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40" w:rsidRPr="0078286A" w:rsidRDefault="0058102C" w:rsidP="00FF1D0A">
      <w:pPr>
        <w:pStyle w:val="Ttulo1"/>
        <w:ind w:left="0" w:right="49"/>
        <w:jc w:val="center"/>
      </w:pPr>
      <w:bookmarkStart w:id="0" w:name="_GoBack"/>
      <w:bookmarkEnd w:id="0"/>
      <w:r w:rsidRPr="0078286A">
        <w:t>I</w:t>
      </w:r>
      <w:r w:rsidR="00242F40" w:rsidRPr="0078286A">
        <w:t>NFORME EJECUTIVO DE EVALUACIÓN A LA MEDIDA CORRECTIVA DE ASUNCIÓN TEMPORAL DE LAS COMPETENCIAS EN EL SECTOR EDUCATIVO, ADOPTADA EN EL MUNICIPIO DE MAICAO - LA GUAJIRA, EN APLICACIÓN DEL DECRETO 028 DE 2008</w:t>
      </w:r>
    </w:p>
    <w:p w:rsidR="00242F40" w:rsidRPr="0078286A" w:rsidRDefault="00242F40" w:rsidP="00FF1D0A">
      <w:pPr>
        <w:pStyle w:val="Textoindependiente"/>
      </w:pPr>
    </w:p>
    <w:p w:rsidR="00242F40" w:rsidRPr="0078286A" w:rsidRDefault="00242F40" w:rsidP="00FF1D0A">
      <w:pPr>
        <w:jc w:val="both"/>
        <w:rPr>
          <w:rFonts w:ascii="Arial" w:eastAsia="Arial" w:hAnsi="Arial" w:cs="Arial"/>
          <w:sz w:val="22"/>
          <w:szCs w:val="22"/>
          <w:lang w:eastAsia="en-US"/>
        </w:rPr>
      </w:pPr>
      <w:r w:rsidRPr="0078286A">
        <w:rPr>
          <w:rFonts w:ascii="Arial" w:eastAsia="Arial" w:hAnsi="Arial" w:cs="Arial"/>
          <w:b/>
          <w:sz w:val="22"/>
          <w:szCs w:val="22"/>
          <w:lang w:eastAsia="en-US"/>
        </w:rPr>
        <w:t>Periodo Evaluado:</w:t>
      </w:r>
      <w:r w:rsidRPr="0078286A">
        <w:rPr>
          <w:rFonts w:ascii="Arial" w:eastAsia="Arial" w:hAnsi="Arial" w:cs="Arial"/>
          <w:sz w:val="22"/>
          <w:szCs w:val="22"/>
          <w:lang w:eastAsia="en-US"/>
        </w:rPr>
        <w:t xml:space="preserve"> Del 1 de noviembre de 2020 al 31 de marzo de 2021. </w:t>
      </w:r>
    </w:p>
    <w:p w:rsidR="00242F40" w:rsidRPr="0078286A" w:rsidRDefault="00242F40" w:rsidP="00FF1D0A">
      <w:pPr>
        <w:pStyle w:val="Textoindependiente"/>
      </w:pPr>
    </w:p>
    <w:p w:rsidR="00242F40" w:rsidRPr="0078286A" w:rsidRDefault="00242F40" w:rsidP="00FF1D0A">
      <w:pPr>
        <w:pStyle w:val="Ttulo1"/>
        <w:numPr>
          <w:ilvl w:val="0"/>
          <w:numId w:val="1"/>
        </w:numPr>
        <w:ind w:hanging="385"/>
      </w:pPr>
      <w:r w:rsidRPr="0078286A">
        <w:t>Diagnóstico</w:t>
      </w:r>
      <w:r w:rsidRPr="0078286A">
        <w:rPr>
          <w:spacing w:val="-4"/>
        </w:rPr>
        <w:t xml:space="preserve"> </w:t>
      </w:r>
      <w:r w:rsidRPr="0078286A">
        <w:t>inicial</w:t>
      </w:r>
    </w:p>
    <w:p w:rsidR="00242F40" w:rsidRPr="0078286A" w:rsidRDefault="00242F40" w:rsidP="00FF1D0A">
      <w:pPr>
        <w:pStyle w:val="Textoindependiente"/>
        <w:rPr>
          <w:b/>
          <w:sz w:val="21"/>
        </w:rPr>
      </w:pPr>
    </w:p>
    <w:p w:rsidR="00242F40" w:rsidRPr="0078286A" w:rsidRDefault="00242F40" w:rsidP="00FF1D0A">
      <w:pPr>
        <w:pStyle w:val="Prrafodelista"/>
        <w:widowControl w:val="0"/>
        <w:numPr>
          <w:ilvl w:val="0"/>
          <w:numId w:val="2"/>
        </w:numPr>
        <w:autoSpaceDE w:val="0"/>
        <w:autoSpaceDN w:val="0"/>
        <w:ind w:hanging="385"/>
        <w:contextualSpacing w:val="0"/>
        <w:rPr>
          <w:rFonts w:ascii="Arial" w:hAnsi="Arial" w:cs="Arial"/>
          <w:b/>
          <w:sz w:val="20"/>
        </w:rPr>
      </w:pPr>
      <w:r w:rsidRPr="0078286A">
        <w:rPr>
          <w:rFonts w:ascii="Arial" w:hAnsi="Arial" w:cs="Arial"/>
          <w:b/>
          <w:sz w:val="22"/>
        </w:rPr>
        <w:t>Antecedentes</w:t>
      </w:r>
    </w:p>
    <w:p w:rsidR="00242F40" w:rsidRPr="0078286A" w:rsidRDefault="00242F40" w:rsidP="00FF1D0A">
      <w:pPr>
        <w:pStyle w:val="Textoindependiente"/>
        <w:rPr>
          <w:b/>
        </w:rPr>
      </w:pPr>
    </w:p>
    <w:p w:rsidR="00AA66D4" w:rsidRDefault="00242F40" w:rsidP="00AA66D4">
      <w:pPr>
        <w:pStyle w:val="Textoindependiente"/>
        <w:ind w:left="102" w:right="197"/>
        <w:jc w:val="both"/>
      </w:pPr>
      <w:r w:rsidRPr="0078286A">
        <w:t>E</w:t>
      </w:r>
      <w:r w:rsidR="00AA66D4">
        <w:t>l Municipio de Maicao – La Guajira fue priorizado para aplicar las actividades de la Estrategia de Monitoreo, Seguimiento y Control al uso de recursos a la que se refiere el Decreto 028 de 2008</w:t>
      </w:r>
      <w:r w:rsidR="00AA66D4">
        <w:rPr>
          <w:b/>
        </w:rPr>
        <w:t xml:space="preserve">, </w:t>
      </w:r>
      <w:r w:rsidR="00AA66D4">
        <w:t>por solicitud expresa del Ministerio de Educación Nacional (MEN), en atención al artículo 2.6.3.1.4 del Decreto 1068 de 2015. En concordancia con lo anterior, la Dirección General de Apoyo Fiscal determinó el inicio de las actividades de seguimiento y control a su cargo en la entidad territorial con base en el informe de diagnóstico del Departamento de La Guajira, y las Entidades Territoriales Certificadas en Educación: Riohacha, Maicao y Uribia, remitido por el Ministerio de Educación Nacional mediante oficio radicado 1-2017-012029 del 20 de febrero de 2017, en el cual el Ministerio Sectorial recomendó la adopción de la Medida Correctiva de Asunción Temporal de la Competencia.</w:t>
      </w:r>
    </w:p>
    <w:p w:rsidR="00AA66D4" w:rsidRDefault="00AA66D4" w:rsidP="00AA66D4">
      <w:pPr>
        <w:pStyle w:val="Textoindependiente"/>
        <w:spacing w:before="1"/>
      </w:pPr>
    </w:p>
    <w:p w:rsidR="00AA66D4" w:rsidRDefault="00AA66D4" w:rsidP="00AA66D4">
      <w:pPr>
        <w:pStyle w:val="Textoindependiente"/>
        <w:ind w:left="102" w:right="135"/>
        <w:jc w:val="both"/>
      </w:pPr>
      <w:r>
        <w:t>Por recomendación</w:t>
      </w:r>
      <w:r>
        <w:rPr>
          <w:spacing w:val="-6"/>
        </w:rPr>
        <w:t xml:space="preserve"> </w:t>
      </w:r>
      <w:r>
        <w:t>del</w:t>
      </w:r>
      <w:r>
        <w:rPr>
          <w:spacing w:val="-6"/>
        </w:rPr>
        <w:t xml:space="preserve"> </w:t>
      </w:r>
      <w:r>
        <w:t>CONPES</w:t>
      </w:r>
      <w:r>
        <w:rPr>
          <w:spacing w:val="-5"/>
        </w:rPr>
        <w:t xml:space="preserve"> </w:t>
      </w:r>
      <w:r>
        <w:t>No.</w:t>
      </w:r>
      <w:r>
        <w:rPr>
          <w:spacing w:val="-3"/>
        </w:rPr>
        <w:t xml:space="preserve"> </w:t>
      </w:r>
      <w:r>
        <w:t>3383</w:t>
      </w:r>
      <w:r>
        <w:rPr>
          <w:spacing w:val="-8"/>
        </w:rPr>
        <w:t xml:space="preserve"> </w:t>
      </w:r>
      <w:r>
        <w:t>del</w:t>
      </w:r>
      <w:r>
        <w:rPr>
          <w:spacing w:val="-6"/>
        </w:rPr>
        <w:t xml:space="preserve"> </w:t>
      </w:r>
      <w:r>
        <w:t>21</w:t>
      </w:r>
      <w:r>
        <w:rPr>
          <w:spacing w:val="-7"/>
        </w:rPr>
        <w:t xml:space="preserve"> </w:t>
      </w:r>
      <w:r>
        <w:t>de</w:t>
      </w:r>
      <w:r>
        <w:rPr>
          <w:spacing w:val="-11"/>
        </w:rPr>
        <w:t xml:space="preserve"> </w:t>
      </w:r>
      <w:r>
        <w:t>febrero</w:t>
      </w:r>
      <w:r>
        <w:rPr>
          <w:spacing w:val="-8"/>
        </w:rPr>
        <w:t xml:space="preserve"> </w:t>
      </w:r>
      <w:r>
        <w:t>de</w:t>
      </w:r>
      <w:r>
        <w:rPr>
          <w:spacing w:val="-5"/>
        </w:rPr>
        <w:t xml:space="preserve"> </w:t>
      </w:r>
      <w:r>
        <w:t>2017</w:t>
      </w:r>
      <w:r>
        <w:rPr>
          <w:spacing w:val="-8"/>
        </w:rPr>
        <w:t xml:space="preserve"> </w:t>
      </w:r>
      <w:r>
        <w:t>se</w:t>
      </w:r>
      <w:r>
        <w:rPr>
          <w:spacing w:val="-8"/>
        </w:rPr>
        <w:t xml:space="preserve"> </w:t>
      </w:r>
      <w:r>
        <w:t>ordenó</w:t>
      </w:r>
      <w:r>
        <w:rPr>
          <w:spacing w:val="-4"/>
        </w:rPr>
        <w:t xml:space="preserve"> </w:t>
      </w:r>
      <w:r>
        <w:t>la</w:t>
      </w:r>
      <w:r>
        <w:rPr>
          <w:spacing w:val="-5"/>
        </w:rPr>
        <w:t xml:space="preserve"> </w:t>
      </w:r>
      <w:r>
        <w:t>adopción</w:t>
      </w:r>
      <w:r>
        <w:rPr>
          <w:spacing w:val="-8"/>
        </w:rPr>
        <w:t xml:space="preserve"> </w:t>
      </w:r>
      <w:r>
        <w:t>de la medida correctiva de asunción temporal de competencias en el sector educación por</w:t>
      </w:r>
      <w:r>
        <w:rPr>
          <w:spacing w:val="7"/>
        </w:rPr>
        <w:t xml:space="preserve"> </w:t>
      </w:r>
      <w:r>
        <w:t>un periodo</w:t>
      </w:r>
      <w:r>
        <w:rPr>
          <w:spacing w:val="-16"/>
        </w:rPr>
        <w:t xml:space="preserve"> </w:t>
      </w:r>
      <w:r>
        <w:t>de</w:t>
      </w:r>
      <w:r>
        <w:rPr>
          <w:spacing w:val="-18"/>
        </w:rPr>
        <w:t xml:space="preserve"> </w:t>
      </w:r>
      <w:r>
        <w:t>tres</w:t>
      </w:r>
      <w:r>
        <w:rPr>
          <w:spacing w:val="-15"/>
        </w:rPr>
        <w:t xml:space="preserve"> </w:t>
      </w:r>
      <w:r>
        <w:t>años,</w:t>
      </w:r>
      <w:r>
        <w:rPr>
          <w:spacing w:val="-16"/>
        </w:rPr>
        <w:t xml:space="preserve"> </w:t>
      </w:r>
      <w:r>
        <w:t>la cual se adoptó</w:t>
      </w:r>
      <w:r>
        <w:rPr>
          <w:spacing w:val="-15"/>
        </w:rPr>
        <w:t xml:space="preserve"> </w:t>
      </w:r>
      <w:r>
        <w:t>a</w:t>
      </w:r>
      <w:r>
        <w:rPr>
          <w:spacing w:val="-15"/>
        </w:rPr>
        <w:t xml:space="preserve"> </w:t>
      </w:r>
      <w:r>
        <w:t>través</w:t>
      </w:r>
      <w:r>
        <w:rPr>
          <w:spacing w:val="-17"/>
        </w:rPr>
        <w:t xml:space="preserve"> </w:t>
      </w:r>
      <w:r>
        <w:t>de</w:t>
      </w:r>
      <w:r>
        <w:rPr>
          <w:spacing w:val="-16"/>
        </w:rPr>
        <w:t xml:space="preserve"> </w:t>
      </w:r>
      <w:r>
        <w:t>la</w:t>
      </w:r>
      <w:r>
        <w:rPr>
          <w:spacing w:val="-15"/>
        </w:rPr>
        <w:t xml:space="preserve"> </w:t>
      </w:r>
      <w:r>
        <w:t>Resolución</w:t>
      </w:r>
      <w:r>
        <w:rPr>
          <w:spacing w:val="-15"/>
        </w:rPr>
        <w:t xml:space="preserve"> </w:t>
      </w:r>
      <w:r>
        <w:t>No.</w:t>
      </w:r>
      <w:r>
        <w:rPr>
          <w:spacing w:val="-16"/>
        </w:rPr>
        <w:t xml:space="preserve"> </w:t>
      </w:r>
      <w:r>
        <w:t>459</w:t>
      </w:r>
      <w:r>
        <w:rPr>
          <w:spacing w:val="-17"/>
        </w:rPr>
        <w:t xml:space="preserve"> </w:t>
      </w:r>
      <w:r>
        <w:t>del</w:t>
      </w:r>
      <w:r>
        <w:rPr>
          <w:spacing w:val="-16"/>
        </w:rPr>
        <w:t xml:space="preserve"> </w:t>
      </w:r>
      <w:r>
        <w:t>21</w:t>
      </w:r>
      <w:r>
        <w:rPr>
          <w:spacing w:val="-15"/>
        </w:rPr>
        <w:t xml:space="preserve"> </w:t>
      </w:r>
      <w:r>
        <w:t>de</w:t>
      </w:r>
      <w:r>
        <w:rPr>
          <w:spacing w:val="-18"/>
        </w:rPr>
        <w:t xml:space="preserve"> </w:t>
      </w:r>
      <w:r>
        <w:t>febrero de 2017. Medida que fue extendida por dos años adicionales mediante el documento CONPES</w:t>
      </w:r>
      <w:r>
        <w:rPr>
          <w:spacing w:val="-11"/>
        </w:rPr>
        <w:t xml:space="preserve"> </w:t>
      </w:r>
      <w:r>
        <w:rPr>
          <w:spacing w:val="-3"/>
        </w:rPr>
        <w:t xml:space="preserve">No. </w:t>
      </w:r>
      <w:r>
        <w:t>3984 del 20 de febrero del 2020, y Resolución 0624 del 21 de febrero del año 2020, como consecuencia del incumplimiento de algunas actividades por parte de Administración Temporal y la Entidad Territorial.</w:t>
      </w:r>
    </w:p>
    <w:p w:rsidR="00AA66D4" w:rsidRDefault="00AA66D4" w:rsidP="00AA66D4">
      <w:pPr>
        <w:pStyle w:val="Textoindependiente"/>
        <w:ind w:right="136"/>
        <w:jc w:val="both"/>
      </w:pPr>
    </w:p>
    <w:p w:rsidR="00AA66D4" w:rsidRDefault="00AA66D4" w:rsidP="00AA66D4">
      <w:pPr>
        <w:pStyle w:val="Textoindependiente"/>
        <w:ind w:left="102" w:right="136"/>
        <w:jc w:val="both"/>
      </w:pPr>
      <w:r>
        <w:t>En ejercicio de la función de seguimiento a la medida correctiva, la Dirección General de Apoyo Fiscal realizó en septiembre de 2020 la evaluación del cumplimiento de los indicadores estipulados en el CONPES No. 3984 del 2020. La revisión de la documentación suministrada por la Entidad Territorial y la Administración temporal permitió determinar que las actividades a cargo de la Administración Temporal y el Municipio tuvieron un avance satisfactorio, con un cumplimiento del 100%. Por otro lado, las actividades asignadas al Municipio de Maicao presentaron un cumplimiento del 15% y la Administración Temporal cumple con un 40% de sus actividades. Por lo anterior, dado el bajo cumplimiento en los indicadores, y la ausencia de capacidad instalada, se decidió no levantar la medida correctiva.</w:t>
      </w:r>
    </w:p>
    <w:p w:rsidR="00AA66D4" w:rsidRDefault="00AA66D4" w:rsidP="00AA66D4">
      <w:pPr>
        <w:pStyle w:val="Textoindependiente"/>
        <w:ind w:left="102" w:right="136"/>
        <w:jc w:val="both"/>
      </w:pPr>
    </w:p>
    <w:p w:rsidR="00AA66D4" w:rsidRDefault="00AA66D4" w:rsidP="00AA66D4">
      <w:pPr>
        <w:pStyle w:val="Textoindependiente"/>
        <w:ind w:left="102" w:right="136"/>
        <w:jc w:val="both"/>
      </w:pPr>
      <w:r>
        <w:t xml:space="preserve">Posteriormente, con el objetivo de realizar un nuevo seguimiento en la Entidad Territorial, esta Dirección solicitó información al Municipio y a la </w:t>
      </w:r>
      <w:r w:rsidR="005422B3">
        <w:t>A</w:t>
      </w:r>
      <w:r>
        <w:t xml:space="preserve">dministración </w:t>
      </w:r>
      <w:r w:rsidR="005422B3">
        <w:t>T</w:t>
      </w:r>
      <w:r>
        <w:t xml:space="preserve">emporal, mediante radicados No. </w:t>
      </w:r>
      <w:r>
        <w:rPr>
          <w:rFonts w:ascii="Helvetica" w:eastAsiaTheme="minorHAnsi" w:hAnsi="Helvetica"/>
          <w:lang w:val="es-CO"/>
        </w:rPr>
        <w:t xml:space="preserve">2-2021-015600 y 2-2021-015606 del 30 de marzo del 2021, </w:t>
      </w:r>
      <w:r>
        <w:t>2-2021-023431 del 6 de mayo del 2021,</w:t>
      </w:r>
      <w:r>
        <w:rPr>
          <w:rFonts w:ascii="Helvetica" w:eastAsiaTheme="minorHAnsi" w:hAnsi="Helvetica"/>
          <w:lang w:val="es-CO"/>
        </w:rPr>
        <w:t xml:space="preserve"> en el cual también se </w:t>
      </w:r>
      <w:r>
        <w:t xml:space="preserve">invitó a participar en una asistencia técnica programada por esta Dirección para discutir las conclusiones del estudio </w:t>
      </w:r>
      <w:r>
        <w:lastRenderedPageBreak/>
        <w:t>realizado a la información.</w:t>
      </w:r>
    </w:p>
    <w:p w:rsidR="00AA66D4" w:rsidRDefault="00AA66D4" w:rsidP="00AA66D4">
      <w:pPr>
        <w:pStyle w:val="Textoindependiente"/>
        <w:ind w:right="136"/>
        <w:jc w:val="both"/>
      </w:pPr>
    </w:p>
    <w:p w:rsidR="00242F40" w:rsidRPr="0078286A" w:rsidRDefault="00AA66D4" w:rsidP="00AA66D4">
      <w:pPr>
        <w:pStyle w:val="Textoindependiente"/>
        <w:ind w:left="102" w:right="136"/>
        <w:jc w:val="both"/>
      </w:pPr>
      <w:r>
        <w:t>A continuación, se presenta el análisis de la documentación suministrada mediante los radicados No. 1-2021-036154 del 27 de abril de 2021, No. 1-2021-038837 del 4 de mayo, y 1-2021-048227 del 2 de junio de la misma anualidad, así como las conclusiones de la asistencia técnica llevada a cabo el día 24 de mayo del presente año</w:t>
      </w:r>
      <w:r w:rsidR="005422B3">
        <w:t>.</w:t>
      </w:r>
      <w:r>
        <w:t xml:space="preserve"> </w:t>
      </w:r>
      <w:r w:rsidR="00242F40" w:rsidRPr="0078286A">
        <w:t xml:space="preserve"> </w:t>
      </w:r>
    </w:p>
    <w:p w:rsidR="00242F40" w:rsidRPr="0078286A" w:rsidRDefault="00242F40" w:rsidP="00FF1D0A">
      <w:pPr>
        <w:pStyle w:val="Textoindependiente"/>
        <w:ind w:right="49"/>
        <w:rPr>
          <w:sz w:val="21"/>
        </w:rPr>
      </w:pPr>
    </w:p>
    <w:p w:rsidR="00242F40" w:rsidRPr="003974AC" w:rsidRDefault="00242F40" w:rsidP="005422B3">
      <w:pPr>
        <w:pStyle w:val="Prrafodelista"/>
        <w:widowControl w:val="0"/>
        <w:numPr>
          <w:ilvl w:val="0"/>
          <w:numId w:val="2"/>
        </w:numPr>
        <w:autoSpaceDE w:val="0"/>
        <w:autoSpaceDN w:val="0"/>
        <w:ind w:hanging="385"/>
        <w:contextualSpacing w:val="0"/>
        <w:rPr>
          <w:b/>
        </w:rPr>
      </w:pPr>
      <w:r w:rsidRPr="003974AC">
        <w:rPr>
          <w:rFonts w:ascii="Arial" w:hAnsi="Arial" w:cs="Arial"/>
          <w:b/>
          <w:sz w:val="22"/>
          <w:szCs w:val="22"/>
        </w:rPr>
        <w:t>Caracterización</w:t>
      </w:r>
      <w:r w:rsidRPr="003974AC">
        <w:rPr>
          <w:rFonts w:ascii="Arial" w:hAnsi="Arial" w:cs="Arial"/>
          <w:b/>
          <w:spacing w:val="-4"/>
          <w:sz w:val="22"/>
          <w:szCs w:val="22"/>
        </w:rPr>
        <w:t xml:space="preserve"> </w:t>
      </w:r>
      <w:r w:rsidRPr="003974AC">
        <w:rPr>
          <w:rFonts w:ascii="Arial" w:hAnsi="Arial" w:cs="Arial"/>
          <w:b/>
          <w:sz w:val="22"/>
          <w:szCs w:val="22"/>
        </w:rPr>
        <w:t>Sectorial</w:t>
      </w:r>
      <w:r w:rsidRPr="0078286A">
        <w:rPr>
          <w:noProof/>
          <w:lang w:val="es-CO" w:eastAsia="es-CO"/>
        </w:rPr>
        <w:drawing>
          <wp:inline distT="0" distB="0" distL="0" distR="0">
            <wp:extent cx="4933950" cy="610429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322" cy="6119597"/>
                    </a:xfrm>
                    <a:prstGeom prst="rect">
                      <a:avLst/>
                    </a:prstGeom>
                    <a:noFill/>
                    <a:ln>
                      <a:noFill/>
                    </a:ln>
                  </pic:spPr>
                </pic:pic>
              </a:graphicData>
            </a:graphic>
          </wp:inline>
        </w:drawing>
      </w:r>
    </w:p>
    <w:p w:rsidR="00817AA9" w:rsidRDefault="00817AA9" w:rsidP="000C6C02"/>
    <w:p w:rsidR="00242F40" w:rsidRPr="0078286A" w:rsidRDefault="00242F40" w:rsidP="00FF1D0A">
      <w:pPr>
        <w:pStyle w:val="Ttulo1"/>
        <w:numPr>
          <w:ilvl w:val="0"/>
          <w:numId w:val="1"/>
        </w:numPr>
        <w:ind w:hanging="385"/>
        <w:jc w:val="both"/>
      </w:pPr>
      <w:r w:rsidRPr="0078286A">
        <w:lastRenderedPageBreak/>
        <w:t>Evaluación</w:t>
      </w:r>
      <w:r w:rsidRPr="0078286A">
        <w:rPr>
          <w:spacing w:val="-1"/>
        </w:rPr>
        <w:t xml:space="preserve"> </w:t>
      </w:r>
      <w:r w:rsidRPr="0078286A">
        <w:t>Financiera</w:t>
      </w:r>
    </w:p>
    <w:p w:rsidR="00242F40" w:rsidRPr="0078286A" w:rsidRDefault="00242F40" w:rsidP="00FF1D0A">
      <w:pPr>
        <w:pStyle w:val="Textoindependiente"/>
      </w:pPr>
    </w:p>
    <w:p w:rsidR="00242F40" w:rsidRPr="0078286A" w:rsidRDefault="00242F40" w:rsidP="00FF1D0A">
      <w:pPr>
        <w:pStyle w:val="Prrafodelista"/>
        <w:widowControl w:val="0"/>
        <w:numPr>
          <w:ilvl w:val="0"/>
          <w:numId w:val="3"/>
        </w:numPr>
        <w:autoSpaceDE w:val="0"/>
        <w:autoSpaceDN w:val="0"/>
        <w:ind w:left="426" w:hanging="426"/>
        <w:contextualSpacing w:val="0"/>
        <w:rPr>
          <w:rFonts w:ascii="Arial" w:hAnsi="Arial" w:cs="Arial"/>
          <w:sz w:val="20"/>
        </w:rPr>
      </w:pPr>
      <w:r w:rsidRPr="0078286A">
        <w:rPr>
          <w:rFonts w:ascii="Arial" w:hAnsi="Arial" w:cs="Arial"/>
          <w:b/>
          <w:bCs/>
          <w:sz w:val="22"/>
          <w:u w:val="single"/>
        </w:rPr>
        <w:t>Ingresos</w:t>
      </w:r>
    </w:p>
    <w:p w:rsidR="00242F40" w:rsidRPr="0078286A" w:rsidRDefault="00242F40" w:rsidP="00FF1D0A">
      <w:pPr>
        <w:pStyle w:val="Textoindependiente"/>
        <w:rPr>
          <w:sz w:val="29"/>
        </w:rPr>
      </w:pPr>
    </w:p>
    <w:p w:rsidR="00242F40" w:rsidRPr="0078286A" w:rsidRDefault="00242F40" w:rsidP="00FF1D0A">
      <w:pPr>
        <w:pStyle w:val="Textoindependiente"/>
        <w:jc w:val="both"/>
      </w:pPr>
      <w:r w:rsidRPr="0078286A">
        <w:t>En lo financiero, para la vigencia 2020,</w:t>
      </w:r>
      <w:r w:rsidRPr="0078286A">
        <w:rPr>
          <w:spacing w:val="-7"/>
        </w:rPr>
        <w:t xml:space="preserve"> </w:t>
      </w:r>
      <w:r w:rsidRPr="0078286A">
        <w:t>se</w:t>
      </w:r>
      <w:r w:rsidRPr="0078286A">
        <w:rPr>
          <w:spacing w:val="-10"/>
        </w:rPr>
        <w:t xml:space="preserve"> asignaron al Municipio</w:t>
      </w:r>
      <w:r w:rsidRPr="0078286A">
        <w:rPr>
          <w:spacing w:val="-8"/>
        </w:rPr>
        <w:t xml:space="preserve"> </w:t>
      </w:r>
      <w:r w:rsidRPr="0078286A">
        <w:t>$124.163</w:t>
      </w:r>
      <w:r w:rsidRPr="0078286A">
        <w:rPr>
          <w:spacing w:val="-6"/>
        </w:rPr>
        <w:t xml:space="preserve"> </w:t>
      </w:r>
      <w:r w:rsidRPr="0078286A">
        <w:t>millones</w:t>
      </w:r>
      <w:r w:rsidRPr="0078286A">
        <w:rPr>
          <w:spacing w:val="-8"/>
        </w:rPr>
        <w:t xml:space="preserve"> </w:t>
      </w:r>
      <w:r w:rsidRPr="0078286A">
        <w:t xml:space="preserve">del SGP-Educación de acuerdo con el Documento de Distribución DD-SGP-38-2019 de los cuales: $114.501 millones corresponden </w:t>
      </w:r>
      <w:r w:rsidR="00817AA9">
        <w:t>a</w:t>
      </w:r>
      <w:r w:rsidRPr="0078286A">
        <w:t xml:space="preserve"> prestación de servicio, $4.670 millones </w:t>
      </w:r>
      <w:r w:rsidR="00817AA9">
        <w:t>a</w:t>
      </w:r>
      <w:r w:rsidRPr="0078286A">
        <w:t xml:space="preserve"> Calidad - Matrícula Oficial y $4.991 millones </w:t>
      </w:r>
      <w:r w:rsidR="00817AA9">
        <w:t>a</w:t>
      </w:r>
      <w:r w:rsidRPr="0078286A">
        <w:t xml:space="preserve"> Gratuidad. Adicionalmente, a marzo del 2021 se le han asignado al Municipio $123.477 millones, distribuidos así: $113.835 millones para prestación de servicio, $5.991 millones para Calidad - Matrícula Oficial y $3.651 millones para Gratuidad. Se aclara que los recursos asignados por la Nación para Gratuidad desde la vigencia 2012 son girados directamente a </w:t>
      </w:r>
      <w:r w:rsidR="00C11484">
        <w:t>los fondos de servicios educativos de las instituciones educativas,</w:t>
      </w:r>
      <w:r w:rsidRPr="0078286A">
        <w:t xml:space="preserve"> y los Municipios deben hacer seguimiento y control a su ejecución por parte de los</w:t>
      </w:r>
      <w:r w:rsidRPr="0078286A">
        <w:rPr>
          <w:spacing w:val="-1"/>
        </w:rPr>
        <w:t xml:space="preserve"> </w:t>
      </w:r>
      <w:r w:rsidRPr="0078286A">
        <w:t>rectores.</w:t>
      </w:r>
    </w:p>
    <w:p w:rsidR="00242F40" w:rsidRPr="0078286A" w:rsidRDefault="00242F40" w:rsidP="00FF1D0A">
      <w:pPr>
        <w:jc w:val="both"/>
        <w:rPr>
          <w:rFonts w:ascii="Arial" w:hAnsi="Arial" w:cs="Arial"/>
          <w:sz w:val="20"/>
          <w:szCs w:val="20"/>
          <w:lang w:val="es-ES_tradnl"/>
        </w:rPr>
      </w:pPr>
    </w:p>
    <w:tbl>
      <w:tblPr>
        <w:tblW w:w="5000" w:type="pct"/>
        <w:tblLook w:val="04A0" w:firstRow="1" w:lastRow="0" w:firstColumn="1" w:lastColumn="0" w:noHBand="0" w:noVBand="1"/>
      </w:tblPr>
      <w:tblGrid>
        <w:gridCol w:w="3681"/>
        <w:gridCol w:w="2806"/>
        <w:gridCol w:w="2331"/>
      </w:tblGrid>
      <w:tr w:rsidR="00242F40" w:rsidRPr="0078286A" w:rsidTr="0086448C">
        <w:trPr>
          <w:trHeight w:val="20"/>
        </w:trPr>
        <w:tc>
          <w:tcPr>
            <w:tcW w:w="5000" w:type="pct"/>
            <w:gridSpan w:val="3"/>
            <w:tcBorders>
              <w:top w:val="single" w:sz="8" w:space="0" w:color="auto"/>
              <w:left w:val="single" w:sz="8" w:space="0" w:color="auto"/>
              <w:bottom w:val="nil"/>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TABLA1. INGRESOS A DICIEMBRE DE 2020 Y MARZO DEL 2021</w:t>
            </w:r>
          </w:p>
        </w:tc>
      </w:tr>
      <w:tr w:rsidR="00242F40" w:rsidRPr="0078286A" w:rsidTr="0086448C">
        <w:trPr>
          <w:trHeight w:val="20"/>
        </w:trPr>
        <w:tc>
          <w:tcPr>
            <w:tcW w:w="5000" w:type="pct"/>
            <w:gridSpan w:val="3"/>
            <w:tcBorders>
              <w:top w:val="nil"/>
              <w:left w:val="single" w:sz="8" w:space="0" w:color="auto"/>
              <w:bottom w:val="single" w:sz="4" w:space="0" w:color="auto"/>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(MILLONES DE $)</w:t>
            </w:r>
            <w:r w:rsidRPr="0078286A">
              <w:rPr>
                <w:rFonts w:ascii="Arial" w:eastAsia="Times New Roman" w:hAnsi="Arial" w:cs="Arial"/>
                <w:color w:val="FFFFFF"/>
                <w:sz w:val="18"/>
                <w:szCs w:val="18"/>
                <w:lang w:val="es-CO"/>
              </w:rPr>
              <w:t> </w:t>
            </w:r>
          </w:p>
        </w:tc>
      </w:tr>
      <w:tr w:rsidR="00242F40" w:rsidRPr="0078286A" w:rsidTr="0086448C">
        <w:trPr>
          <w:trHeight w:val="20"/>
        </w:trPr>
        <w:tc>
          <w:tcPr>
            <w:tcW w:w="2109" w:type="pct"/>
            <w:tcBorders>
              <w:top w:val="single" w:sz="4" w:space="0" w:color="auto"/>
              <w:left w:val="single" w:sz="4" w:space="0" w:color="auto"/>
              <w:bottom w:val="single" w:sz="8" w:space="0" w:color="auto"/>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Vigencias</w:t>
            </w:r>
            <w:r w:rsidRPr="0078286A">
              <w:rPr>
                <w:rFonts w:ascii="Arial" w:eastAsia="Times New Roman" w:hAnsi="Arial" w:cs="Arial"/>
                <w:color w:val="000000"/>
                <w:sz w:val="18"/>
                <w:szCs w:val="18"/>
                <w:lang w:val="es-CO"/>
              </w:rPr>
              <w:t> </w:t>
            </w:r>
          </w:p>
        </w:tc>
        <w:tc>
          <w:tcPr>
            <w:tcW w:w="1548" w:type="pct"/>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2020</w:t>
            </w:r>
          </w:p>
        </w:tc>
        <w:tc>
          <w:tcPr>
            <w:tcW w:w="1343" w:type="pct"/>
            <w:tcBorders>
              <w:top w:val="single" w:sz="4" w:space="0" w:color="auto"/>
              <w:left w:val="nil"/>
              <w:bottom w:val="single" w:sz="8"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2021-MARZO</w:t>
            </w:r>
          </w:p>
        </w:tc>
      </w:tr>
      <w:tr w:rsidR="00242F40" w:rsidRPr="0078286A" w:rsidTr="0086448C">
        <w:trPr>
          <w:trHeight w:val="20"/>
        </w:trPr>
        <w:tc>
          <w:tcPr>
            <w:tcW w:w="2109" w:type="pct"/>
            <w:tcBorders>
              <w:top w:val="single" w:sz="8" w:space="0" w:color="auto"/>
              <w:left w:val="single" w:sz="4" w:space="0" w:color="auto"/>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Asignación SGP-educación</w:t>
            </w:r>
          </w:p>
        </w:tc>
        <w:tc>
          <w:tcPr>
            <w:tcW w:w="1548" w:type="pct"/>
            <w:tcBorders>
              <w:top w:val="single" w:sz="8" w:space="0" w:color="auto"/>
              <w:left w:val="nil"/>
              <w:bottom w:val="single" w:sz="8" w:space="0" w:color="auto"/>
              <w:right w:val="single" w:sz="8"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124.163</w:t>
            </w:r>
          </w:p>
        </w:tc>
        <w:tc>
          <w:tcPr>
            <w:tcW w:w="1343" w:type="pct"/>
            <w:tcBorders>
              <w:top w:val="single" w:sz="8" w:space="0" w:color="auto"/>
              <w:left w:val="nil"/>
              <w:bottom w:val="single" w:sz="8"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123.477</w:t>
            </w:r>
          </w:p>
        </w:tc>
      </w:tr>
      <w:tr w:rsidR="00242F40" w:rsidRPr="0078286A" w:rsidTr="0086448C">
        <w:trPr>
          <w:trHeight w:val="20"/>
        </w:trPr>
        <w:tc>
          <w:tcPr>
            <w:tcW w:w="2109" w:type="pct"/>
            <w:tcBorders>
              <w:top w:val="single" w:sz="8" w:space="0" w:color="auto"/>
              <w:left w:val="single" w:sz="4" w:space="0" w:color="auto"/>
              <w:bottom w:val="single" w:sz="4" w:space="0" w:color="auto"/>
              <w:right w:val="single" w:sz="8" w:space="0" w:color="auto"/>
            </w:tcBorders>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Giro MEN-ET</w:t>
            </w:r>
            <w:r w:rsidRPr="0078286A">
              <w:rPr>
                <w:rFonts w:ascii="Arial" w:eastAsia="Times New Roman" w:hAnsi="Arial" w:cs="Arial"/>
                <w:color w:val="000000"/>
                <w:sz w:val="18"/>
                <w:szCs w:val="18"/>
                <w:lang w:val="es-CO"/>
              </w:rPr>
              <w:t> </w:t>
            </w:r>
          </w:p>
        </w:tc>
        <w:tc>
          <w:tcPr>
            <w:tcW w:w="1548" w:type="pct"/>
            <w:tcBorders>
              <w:top w:val="single" w:sz="8" w:space="0" w:color="auto"/>
              <w:left w:val="nil"/>
              <w:bottom w:val="single" w:sz="4" w:space="0" w:color="auto"/>
              <w:right w:val="single" w:sz="8"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124.163</w:t>
            </w:r>
          </w:p>
        </w:tc>
        <w:tc>
          <w:tcPr>
            <w:tcW w:w="1343" w:type="pct"/>
            <w:tcBorders>
              <w:top w:val="single" w:sz="8" w:space="0" w:color="auto"/>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92.240</w:t>
            </w:r>
          </w:p>
        </w:tc>
      </w:tr>
      <w:tr w:rsidR="00242F40" w:rsidRPr="0078286A" w:rsidTr="0086448C">
        <w:trPr>
          <w:trHeight w:val="20"/>
        </w:trPr>
        <w:tc>
          <w:tcPr>
            <w:tcW w:w="2109" w:type="pct"/>
            <w:tcBorders>
              <w:top w:val="single" w:sz="4" w:space="0" w:color="auto"/>
              <w:left w:val="single" w:sz="8" w:space="0" w:color="auto"/>
              <w:bottom w:val="single" w:sz="8" w:space="0" w:color="auto"/>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RUBRO</w:t>
            </w:r>
            <w:r w:rsidRPr="0078286A">
              <w:rPr>
                <w:rFonts w:ascii="Arial" w:eastAsia="Times New Roman" w:hAnsi="Arial" w:cs="Arial"/>
                <w:b/>
                <w:color w:val="000000"/>
                <w:sz w:val="18"/>
                <w:szCs w:val="18"/>
                <w:lang w:val="es-CO"/>
              </w:rPr>
              <w:t> </w:t>
            </w:r>
          </w:p>
        </w:tc>
        <w:tc>
          <w:tcPr>
            <w:tcW w:w="1548" w:type="pct"/>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RECAUDO</w:t>
            </w:r>
            <w:r w:rsidRPr="0078286A">
              <w:rPr>
                <w:rFonts w:ascii="Arial" w:eastAsia="Times New Roman" w:hAnsi="Arial" w:cs="Arial"/>
                <w:b/>
                <w:color w:val="000000"/>
                <w:sz w:val="18"/>
                <w:szCs w:val="18"/>
                <w:lang w:val="es-CO"/>
              </w:rPr>
              <w:t> </w:t>
            </w:r>
          </w:p>
        </w:tc>
        <w:tc>
          <w:tcPr>
            <w:tcW w:w="1343" w:type="pct"/>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RECAUDO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Ingresos Corrientes</w:t>
            </w:r>
            <w:r w:rsidRPr="0078286A">
              <w:rPr>
                <w:rFonts w:ascii="Arial" w:eastAsia="Times New Roman" w:hAnsi="Arial" w:cs="Arial"/>
                <w:color w:val="000000"/>
                <w:sz w:val="18"/>
                <w:szCs w:val="18"/>
                <w:lang w:val="es-CO"/>
              </w:rPr>
              <w:t> </w:t>
            </w:r>
          </w:p>
        </w:tc>
        <w:tc>
          <w:tcPr>
            <w:tcW w:w="1548" w:type="pct"/>
            <w:tcBorders>
              <w:top w:val="nil"/>
              <w:left w:val="nil"/>
              <w:bottom w:val="single" w:sz="8" w:space="0" w:color="auto"/>
              <w:right w:val="single" w:sz="8" w:space="0" w:color="auto"/>
            </w:tcBorders>
            <w:shd w:val="clear" w:color="auto" w:fill="D9D9D9" w:themeFill="background1" w:themeFillShade="D9"/>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124.159 </w:t>
            </w:r>
          </w:p>
        </w:tc>
        <w:tc>
          <w:tcPr>
            <w:tcW w:w="1343" w:type="pct"/>
            <w:tcBorders>
              <w:top w:val="nil"/>
              <w:left w:val="nil"/>
              <w:bottom w:val="single" w:sz="8" w:space="0" w:color="auto"/>
              <w:right w:val="single" w:sz="8" w:space="0" w:color="auto"/>
            </w:tcBorders>
            <w:shd w:val="clear" w:color="auto" w:fill="D9D9D9" w:themeFill="background1" w:themeFillShade="D9"/>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27.393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Sistema General de Participaciones -Educación</w:t>
            </w:r>
            <w:r w:rsidRPr="0078286A">
              <w:rPr>
                <w:rFonts w:ascii="Arial" w:eastAsia="Times New Roman" w:hAnsi="Arial" w:cs="Arial"/>
                <w:color w:val="000000"/>
                <w:sz w:val="18"/>
                <w:szCs w:val="18"/>
                <w:lang w:val="es-CO"/>
              </w:rPr>
              <w:t> </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114.497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25.895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Prestación de servicios</w:t>
            </w:r>
            <w:r w:rsidRPr="0078286A">
              <w:rPr>
                <w:rFonts w:ascii="Arial" w:eastAsia="Times New Roman" w:hAnsi="Arial" w:cs="Arial"/>
                <w:color w:val="000000"/>
                <w:sz w:val="18"/>
                <w:szCs w:val="18"/>
                <w:lang w:val="es-CO"/>
              </w:rPr>
              <w:t> </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114.497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25.895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Con Situación de Fondos </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98.455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22.199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Sin Situación de Fondos </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16.042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3.696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Calidad</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9.662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1.498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Calidad Ordinaria</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4.670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1.498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Gratuidad</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hAnsi="Arial" w:cs="Arial"/>
                <w:color w:val="000000"/>
                <w:sz w:val="18"/>
                <w:szCs w:val="18"/>
              </w:rPr>
              <w:t xml:space="preserve"> </w:t>
            </w:r>
            <w:r w:rsidR="00242F40" w:rsidRPr="0078286A">
              <w:rPr>
                <w:rFonts w:ascii="Arial" w:hAnsi="Arial" w:cs="Arial"/>
                <w:color w:val="000000"/>
                <w:sz w:val="18"/>
                <w:szCs w:val="18"/>
              </w:rPr>
              <w:t xml:space="preserve">4.992 </w:t>
            </w:r>
          </w:p>
        </w:tc>
        <w:tc>
          <w:tcPr>
            <w:tcW w:w="1343" w:type="pct"/>
            <w:tcBorders>
              <w:top w:val="nil"/>
              <w:left w:val="nil"/>
              <w:bottom w:val="single" w:sz="8" w:space="0" w:color="auto"/>
              <w:right w:val="single" w:sz="8" w:space="0" w:color="auto"/>
            </w:tcBorders>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INGRESOS DE CAPITAL</w:t>
            </w:r>
            <w:r w:rsidRPr="0078286A">
              <w:rPr>
                <w:rFonts w:ascii="Arial" w:eastAsia="Times New Roman" w:hAnsi="Arial" w:cs="Arial"/>
                <w:color w:val="000000"/>
                <w:sz w:val="18"/>
                <w:szCs w:val="18"/>
                <w:lang w:val="es-CO"/>
              </w:rPr>
              <w:t> </w:t>
            </w:r>
          </w:p>
        </w:tc>
        <w:tc>
          <w:tcPr>
            <w:tcW w:w="1548" w:type="pct"/>
            <w:tcBorders>
              <w:top w:val="nil"/>
              <w:left w:val="nil"/>
              <w:bottom w:val="single" w:sz="8" w:space="0" w:color="auto"/>
              <w:right w:val="single" w:sz="8" w:space="0" w:color="auto"/>
            </w:tcBorders>
            <w:shd w:val="clear" w:color="auto" w:fill="D9D9D9" w:themeFill="background1" w:themeFillShade="D9"/>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265 </w:t>
            </w:r>
          </w:p>
        </w:tc>
        <w:tc>
          <w:tcPr>
            <w:tcW w:w="1343" w:type="pct"/>
            <w:tcBorders>
              <w:top w:val="nil"/>
              <w:left w:val="nil"/>
              <w:bottom w:val="single" w:sz="8" w:space="0" w:color="auto"/>
              <w:right w:val="single" w:sz="8" w:space="0" w:color="auto"/>
            </w:tcBorders>
            <w:shd w:val="clear" w:color="auto" w:fill="D9D9D9" w:themeFill="background1" w:themeFillShade="D9"/>
            <w:vAlign w:val="center"/>
            <w:hideMark/>
          </w:tcPr>
          <w:p w:rsidR="00242F40" w:rsidRPr="0078286A" w:rsidRDefault="0078286A" w:rsidP="00FF1D0A">
            <w:pPr>
              <w:jc w:val="right"/>
              <w:rPr>
                <w:rFonts w:ascii="Arial" w:eastAsia="Times New Roman" w:hAnsi="Arial" w:cs="Arial"/>
                <w:b/>
                <w:bCs/>
                <w:color w:val="000000"/>
                <w:sz w:val="18"/>
                <w:szCs w:val="18"/>
                <w:lang w:val="es-CO"/>
              </w:rPr>
            </w:pPr>
            <w:r w:rsidRPr="0078286A">
              <w:rPr>
                <w:rFonts w:ascii="Arial" w:hAnsi="Arial" w:cs="Arial"/>
                <w:b/>
                <w:bCs/>
                <w:color w:val="000000"/>
                <w:sz w:val="18"/>
                <w:szCs w:val="18"/>
              </w:rPr>
              <w:t xml:space="preserve"> </w:t>
            </w:r>
            <w:r w:rsidR="00242F40" w:rsidRPr="0078286A">
              <w:rPr>
                <w:rFonts w:ascii="Arial" w:hAnsi="Arial" w:cs="Arial"/>
                <w:b/>
                <w:bCs/>
                <w:color w:val="000000"/>
                <w:sz w:val="18"/>
                <w:szCs w:val="18"/>
              </w:rPr>
              <w:t xml:space="preserve">19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Rendimientos Financieros</w:t>
            </w:r>
            <w:r w:rsidRPr="0078286A">
              <w:rPr>
                <w:rFonts w:ascii="Arial" w:eastAsia="Times New Roman" w:hAnsi="Arial" w:cs="Arial"/>
                <w:color w:val="000000"/>
                <w:sz w:val="18"/>
                <w:szCs w:val="18"/>
                <w:lang w:val="es-CO"/>
              </w:rPr>
              <w:t> </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themeColor="text1"/>
                <w:sz w:val="18"/>
                <w:szCs w:val="18"/>
                <w:lang w:val="es-CO"/>
              </w:rPr>
            </w:pPr>
            <w:r w:rsidRPr="0078286A">
              <w:rPr>
                <w:rFonts w:ascii="Arial" w:hAnsi="Arial" w:cs="Arial"/>
                <w:color w:val="000000" w:themeColor="text1"/>
                <w:sz w:val="18"/>
                <w:szCs w:val="18"/>
              </w:rPr>
              <w:t xml:space="preserve"> </w:t>
            </w:r>
            <w:r w:rsidR="00242F40" w:rsidRPr="0078286A">
              <w:rPr>
                <w:rFonts w:ascii="Arial" w:hAnsi="Arial" w:cs="Arial"/>
                <w:color w:val="000000" w:themeColor="text1"/>
                <w:sz w:val="18"/>
                <w:szCs w:val="18"/>
              </w:rPr>
              <w:t xml:space="preserve">243 </w:t>
            </w:r>
          </w:p>
        </w:tc>
        <w:tc>
          <w:tcPr>
            <w:tcW w:w="1343"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color w:val="000000" w:themeColor="text1"/>
                <w:sz w:val="18"/>
                <w:szCs w:val="18"/>
                <w:lang w:val="es-CO"/>
              </w:rPr>
            </w:pPr>
            <w:r w:rsidRPr="0078286A">
              <w:rPr>
                <w:rFonts w:ascii="Arial" w:hAnsi="Arial" w:cs="Arial"/>
                <w:color w:val="000000" w:themeColor="text1"/>
                <w:sz w:val="18"/>
                <w:szCs w:val="18"/>
              </w:rPr>
              <w:t xml:space="preserve"> </w:t>
            </w:r>
            <w:r w:rsidR="00242F40" w:rsidRPr="0078286A">
              <w:rPr>
                <w:rFonts w:ascii="Arial" w:hAnsi="Arial" w:cs="Arial"/>
                <w:color w:val="000000" w:themeColor="text1"/>
                <w:sz w:val="18"/>
                <w:szCs w:val="18"/>
              </w:rPr>
              <w:t xml:space="preserve">19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Recursos del Balance</w:t>
            </w:r>
            <w:r w:rsidR="0078286A" w:rsidRPr="0078286A">
              <w:rPr>
                <w:rFonts w:ascii="Arial" w:eastAsia="Times New Roman" w:hAnsi="Arial" w:cs="Arial"/>
                <w:b/>
                <w:bCs/>
                <w:color w:val="000000"/>
                <w:sz w:val="18"/>
                <w:szCs w:val="18"/>
                <w:lang w:val="es-CO"/>
              </w:rPr>
              <w:t xml:space="preserve"> </w:t>
            </w:r>
          </w:p>
        </w:tc>
        <w:tc>
          <w:tcPr>
            <w:tcW w:w="1548" w:type="pct"/>
            <w:tcBorders>
              <w:top w:val="nil"/>
              <w:left w:val="nil"/>
              <w:bottom w:val="single" w:sz="8" w:space="0" w:color="auto"/>
              <w:right w:val="single" w:sz="8" w:space="0" w:color="auto"/>
            </w:tcBorders>
            <w:vAlign w:val="center"/>
            <w:hideMark/>
          </w:tcPr>
          <w:p w:rsidR="00242F40" w:rsidRPr="0078286A" w:rsidRDefault="00242F40" w:rsidP="00FF1D0A">
            <w:pPr>
              <w:pStyle w:val="Prrafodelista"/>
              <w:numPr>
                <w:ilvl w:val="0"/>
                <w:numId w:val="4"/>
              </w:numPr>
              <w:autoSpaceDN w:val="0"/>
              <w:contextualSpacing w:val="0"/>
              <w:jc w:val="right"/>
              <w:rPr>
                <w:rFonts w:ascii="Arial" w:eastAsia="Times New Roman" w:hAnsi="Arial" w:cs="Arial"/>
                <w:b/>
                <w:bCs/>
                <w:color w:val="000000" w:themeColor="text1"/>
                <w:sz w:val="18"/>
                <w:szCs w:val="18"/>
                <w:lang w:val="es-CO"/>
              </w:rPr>
            </w:pPr>
            <w:r w:rsidRPr="0078286A">
              <w:rPr>
                <w:rFonts w:ascii="Arial" w:hAnsi="Arial" w:cs="Arial"/>
                <w:b/>
                <w:bCs/>
                <w:color w:val="FF0000"/>
                <w:sz w:val="18"/>
                <w:szCs w:val="18"/>
              </w:rPr>
              <w:t>(1)</w:t>
            </w:r>
            <w:r w:rsidR="0078286A" w:rsidRPr="0078286A">
              <w:rPr>
                <w:rFonts w:ascii="Arial" w:hAnsi="Arial" w:cs="Arial"/>
                <w:b/>
                <w:bCs/>
                <w:color w:val="000000" w:themeColor="text1"/>
                <w:sz w:val="18"/>
                <w:szCs w:val="18"/>
              </w:rPr>
              <w:t xml:space="preserve"> </w:t>
            </w:r>
          </w:p>
        </w:tc>
        <w:tc>
          <w:tcPr>
            <w:tcW w:w="1343" w:type="pct"/>
            <w:tcBorders>
              <w:top w:val="nil"/>
              <w:left w:val="nil"/>
              <w:bottom w:val="single" w:sz="8" w:space="0" w:color="auto"/>
              <w:right w:val="single" w:sz="8" w:space="0" w:color="auto"/>
            </w:tcBorders>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hAnsi="Arial" w:cs="Arial"/>
                <w:b/>
                <w:bCs/>
                <w:color w:val="000000" w:themeColor="text1"/>
                <w:sz w:val="18"/>
                <w:szCs w:val="18"/>
              </w:rPr>
              <w:t>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Reintegros</w:t>
            </w:r>
          </w:p>
        </w:tc>
        <w:tc>
          <w:tcPr>
            <w:tcW w:w="1548" w:type="pct"/>
            <w:tcBorders>
              <w:top w:val="nil"/>
              <w:left w:val="nil"/>
              <w:bottom w:val="single" w:sz="8" w:space="0" w:color="auto"/>
              <w:right w:val="single" w:sz="8" w:space="0" w:color="auto"/>
            </w:tcBorders>
            <w:vAlign w:val="center"/>
            <w:hideMark/>
          </w:tcPr>
          <w:p w:rsidR="00242F40" w:rsidRPr="0078286A" w:rsidRDefault="0078286A" w:rsidP="00FF1D0A">
            <w:pPr>
              <w:jc w:val="right"/>
              <w:rPr>
                <w:rFonts w:ascii="Arial" w:eastAsia="Times New Roman" w:hAnsi="Arial" w:cs="Arial"/>
                <w:b/>
                <w:bCs/>
                <w:color w:val="000000" w:themeColor="text1"/>
                <w:sz w:val="18"/>
                <w:szCs w:val="18"/>
                <w:lang w:val="es-CO"/>
              </w:rPr>
            </w:pPr>
            <w:r w:rsidRPr="0078286A">
              <w:rPr>
                <w:rFonts w:ascii="Arial" w:hAnsi="Arial" w:cs="Arial"/>
                <w:b/>
                <w:bCs/>
                <w:color w:val="000000" w:themeColor="text1"/>
                <w:sz w:val="18"/>
                <w:szCs w:val="18"/>
              </w:rPr>
              <w:t xml:space="preserve"> </w:t>
            </w:r>
            <w:r w:rsidR="00242F40" w:rsidRPr="0078286A">
              <w:rPr>
                <w:rFonts w:ascii="Arial" w:hAnsi="Arial" w:cs="Arial"/>
                <w:b/>
                <w:bCs/>
                <w:color w:val="000000" w:themeColor="text1"/>
                <w:sz w:val="18"/>
                <w:szCs w:val="18"/>
              </w:rPr>
              <w:t xml:space="preserve">22 </w:t>
            </w:r>
          </w:p>
        </w:tc>
        <w:tc>
          <w:tcPr>
            <w:tcW w:w="1343" w:type="pct"/>
            <w:tcBorders>
              <w:top w:val="nil"/>
              <w:left w:val="nil"/>
              <w:bottom w:val="single" w:sz="8" w:space="0" w:color="auto"/>
              <w:right w:val="single" w:sz="8" w:space="0" w:color="auto"/>
            </w:tcBorders>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hAnsi="Arial" w:cs="Arial"/>
                <w:b/>
                <w:bCs/>
                <w:color w:val="000000" w:themeColor="text1"/>
                <w:sz w:val="18"/>
                <w:szCs w:val="18"/>
              </w:rPr>
              <w:t> </w:t>
            </w:r>
          </w:p>
        </w:tc>
      </w:tr>
      <w:tr w:rsidR="00242F40" w:rsidRPr="0078286A" w:rsidTr="0086448C">
        <w:trPr>
          <w:trHeight w:val="20"/>
        </w:trPr>
        <w:tc>
          <w:tcPr>
            <w:tcW w:w="2109" w:type="pct"/>
            <w:tcBorders>
              <w:top w:val="nil"/>
              <w:left w:val="single" w:sz="8" w:space="0" w:color="auto"/>
              <w:bottom w:val="single" w:sz="8" w:space="0" w:color="auto"/>
              <w:right w:val="single" w:sz="8"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INGRESOS TOTALES</w:t>
            </w:r>
          </w:p>
        </w:tc>
        <w:tc>
          <w:tcPr>
            <w:tcW w:w="1548" w:type="pct"/>
            <w:tcBorders>
              <w:top w:val="nil"/>
              <w:left w:val="nil"/>
              <w:bottom w:val="single" w:sz="8" w:space="0" w:color="auto"/>
              <w:right w:val="single" w:sz="8" w:space="0" w:color="auto"/>
            </w:tcBorders>
            <w:shd w:val="clear" w:color="auto" w:fill="244061" w:themeFill="accent1" w:themeFillShade="80"/>
            <w:vAlign w:val="center"/>
            <w:hideMark/>
          </w:tcPr>
          <w:p w:rsidR="00242F40" w:rsidRPr="0078286A" w:rsidRDefault="0078286A" w:rsidP="00FF1D0A">
            <w:pPr>
              <w:jc w:val="right"/>
              <w:rPr>
                <w:rFonts w:ascii="Arial" w:eastAsia="Times New Roman" w:hAnsi="Arial" w:cs="Arial"/>
                <w:b/>
                <w:bCs/>
                <w:color w:val="FFFFFF"/>
                <w:sz w:val="18"/>
                <w:szCs w:val="18"/>
                <w:lang w:val="es-CO"/>
              </w:rPr>
            </w:pPr>
            <w:r w:rsidRPr="0078286A">
              <w:rPr>
                <w:rFonts w:ascii="Arial" w:hAnsi="Arial" w:cs="Arial"/>
                <w:b/>
                <w:bCs/>
                <w:color w:val="FFFFFF"/>
                <w:sz w:val="18"/>
                <w:szCs w:val="18"/>
              </w:rPr>
              <w:t xml:space="preserve"> </w:t>
            </w:r>
            <w:r w:rsidR="00242F40" w:rsidRPr="0078286A">
              <w:rPr>
                <w:rFonts w:ascii="Arial" w:hAnsi="Arial" w:cs="Arial"/>
                <w:b/>
                <w:bCs/>
                <w:color w:val="FFFFFF"/>
                <w:sz w:val="18"/>
                <w:szCs w:val="18"/>
              </w:rPr>
              <w:t xml:space="preserve">124.424 </w:t>
            </w:r>
          </w:p>
        </w:tc>
        <w:tc>
          <w:tcPr>
            <w:tcW w:w="1343" w:type="pct"/>
            <w:tcBorders>
              <w:top w:val="nil"/>
              <w:left w:val="nil"/>
              <w:bottom w:val="single" w:sz="8" w:space="0" w:color="auto"/>
              <w:right w:val="single" w:sz="8" w:space="0" w:color="auto"/>
            </w:tcBorders>
            <w:shd w:val="clear" w:color="auto" w:fill="244061" w:themeFill="accent1" w:themeFillShade="80"/>
            <w:vAlign w:val="center"/>
            <w:hideMark/>
          </w:tcPr>
          <w:p w:rsidR="00242F40" w:rsidRPr="0078286A" w:rsidRDefault="0078286A" w:rsidP="00FF1D0A">
            <w:pPr>
              <w:jc w:val="right"/>
              <w:rPr>
                <w:rFonts w:ascii="Arial" w:eastAsia="Times New Roman" w:hAnsi="Arial" w:cs="Arial"/>
                <w:b/>
                <w:bCs/>
                <w:color w:val="FFFFFF"/>
                <w:sz w:val="18"/>
                <w:szCs w:val="18"/>
                <w:lang w:val="es-CO"/>
              </w:rPr>
            </w:pPr>
            <w:r w:rsidRPr="0078286A">
              <w:rPr>
                <w:rFonts w:ascii="Arial" w:hAnsi="Arial" w:cs="Arial"/>
                <w:b/>
                <w:bCs/>
                <w:color w:val="FFFFFF"/>
                <w:sz w:val="18"/>
                <w:szCs w:val="18"/>
              </w:rPr>
              <w:t xml:space="preserve"> </w:t>
            </w:r>
            <w:r w:rsidR="00242F40" w:rsidRPr="0078286A">
              <w:rPr>
                <w:rFonts w:ascii="Arial" w:hAnsi="Arial" w:cs="Arial"/>
                <w:b/>
                <w:bCs/>
                <w:color w:val="FFFFFF"/>
                <w:sz w:val="18"/>
                <w:szCs w:val="18"/>
              </w:rPr>
              <w:t xml:space="preserve">27.412 </w:t>
            </w:r>
          </w:p>
        </w:tc>
      </w:tr>
    </w:tbl>
    <w:p w:rsidR="00242F40" w:rsidRPr="0078286A" w:rsidRDefault="00242F40" w:rsidP="00FF1D0A">
      <w:pPr>
        <w:adjustRightInd w:val="0"/>
        <w:jc w:val="center"/>
        <w:rPr>
          <w:rStyle w:val="nfasissutil"/>
          <w:rFonts w:eastAsia="Arial" w:cs="Arial"/>
          <w:szCs w:val="16"/>
        </w:rPr>
      </w:pPr>
      <w:r w:rsidRPr="0078286A">
        <w:rPr>
          <w:rStyle w:val="nfasissutil"/>
          <w:rFonts w:cs="Arial"/>
          <w:szCs w:val="16"/>
        </w:rPr>
        <w:t>Fuente: Ejecución presupuestal suministrada por la entidad territorial a corte de 31 de diciembre de 2020 y marzo del 2020. El total de la asignación y giros documentados corresponden a los valores reportados en los Documentos de Distribución: DD-SGP-40,44,46, 47,49 y 50 del 2020; 53 y 56 del 2021.</w:t>
      </w:r>
    </w:p>
    <w:p w:rsidR="00242F40" w:rsidRPr="0078286A" w:rsidRDefault="00242F40" w:rsidP="00FF1D0A">
      <w:pPr>
        <w:pStyle w:val="Textoindependiente"/>
        <w:rPr>
          <w:color w:val="FF0000"/>
        </w:rPr>
      </w:pPr>
    </w:p>
    <w:p w:rsidR="00242F40" w:rsidRPr="0078286A" w:rsidRDefault="00242F40" w:rsidP="00FF1D0A">
      <w:pPr>
        <w:pStyle w:val="Textoindependiente"/>
        <w:numPr>
          <w:ilvl w:val="0"/>
          <w:numId w:val="5"/>
        </w:numPr>
        <w:ind w:left="426" w:hanging="426"/>
        <w:jc w:val="both"/>
      </w:pPr>
      <w:r w:rsidRPr="0078286A">
        <w:t xml:space="preserve">Según </w:t>
      </w:r>
      <w:r w:rsidR="00C11484">
        <w:t xml:space="preserve">el </w:t>
      </w:r>
      <w:r w:rsidRPr="0078286A">
        <w:t>cierre de tesorería</w:t>
      </w:r>
      <w:r w:rsidR="009C0095">
        <w:t>,</w:t>
      </w:r>
      <w:r w:rsidRPr="0078286A">
        <w:t xml:space="preserve"> al 31 de diciembre del 2019 el municipio de Maicao obtuvo un resultado superavitario por un valor de $6.476 millones, los cuales no fueron apropiados por parte de la entidad territorial, pero s</w:t>
      </w:r>
      <w:r w:rsidR="00817AA9">
        <w:t>í</w:t>
      </w:r>
      <w:r w:rsidRPr="0078286A">
        <w:t xml:space="preserve"> fueron fuente de financiación de algunos compromisos que serán detallados más adelante. </w:t>
      </w:r>
    </w:p>
    <w:p w:rsidR="00242F40" w:rsidRPr="0078286A" w:rsidRDefault="00242F40" w:rsidP="00FF1D0A">
      <w:pPr>
        <w:pStyle w:val="Textoindependiente"/>
        <w:rPr>
          <w:color w:val="FF0000"/>
        </w:rPr>
      </w:pPr>
    </w:p>
    <w:p w:rsidR="00242F40" w:rsidRPr="0078286A" w:rsidRDefault="00242F40" w:rsidP="00FF1D0A">
      <w:pPr>
        <w:pStyle w:val="Prrafodelista"/>
        <w:widowControl w:val="0"/>
        <w:numPr>
          <w:ilvl w:val="0"/>
          <w:numId w:val="3"/>
        </w:numPr>
        <w:autoSpaceDE w:val="0"/>
        <w:autoSpaceDN w:val="0"/>
        <w:ind w:left="426" w:hanging="426"/>
        <w:contextualSpacing w:val="0"/>
        <w:rPr>
          <w:rFonts w:ascii="Arial" w:hAnsi="Arial" w:cs="Arial"/>
          <w:b/>
          <w:bCs/>
          <w:u w:val="single"/>
        </w:rPr>
      </w:pPr>
      <w:r w:rsidRPr="0078286A">
        <w:rPr>
          <w:rFonts w:ascii="Arial" w:hAnsi="Arial" w:cs="Arial"/>
          <w:b/>
          <w:bCs/>
          <w:sz w:val="22"/>
          <w:u w:val="single"/>
        </w:rPr>
        <w:t>Gastos</w:t>
      </w:r>
    </w:p>
    <w:p w:rsidR="00242F40" w:rsidRPr="0078286A" w:rsidRDefault="00242F40" w:rsidP="00FF1D0A">
      <w:pPr>
        <w:jc w:val="both"/>
        <w:rPr>
          <w:rFonts w:ascii="Arial" w:hAnsi="Arial" w:cs="Arial"/>
          <w:sz w:val="16"/>
          <w:lang w:val="es-ES_tradnl"/>
        </w:rPr>
      </w:pPr>
    </w:p>
    <w:p w:rsidR="00242F40" w:rsidRDefault="00242F40" w:rsidP="00FF1D0A">
      <w:pPr>
        <w:jc w:val="both"/>
        <w:rPr>
          <w:rFonts w:ascii="Arial" w:eastAsia="Arial" w:hAnsi="Arial" w:cs="Arial"/>
          <w:sz w:val="22"/>
          <w:szCs w:val="22"/>
          <w:lang w:eastAsia="en-US"/>
        </w:rPr>
      </w:pPr>
      <w:r w:rsidRPr="0078286A">
        <w:rPr>
          <w:rFonts w:ascii="Arial" w:eastAsia="Arial" w:hAnsi="Arial" w:cs="Arial"/>
          <w:sz w:val="22"/>
          <w:szCs w:val="22"/>
          <w:lang w:eastAsia="en-US"/>
        </w:rPr>
        <w:t xml:space="preserve">Para la vigencia 2020, el Municipio de Maicao comprometió $125.515 millones con cargo a los recursos del SGP asignados al sector, de los cuales se obligaron $122,116 millones y se pagaron $121.765 millones. Los gastos financiados con recursos del SGP de la vigencia </w:t>
      </w:r>
      <w:r w:rsidRPr="0078286A">
        <w:rPr>
          <w:rFonts w:ascii="Arial" w:eastAsia="Arial" w:hAnsi="Arial" w:cs="Arial"/>
          <w:sz w:val="22"/>
          <w:szCs w:val="22"/>
          <w:lang w:eastAsia="en-US"/>
        </w:rPr>
        <w:lastRenderedPageBreak/>
        <w:t>y las anteriores se comprometieron de la siguiente manera: 89.87% en cobertura, 4.82% en calidad, 3.97% millones en gratuidad, 0.75% en conectividad y 0.078% en NEE.</w:t>
      </w:r>
    </w:p>
    <w:p w:rsidR="0086448C" w:rsidRPr="0078286A" w:rsidRDefault="0086448C" w:rsidP="00FF1D0A">
      <w:pPr>
        <w:jc w:val="both"/>
        <w:rPr>
          <w:rFonts w:ascii="Arial" w:eastAsia="Arial" w:hAnsi="Arial" w:cs="Arial"/>
          <w:sz w:val="22"/>
          <w:szCs w:val="22"/>
          <w:lang w:eastAsia="en-US"/>
        </w:rPr>
      </w:pPr>
    </w:p>
    <w:tbl>
      <w:tblPr>
        <w:tblW w:w="5000" w:type="pct"/>
        <w:tblLook w:val="04A0" w:firstRow="1" w:lastRow="0" w:firstColumn="1" w:lastColumn="0" w:noHBand="0" w:noVBand="1"/>
      </w:tblPr>
      <w:tblGrid>
        <w:gridCol w:w="5629"/>
        <w:gridCol w:w="1037"/>
        <w:gridCol w:w="2152"/>
      </w:tblGrid>
      <w:tr w:rsidR="00242F40" w:rsidRPr="0078286A" w:rsidTr="0086448C">
        <w:trPr>
          <w:trHeight w:val="20"/>
        </w:trPr>
        <w:tc>
          <w:tcPr>
            <w:tcW w:w="5000" w:type="pct"/>
            <w:gridSpan w:val="3"/>
            <w:tcBorders>
              <w:top w:val="single" w:sz="8" w:space="0" w:color="auto"/>
              <w:left w:val="single" w:sz="8" w:space="0" w:color="auto"/>
              <w:bottom w:val="nil"/>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TABLA 2. GASTOS A DICIEMBRE DE 2020 Y MARZO DEL 2021</w:t>
            </w:r>
          </w:p>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(MILLONES DE $)</w:t>
            </w:r>
            <w:r w:rsidRPr="0078286A">
              <w:rPr>
                <w:rFonts w:ascii="Arial" w:eastAsia="Times New Roman" w:hAnsi="Arial" w:cs="Arial"/>
                <w:color w:val="000000"/>
                <w:sz w:val="18"/>
                <w:szCs w:val="18"/>
                <w:lang w:val="es-CO"/>
              </w:rPr>
              <w:t> </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95B3D7" w:themeFill="accent1" w:themeFillTint="99"/>
            <w:noWrap/>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RUBRO</w:t>
            </w:r>
          </w:p>
        </w:tc>
        <w:tc>
          <w:tcPr>
            <w:tcW w:w="654" w:type="pct"/>
            <w:tcBorders>
              <w:top w:val="nil"/>
              <w:left w:val="single" w:sz="8" w:space="0" w:color="666699"/>
              <w:bottom w:val="single" w:sz="8" w:space="0" w:color="666699"/>
              <w:right w:val="nil"/>
            </w:tcBorders>
            <w:shd w:val="clear" w:color="auto" w:fill="95B3D7" w:themeFill="accent1" w:themeFillTint="99"/>
            <w:noWrap/>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2.020</w:t>
            </w:r>
          </w:p>
        </w:tc>
        <w:tc>
          <w:tcPr>
            <w:tcW w:w="1298" w:type="pct"/>
            <w:tcBorders>
              <w:top w:val="nil"/>
              <w:left w:val="single" w:sz="8" w:space="0" w:color="666699"/>
              <w:bottom w:val="single" w:sz="8" w:space="0" w:color="666699"/>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2021-MARZO</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D9D9D9" w:themeFill="background1" w:themeFillShade="D9"/>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COBERTURA</w:t>
            </w:r>
          </w:p>
        </w:tc>
        <w:tc>
          <w:tcPr>
            <w:tcW w:w="654" w:type="pct"/>
            <w:tcBorders>
              <w:top w:val="nil"/>
              <w:left w:val="single" w:sz="8" w:space="0" w:color="60497A"/>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112.807</w:t>
            </w:r>
          </w:p>
        </w:tc>
        <w:tc>
          <w:tcPr>
            <w:tcW w:w="1298" w:type="pct"/>
            <w:tcBorders>
              <w:top w:val="nil"/>
              <w:left w:val="nil"/>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37.589</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Gastos de Personal</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73.190</w:t>
            </w:r>
          </w:p>
        </w:tc>
        <w:tc>
          <w:tcPr>
            <w:tcW w:w="1298" w:type="pct"/>
            <w:tcBorders>
              <w:top w:val="nil"/>
              <w:left w:val="nil"/>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16.550</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Personal Docente</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64.060 </w:t>
            </w:r>
            <w:r w:rsidRPr="0078286A">
              <w:rPr>
                <w:rFonts w:ascii="Arial" w:eastAsia="Times New Roman" w:hAnsi="Arial" w:cs="Arial"/>
                <w:b/>
                <w:color w:val="FF0000"/>
                <w:sz w:val="18"/>
                <w:szCs w:val="18"/>
                <w:lang w:val="es-CO"/>
              </w:rPr>
              <w:t>(4)</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14.368</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Personal Directivo </w:t>
            </w:r>
            <w:r w:rsidR="0078286A" w:rsidRPr="0078286A">
              <w:rPr>
                <w:rFonts w:ascii="Arial" w:eastAsia="Times New Roman" w:hAnsi="Arial" w:cs="Arial"/>
                <w:color w:val="000000"/>
                <w:sz w:val="18"/>
                <w:szCs w:val="18"/>
                <w:lang w:val="es-CO"/>
              </w:rPr>
              <w:t>–</w:t>
            </w:r>
            <w:r w:rsidRPr="0078286A">
              <w:rPr>
                <w:rFonts w:ascii="Arial" w:eastAsia="Times New Roman" w:hAnsi="Arial" w:cs="Arial"/>
                <w:color w:val="000000"/>
                <w:sz w:val="18"/>
                <w:szCs w:val="18"/>
                <w:lang w:val="es-CO"/>
              </w:rPr>
              <w:t xml:space="preserve"> Docente</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6.475</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1.491</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Personal Administrativo de Instituciones Educativas</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1.571</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303</w:t>
            </w:r>
            <w:r w:rsidRPr="0078286A">
              <w:rPr>
                <w:rFonts w:ascii="Arial" w:eastAsia="Times New Roman" w:hAnsi="Arial" w:cs="Arial"/>
                <w:b/>
                <w:color w:val="FF0000"/>
                <w:sz w:val="18"/>
                <w:szCs w:val="18"/>
                <w:lang w:val="es-CO"/>
              </w:rPr>
              <w:t>(1)</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Personal Administrativo Secretaría de Educación</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1.085</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388</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Aportes Patronales</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23.277</w:t>
            </w:r>
          </w:p>
        </w:tc>
        <w:tc>
          <w:tcPr>
            <w:tcW w:w="1298" w:type="pct"/>
            <w:tcBorders>
              <w:top w:val="nil"/>
              <w:left w:val="nil"/>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4.118</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Sin Situación de Fondos (Docentes y Directivos Docentes)</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16.042</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2.519</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 situación de Fondos (Docentes y Directivos Docentes)</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6.112</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1.317</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Personal Administrativo de Instituciones Educativas (A.P)</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724</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180</w:t>
            </w:r>
          </w:p>
        </w:tc>
      </w:tr>
      <w:tr w:rsidR="00242F40" w:rsidRPr="0078286A" w:rsidTr="0086448C">
        <w:trPr>
          <w:trHeight w:val="20"/>
        </w:trPr>
        <w:tc>
          <w:tcPr>
            <w:tcW w:w="3048" w:type="pct"/>
            <w:tcBorders>
              <w:top w:val="nil"/>
              <w:left w:val="single" w:sz="8" w:space="0" w:color="auto"/>
              <w:bottom w:val="single" w:sz="8" w:space="0" w:color="auto"/>
              <w:right w:val="single" w:sz="8" w:space="0" w:color="auto"/>
            </w:tcBorders>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Personal Administrativo Secretaría de Educación (A.P.)</w:t>
            </w:r>
          </w:p>
        </w:tc>
        <w:tc>
          <w:tcPr>
            <w:tcW w:w="654" w:type="pct"/>
            <w:tcBorders>
              <w:top w:val="nil"/>
              <w:left w:val="nil"/>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399</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102</w:t>
            </w:r>
          </w:p>
        </w:tc>
      </w:tr>
      <w:tr w:rsidR="00242F40" w:rsidRPr="0078286A" w:rsidTr="0086448C">
        <w:trPr>
          <w:trHeight w:val="20"/>
        </w:trPr>
        <w:tc>
          <w:tcPr>
            <w:tcW w:w="3048" w:type="pct"/>
            <w:tcBorders>
              <w:top w:val="nil"/>
              <w:left w:val="single" w:sz="8" w:space="0" w:color="auto"/>
              <w:bottom w:val="single" w:sz="8" w:space="0" w:color="666699"/>
              <w:right w:val="nil"/>
            </w:tcBorders>
            <w:noWrap/>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Gastos Generales</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341</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781</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Contratos para la Prestación del Servicio Educativo</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10.500</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12.500</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Contratos Aseo y Vigilancia</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5.498</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3.641</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D9D9D9" w:themeFill="background1" w:themeFillShade="D9"/>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CALIDAD</w:t>
            </w:r>
          </w:p>
        </w:tc>
        <w:tc>
          <w:tcPr>
            <w:tcW w:w="654" w:type="pct"/>
            <w:tcBorders>
              <w:top w:val="nil"/>
              <w:left w:val="single" w:sz="8" w:space="0" w:color="60497A"/>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6.055</w:t>
            </w:r>
          </w:p>
        </w:tc>
        <w:tc>
          <w:tcPr>
            <w:tcW w:w="1298" w:type="pct"/>
            <w:tcBorders>
              <w:top w:val="nil"/>
              <w:left w:val="nil"/>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958</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Construcción Ampliación y Adecuación de Infraestructura Educativa</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 xml:space="preserve">3.373 </w:t>
            </w:r>
            <w:r w:rsidRPr="0078286A">
              <w:rPr>
                <w:rFonts w:ascii="Arial" w:eastAsia="Times New Roman" w:hAnsi="Arial" w:cs="Arial"/>
                <w:b/>
                <w:color w:val="FF0000"/>
                <w:sz w:val="18"/>
                <w:szCs w:val="18"/>
                <w:lang w:val="es-CO"/>
              </w:rPr>
              <w:t>(5)</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0</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Dotación Institucional de Infraestructura Educativa</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98</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0</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Pago Servicios Públicos de las Instituciones Educativas</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879</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158</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Transporte Escolar</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117</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0</w:t>
            </w:r>
          </w:p>
        </w:tc>
      </w:tr>
      <w:tr w:rsidR="00242F40" w:rsidRPr="0078286A" w:rsidTr="0086448C">
        <w:trPr>
          <w:trHeight w:val="20"/>
        </w:trPr>
        <w:tc>
          <w:tcPr>
            <w:tcW w:w="3048" w:type="pct"/>
            <w:tcBorders>
              <w:top w:val="nil"/>
              <w:left w:val="single" w:sz="8" w:space="0" w:color="auto"/>
              <w:bottom w:val="single" w:sz="8" w:space="0" w:color="666699"/>
              <w:right w:val="nil"/>
            </w:tcBorders>
            <w:shd w:val="clear" w:color="auto" w:fill="FFFFFF"/>
            <w:noWrap/>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Alimentación Escolar</w:t>
            </w:r>
          </w:p>
        </w:tc>
        <w:tc>
          <w:tcPr>
            <w:tcW w:w="654" w:type="pct"/>
            <w:tcBorders>
              <w:top w:val="nil"/>
              <w:left w:val="single" w:sz="8" w:space="0" w:color="60497A"/>
              <w:bottom w:val="single" w:sz="8" w:space="0" w:color="60497A"/>
              <w:right w:val="single" w:sz="8" w:space="0" w:color="60497A"/>
            </w:tcBorders>
            <w:noWrap/>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1.587</w:t>
            </w:r>
          </w:p>
        </w:tc>
        <w:tc>
          <w:tcPr>
            <w:tcW w:w="1298" w:type="pct"/>
            <w:tcBorders>
              <w:top w:val="nil"/>
              <w:left w:val="nil"/>
              <w:bottom w:val="single" w:sz="8" w:space="0" w:color="60497A"/>
              <w:right w:val="single" w:sz="8" w:space="0" w:color="auto"/>
            </w:tcBorders>
            <w:vAlign w:val="center"/>
            <w:hideMark/>
          </w:tcPr>
          <w:p w:rsidR="00242F40" w:rsidRPr="0078286A" w:rsidRDefault="00242F40" w:rsidP="00FF1D0A">
            <w:pPr>
              <w:jc w:val="right"/>
              <w:rPr>
                <w:rFonts w:ascii="Arial" w:eastAsia="Times New Roman" w:hAnsi="Arial" w:cs="Arial"/>
                <w:color w:val="000000" w:themeColor="text1"/>
                <w:sz w:val="18"/>
                <w:szCs w:val="18"/>
                <w:lang w:val="es-CO"/>
              </w:rPr>
            </w:pPr>
            <w:r w:rsidRPr="0078286A">
              <w:rPr>
                <w:rFonts w:ascii="Arial" w:eastAsia="Times New Roman" w:hAnsi="Arial" w:cs="Arial"/>
                <w:color w:val="000000" w:themeColor="text1"/>
                <w:sz w:val="18"/>
                <w:szCs w:val="18"/>
                <w:lang w:val="es-CO"/>
              </w:rPr>
              <w:t>800</w:t>
            </w:r>
          </w:p>
        </w:tc>
      </w:tr>
      <w:tr w:rsidR="00242F40" w:rsidRPr="0078286A" w:rsidTr="0086448C">
        <w:trPr>
          <w:trHeight w:val="20"/>
        </w:trPr>
        <w:tc>
          <w:tcPr>
            <w:tcW w:w="3048" w:type="pct"/>
            <w:tcBorders>
              <w:top w:val="nil"/>
              <w:left w:val="single" w:sz="8" w:space="0" w:color="auto"/>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CONECTIVIDAD</w:t>
            </w:r>
          </w:p>
        </w:tc>
        <w:tc>
          <w:tcPr>
            <w:tcW w:w="654" w:type="pct"/>
            <w:tcBorders>
              <w:top w:val="nil"/>
              <w:left w:val="nil"/>
              <w:bottom w:val="single" w:sz="8" w:space="0" w:color="60497A"/>
              <w:right w:val="single" w:sz="8" w:space="0" w:color="auto"/>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942</w:t>
            </w:r>
          </w:p>
        </w:tc>
        <w:tc>
          <w:tcPr>
            <w:tcW w:w="1298" w:type="pct"/>
            <w:tcBorders>
              <w:top w:val="nil"/>
              <w:left w:val="nil"/>
              <w:bottom w:val="single" w:sz="8" w:space="0" w:color="60497A"/>
              <w:right w:val="single" w:sz="8"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sz w:val="18"/>
                <w:szCs w:val="18"/>
                <w:lang w:val="es-CO"/>
              </w:rPr>
              <w:t>0</w:t>
            </w:r>
            <w:r w:rsidRPr="0078286A">
              <w:rPr>
                <w:rFonts w:ascii="Arial" w:eastAsia="Times New Roman" w:hAnsi="Arial" w:cs="Arial"/>
                <w:b/>
                <w:bCs/>
                <w:color w:val="FF0000"/>
                <w:sz w:val="18"/>
                <w:szCs w:val="18"/>
                <w:lang w:val="es-CO"/>
              </w:rPr>
              <w:t>(2)</w:t>
            </w:r>
          </w:p>
        </w:tc>
      </w:tr>
      <w:tr w:rsidR="00242F40" w:rsidRPr="0078286A" w:rsidTr="0086448C">
        <w:trPr>
          <w:trHeight w:val="20"/>
        </w:trPr>
        <w:tc>
          <w:tcPr>
            <w:tcW w:w="3048" w:type="pct"/>
            <w:tcBorders>
              <w:top w:val="nil"/>
              <w:left w:val="single" w:sz="8" w:space="0" w:color="auto"/>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GRATUIDAD</w:t>
            </w:r>
          </w:p>
        </w:tc>
        <w:tc>
          <w:tcPr>
            <w:tcW w:w="654" w:type="pct"/>
            <w:tcBorders>
              <w:top w:val="nil"/>
              <w:left w:val="nil"/>
              <w:bottom w:val="single" w:sz="8" w:space="0" w:color="60497A"/>
              <w:right w:val="single" w:sz="8" w:space="0" w:color="auto"/>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4.992</w:t>
            </w:r>
          </w:p>
        </w:tc>
        <w:tc>
          <w:tcPr>
            <w:tcW w:w="1298" w:type="pct"/>
            <w:tcBorders>
              <w:top w:val="nil"/>
              <w:left w:val="nil"/>
              <w:bottom w:val="single" w:sz="8" w:space="0" w:color="60497A"/>
              <w:right w:val="single" w:sz="8"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0</w:t>
            </w:r>
          </w:p>
        </w:tc>
      </w:tr>
      <w:tr w:rsidR="00242F40" w:rsidRPr="0078286A" w:rsidTr="0086448C">
        <w:trPr>
          <w:trHeight w:val="20"/>
        </w:trPr>
        <w:tc>
          <w:tcPr>
            <w:tcW w:w="3048" w:type="pct"/>
            <w:tcBorders>
              <w:top w:val="nil"/>
              <w:left w:val="single" w:sz="8" w:space="0" w:color="auto"/>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NECESIDADES EDUCATIVAS ESPECIALES</w:t>
            </w:r>
          </w:p>
        </w:tc>
        <w:tc>
          <w:tcPr>
            <w:tcW w:w="654" w:type="pct"/>
            <w:tcBorders>
              <w:top w:val="nil"/>
              <w:left w:val="nil"/>
              <w:bottom w:val="single" w:sz="8" w:space="0" w:color="60497A"/>
              <w:right w:val="single" w:sz="8" w:space="0" w:color="auto"/>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98</w:t>
            </w:r>
          </w:p>
        </w:tc>
        <w:tc>
          <w:tcPr>
            <w:tcW w:w="1298" w:type="pct"/>
            <w:tcBorders>
              <w:top w:val="nil"/>
              <w:left w:val="nil"/>
              <w:bottom w:val="single" w:sz="8" w:space="0" w:color="60497A"/>
              <w:right w:val="single" w:sz="8"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sz w:val="18"/>
                <w:szCs w:val="18"/>
                <w:lang w:val="es-CO"/>
              </w:rPr>
              <w:t>0</w:t>
            </w:r>
            <w:r w:rsidRPr="0078286A">
              <w:rPr>
                <w:rFonts w:ascii="Arial" w:eastAsia="Times New Roman" w:hAnsi="Arial" w:cs="Arial"/>
                <w:b/>
                <w:bCs/>
                <w:color w:val="FF0000"/>
                <w:sz w:val="18"/>
                <w:szCs w:val="18"/>
                <w:lang w:val="es-CO"/>
              </w:rPr>
              <w:t>(3)</w:t>
            </w:r>
          </w:p>
        </w:tc>
      </w:tr>
      <w:tr w:rsidR="00242F40" w:rsidRPr="0078286A" w:rsidTr="0086448C">
        <w:trPr>
          <w:trHeight w:val="20"/>
        </w:trPr>
        <w:tc>
          <w:tcPr>
            <w:tcW w:w="3048" w:type="pct"/>
            <w:tcBorders>
              <w:top w:val="nil"/>
              <w:left w:val="single" w:sz="8" w:space="0" w:color="auto"/>
              <w:bottom w:val="single" w:sz="8" w:space="0" w:color="60497A"/>
              <w:right w:val="single" w:sz="8" w:space="0" w:color="60497A"/>
            </w:tcBorders>
            <w:shd w:val="clear" w:color="auto" w:fill="D9D9D9" w:themeFill="background1" w:themeFillShade="D9"/>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INTERNADOS</w:t>
            </w:r>
          </w:p>
        </w:tc>
        <w:tc>
          <w:tcPr>
            <w:tcW w:w="654" w:type="pct"/>
            <w:tcBorders>
              <w:top w:val="nil"/>
              <w:left w:val="nil"/>
              <w:bottom w:val="single" w:sz="8" w:space="0" w:color="60497A"/>
              <w:right w:val="single" w:sz="8" w:space="0" w:color="auto"/>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122</w:t>
            </w:r>
          </w:p>
        </w:tc>
        <w:tc>
          <w:tcPr>
            <w:tcW w:w="1298" w:type="pct"/>
            <w:tcBorders>
              <w:top w:val="nil"/>
              <w:left w:val="nil"/>
              <w:bottom w:val="single" w:sz="8" w:space="0" w:color="60497A"/>
              <w:right w:val="single" w:sz="8"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0</w:t>
            </w:r>
          </w:p>
        </w:tc>
      </w:tr>
      <w:tr w:rsidR="00242F40" w:rsidRPr="0078286A" w:rsidTr="0086448C">
        <w:trPr>
          <w:trHeight w:val="20"/>
        </w:trPr>
        <w:tc>
          <w:tcPr>
            <w:tcW w:w="3048" w:type="pct"/>
            <w:tcBorders>
              <w:top w:val="nil"/>
              <w:left w:val="single" w:sz="8" w:space="0" w:color="auto"/>
              <w:bottom w:val="nil"/>
              <w:right w:val="single" w:sz="8" w:space="0" w:color="60497A"/>
            </w:tcBorders>
            <w:shd w:val="clear" w:color="auto" w:fill="D9D9D9" w:themeFill="background1" w:themeFillShade="D9"/>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APLICACIÓN DE PROYECTOS EDUCATIVOS TRANSVERSALES</w:t>
            </w:r>
          </w:p>
        </w:tc>
        <w:tc>
          <w:tcPr>
            <w:tcW w:w="654" w:type="pct"/>
            <w:tcBorders>
              <w:top w:val="nil"/>
              <w:left w:val="single" w:sz="8" w:space="0" w:color="auto"/>
              <w:bottom w:val="nil"/>
              <w:right w:val="single" w:sz="8" w:space="0" w:color="60497A"/>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500</w:t>
            </w:r>
          </w:p>
        </w:tc>
        <w:tc>
          <w:tcPr>
            <w:tcW w:w="1298" w:type="pct"/>
            <w:tcBorders>
              <w:top w:val="nil"/>
              <w:left w:val="single" w:sz="8" w:space="0" w:color="auto"/>
              <w:bottom w:val="nil"/>
              <w:right w:val="single" w:sz="8" w:space="0" w:color="60497A"/>
            </w:tcBorders>
            <w:shd w:val="clear" w:color="auto" w:fill="D9D9D9" w:themeFill="background1" w:themeFillShade="D9"/>
            <w:noWrap/>
            <w:vAlign w:val="center"/>
            <w:hideMark/>
          </w:tcPr>
          <w:p w:rsidR="00242F40" w:rsidRPr="0078286A" w:rsidRDefault="00242F40" w:rsidP="00FF1D0A">
            <w:pPr>
              <w:jc w:val="right"/>
              <w:rPr>
                <w:rFonts w:ascii="Arial" w:eastAsia="Times New Roman" w:hAnsi="Arial" w:cs="Arial"/>
                <w:b/>
                <w:bCs/>
                <w:color w:val="000000" w:themeColor="text1"/>
                <w:sz w:val="18"/>
                <w:szCs w:val="18"/>
                <w:lang w:val="es-CO"/>
              </w:rPr>
            </w:pPr>
            <w:r w:rsidRPr="0078286A">
              <w:rPr>
                <w:rFonts w:ascii="Arial" w:eastAsia="Times New Roman" w:hAnsi="Arial" w:cs="Arial"/>
                <w:b/>
                <w:bCs/>
                <w:color w:val="000000" w:themeColor="text1"/>
                <w:sz w:val="18"/>
                <w:szCs w:val="18"/>
                <w:lang w:val="es-CO"/>
              </w:rPr>
              <w:t>0</w:t>
            </w:r>
          </w:p>
        </w:tc>
      </w:tr>
      <w:tr w:rsidR="0078286A" w:rsidRPr="0078286A" w:rsidTr="0086448C">
        <w:trPr>
          <w:trHeight w:val="20"/>
        </w:trPr>
        <w:tc>
          <w:tcPr>
            <w:tcW w:w="3048" w:type="pct"/>
            <w:tcBorders>
              <w:top w:val="nil"/>
              <w:left w:val="single" w:sz="8" w:space="0" w:color="auto"/>
              <w:bottom w:val="single" w:sz="8" w:space="0" w:color="60497A"/>
              <w:right w:val="single" w:sz="8" w:space="0" w:color="60497A"/>
            </w:tcBorders>
            <w:shd w:val="clear" w:color="auto" w:fill="244061" w:themeFill="accent1" w:themeFillShade="80"/>
            <w:vAlign w:val="center"/>
          </w:tcPr>
          <w:p w:rsidR="0078286A" w:rsidRPr="0078286A" w:rsidRDefault="0078286A" w:rsidP="00FF1D0A">
            <w:pPr>
              <w:jc w:val="both"/>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TOTAL COMPROMISOS SGP – Educación</w:t>
            </w:r>
          </w:p>
        </w:tc>
        <w:tc>
          <w:tcPr>
            <w:tcW w:w="654" w:type="pct"/>
            <w:tcBorders>
              <w:top w:val="nil"/>
              <w:left w:val="single" w:sz="8" w:space="0" w:color="auto"/>
              <w:bottom w:val="single" w:sz="8" w:space="0" w:color="60497A"/>
              <w:right w:val="single" w:sz="8" w:space="0" w:color="60497A"/>
            </w:tcBorders>
            <w:shd w:val="clear" w:color="auto" w:fill="244061" w:themeFill="accent1" w:themeFillShade="80"/>
            <w:noWrap/>
            <w:vAlign w:val="center"/>
          </w:tcPr>
          <w:p w:rsidR="0078286A" w:rsidRPr="0078286A" w:rsidRDefault="0078286A" w:rsidP="00FF1D0A">
            <w:pPr>
              <w:jc w:val="right"/>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125.515</w:t>
            </w:r>
          </w:p>
        </w:tc>
        <w:tc>
          <w:tcPr>
            <w:tcW w:w="1298" w:type="pct"/>
            <w:tcBorders>
              <w:top w:val="nil"/>
              <w:left w:val="single" w:sz="8" w:space="0" w:color="auto"/>
              <w:bottom w:val="single" w:sz="8" w:space="0" w:color="60497A"/>
              <w:right w:val="single" w:sz="8" w:space="0" w:color="60497A"/>
            </w:tcBorders>
            <w:shd w:val="clear" w:color="auto" w:fill="244061" w:themeFill="accent1" w:themeFillShade="80"/>
            <w:noWrap/>
            <w:vAlign w:val="center"/>
          </w:tcPr>
          <w:p w:rsidR="0078286A" w:rsidRPr="0078286A" w:rsidRDefault="0078286A" w:rsidP="00FF1D0A">
            <w:pPr>
              <w:jc w:val="right"/>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38.772</w:t>
            </w:r>
          </w:p>
        </w:tc>
      </w:tr>
    </w:tbl>
    <w:p w:rsidR="00242F40" w:rsidRPr="0078286A" w:rsidRDefault="00242F40" w:rsidP="00FF1D0A">
      <w:pPr>
        <w:adjustRightInd w:val="0"/>
        <w:jc w:val="center"/>
        <w:rPr>
          <w:rStyle w:val="nfasissutil"/>
          <w:rFonts w:cs="Arial"/>
          <w:szCs w:val="18"/>
        </w:rPr>
      </w:pPr>
      <w:r w:rsidRPr="0078286A">
        <w:rPr>
          <w:rStyle w:val="nfasissutil"/>
          <w:rFonts w:cs="Arial"/>
          <w:szCs w:val="18"/>
        </w:rPr>
        <w:t>Fuente: Ejecución presupuestal entregada por la entidad territorial a corte 31 de diciembre de 2020 y marzo del 2021.</w:t>
      </w:r>
    </w:p>
    <w:p w:rsidR="0078286A" w:rsidRPr="0078286A" w:rsidRDefault="0078286A" w:rsidP="00FF1D0A">
      <w:pPr>
        <w:adjustRightInd w:val="0"/>
        <w:jc w:val="center"/>
        <w:rPr>
          <w:rStyle w:val="nfasissutil"/>
          <w:rFonts w:eastAsia="Arial" w:cs="Arial"/>
          <w:sz w:val="22"/>
          <w:szCs w:val="22"/>
        </w:rPr>
      </w:pPr>
    </w:p>
    <w:p w:rsidR="003974AC" w:rsidRPr="005422B3" w:rsidRDefault="003974AC" w:rsidP="005422B3">
      <w:pPr>
        <w:pStyle w:val="Prrafodelista"/>
        <w:widowControl w:val="0"/>
        <w:numPr>
          <w:ilvl w:val="0"/>
          <w:numId w:val="6"/>
        </w:numPr>
        <w:autoSpaceDE w:val="0"/>
        <w:autoSpaceDN w:val="0"/>
        <w:adjustRightInd w:val="0"/>
        <w:ind w:left="426" w:hanging="426"/>
        <w:jc w:val="both"/>
        <w:rPr>
          <w:rFonts w:ascii="Arial" w:hAnsi="Arial" w:cs="Arial"/>
          <w:sz w:val="20"/>
          <w:szCs w:val="20"/>
        </w:rPr>
      </w:pPr>
      <w:r>
        <w:rPr>
          <w:rFonts w:ascii="Arial" w:hAnsi="Arial" w:cs="Arial"/>
          <w:sz w:val="22"/>
          <w:szCs w:val="22"/>
        </w:rPr>
        <w:t>Llama la atención que, a la fecha de</w:t>
      </w:r>
      <w:r>
        <w:rPr>
          <w:rFonts w:ascii="Arial" w:hAnsi="Arial" w:cs="Arial"/>
          <w:sz w:val="22"/>
          <w:szCs w:val="20"/>
        </w:rPr>
        <w:t xml:space="preserve"> evaluación, la entidad territorial no presenta compromisos por concepto de dotación de vestuario y ca</w:t>
      </w:r>
      <w:r w:rsidR="00BB7989">
        <w:rPr>
          <w:rFonts w:ascii="Arial" w:hAnsi="Arial" w:cs="Arial"/>
          <w:sz w:val="22"/>
          <w:szCs w:val="20"/>
        </w:rPr>
        <w:t>lzado de labor para el personal</w:t>
      </w:r>
      <w:r w:rsidR="005422B3">
        <w:rPr>
          <w:rFonts w:ascii="Arial" w:hAnsi="Arial" w:cs="Arial"/>
          <w:sz w:val="22"/>
          <w:szCs w:val="20"/>
        </w:rPr>
        <w:t>. A</w:t>
      </w:r>
      <w:r w:rsidR="00BB7989">
        <w:rPr>
          <w:rFonts w:ascii="Arial" w:hAnsi="Arial" w:cs="Arial"/>
          <w:sz w:val="22"/>
          <w:szCs w:val="20"/>
        </w:rPr>
        <w:t xml:space="preserve">dicionalmente, pese a que la documentación relacionada </w:t>
      </w:r>
      <w:r w:rsidR="005422B3">
        <w:rPr>
          <w:rFonts w:ascii="Arial" w:hAnsi="Arial" w:cs="Arial"/>
          <w:sz w:val="22"/>
          <w:szCs w:val="20"/>
        </w:rPr>
        <w:t xml:space="preserve">con </w:t>
      </w:r>
      <w:r w:rsidR="00BB7989" w:rsidRPr="005422B3">
        <w:rPr>
          <w:rFonts w:ascii="Arial" w:hAnsi="Arial" w:cs="Arial"/>
          <w:sz w:val="22"/>
          <w:szCs w:val="20"/>
        </w:rPr>
        <w:t>este proceso contractual fue solicitada, la AT no adjuntó minuta contractual, siendo el CDP el único documento allegado a esta Dirección; tampoco se encuentra contemplado este concepto dentro del listado de procesos contractuales, también solicitado a la AT</w:t>
      </w:r>
      <w:r w:rsidRPr="005422B3">
        <w:rPr>
          <w:rFonts w:ascii="Arial" w:hAnsi="Arial" w:cs="Arial"/>
          <w:sz w:val="22"/>
          <w:szCs w:val="20"/>
        </w:rPr>
        <w:t xml:space="preserve">. Lo </w:t>
      </w:r>
      <w:r w:rsidR="00F53DEC">
        <w:rPr>
          <w:rFonts w:ascii="Arial" w:hAnsi="Arial" w:cs="Arial"/>
          <w:sz w:val="22"/>
          <w:szCs w:val="20"/>
        </w:rPr>
        <w:t>cual demuestra que el proceso contractual no se llevó a cabo antes de la primera entrega de dotación establecida en la Ley</w:t>
      </w:r>
      <w:r w:rsidRPr="005422B3">
        <w:rPr>
          <w:rFonts w:ascii="Arial" w:hAnsi="Arial" w:cs="Arial"/>
          <w:sz w:val="22"/>
          <w:szCs w:val="20"/>
        </w:rPr>
        <w:t xml:space="preserve">. </w:t>
      </w:r>
    </w:p>
    <w:p w:rsidR="0078286A" w:rsidRPr="0078286A" w:rsidRDefault="0078286A" w:rsidP="00FF1D0A">
      <w:pPr>
        <w:pStyle w:val="Prrafodelista"/>
        <w:widowControl w:val="0"/>
        <w:autoSpaceDE w:val="0"/>
        <w:autoSpaceDN w:val="0"/>
        <w:adjustRightInd w:val="0"/>
        <w:ind w:left="426"/>
        <w:contextualSpacing w:val="0"/>
        <w:jc w:val="both"/>
        <w:rPr>
          <w:rFonts w:ascii="Arial" w:hAnsi="Arial" w:cs="Arial"/>
          <w:sz w:val="20"/>
          <w:szCs w:val="20"/>
        </w:rPr>
      </w:pPr>
    </w:p>
    <w:p w:rsidR="0078286A" w:rsidRPr="00C77D87" w:rsidRDefault="00242F40" w:rsidP="00FF1D0A">
      <w:pPr>
        <w:pStyle w:val="Prrafodelista"/>
        <w:widowControl w:val="0"/>
        <w:numPr>
          <w:ilvl w:val="0"/>
          <w:numId w:val="6"/>
        </w:numPr>
        <w:autoSpaceDE w:val="0"/>
        <w:autoSpaceDN w:val="0"/>
        <w:adjustRightInd w:val="0"/>
        <w:ind w:left="426" w:hanging="426"/>
        <w:contextualSpacing w:val="0"/>
        <w:jc w:val="both"/>
        <w:rPr>
          <w:rFonts w:ascii="Arial" w:hAnsi="Arial" w:cs="Arial"/>
          <w:sz w:val="20"/>
          <w:szCs w:val="20"/>
        </w:rPr>
      </w:pPr>
      <w:r w:rsidRPr="0078286A">
        <w:rPr>
          <w:rFonts w:ascii="Arial" w:hAnsi="Arial" w:cs="Arial"/>
          <w:sz w:val="22"/>
          <w:szCs w:val="20"/>
        </w:rPr>
        <w:t xml:space="preserve">Es trascendental que la </w:t>
      </w:r>
      <w:r w:rsidR="005D5DE8">
        <w:rPr>
          <w:rFonts w:ascii="Arial" w:hAnsi="Arial" w:cs="Arial"/>
          <w:sz w:val="22"/>
          <w:szCs w:val="20"/>
        </w:rPr>
        <w:t>E</w:t>
      </w:r>
      <w:r w:rsidRPr="0078286A">
        <w:rPr>
          <w:rFonts w:ascii="Arial" w:hAnsi="Arial" w:cs="Arial"/>
          <w:sz w:val="22"/>
          <w:szCs w:val="20"/>
        </w:rPr>
        <w:t xml:space="preserve">ntidad </w:t>
      </w:r>
      <w:r w:rsidR="005D5DE8">
        <w:rPr>
          <w:rFonts w:ascii="Arial" w:hAnsi="Arial" w:cs="Arial"/>
          <w:sz w:val="22"/>
          <w:szCs w:val="20"/>
        </w:rPr>
        <w:t>T</w:t>
      </w:r>
      <w:r w:rsidRPr="0078286A">
        <w:rPr>
          <w:rFonts w:ascii="Arial" w:hAnsi="Arial" w:cs="Arial"/>
          <w:sz w:val="22"/>
          <w:szCs w:val="20"/>
        </w:rPr>
        <w:t xml:space="preserve">erritorial comprometa lo antes posible los recursos que le fueron asignados para conectividad, teniendo en cuenta la importancia de este servicio frente a la coyuntura en la que se encuentra el país debido a la emergencia sanitaria y adicionalmente, al esfuerzo y trabajo que ha venido haciendo el Ministerio de Educación en pro de avanzar en el proceso de alternancia educativa a nivel nacional y en el municipio de Maicao. El servicio de conectividad es fundamental tanto para los estudiantes que asistirán nuevamente a las aulas (y ya lo están haciendo), como para </w:t>
      </w:r>
      <w:r w:rsidRPr="0078286A">
        <w:rPr>
          <w:rFonts w:ascii="Arial" w:hAnsi="Arial" w:cs="Arial"/>
          <w:sz w:val="22"/>
          <w:szCs w:val="20"/>
        </w:rPr>
        <w:lastRenderedPageBreak/>
        <w:t>aquellos que siguen su ejercicio de aprendizaje desde casa, se debe garantizar el acceso a</w:t>
      </w:r>
      <w:r w:rsidR="00546C4C">
        <w:rPr>
          <w:rFonts w:ascii="Arial" w:hAnsi="Arial" w:cs="Arial"/>
          <w:sz w:val="22"/>
          <w:szCs w:val="20"/>
        </w:rPr>
        <w:t xml:space="preserve">l servicio educativo </w:t>
      </w:r>
      <w:r w:rsidRPr="0078286A">
        <w:rPr>
          <w:rFonts w:ascii="Arial" w:hAnsi="Arial" w:cs="Arial"/>
          <w:sz w:val="22"/>
          <w:szCs w:val="20"/>
        </w:rPr>
        <w:t xml:space="preserve">a estos dos grupos de estudiantes y para esto el municipio debe hacer un uso adecuado y </w:t>
      </w:r>
      <w:r w:rsidRPr="00546C4C">
        <w:rPr>
          <w:rFonts w:ascii="Arial" w:hAnsi="Arial" w:cs="Arial"/>
          <w:sz w:val="22"/>
          <w:szCs w:val="20"/>
        </w:rPr>
        <w:t>oportuno</w:t>
      </w:r>
      <w:r w:rsidRPr="0078286A">
        <w:rPr>
          <w:rFonts w:ascii="Arial" w:hAnsi="Arial" w:cs="Arial"/>
          <w:sz w:val="22"/>
          <w:szCs w:val="20"/>
        </w:rPr>
        <w:t xml:space="preserve"> de los recursos que para tal fin le fueron asignados.</w:t>
      </w:r>
    </w:p>
    <w:p w:rsidR="00C77D87" w:rsidRPr="00C77D87" w:rsidRDefault="00C77D87" w:rsidP="00C77D87">
      <w:pPr>
        <w:pStyle w:val="Prrafodelista"/>
        <w:rPr>
          <w:rFonts w:ascii="Arial" w:hAnsi="Arial" w:cs="Arial"/>
          <w:sz w:val="20"/>
          <w:szCs w:val="20"/>
        </w:rPr>
      </w:pPr>
    </w:p>
    <w:p w:rsidR="00C77D87" w:rsidRDefault="00C77D87" w:rsidP="00C77D87">
      <w:pPr>
        <w:pStyle w:val="Prrafodelista"/>
        <w:widowControl w:val="0"/>
        <w:autoSpaceDE w:val="0"/>
        <w:autoSpaceDN w:val="0"/>
        <w:adjustRightInd w:val="0"/>
        <w:ind w:left="426"/>
        <w:jc w:val="both"/>
        <w:rPr>
          <w:rFonts w:ascii="Arial" w:hAnsi="Arial" w:cs="Arial"/>
          <w:i/>
          <w:sz w:val="22"/>
          <w:szCs w:val="20"/>
        </w:rPr>
      </w:pPr>
      <w:r>
        <w:rPr>
          <w:rFonts w:ascii="Arial" w:hAnsi="Arial" w:cs="Arial"/>
          <w:sz w:val="22"/>
          <w:szCs w:val="20"/>
        </w:rPr>
        <w:t>Lo anterior, teniendo en cuenta las orientaciones brindadas por el Ministerio de Educación Nacional en la Directiva Ministerial No. 05</w:t>
      </w:r>
      <w:r w:rsidR="005422B3">
        <w:rPr>
          <w:rFonts w:ascii="Arial" w:hAnsi="Arial" w:cs="Arial"/>
          <w:sz w:val="22"/>
          <w:szCs w:val="20"/>
        </w:rPr>
        <w:t xml:space="preserve"> de 2021</w:t>
      </w:r>
      <w:r>
        <w:rPr>
          <w:rFonts w:ascii="Arial" w:hAnsi="Arial" w:cs="Arial"/>
          <w:sz w:val="22"/>
          <w:szCs w:val="20"/>
        </w:rPr>
        <w:t xml:space="preserve">, </w:t>
      </w:r>
      <w:r w:rsidR="005422B3">
        <w:rPr>
          <w:rFonts w:ascii="Arial" w:hAnsi="Arial" w:cs="Arial"/>
          <w:sz w:val="22"/>
          <w:szCs w:val="20"/>
        </w:rPr>
        <w:t>según la cual</w:t>
      </w:r>
      <w:r>
        <w:rPr>
          <w:rFonts w:ascii="Arial" w:hAnsi="Arial" w:cs="Arial"/>
          <w:sz w:val="22"/>
          <w:szCs w:val="20"/>
        </w:rPr>
        <w:t xml:space="preserve"> “</w:t>
      </w:r>
      <w:r>
        <w:rPr>
          <w:rFonts w:ascii="Arial" w:hAnsi="Arial" w:cs="Arial"/>
          <w:i/>
          <w:sz w:val="22"/>
          <w:szCs w:val="20"/>
        </w:rPr>
        <w:t>desde julio de 2021 iniciará la presencialidad plena y solo en casos excepcionales se establecerá la posibilidad de prestar el servicio educativo en la modalidad de alternancia”</w:t>
      </w:r>
      <w:r w:rsidR="005422B3">
        <w:rPr>
          <w:rFonts w:ascii="Arial" w:hAnsi="Arial" w:cs="Arial"/>
          <w:i/>
          <w:sz w:val="22"/>
          <w:szCs w:val="20"/>
        </w:rPr>
        <w:t>.</w:t>
      </w:r>
    </w:p>
    <w:p w:rsidR="005422B3" w:rsidRDefault="005422B3" w:rsidP="00C77D87">
      <w:pPr>
        <w:pStyle w:val="Prrafodelista"/>
        <w:widowControl w:val="0"/>
        <w:autoSpaceDE w:val="0"/>
        <w:autoSpaceDN w:val="0"/>
        <w:adjustRightInd w:val="0"/>
        <w:ind w:left="426"/>
        <w:jc w:val="both"/>
        <w:rPr>
          <w:rFonts w:ascii="Arial" w:hAnsi="Arial" w:cs="Arial"/>
          <w:sz w:val="20"/>
          <w:szCs w:val="20"/>
        </w:rPr>
      </w:pPr>
    </w:p>
    <w:p w:rsidR="0078286A" w:rsidRPr="0078286A" w:rsidRDefault="00242F40" w:rsidP="00FF1D0A">
      <w:pPr>
        <w:pStyle w:val="Prrafodelista"/>
        <w:widowControl w:val="0"/>
        <w:numPr>
          <w:ilvl w:val="0"/>
          <w:numId w:val="6"/>
        </w:numPr>
        <w:autoSpaceDE w:val="0"/>
        <w:autoSpaceDN w:val="0"/>
        <w:adjustRightInd w:val="0"/>
        <w:ind w:left="426" w:hanging="426"/>
        <w:contextualSpacing w:val="0"/>
        <w:jc w:val="both"/>
        <w:rPr>
          <w:rFonts w:ascii="Arial" w:hAnsi="Arial" w:cs="Arial"/>
          <w:sz w:val="20"/>
          <w:szCs w:val="20"/>
        </w:rPr>
      </w:pPr>
      <w:r w:rsidRPr="0078286A">
        <w:rPr>
          <w:rFonts w:ascii="Arial" w:hAnsi="Arial" w:cs="Arial"/>
          <w:sz w:val="22"/>
          <w:szCs w:val="20"/>
        </w:rPr>
        <w:t xml:space="preserve">El calendario académico para el municipio de Maicao dio inicio el pasado 8 de febrero del 2021, según resolución No. 0045 del 14 de enero del 2021; </w:t>
      </w:r>
      <w:r w:rsidR="00546C4C">
        <w:rPr>
          <w:rFonts w:ascii="Arial" w:hAnsi="Arial" w:cs="Arial"/>
          <w:sz w:val="22"/>
          <w:szCs w:val="20"/>
        </w:rPr>
        <w:t xml:space="preserve">no obstante, </w:t>
      </w:r>
      <w:r w:rsidRPr="0078286A">
        <w:rPr>
          <w:rFonts w:ascii="Arial" w:hAnsi="Arial" w:cs="Arial"/>
          <w:sz w:val="22"/>
          <w:szCs w:val="20"/>
        </w:rPr>
        <w:t>al 31 de marzo no se evidencian compromisos</w:t>
      </w:r>
      <w:r w:rsidR="005D5DE8">
        <w:rPr>
          <w:rFonts w:ascii="Arial" w:hAnsi="Arial" w:cs="Arial"/>
          <w:sz w:val="22"/>
          <w:szCs w:val="20"/>
        </w:rPr>
        <w:t xml:space="preserve"> presupuestales</w:t>
      </w:r>
      <w:r w:rsidRPr="0078286A">
        <w:rPr>
          <w:rFonts w:ascii="Arial" w:hAnsi="Arial" w:cs="Arial"/>
          <w:sz w:val="22"/>
          <w:szCs w:val="20"/>
        </w:rPr>
        <w:t xml:space="preserve"> </w:t>
      </w:r>
      <w:r w:rsidR="00546C4C">
        <w:rPr>
          <w:rFonts w:ascii="Arial" w:hAnsi="Arial" w:cs="Arial"/>
          <w:sz w:val="22"/>
          <w:szCs w:val="20"/>
        </w:rPr>
        <w:t xml:space="preserve">para atender adecuadamente a la población con </w:t>
      </w:r>
      <w:r w:rsidRPr="0078286A">
        <w:rPr>
          <w:rFonts w:ascii="Arial" w:hAnsi="Arial" w:cs="Arial"/>
          <w:sz w:val="22"/>
          <w:szCs w:val="20"/>
        </w:rPr>
        <w:t xml:space="preserve">las necesidades educativas especiales </w:t>
      </w:r>
      <w:r w:rsidR="00546C4C">
        <w:rPr>
          <w:rFonts w:ascii="Arial" w:hAnsi="Arial" w:cs="Arial"/>
          <w:sz w:val="22"/>
          <w:szCs w:val="20"/>
        </w:rPr>
        <w:t xml:space="preserve">de </w:t>
      </w:r>
      <w:r w:rsidRPr="0078286A">
        <w:rPr>
          <w:rFonts w:ascii="Arial" w:hAnsi="Arial" w:cs="Arial"/>
          <w:sz w:val="22"/>
          <w:szCs w:val="20"/>
        </w:rPr>
        <w:t xml:space="preserve">la entidad territorial, </w:t>
      </w:r>
      <w:r w:rsidR="00546C4C">
        <w:rPr>
          <w:rFonts w:ascii="Arial" w:hAnsi="Arial" w:cs="Arial"/>
          <w:sz w:val="22"/>
          <w:szCs w:val="20"/>
        </w:rPr>
        <w:t xml:space="preserve">consistente en </w:t>
      </w:r>
      <w:r w:rsidRPr="0078286A">
        <w:rPr>
          <w:rFonts w:ascii="Arial" w:hAnsi="Arial" w:cs="Arial"/>
          <w:sz w:val="22"/>
          <w:szCs w:val="20"/>
        </w:rPr>
        <w:t>110 niños con capacidades excepcionales y 205 niños que presentan algún tipo de discapacidad, según lo reportado en el anexo 6A a marzo del 2021. Por lo anterior, es fundamental que la entidad territorial inicie prontamente los procesos contractuales necesarios para suplir esta necesidad.</w:t>
      </w:r>
    </w:p>
    <w:p w:rsidR="0078286A" w:rsidRPr="0078286A" w:rsidRDefault="0078286A" w:rsidP="00FF1D0A">
      <w:pPr>
        <w:pStyle w:val="Prrafodelista"/>
        <w:rPr>
          <w:rFonts w:ascii="Arial" w:hAnsi="Arial" w:cs="Arial"/>
          <w:sz w:val="22"/>
          <w:szCs w:val="20"/>
        </w:rPr>
      </w:pPr>
    </w:p>
    <w:p w:rsidR="0078286A" w:rsidRPr="0078286A" w:rsidRDefault="00242F40" w:rsidP="00FF1D0A">
      <w:pPr>
        <w:pStyle w:val="Prrafodelista"/>
        <w:widowControl w:val="0"/>
        <w:numPr>
          <w:ilvl w:val="0"/>
          <w:numId w:val="6"/>
        </w:numPr>
        <w:autoSpaceDE w:val="0"/>
        <w:autoSpaceDN w:val="0"/>
        <w:adjustRightInd w:val="0"/>
        <w:ind w:left="426" w:hanging="426"/>
        <w:contextualSpacing w:val="0"/>
        <w:jc w:val="both"/>
        <w:rPr>
          <w:rFonts w:ascii="Arial" w:hAnsi="Arial" w:cs="Arial"/>
          <w:sz w:val="20"/>
          <w:szCs w:val="20"/>
        </w:rPr>
      </w:pPr>
      <w:r w:rsidRPr="0078286A">
        <w:rPr>
          <w:rFonts w:ascii="Arial" w:hAnsi="Arial" w:cs="Arial"/>
          <w:sz w:val="22"/>
          <w:szCs w:val="20"/>
        </w:rPr>
        <w:t>Del total de compromisos, $3.333 millones fueron financiados con excedentes- prestación de servicio</w:t>
      </w:r>
      <w:r w:rsidR="00546C4C">
        <w:rPr>
          <w:rFonts w:ascii="Arial" w:hAnsi="Arial" w:cs="Arial"/>
          <w:sz w:val="22"/>
          <w:szCs w:val="20"/>
        </w:rPr>
        <w:t>, sin</w:t>
      </w:r>
      <w:r w:rsidR="009C1165">
        <w:rPr>
          <w:rFonts w:ascii="Arial" w:hAnsi="Arial" w:cs="Arial"/>
          <w:sz w:val="22"/>
          <w:szCs w:val="20"/>
        </w:rPr>
        <w:t xml:space="preserve"> tener en cuenta lo estipulado por el Ministerio de Educación Nacional en la carta de complemento enviada mediante oficio con número de radicado </w:t>
      </w:r>
      <w:r w:rsidR="009C1165" w:rsidRPr="0078286A">
        <w:rPr>
          <w:rFonts w:ascii="Arial" w:eastAsiaTheme="minorHAnsi" w:hAnsi="Arial" w:cs="Arial"/>
          <w:sz w:val="22"/>
          <w:lang w:val="es-CO"/>
        </w:rPr>
        <w:t>1-2021-007961 del 1 de febrero del presente año</w:t>
      </w:r>
      <w:r w:rsidRPr="0078286A">
        <w:rPr>
          <w:rFonts w:ascii="Arial" w:hAnsi="Arial" w:cs="Arial"/>
          <w:sz w:val="22"/>
          <w:szCs w:val="20"/>
        </w:rPr>
        <w:t xml:space="preserve">. </w:t>
      </w:r>
    </w:p>
    <w:p w:rsidR="0078286A" w:rsidRPr="0078286A" w:rsidRDefault="0078286A" w:rsidP="00FF1D0A">
      <w:pPr>
        <w:pStyle w:val="Prrafodelista"/>
        <w:rPr>
          <w:rFonts w:ascii="Arial" w:hAnsi="Arial" w:cs="Arial"/>
          <w:sz w:val="22"/>
          <w:szCs w:val="20"/>
        </w:rPr>
      </w:pPr>
    </w:p>
    <w:p w:rsidR="00242F40" w:rsidRPr="0078286A" w:rsidRDefault="00242F40" w:rsidP="00FF1D0A">
      <w:pPr>
        <w:pStyle w:val="Prrafodelista"/>
        <w:widowControl w:val="0"/>
        <w:numPr>
          <w:ilvl w:val="0"/>
          <w:numId w:val="6"/>
        </w:numPr>
        <w:autoSpaceDE w:val="0"/>
        <w:autoSpaceDN w:val="0"/>
        <w:adjustRightInd w:val="0"/>
        <w:ind w:left="426" w:hanging="426"/>
        <w:contextualSpacing w:val="0"/>
        <w:jc w:val="both"/>
        <w:rPr>
          <w:rFonts w:ascii="Arial" w:hAnsi="Arial" w:cs="Arial"/>
          <w:sz w:val="20"/>
          <w:szCs w:val="20"/>
        </w:rPr>
      </w:pPr>
      <w:r w:rsidRPr="0078286A">
        <w:rPr>
          <w:rFonts w:ascii="Arial" w:hAnsi="Arial" w:cs="Arial"/>
          <w:sz w:val="22"/>
          <w:szCs w:val="20"/>
        </w:rPr>
        <w:t>El total de compromisos fue financiado con excedentes-calidad</w:t>
      </w:r>
      <w:r w:rsidR="00546C4C">
        <w:rPr>
          <w:rFonts w:ascii="Arial" w:hAnsi="Arial" w:cs="Arial"/>
          <w:sz w:val="22"/>
          <w:szCs w:val="20"/>
        </w:rPr>
        <w:t xml:space="preserve">, </w:t>
      </w:r>
      <w:r w:rsidR="009C1165">
        <w:rPr>
          <w:rFonts w:ascii="Arial" w:hAnsi="Arial" w:cs="Arial"/>
          <w:sz w:val="22"/>
          <w:szCs w:val="20"/>
        </w:rPr>
        <w:t xml:space="preserve">sin tener en cuenta lo estipulado por el Ministerio de Educación Nacional en la carta de complemento enviada mediante oficio con número de radicado </w:t>
      </w:r>
      <w:r w:rsidR="009C1165" w:rsidRPr="0078286A">
        <w:rPr>
          <w:rFonts w:ascii="Arial" w:eastAsiaTheme="minorHAnsi" w:hAnsi="Arial" w:cs="Arial"/>
          <w:sz w:val="22"/>
          <w:lang w:val="es-CO"/>
        </w:rPr>
        <w:t>1-2021-007961 del 1 de febrero del presente año</w:t>
      </w:r>
      <w:r w:rsidRPr="0078286A">
        <w:rPr>
          <w:rFonts w:ascii="Arial" w:hAnsi="Arial" w:cs="Arial"/>
          <w:sz w:val="22"/>
          <w:szCs w:val="20"/>
        </w:rPr>
        <w:t>.</w:t>
      </w:r>
    </w:p>
    <w:p w:rsidR="00242F40" w:rsidRPr="0078286A" w:rsidRDefault="00242F40" w:rsidP="00FF1D0A">
      <w:pPr>
        <w:adjustRightInd w:val="0"/>
        <w:jc w:val="both"/>
        <w:rPr>
          <w:rFonts w:ascii="Arial" w:hAnsi="Arial" w:cs="Arial"/>
          <w:sz w:val="22"/>
          <w:szCs w:val="20"/>
        </w:rPr>
      </w:pPr>
    </w:p>
    <w:p w:rsidR="00242F40" w:rsidRPr="009255FB" w:rsidRDefault="009C1165" w:rsidP="00FF1D0A">
      <w:pPr>
        <w:adjustRightInd w:val="0"/>
        <w:jc w:val="both"/>
        <w:rPr>
          <w:rFonts w:ascii="Arial" w:hAnsi="Arial" w:cs="Arial"/>
          <w:sz w:val="22"/>
          <w:szCs w:val="20"/>
        </w:rPr>
      </w:pPr>
      <w:r w:rsidRPr="0078286A">
        <w:rPr>
          <w:rFonts w:ascii="Arial" w:hAnsi="Arial" w:cs="Arial"/>
          <w:sz w:val="22"/>
          <w:szCs w:val="20"/>
          <w:u w:val="single"/>
        </w:rPr>
        <w:t>Nota:</w:t>
      </w:r>
      <w:r w:rsidR="00242F40" w:rsidRPr="0078286A">
        <w:rPr>
          <w:rFonts w:ascii="Arial" w:hAnsi="Arial" w:cs="Arial"/>
          <w:sz w:val="22"/>
          <w:szCs w:val="20"/>
        </w:rPr>
        <w:t xml:space="preserve"> </w:t>
      </w:r>
      <w:r w:rsidR="009255FB">
        <w:rPr>
          <w:rFonts w:ascii="Arial" w:hAnsi="Arial" w:cs="Arial"/>
          <w:sz w:val="22"/>
          <w:szCs w:val="20"/>
        </w:rPr>
        <w:t>E</w:t>
      </w:r>
      <w:r w:rsidR="00242F40" w:rsidRPr="0078286A">
        <w:rPr>
          <w:rFonts w:ascii="Arial" w:hAnsi="Arial" w:cs="Arial"/>
          <w:sz w:val="22"/>
          <w:szCs w:val="20"/>
        </w:rPr>
        <w:t xml:space="preserve">l Ministerio de Educación Nacional a través del oficio con radicado No. </w:t>
      </w:r>
      <w:r w:rsidR="00242F40" w:rsidRPr="0078286A">
        <w:rPr>
          <w:rFonts w:ascii="Arial" w:eastAsiaTheme="minorHAnsi" w:hAnsi="Arial" w:cs="Arial"/>
          <w:sz w:val="22"/>
          <w:lang w:val="es-CO"/>
        </w:rPr>
        <w:t>1-2021-007961 del 1 de febrero del presente año, adjunt</w:t>
      </w:r>
      <w:r w:rsidR="00546C4C">
        <w:rPr>
          <w:rFonts w:ascii="Arial" w:eastAsiaTheme="minorHAnsi" w:hAnsi="Arial" w:cs="Arial"/>
          <w:sz w:val="22"/>
          <w:lang w:val="es-CO"/>
        </w:rPr>
        <w:t xml:space="preserve">ó la comunicación </w:t>
      </w:r>
      <w:r w:rsidR="00242F40" w:rsidRPr="0078286A">
        <w:rPr>
          <w:rFonts w:ascii="Arial" w:eastAsiaTheme="minorHAnsi" w:hAnsi="Arial" w:cs="Arial"/>
          <w:sz w:val="22"/>
          <w:lang w:val="es-CO"/>
        </w:rPr>
        <w:t>enviada a</w:t>
      </w:r>
      <w:r w:rsidR="00546C4C">
        <w:rPr>
          <w:rFonts w:ascii="Arial" w:eastAsiaTheme="minorHAnsi" w:hAnsi="Arial" w:cs="Arial"/>
          <w:sz w:val="22"/>
          <w:lang w:val="es-CO"/>
        </w:rPr>
        <w:t xml:space="preserve"> </w:t>
      </w:r>
      <w:r w:rsidR="00242F40" w:rsidRPr="0078286A">
        <w:rPr>
          <w:rFonts w:ascii="Arial" w:eastAsiaTheme="minorHAnsi" w:hAnsi="Arial" w:cs="Arial"/>
          <w:sz w:val="22"/>
          <w:lang w:val="es-CO"/>
        </w:rPr>
        <w:t>l</w:t>
      </w:r>
      <w:r w:rsidR="00546C4C">
        <w:rPr>
          <w:rFonts w:ascii="Arial" w:eastAsiaTheme="minorHAnsi" w:hAnsi="Arial" w:cs="Arial"/>
          <w:sz w:val="22"/>
          <w:lang w:val="es-CO"/>
        </w:rPr>
        <w:t>a</w:t>
      </w:r>
      <w:r w:rsidR="00242F40" w:rsidRPr="0078286A">
        <w:rPr>
          <w:rFonts w:ascii="Arial" w:eastAsiaTheme="minorHAnsi" w:hAnsi="Arial" w:cs="Arial"/>
          <w:sz w:val="22"/>
          <w:lang w:val="es-CO"/>
        </w:rPr>
        <w:t xml:space="preserve"> </w:t>
      </w:r>
      <w:r w:rsidR="00546C4C">
        <w:rPr>
          <w:rFonts w:ascii="Arial" w:eastAsiaTheme="minorHAnsi" w:hAnsi="Arial" w:cs="Arial"/>
          <w:sz w:val="22"/>
          <w:lang w:val="es-CO"/>
        </w:rPr>
        <w:t xml:space="preserve">Administración Temporal </w:t>
      </w:r>
      <w:r w:rsidR="00242F40" w:rsidRPr="0078286A">
        <w:rPr>
          <w:rFonts w:ascii="Arial" w:eastAsiaTheme="minorHAnsi" w:hAnsi="Arial" w:cs="Arial"/>
          <w:sz w:val="22"/>
          <w:lang w:val="es-CO"/>
        </w:rPr>
        <w:t>con asunto: “</w:t>
      </w:r>
      <w:r w:rsidR="00242F40" w:rsidRPr="0078286A">
        <w:rPr>
          <w:rFonts w:ascii="Arial" w:eastAsiaTheme="minorHAnsi" w:hAnsi="Arial" w:cs="Arial"/>
          <w:i/>
          <w:sz w:val="22"/>
          <w:lang w:val="es-CO"/>
        </w:rPr>
        <w:t>Financiación prestación del servicio educativo vigencia 2019- asignación recursos SGP complementarios”</w:t>
      </w:r>
      <w:r w:rsidR="00242F40" w:rsidRPr="0078286A">
        <w:rPr>
          <w:rFonts w:ascii="Arial" w:eastAsiaTheme="minorHAnsi" w:hAnsi="Arial" w:cs="Arial"/>
          <w:sz w:val="22"/>
          <w:lang w:val="es-CO"/>
        </w:rPr>
        <w:t xml:space="preserve"> con fecha del 2 de agosto del 2019, en la cual indica: </w:t>
      </w:r>
    </w:p>
    <w:p w:rsidR="00242F40" w:rsidRPr="0078286A" w:rsidRDefault="00242F40" w:rsidP="00FF1D0A">
      <w:pPr>
        <w:adjustRightInd w:val="0"/>
        <w:jc w:val="both"/>
        <w:rPr>
          <w:rFonts w:ascii="Arial" w:eastAsiaTheme="minorHAnsi" w:hAnsi="Arial" w:cs="Arial"/>
          <w:sz w:val="22"/>
          <w:lang w:val="es-CO"/>
        </w:rPr>
      </w:pPr>
    </w:p>
    <w:p w:rsidR="00242F40" w:rsidRPr="0078286A" w:rsidRDefault="005D1DAA" w:rsidP="00FF1D0A">
      <w:pPr>
        <w:adjustRightInd w:val="0"/>
        <w:jc w:val="center"/>
        <w:rPr>
          <w:rFonts w:ascii="Arial" w:eastAsia="Arial" w:hAnsi="Arial" w:cs="Arial"/>
          <w:sz w:val="22"/>
          <w:szCs w:val="20"/>
          <w:lang w:val="es-CO"/>
        </w:rPr>
      </w:pPr>
      <w:r>
        <w:rPr>
          <w:noProof/>
          <w:lang w:val="es-CO" w:eastAsia="es-CO"/>
        </w:rPr>
        <w:lastRenderedPageBreak/>
        <w:drawing>
          <wp:inline distT="0" distB="0" distL="0" distR="0">
            <wp:extent cx="5612130" cy="24688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468880"/>
                    </a:xfrm>
                    <a:prstGeom prst="rect">
                      <a:avLst/>
                    </a:prstGeom>
                  </pic:spPr>
                </pic:pic>
              </a:graphicData>
            </a:graphic>
          </wp:inline>
        </w:drawing>
      </w:r>
    </w:p>
    <w:p w:rsidR="00242F40" w:rsidRPr="0078286A" w:rsidRDefault="00242F40" w:rsidP="00FF1D0A">
      <w:pPr>
        <w:adjustRightInd w:val="0"/>
        <w:jc w:val="both"/>
        <w:rPr>
          <w:rFonts w:ascii="Arial" w:hAnsi="Arial" w:cs="Arial"/>
          <w:sz w:val="22"/>
          <w:szCs w:val="20"/>
        </w:rPr>
      </w:pPr>
    </w:p>
    <w:p w:rsidR="0086448C" w:rsidRDefault="005422B3" w:rsidP="00FF1D0A">
      <w:pPr>
        <w:adjustRightInd w:val="0"/>
        <w:jc w:val="both"/>
        <w:rPr>
          <w:rFonts w:ascii="Arial" w:hAnsi="Arial" w:cs="Arial"/>
          <w:sz w:val="22"/>
          <w:szCs w:val="20"/>
        </w:rPr>
      </w:pPr>
      <w:r>
        <w:rPr>
          <w:rFonts w:ascii="Arial" w:hAnsi="Arial" w:cs="Arial"/>
          <w:sz w:val="22"/>
          <w:szCs w:val="20"/>
        </w:rPr>
        <w:t>Así, se</w:t>
      </w:r>
      <w:r w:rsidR="009255FB">
        <w:rPr>
          <w:rFonts w:ascii="Arial" w:hAnsi="Arial" w:cs="Arial"/>
          <w:sz w:val="22"/>
          <w:szCs w:val="20"/>
        </w:rPr>
        <w:t xml:space="preserve"> evidencia que la Entidad Territorial contaba con los recursos corrientes necesarios para financiar los gastos proyectados para la vigencia 2019 ($108.189 millones) y adicionalmente, contaba con $724 millones para sufragar otros gastos no proyectados</w:t>
      </w:r>
      <w:r w:rsidR="0086448C">
        <w:rPr>
          <w:rFonts w:ascii="Arial" w:hAnsi="Arial" w:cs="Arial"/>
          <w:sz w:val="22"/>
          <w:szCs w:val="20"/>
        </w:rPr>
        <w:t>.</w:t>
      </w:r>
    </w:p>
    <w:p w:rsidR="0086448C" w:rsidRDefault="0086448C" w:rsidP="00FF1D0A">
      <w:pPr>
        <w:adjustRightInd w:val="0"/>
        <w:jc w:val="both"/>
        <w:rPr>
          <w:rFonts w:ascii="Arial" w:hAnsi="Arial" w:cs="Arial"/>
          <w:sz w:val="22"/>
          <w:szCs w:val="20"/>
        </w:rPr>
      </w:pPr>
    </w:p>
    <w:p w:rsidR="00242F40" w:rsidRDefault="00242F40" w:rsidP="00FF1D0A">
      <w:pPr>
        <w:adjustRightInd w:val="0"/>
        <w:jc w:val="both"/>
        <w:rPr>
          <w:rFonts w:ascii="Arial" w:hAnsi="Arial" w:cs="Arial"/>
          <w:iCs/>
          <w:sz w:val="22"/>
          <w:szCs w:val="20"/>
        </w:rPr>
      </w:pPr>
      <w:r w:rsidRPr="0078286A">
        <w:rPr>
          <w:rFonts w:ascii="Arial" w:hAnsi="Arial" w:cs="Arial"/>
          <w:sz w:val="22"/>
          <w:szCs w:val="20"/>
        </w:rPr>
        <w:t>Frente a esto, y según la ejecución presupuestal enviada por la A</w:t>
      </w:r>
      <w:r w:rsidR="00546C4C">
        <w:rPr>
          <w:rFonts w:ascii="Arial" w:hAnsi="Arial" w:cs="Arial"/>
          <w:sz w:val="22"/>
          <w:szCs w:val="20"/>
        </w:rPr>
        <w:t>dministración Temporal</w:t>
      </w:r>
      <w:r w:rsidRPr="0078286A">
        <w:rPr>
          <w:rFonts w:ascii="Arial" w:hAnsi="Arial" w:cs="Arial"/>
          <w:sz w:val="22"/>
          <w:szCs w:val="20"/>
        </w:rPr>
        <w:t xml:space="preserve">, se comprometieron los siguientes conceptos con </w:t>
      </w:r>
      <w:r w:rsidR="00546C4C">
        <w:rPr>
          <w:rFonts w:ascii="Arial" w:hAnsi="Arial" w:cs="Arial"/>
          <w:sz w:val="22"/>
          <w:szCs w:val="20"/>
        </w:rPr>
        <w:t>cargo a</w:t>
      </w:r>
      <w:r w:rsidR="009255FB">
        <w:rPr>
          <w:rFonts w:ascii="Arial" w:hAnsi="Arial" w:cs="Arial"/>
          <w:sz w:val="22"/>
          <w:szCs w:val="20"/>
        </w:rPr>
        <w:t>l superávit de recur</w:t>
      </w:r>
      <w:r w:rsidR="00030A38">
        <w:rPr>
          <w:rFonts w:ascii="Arial" w:hAnsi="Arial" w:cs="Arial"/>
          <w:sz w:val="22"/>
          <w:szCs w:val="20"/>
        </w:rPr>
        <w:t>sos SGP de vigencias anteriores</w:t>
      </w:r>
      <w:r w:rsidRPr="0078286A">
        <w:rPr>
          <w:rFonts w:ascii="Arial" w:hAnsi="Arial" w:cs="Arial"/>
          <w:sz w:val="22"/>
          <w:szCs w:val="20"/>
        </w:rPr>
        <w:t>: $5.390 millones en personal docente: $3.430 millones para salarios y $1.960 como estímulos para zonas de difícil acceso</w:t>
      </w:r>
      <w:r w:rsidRPr="0078286A">
        <w:rPr>
          <w:rFonts w:ascii="Arial" w:hAnsi="Arial" w:cs="Arial"/>
          <w:iCs/>
          <w:sz w:val="22"/>
          <w:szCs w:val="20"/>
        </w:rPr>
        <w:t>, y $4.800 millones en adquisición de infraestructura, para un total de $10.190 millones</w:t>
      </w:r>
      <w:r w:rsidR="009255FB">
        <w:rPr>
          <w:rFonts w:ascii="Arial" w:hAnsi="Arial" w:cs="Arial"/>
          <w:iCs/>
          <w:sz w:val="22"/>
          <w:szCs w:val="20"/>
        </w:rPr>
        <w:t xml:space="preserve">, gastos que no contaban con la </w:t>
      </w:r>
      <w:r w:rsidR="003A16FE">
        <w:rPr>
          <w:rFonts w:ascii="Arial" w:hAnsi="Arial" w:cs="Arial"/>
          <w:iCs/>
          <w:sz w:val="22"/>
          <w:szCs w:val="20"/>
        </w:rPr>
        <w:t xml:space="preserve">comunicación emitida </w:t>
      </w:r>
      <w:r w:rsidR="009255FB">
        <w:rPr>
          <w:rFonts w:ascii="Arial" w:hAnsi="Arial" w:cs="Arial"/>
          <w:iCs/>
          <w:sz w:val="22"/>
          <w:szCs w:val="20"/>
        </w:rPr>
        <w:t>por el Ministerio de Educación Nacional para emplear esa fuente de financiación.</w:t>
      </w:r>
    </w:p>
    <w:p w:rsidR="000C6C02" w:rsidRPr="0078286A" w:rsidRDefault="000C6C02" w:rsidP="00FF1D0A">
      <w:pPr>
        <w:adjustRightInd w:val="0"/>
        <w:jc w:val="both"/>
        <w:rPr>
          <w:rFonts w:ascii="Arial" w:hAnsi="Arial" w:cs="Arial"/>
          <w:iCs/>
          <w:sz w:val="22"/>
          <w:szCs w:val="20"/>
        </w:rPr>
      </w:pPr>
    </w:p>
    <w:p w:rsidR="00242F40" w:rsidRPr="0078286A" w:rsidRDefault="0086448C" w:rsidP="00FF1D0A">
      <w:pPr>
        <w:adjustRightInd w:val="0"/>
        <w:jc w:val="both"/>
        <w:rPr>
          <w:rFonts w:ascii="Arial" w:hAnsi="Arial" w:cs="Arial"/>
          <w:i/>
          <w:iCs/>
          <w:sz w:val="22"/>
          <w:szCs w:val="20"/>
        </w:rPr>
      </w:pPr>
      <w:r>
        <w:rPr>
          <w:rFonts w:ascii="Arial" w:hAnsi="Arial" w:cs="Arial"/>
          <w:iCs/>
          <w:sz w:val="22"/>
          <w:szCs w:val="20"/>
        </w:rPr>
        <w:t xml:space="preserve">En cuanto </w:t>
      </w:r>
      <w:r w:rsidR="00242F40" w:rsidRPr="0078286A">
        <w:rPr>
          <w:rFonts w:ascii="Arial" w:hAnsi="Arial" w:cs="Arial"/>
          <w:iCs/>
          <w:sz w:val="22"/>
          <w:szCs w:val="20"/>
        </w:rPr>
        <w:t xml:space="preserve">a los </w:t>
      </w:r>
      <w:r w:rsidR="00242F40" w:rsidRPr="0078286A">
        <w:rPr>
          <w:rFonts w:ascii="Arial" w:hAnsi="Arial" w:cs="Arial"/>
          <w:i/>
          <w:iCs/>
          <w:sz w:val="22"/>
          <w:szCs w:val="20"/>
        </w:rPr>
        <w:t xml:space="preserve">estímulos para zonas de difícil acceso, </w:t>
      </w:r>
      <w:r w:rsidR="00242F40" w:rsidRPr="0078286A">
        <w:rPr>
          <w:rFonts w:ascii="Arial" w:hAnsi="Arial" w:cs="Arial"/>
          <w:iCs/>
          <w:sz w:val="22"/>
          <w:szCs w:val="20"/>
        </w:rPr>
        <w:t>esta Dirección relacion</w:t>
      </w:r>
      <w:r w:rsidR="009C0095">
        <w:rPr>
          <w:rFonts w:ascii="Arial" w:hAnsi="Arial" w:cs="Arial"/>
          <w:iCs/>
          <w:sz w:val="22"/>
          <w:szCs w:val="20"/>
        </w:rPr>
        <w:t xml:space="preserve">ó </w:t>
      </w:r>
      <w:r w:rsidR="00242F40" w:rsidRPr="0078286A">
        <w:rPr>
          <w:rFonts w:ascii="Arial" w:hAnsi="Arial" w:cs="Arial"/>
          <w:iCs/>
          <w:sz w:val="22"/>
          <w:szCs w:val="20"/>
        </w:rPr>
        <w:t>tal compromiso con la deuda certificada por el Ministerio de Educación Nacional a través del oficio con No. 2019-EE-090098 del 3 de julio del 2019, en el cual se indica que: “</w:t>
      </w:r>
      <w:r w:rsidR="00242F40" w:rsidRPr="0078286A">
        <w:rPr>
          <w:rFonts w:ascii="Arial" w:hAnsi="Arial" w:cs="Arial"/>
          <w:i/>
          <w:iCs/>
          <w:sz w:val="22"/>
          <w:szCs w:val="20"/>
        </w:rPr>
        <w:t>De acuerdo con lo anterior, en la sesión número 41 del comité, efectuada el día 27 de junio de 2019, se recomendó certificar la deuda presentada por la Administración Temporal del Servicio Educativo del departamento de la Guajira por concepto de Bonificación Zonas de Difícil Acceso Etnoeducadores y las entidades certificadas del departamento así”</w:t>
      </w:r>
    </w:p>
    <w:p w:rsidR="00242F40" w:rsidRPr="0078286A" w:rsidRDefault="00242F40" w:rsidP="00FF1D0A">
      <w:pPr>
        <w:adjustRightInd w:val="0"/>
        <w:jc w:val="both"/>
        <w:rPr>
          <w:rFonts w:ascii="Arial" w:hAnsi="Arial" w:cs="Arial"/>
          <w:i/>
          <w:iCs/>
          <w:sz w:val="22"/>
          <w:szCs w:val="20"/>
        </w:rPr>
      </w:pPr>
    </w:p>
    <w:p w:rsidR="00242F40" w:rsidRPr="0078286A" w:rsidRDefault="00242F40" w:rsidP="00FF1D0A">
      <w:pPr>
        <w:adjustRightInd w:val="0"/>
        <w:jc w:val="both"/>
        <w:rPr>
          <w:rFonts w:ascii="Arial" w:hAnsi="Arial" w:cs="Arial"/>
          <w:i/>
          <w:iCs/>
          <w:sz w:val="22"/>
          <w:szCs w:val="20"/>
        </w:rPr>
      </w:pPr>
      <w:r w:rsidRPr="0078286A">
        <w:rPr>
          <w:rFonts w:ascii="Arial" w:hAnsi="Arial" w:cs="Arial"/>
          <w:noProof/>
          <w:sz w:val="22"/>
          <w:lang w:val="es-CO" w:eastAsia="es-CO"/>
        </w:rPr>
        <w:drawing>
          <wp:inline distT="0" distB="0" distL="0" distR="0">
            <wp:extent cx="5762625" cy="10096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1009650"/>
                    </a:xfrm>
                    <a:prstGeom prst="rect">
                      <a:avLst/>
                    </a:prstGeom>
                    <a:noFill/>
                    <a:ln>
                      <a:noFill/>
                    </a:ln>
                  </pic:spPr>
                </pic:pic>
              </a:graphicData>
            </a:graphic>
          </wp:inline>
        </w:drawing>
      </w:r>
    </w:p>
    <w:p w:rsidR="00242F40" w:rsidRPr="0078286A" w:rsidRDefault="00242F40" w:rsidP="00FF1D0A">
      <w:pPr>
        <w:adjustRightInd w:val="0"/>
        <w:jc w:val="both"/>
        <w:rPr>
          <w:rFonts w:ascii="Arial" w:hAnsi="Arial" w:cs="Arial"/>
          <w:i/>
          <w:sz w:val="22"/>
          <w:szCs w:val="20"/>
        </w:rPr>
      </w:pPr>
    </w:p>
    <w:p w:rsidR="00242F40" w:rsidRDefault="00242F40" w:rsidP="00FF1D0A">
      <w:pPr>
        <w:jc w:val="both"/>
        <w:rPr>
          <w:rFonts w:ascii="Arial" w:hAnsi="Arial" w:cs="Arial"/>
          <w:sz w:val="22"/>
          <w:szCs w:val="20"/>
        </w:rPr>
      </w:pPr>
      <w:r w:rsidRPr="0078286A">
        <w:rPr>
          <w:rFonts w:ascii="Arial" w:hAnsi="Arial" w:cs="Arial"/>
          <w:sz w:val="22"/>
          <w:szCs w:val="20"/>
        </w:rPr>
        <w:t xml:space="preserve">Lo anterior, teniendo en cuenta </w:t>
      </w:r>
      <w:r w:rsidR="00423FD7">
        <w:rPr>
          <w:rFonts w:ascii="Arial" w:hAnsi="Arial" w:cs="Arial"/>
          <w:sz w:val="22"/>
          <w:szCs w:val="20"/>
        </w:rPr>
        <w:t xml:space="preserve">la similitud de la cifra y el hecho de </w:t>
      </w:r>
      <w:r w:rsidRPr="0078286A">
        <w:rPr>
          <w:rFonts w:ascii="Arial" w:hAnsi="Arial" w:cs="Arial"/>
          <w:sz w:val="22"/>
          <w:szCs w:val="20"/>
        </w:rPr>
        <w:t xml:space="preserve">que la Administración Temporal certificó en su momento, la no existencia de deudas laborales al cierre de la vigencia 2019. </w:t>
      </w:r>
    </w:p>
    <w:p w:rsidR="00423FD7" w:rsidRDefault="00423FD7" w:rsidP="00FF1D0A">
      <w:pPr>
        <w:jc w:val="both"/>
        <w:rPr>
          <w:rFonts w:ascii="Arial" w:hAnsi="Arial" w:cs="Arial"/>
          <w:sz w:val="22"/>
          <w:szCs w:val="20"/>
        </w:rPr>
      </w:pPr>
    </w:p>
    <w:p w:rsidR="00423FD7" w:rsidRPr="0078286A" w:rsidRDefault="00423FD7" w:rsidP="00FF1D0A">
      <w:pPr>
        <w:jc w:val="both"/>
        <w:rPr>
          <w:rFonts w:ascii="Arial" w:hAnsi="Arial" w:cs="Arial"/>
          <w:sz w:val="22"/>
          <w:szCs w:val="20"/>
        </w:rPr>
      </w:pPr>
      <w:r>
        <w:rPr>
          <w:rFonts w:ascii="Arial" w:hAnsi="Arial" w:cs="Arial"/>
          <w:sz w:val="22"/>
          <w:szCs w:val="20"/>
        </w:rPr>
        <w:t xml:space="preserve">Así, de los $10.190 millones comprometidos en la vigencia 2019 con superávit del SGP vigencias anteriores, la Administración Temporal solo estaba facultada para utilizar $1.807 millones, los cuales corresponden a la deuda por bonificación en ZDA reconocida por el Ministerio de Educación Nacional; quedando $8.383 millones sin documento que respalde el uso adecuado de los excedentes del sector. </w:t>
      </w:r>
    </w:p>
    <w:p w:rsidR="00242F40" w:rsidRPr="0078286A" w:rsidRDefault="00242F40" w:rsidP="00FF1D0A">
      <w:pPr>
        <w:jc w:val="both"/>
        <w:rPr>
          <w:rFonts w:ascii="Arial" w:hAnsi="Arial" w:cs="Arial"/>
          <w:sz w:val="22"/>
          <w:szCs w:val="20"/>
        </w:rPr>
      </w:pPr>
    </w:p>
    <w:p w:rsidR="00242F40" w:rsidRPr="0078286A" w:rsidRDefault="00242F40" w:rsidP="00FF1D0A">
      <w:pPr>
        <w:jc w:val="both"/>
        <w:rPr>
          <w:rFonts w:ascii="Arial" w:hAnsi="Arial" w:cs="Arial"/>
          <w:sz w:val="22"/>
          <w:szCs w:val="20"/>
        </w:rPr>
      </w:pPr>
      <w:r w:rsidRPr="0078286A">
        <w:rPr>
          <w:rFonts w:ascii="Arial" w:hAnsi="Arial" w:cs="Arial"/>
          <w:sz w:val="22"/>
          <w:szCs w:val="20"/>
        </w:rPr>
        <w:t xml:space="preserve">Por otro lado, el Documento de Distribución </w:t>
      </w:r>
      <w:r w:rsidRPr="0078286A">
        <w:rPr>
          <w:rFonts w:ascii="Arial" w:hAnsi="Arial" w:cs="Arial"/>
          <w:sz w:val="22"/>
          <w:szCs w:val="20"/>
          <w:lang w:val="es-ES_tradnl"/>
        </w:rPr>
        <w:t xml:space="preserve">DD-SGP-50-2020 </w:t>
      </w:r>
      <w:r w:rsidRPr="0078286A">
        <w:rPr>
          <w:rFonts w:ascii="Arial" w:hAnsi="Arial" w:cs="Arial"/>
          <w:sz w:val="22"/>
          <w:szCs w:val="20"/>
        </w:rPr>
        <w:t xml:space="preserve">estableció el límite de gasto administrativo para </w:t>
      </w:r>
      <w:r w:rsidR="009C0095">
        <w:rPr>
          <w:rFonts w:ascii="Arial" w:hAnsi="Arial" w:cs="Arial"/>
          <w:sz w:val="22"/>
          <w:szCs w:val="20"/>
        </w:rPr>
        <w:t xml:space="preserve">el Municipio de </w:t>
      </w:r>
      <w:r w:rsidRPr="0078286A">
        <w:rPr>
          <w:rFonts w:ascii="Arial" w:hAnsi="Arial" w:cs="Arial"/>
          <w:sz w:val="22"/>
          <w:szCs w:val="20"/>
        </w:rPr>
        <w:t>Maicao en la vigencia 2020</w:t>
      </w:r>
      <w:r w:rsidR="009C0095">
        <w:rPr>
          <w:rFonts w:ascii="Arial" w:hAnsi="Arial" w:cs="Arial"/>
          <w:sz w:val="22"/>
          <w:szCs w:val="20"/>
        </w:rPr>
        <w:t xml:space="preserve"> en $10.624 millones</w:t>
      </w:r>
      <w:r w:rsidRPr="0078286A">
        <w:rPr>
          <w:rFonts w:ascii="Arial" w:hAnsi="Arial" w:cs="Arial"/>
          <w:sz w:val="22"/>
          <w:szCs w:val="20"/>
        </w:rPr>
        <w:t>. De</w:t>
      </w:r>
      <w:r w:rsidR="009C0095">
        <w:rPr>
          <w:rFonts w:ascii="Arial" w:hAnsi="Arial" w:cs="Arial"/>
          <w:sz w:val="22"/>
          <w:szCs w:val="20"/>
        </w:rPr>
        <w:t xml:space="preserve"> acuerdo con la ejecución presupuestal, el gasto administrativo ascendió a $9.618 millones sin </w:t>
      </w:r>
      <w:r w:rsidRPr="0078286A">
        <w:rPr>
          <w:rFonts w:ascii="Arial" w:hAnsi="Arial" w:cs="Arial"/>
          <w:sz w:val="22"/>
          <w:szCs w:val="20"/>
        </w:rPr>
        <w:t>sobrepas</w:t>
      </w:r>
      <w:r w:rsidR="009C0095">
        <w:rPr>
          <w:rFonts w:ascii="Arial" w:hAnsi="Arial" w:cs="Arial"/>
          <w:sz w:val="22"/>
          <w:szCs w:val="20"/>
        </w:rPr>
        <w:t>ar</w:t>
      </w:r>
      <w:r w:rsidRPr="0078286A">
        <w:rPr>
          <w:rFonts w:ascii="Arial" w:hAnsi="Arial" w:cs="Arial"/>
          <w:sz w:val="22"/>
          <w:szCs w:val="20"/>
        </w:rPr>
        <w:t xml:space="preserve"> el límite establecido, como se puede ver a continuación (cifras en millones de peso</w:t>
      </w:r>
      <w:r w:rsidR="009C0095">
        <w:rPr>
          <w:rFonts w:ascii="Arial" w:hAnsi="Arial" w:cs="Arial"/>
          <w:sz w:val="22"/>
          <w:szCs w:val="20"/>
        </w:rPr>
        <w:t>s</w:t>
      </w:r>
      <w:r w:rsidRPr="0078286A">
        <w:rPr>
          <w:rFonts w:ascii="Arial" w:hAnsi="Arial" w:cs="Arial"/>
          <w:sz w:val="22"/>
          <w:szCs w:val="20"/>
        </w:rPr>
        <w:t xml:space="preserve">): </w:t>
      </w:r>
    </w:p>
    <w:p w:rsidR="00242F40" w:rsidRPr="0078286A" w:rsidRDefault="00242F40" w:rsidP="00FF1D0A">
      <w:pPr>
        <w:jc w:val="both"/>
        <w:rPr>
          <w:rFonts w:ascii="Arial" w:hAnsi="Arial" w:cs="Arial"/>
          <w:sz w:val="20"/>
          <w:szCs w:val="20"/>
        </w:rPr>
      </w:pPr>
    </w:p>
    <w:tbl>
      <w:tblPr>
        <w:tblW w:w="5081" w:type="pct"/>
        <w:tblLook w:val="04A0" w:firstRow="1" w:lastRow="0" w:firstColumn="1" w:lastColumn="0" w:noHBand="0" w:noVBand="1"/>
      </w:tblPr>
      <w:tblGrid>
        <w:gridCol w:w="5959"/>
        <w:gridCol w:w="2988"/>
        <w:gridCol w:w="14"/>
      </w:tblGrid>
      <w:tr w:rsidR="00242F40" w:rsidRPr="0078286A" w:rsidTr="009C0095">
        <w:trPr>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TABLA 3. GASTOS ADMINISTRATIVOS DE LA ENTIDAD VIGENCIA 2020</w:t>
            </w:r>
            <w:r w:rsidR="0078286A" w:rsidRPr="0078286A">
              <w:rPr>
                <w:rFonts w:ascii="Arial" w:eastAsia="Times New Roman" w:hAnsi="Arial" w:cs="Arial"/>
                <w:b/>
                <w:bCs/>
                <w:color w:val="FFFFFF"/>
                <w:sz w:val="18"/>
                <w:szCs w:val="18"/>
                <w:lang w:val="es-CO"/>
              </w:rPr>
              <w:t xml:space="preserve"> </w:t>
            </w:r>
            <w:r w:rsidRPr="0078286A">
              <w:rPr>
                <w:rFonts w:ascii="Arial" w:eastAsia="Times New Roman" w:hAnsi="Arial" w:cs="Arial"/>
                <w:b/>
                <w:bCs/>
                <w:color w:val="FFFFFF"/>
                <w:sz w:val="18"/>
                <w:szCs w:val="18"/>
                <w:lang w:val="es-CO"/>
              </w:rPr>
              <w:t>(Cifras en millones de pesos)</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rsidR="00242F40" w:rsidRPr="0078286A" w:rsidRDefault="00242F40" w:rsidP="00FF1D0A">
            <w:pPr>
              <w:jc w:val="center"/>
              <w:rPr>
                <w:rFonts w:ascii="Arial" w:eastAsia="Times New Roman" w:hAnsi="Arial" w:cs="Arial"/>
                <w:b/>
                <w:bCs/>
                <w:color w:val="000000"/>
                <w:sz w:val="18"/>
                <w:szCs w:val="18"/>
                <w:lang w:val="en-US"/>
              </w:rPr>
            </w:pPr>
            <w:r w:rsidRPr="0078286A">
              <w:rPr>
                <w:rFonts w:ascii="Arial" w:eastAsia="Times New Roman" w:hAnsi="Arial" w:cs="Arial"/>
                <w:b/>
                <w:bCs/>
                <w:color w:val="000000"/>
                <w:sz w:val="18"/>
                <w:szCs w:val="18"/>
                <w:lang w:val="en-US"/>
              </w:rPr>
              <w:t>CONCEPTO</w:t>
            </w:r>
          </w:p>
        </w:tc>
        <w:tc>
          <w:tcPr>
            <w:tcW w:w="1667" w:type="pct"/>
            <w:tcBorders>
              <w:top w:val="nil"/>
              <w:left w:val="nil"/>
              <w:bottom w:val="single" w:sz="8" w:space="0" w:color="auto"/>
              <w:right w:val="single" w:sz="8" w:space="0" w:color="auto"/>
            </w:tcBorders>
            <w:shd w:val="clear" w:color="auto" w:fill="95B3D7" w:themeFill="accent1" w:themeFillTint="99"/>
            <w:noWrap/>
            <w:vAlign w:val="center"/>
            <w:hideMark/>
          </w:tcPr>
          <w:p w:rsidR="00242F40" w:rsidRPr="0078286A" w:rsidRDefault="00242F40" w:rsidP="00FF1D0A">
            <w:pPr>
              <w:jc w:val="center"/>
              <w:rPr>
                <w:rFonts w:ascii="Arial" w:eastAsia="Times New Roman" w:hAnsi="Arial" w:cs="Arial"/>
                <w:b/>
                <w:bCs/>
                <w:color w:val="000000"/>
                <w:sz w:val="18"/>
                <w:szCs w:val="18"/>
                <w:lang w:val="en-US"/>
              </w:rPr>
            </w:pPr>
            <w:r w:rsidRPr="0078286A">
              <w:rPr>
                <w:rFonts w:ascii="Arial" w:eastAsia="Times New Roman" w:hAnsi="Arial" w:cs="Arial"/>
                <w:b/>
                <w:bCs/>
                <w:color w:val="000000"/>
                <w:sz w:val="18"/>
                <w:szCs w:val="18"/>
                <w:lang w:val="en-US"/>
              </w:rPr>
              <w:t>Valor</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Gastos Nómina Personal Administrativo de Instituciones Educativas</w:t>
            </w:r>
          </w:p>
        </w:tc>
        <w:tc>
          <w:tcPr>
            <w:tcW w:w="1667" w:type="pct"/>
            <w:tcBorders>
              <w:top w:val="nil"/>
              <w:left w:val="nil"/>
              <w:bottom w:val="single" w:sz="8" w:space="0" w:color="auto"/>
              <w:right w:val="single" w:sz="8"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1.571</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Gastos Nómina Personal Administrativo de la Secretaría de Educación</w:t>
            </w:r>
          </w:p>
        </w:tc>
        <w:tc>
          <w:tcPr>
            <w:tcW w:w="1667" w:type="pct"/>
            <w:tcBorders>
              <w:top w:val="nil"/>
              <w:left w:val="nil"/>
              <w:bottom w:val="single" w:sz="8" w:space="0" w:color="auto"/>
              <w:right w:val="single" w:sz="8"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1.085</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Gastos Personal Administrativo (Aportes patronales)</w:t>
            </w:r>
          </w:p>
        </w:tc>
        <w:tc>
          <w:tcPr>
            <w:tcW w:w="1667" w:type="pct"/>
            <w:tcBorders>
              <w:top w:val="nil"/>
              <w:left w:val="nil"/>
              <w:bottom w:val="single" w:sz="8" w:space="0" w:color="auto"/>
              <w:right w:val="single" w:sz="8"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1.123</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Gastos Generales Secretaría de Educación</w:t>
            </w:r>
          </w:p>
        </w:tc>
        <w:tc>
          <w:tcPr>
            <w:tcW w:w="1667" w:type="pct"/>
            <w:tcBorders>
              <w:top w:val="nil"/>
              <w:left w:val="nil"/>
              <w:bottom w:val="single" w:sz="8" w:space="0" w:color="auto"/>
              <w:right w:val="single" w:sz="8"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341</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Contratación Servicios de Aseo y Vigilancia</w:t>
            </w:r>
          </w:p>
        </w:tc>
        <w:tc>
          <w:tcPr>
            <w:tcW w:w="1667" w:type="pct"/>
            <w:tcBorders>
              <w:top w:val="nil"/>
              <w:left w:val="nil"/>
              <w:bottom w:val="single" w:sz="8" w:space="0" w:color="auto"/>
              <w:right w:val="single" w:sz="8"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5.498</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TOTAL GASTOS ADMINISTRATIVOS</w:t>
            </w:r>
          </w:p>
        </w:tc>
        <w:tc>
          <w:tcPr>
            <w:tcW w:w="1667" w:type="pct"/>
            <w:tcBorders>
              <w:top w:val="nil"/>
              <w:left w:val="nil"/>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9.618</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DD-50-SGP-2020</w:t>
            </w:r>
          </w:p>
        </w:tc>
        <w:tc>
          <w:tcPr>
            <w:tcW w:w="1667" w:type="pct"/>
            <w:tcBorders>
              <w:top w:val="nil"/>
              <w:left w:val="nil"/>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10.624</w:t>
            </w:r>
          </w:p>
        </w:tc>
      </w:tr>
      <w:tr w:rsidR="00242F40" w:rsidRPr="0078286A" w:rsidTr="009C0095">
        <w:trPr>
          <w:gridAfter w:val="1"/>
          <w:wAfter w:w="7" w:type="pct"/>
          <w:trHeight w:val="20"/>
        </w:trPr>
        <w:tc>
          <w:tcPr>
            <w:tcW w:w="3325" w:type="pct"/>
            <w:tcBorders>
              <w:top w:val="nil"/>
              <w:left w:val="single" w:sz="8" w:space="0" w:color="auto"/>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FALTANTE</w:t>
            </w:r>
          </w:p>
        </w:tc>
        <w:tc>
          <w:tcPr>
            <w:tcW w:w="1667" w:type="pct"/>
            <w:tcBorders>
              <w:top w:val="nil"/>
              <w:left w:val="nil"/>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1.005</w:t>
            </w:r>
          </w:p>
        </w:tc>
      </w:tr>
    </w:tbl>
    <w:p w:rsidR="00242F40" w:rsidRPr="0078286A" w:rsidRDefault="00242F40" w:rsidP="00FF1D0A">
      <w:pPr>
        <w:adjustRightInd w:val="0"/>
        <w:jc w:val="center"/>
        <w:rPr>
          <w:rStyle w:val="nfasissutil"/>
          <w:rFonts w:eastAsia="Arial" w:cs="Arial"/>
          <w:sz w:val="18"/>
          <w:szCs w:val="20"/>
        </w:rPr>
      </w:pPr>
      <w:r w:rsidRPr="0078286A">
        <w:rPr>
          <w:rStyle w:val="nfasissutil"/>
          <w:rFonts w:cs="Arial"/>
          <w:szCs w:val="20"/>
        </w:rPr>
        <w:t>Fuente: Ejecución presupuestal suministrada por la entidad territorial a corte 31 de diciembre de 2020.</w:t>
      </w:r>
    </w:p>
    <w:p w:rsidR="00242F40" w:rsidRPr="0078286A" w:rsidRDefault="00242F40" w:rsidP="00FF1D0A">
      <w:pPr>
        <w:pStyle w:val="Textoindependiente"/>
        <w:rPr>
          <w:b/>
          <w:bCs/>
          <w:sz w:val="21"/>
        </w:rPr>
      </w:pPr>
    </w:p>
    <w:p w:rsidR="00242F40" w:rsidRPr="0078286A" w:rsidRDefault="00242F40" w:rsidP="00FF1D0A">
      <w:pPr>
        <w:pStyle w:val="Prrafodelista"/>
        <w:widowControl w:val="0"/>
        <w:numPr>
          <w:ilvl w:val="0"/>
          <w:numId w:val="3"/>
        </w:numPr>
        <w:autoSpaceDE w:val="0"/>
        <w:autoSpaceDN w:val="0"/>
        <w:ind w:left="426" w:hanging="426"/>
        <w:contextualSpacing w:val="0"/>
        <w:rPr>
          <w:rFonts w:ascii="Arial" w:hAnsi="Arial" w:cs="Arial"/>
          <w:b/>
          <w:bCs/>
          <w:sz w:val="20"/>
        </w:rPr>
      </w:pPr>
      <w:r w:rsidRPr="0078286A">
        <w:rPr>
          <w:rFonts w:ascii="Arial" w:hAnsi="Arial" w:cs="Arial"/>
          <w:b/>
          <w:bCs/>
          <w:sz w:val="22"/>
        </w:rPr>
        <w:t>Cierre de tesorería</w:t>
      </w:r>
    </w:p>
    <w:p w:rsidR="00242F40" w:rsidRPr="0078286A" w:rsidRDefault="00242F40" w:rsidP="00FF1D0A">
      <w:pPr>
        <w:pStyle w:val="Textoindependiente"/>
        <w:rPr>
          <w:sz w:val="21"/>
        </w:rPr>
      </w:pPr>
    </w:p>
    <w:p w:rsidR="00242F40" w:rsidRDefault="00242F40" w:rsidP="00FF1D0A">
      <w:pPr>
        <w:jc w:val="both"/>
        <w:rPr>
          <w:rFonts w:ascii="Arial" w:hAnsi="Arial" w:cs="Arial"/>
          <w:sz w:val="22"/>
          <w:szCs w:val="20"/>
        </w:rPr>
      </w:pPr>
      <w:r w:rsidRPr="0078286A">
        <w:rPr>
          <w:rFonts w:ascii="Arial" w:hAnsi="Arial" w:cs="Arial"/>
          <w:sz w:val="22"/>
          <w:szCs w:val="20"/>
        </w:rPr>
        <w:t>Sobre el cierre de</w:t>
      </w:r>
      <w:r w:rsidR="00BF43F4">
        <w:rPr>
          <w:rFonts w:ascii="Arial" w:hAnsi="Arial" w:cs="Arial"/>
          <w:sz w:val="22"/>
          <w:szCs w:val="20"/>
        </w:rPr>
        <w:t xml:space="preserve"> la vigencia</w:t>
      </w:r>
      <w:r w:rsidRPr="0078286A">
        <w:rPr>
          <w:rFonts w:ascii="Arial" w:hAnsi="Arial" w:cs="Arial"/>
          <w:sz w:val="22"/>
          <w:szCs w:val="20"/>
        </w:rPr>
        <w:t xml:space="preserve"> 2020, la ejecución presupuestal de ingresos y gastos arrojó un resultado presupuestal deficitario para el sector educativo de $1.090 millones, reservas por un total de $3.399 millones y cuentas por pagar por $351 millones, así como </w:t>
      </w:r>
      <w:r w:rsidR="009C0095">
        <w:rPr>
          <w:rFonts w:ascii="Arial" w:hAnsi="Arial" w:cs="Arial"/>
          <w:sz w:val="22"/>
          <w:szCs w:val="20"/>
        </w:rPr>
        <w:t xml:space="preserve">el </w:t>
      </w:r>
      <w:r w:rsidRPr="0078286A">
        <w:rPr>
          <w:rFonts w:ascii="Arial" w:hAnsi="Arial" w:cs="Arial"/>
          <w:sz w:val="22"/>
          <w:szCs w:val="20"/>
        </w:rPr>
        <w:t xml:space="preserve">mínimo disponible en caja y bancos </w:t>
      </w:r>
      <w:r w:rsidR="009C0095">
        <w:rPr>
          <w:rFonts w:ascii="Arial" w:hAnsi="Arial" w:cs="Arial"/>
          <w:sz w:val="22"/>
          <w:szCs w:val="20"/>
        </w:rPr>
        <w:t xml:space="preserve">por </w:t>
      </w:r>
      <w:r w:rsidRPr="0078286A">
        <w:rPr>
          <w:rFonts w:ascii="Arial" w:hAnsi="Arial" w:cs="Arial"/>
          <w:sz w:val="22"/>
          <w:szCs w:val="20"/>
        </w:rPr>
        <w:t xml:space="preserve">$2.660 millones. </w:t>
      </w:r>
      <w:r w:rsidRPr="0078286A">
        <w:rPr>
          <w:rFonts w:ascii="Arial" w:hAnsi="Arial" w:cs="Arial"/>
          <w:sz w:val="22"/>
          <w:szCs w:val="20"/>
          <w:lang w:val="es-ES_tradnl"/>
        </w:rPr>
        <w:t xml:space="preserve">Sin embargo, al comparar la información de </w:t>
      </w:r>
      <w:r w:rsidRPr="0078286A">
        <w:rPr>
          <w:rFonts w:ascii="Arial" w:hAnsi="Arial" w:cs="Arial"/>
          <w:sz w:val="22"/>
          <w:szCs w:val="20"/>
        </w:rPr>
        <w:t>tesorería</w:t>
      </w:r>
      <w:r w:rsidRPr="0078286A">
        <w:rPr>
          <w:rFonts w:ascii="Arial" w:hAnsi="Arial" w:cs="Arial"/>
          <w:sz w:val="22"/>
          <w:szCs w:val="20"/>
          <w:lang w:val="es-ES_tradnl"/>
        </w:rPr>
        <w:t xml:space="preserve"> contra la presupuestal </w:t>
      </w:r>
      <w:r w:rsidRPr="0078286A">
        <w:rPr>
          <w:rFonts w:ascii="Arial" w:hAnsi="Arial" w:cs="Arial"/>
          <w:sz w:val="22"/>
          <w:szCs w:val="20"/>
        </w:rPr>
        <w:t xml:space="preserve">se encontró que ésta es inconsistente </w:t>
      </w:r>
      <w:r w:rsidRPr="0078286A">
        <w:rPr>
          <w:rFonts w:ascii="Arial" w:hAnsi="Arial" w:cs="Arial"/>
          <w:sz w:val="22"/>
          <w:szCs w:val="20"/>
          <w:lang w:val="es-ES_tradnl"/>
        </w:rPr>
        <w:t>entre sí.</w:t>
      </w:r>
      <w:r w:rsidRPr="0078286A">
        <w:rPr>
          <w:rFonts w:ascii="Arial" w:hAnsi="Arial" w:cs="Arial"/>
          <w:sz w:val="22"/>
          <w:szCs w:val="20"/>
        </w:rPr>
        <w:t xml:space="preserve"> Los valores del déficit y saldo en caja </w:t>
      </w:r>
      <w:r w:rsidR="009C0095">
        <w:rPr>
          <w:rFonts w:ascii="Arial" w:hAnsi="Arial" w:cs="Arial"/>
          <w:sz w:val="22"/>
          <w:szCs w:val="20"/>
        </w:rPr>
        <w:t xml:space="preserve">al cierre de </w:t>
      </w:r>
      <w:r w:rsidRPr="0078286A">
        <w:rPr>
          <w:rFonts w:ascii="Arial" w:hAnsi="Arial" w:cs="Arial"/>
          <w:sz w:val="22"/>
          <w:szCs w:val="20"/>
        </w:rPr>
        <w:t>2020, según el ejercicio presupuestal no coinciden con los resultados de tesorería, como se muestra en el siguiente cuadro (cifras en millones de pesos):</w:t>
      </w:r>
    </w:p>
    <w:p w:rsidR="00EF4E12" w:rsidRDefault="00EF4E12" w:rsidP="00FF1D0A">
      <w:pPr>
        <w:jc w:val="both"/>
        <w:rPr>
          <w:rFonts w:ascii="Arial" w:hAnsi="Arial" w:cs="Arial"/>
          <w:sz w:val="22"/>
          <w:szCs w:val="20"/>
        </w:rPr>
      </w:pPr>
    </w:p>
    <w:tbl>
      <w:tblPr>
        <w:tblW w:w="5000" w:type="pct"/>
        <w:tblLook w:val="04A0" w:firstRow="1" w:lastRow="0" w:firstColumn="1" w:lastColumn="0" w:noHBand="0" w:noVBand="1"/>
      </w:tblPr>
      <w:tblGrid>
        <w:gridCol w:w="3367"/>
        <w:gridCol w:w="1047"/>
        <w:gridCol w:w="1287"/>
        <w:gridCol w:w="3127"/>
      </w:tblGrid>
      <w:tr w:rsidR="00EF4E12" w:rsidRPr="003A16FE" w:rsidTr="0086448C">
        <w:trPr>
          <w:trHeight w:val="20"/>
        </w:trPr>
        <w:tc>
          <w:tcPr>
            <w:tcW w:w="1907" w:type="pct"/>
            <w:vMerge w:val="restart"/>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EF4E12" w:rsidRPr="003A16FE" w:rsidRDefault="00EF4E12" w:rsidP="00EF4E12">
            <w:pPr>
              <w:jc w:val="center"/>
              <w:rPr>
                <w:rFonts w:ascii="Arial" w:eastAsia="Times New Roman" w:hAnsi="Arial" w:cs="Arial"/>
                <w:b/>
                <w:bCs/>
                <w:color w:val="FFFFFF"/>
                <w:sz w:val="18"/>
                <w:szCs w:val="18"/>
                <w:lang w:val="es-CO" w:eastAsia="en-US"/>
              </w:rPr>
            </w:pPr>
            <w:r w:rsidRPr="003A16FE">
              <w:rPr>
                <w:rFonts w:ascii="Arial" w:eastAsia="Times New Roman" w:hAnsi="Arial" w:cs="Arial"/>
                <w:b/>
                <w:bCs/>
                <w:color w:val="FFFFFF"/>
                <w:sz w:val="18"/>
                <w:szCs w:val="18"/>
                <w:lang w:val="es-CO" w:eastAsia="en-US"/>
              </w:rPr>
              <w:t>CONCEPTO</w:t>
            </w:r>
          </w:p>
        </w:tc>
        <w:tc>
          <w:tcPr>
            <w:tcW w:w="3093" w:type="pct"/>
            <w:gridSpan w:val="3"/>
            <w:tcBorders>
              <w:top w:val="single" w:sz="4" w:space="0" w:color="auto"/>
              <w:left w:val="nil"/>
              <w:bottom w:val="single" w:sz="4" w:space="0" w:color="auto"/>
              <w:right w:val="single" w:sz="4" w:space="0" w:color="auto"/>
            </w:tcBorders>
            <w:shd w:val="clear" w:color="000000" w:fill="244061"/>
            <w:noWrap/>
            <w:vAlign w:val="center"/>
            <w:hideMark/>
          </w:tcPr>
          <w:p w:rsidR="00EF4E12" w:rsidRPr="003A16FE" w:rsidRDefault="00EF4E12" w:rsidP="00EF4E12">
            <w:pPr>
              <w:jc w:val="center"/>
              <w:rPr>
                <w:rFonts w:ascii="Arial" w:eastAsia="Times New Roman" w:hAnsi="Arial" w:cs="Arial"/>
                <w:b/>
                <w:bCs/>
                <w:color w:val="FFFFFF"/>
                <w:sz w:val="18"/>
                <w:szCs w:val="18"/>
                <w:lang w:val="es-CO" w:eastAsia="en-US"/>
              </w:rPr>
            </w:pPr>
            <w:r w:rsidRPr="003A16FE">
              <w:rPr>
                <w:rFonts w:ascii="Arial" w:eastAsia="Times New Roman" w:hAnsi="Arial" w:cs="Arial"/>
                <w:b/>
                <w:bCs/>
                <w:color w:val="FFFFFF"/>
                <w:sz w:val="18"/>
                <w:szCs w:val="18"/>
                <w:lang w:val="es-CO" w:eastAsia="en-US"/>
              </w:rPr>
              <w:t>2020</w:t>
            </w:r>
          </w:p>
        </w:tc>
      </w:tr>
      <w:tr w:rsidR="00EF4E12" w:rsidRPr="003A16FE" w:rsidTr="0086448C">
        <w:trPr>
          <w:trHeight w:val="20"/>
        </w:trPr>
        <w:tc>
          <w:tcPr>
            <w:tcW w:w="1907" w:type="pct"/>
            <w:vMerge/>
            <w:tcBorders>
              <w:top w:val="single" w:sz="4" w:space="0" w:color="auto"/>
              <w:left w:val="single" w:sz="4" w:space="0" w:color="auto"/>
              <w:bottom w:val="single" w:sz="4" w:space="0" w:color="auto"/>
              <w:right w:val="single" w:sz="4" w:space="0" w:color="auto"/>
            </w:tcBorders>
            <w:vAlign w:val="center"/>
            <w:hideMark/>
          </w:tcPr>
          <w:p w:rsidR="00EF4E12" w:rsidRPr="003A16FE" w:rsidRDefault="00EF4E12" w:rsidP="00EF4E12">
            <w:pPr>
              <w:jc w:val="center"/>
              <w:rPr>
                <w:rFonts w:ascii="Arial" w:eastAsia="Times New Roman" w:hAnsi="Arial" w:cs="Arial"/>
                <w:b/>
                <w:bCs/>
                <w:color w:val="FFFFFF"/>
                <w:sz w:val="18"/>
                <w:szCs w:val="18"/>
                <w:lang w:val="es-CO" w:eastAsia="en-US"/>
              </w:rPr>
            </w:pPr>
          </w:p>
        </w:tc>
        <w:tc>
          <w:tcPr>
            <w:tcW w:w="769" w:type="pct"/>
            <w:tcBorders>
              <w:top w:val="nil"/>
              <w:left w:val="nil"/>
              <w:bottom w:val="single" w:sz="4" w:space="0" w:color="auto"/>
              <w:right w:val="single" w:sz="4" w:space="0" w:color="auto"/>
            </w:tcBorders>
            <w:shd w:val="clear" w:color="000000" w:fill="244061"/>
            <w:noWrap/>
            <w:vAlign w:val="center"/>
            <w:hideMark/>
          </w:tcPr>
          <w:p w:rsidR="00EF4E12" w:rsidRPr="003A16FE" w:rsidRDefault="00EF4E12" w:rsidP="00EF4E12">
            <w:pPr>
              <w:jc w:val="center"/>
              <w:rPr>
                <w:rFonts w:ascii="Arial" w:eastAsia="Times New Roman" w:hAnsi="Arial" w:cs="Arial"/>
                <w:b/>
                <w:bCs/>
                <w:color w:val="FFFFFF"/>
                <w:sz w:val="18"/>
                <w:szCs w:val="18"/>
                <w:lang w:val="es-CO" w:eastAsia="en-US"/>
              </w:rPr>
            </w:pPr>
            <w:r w:rsidRPr="003A16FE">
              <w:rPr>
                <w:rFonts w:ascii="Arial" w:eastAsia="Times New Roman" w:hAnsi="Arial" w:cs="Arial"/>
                <w:b/>
                <w:bCs/>
                <w:color w:val="FFFFFF"/>
                <w:sz w:val="18"/>
                <w:szCs w:val="18"/>
                <w:lang w:val="es-CO" w:eastAsia="en-US"/>
              </w:rPr>
              <w:t>INGRESO</w:t>
            </w:r>
          </w:p>
        </w:tc>
        <w:tc>
          <w:tcPr>
            <w:tcW w:w="1015" w:type="pct"/>
            <w:tcBorders>
              <w:top w:val="nil"/>
              <w:left w:val="nil"/>
              <w:bottom w:val="single" w:sz="4" w:space="0" w:color="auto"/>
              <w:right w:val="single" w:sz="4" w:space="0" w:color="auto"/>
            </w:tcBorders>
            <w:shd w:val="clear" w:color="000000" w:fill="244061"/>
            <w:noWrap/>
            <w:vAlign w:val="center"/>
            <w:hideMark/>
          </w:tcPr>
          <w:p w:rsidR="00EF4E12" w:rsidRPr="003A16FE" w:rsidRDefault="00EF4E12" w:rsidP="00EF4E12">
            <w:pPr>
              <w:jc w:val="center"/>
              <w:rPr>
                <w:rFonts w:ascii="Arial" w:eastAsia="Times New Roman" w:hAnsi="Arial" w:cs="Arial"/>
                <w:b/>
                <w:bCs/>
                <w:color w:val="FFFFFF"/>
                <w:sz w:val="18"/>
                <w:szCs w:val="18"/>
                <w:lang w:val="es-CO" w:eastAsia="en-US"/>
              </w:rPr>
            </w:pPr>
            <w:r w:rsidRPr="003A16FE">
              <w:rPr>
                <w:rFonts w:ascii="Arial" w:eastAsia="Times New Roman" w:hAnsi="Arial" w:cs="Arial"/>
                <w:b/>
                <w:bCs/>
                <w:color w:val="FFFFFF"/>
                <w:sz w:val="18"/>
                <w:szCs w:val="18"/>
                <w:lang w:val="es-CO" w:eastAsia="en-US"/>
              </w:rPr>
              <w:t>GASTOS</w:t>
            </w:r>
          </w:p>
        </w:tc>
        <w:tc>
          <w:tcPr>
            <w:tcW w:w="1309" w:type="pct"/>
            <w:tcBorders>
              <w:top w:val="nil"/>
              <w:left w:val="nil"/>
              <w:bottom w:val="single" w:sz="4" w:space="0" w:color="auto"/>
              <w:right w:val="single" w:sz="4" w:space="0" w:color="auto"/>
            </w:tcBorders>
            <w:shd w:val="clear" w:color="000000" w:fill="244061"/>
            <w:vAlign w:val="center"/>
            <w:hideMark/>
          </w:tcPr>
          <w:p w:rsidR="00EF4E12" w:rsidRPr="003A16FE" w:rsidRDefault="00EF4E12" w:rsidP="00EF4E12">
            <w:pPr>
              <w:jc w:val="center"/>
              <w:rPr>
                <w:rFonts w:ascii="Arial" w:eastAsia="Times New Roman" w:hAnsi="Arial" w:cs="Arial"/>
                <w:b/>
                <w:bCs/>
                <w:color w:val="FFFFFF"/>
                <w:sz w:val="18"/>
                <w:szCs w:val="18"/>
                <w:lang w:val="es-CO" w:eastAsia="en-US"/>
              </w:rPr>
            </w:pPr>
            <w:r w:rsidRPr="003A16FE">
              <w:rPr>
                <w:rFonts w:ascii="Arial" w:eastAsia="Times New Roman" w:hAnsi="Arial" w:cs="Arial"/>
                <w:b/>
                <w:bCs/>
                <w:color w:val="FFFFFF"/>
                <w:sz w:val="18"/>
                <w:szCs w:val="18"/>
                <w:lang w:val="es-CO" w:eastAsia="en-US"/>
              </w:rPr>
              <w:t>SUPERÁVIT/DÉFICIT</w:t>
            </w:r>
          </w:p>
        </w:tc>
      </w:tr>
      <w:tr w:rsidR="00EF4E12" w:rsidRPr="003A16FE" w:rsidTr="0086448C">
        <w:trPr>
          <w:trHeight w:val="2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Prestación de servicio CSF</w:t>
            </w:r>
          </w:p>
        </w:tc>
        <w:tc>
          <w:tcPr>
            <w:tcW w:w="769"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98.455</w:t>
            </w:r>
          </w:p>
        </w:tc>
        <w:tc>
          <w:tcPr>
            <w:tcW w:w="1015"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111.233</w:t>
            </w:r>
          </w:p>
        </w:tc>
        <w:tc>
          <w:tcPr>
            <w:tcW w:w="1309" w:type="pct"/>
            <w:tcBorders>
              <w:top w:val="nil"/>
              <w:left w:val="nil"/>
              <w:bottom w:val="single" w:sz="4" w:space="0" w:color="auto"/>
              <w:right w:val="single" w:sz="4"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                                  12.778</w:t>
            </w:r>
          </w:p>
        </w:tc>
      </w:tr>
      <w:tr w:rsidR="00EF4E12" w:rsidRPr="003A16FE" w:rsidTr="0086448C">
        <w:trPr>
          <w:trHeight w:val="2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Prestación de servicio SSF</w:t>
            </w:r>
          </w:p>
        </w:tc>
        <w:tc>
          <w:tcPr>
            <w:tcW w:w="769"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16.042</w:t>
            </w:r>
          </w:p>
        </w:tc>
        <w:tc>
          <w:tcPr>
            <w:tcW w:w="1015"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0</w:t>
            </w:r>
          </w:p>
        </w:tc>
        <w:tc>
          <w:tcPr>
            <w:tcW w:w="1309" w:type="pct"/>
            <w:tcBorders>
              <w:top w:val="nil"/>
              <w:left w:val="nil"/>
              <w:bottom w:val="single" w:sz="4" w:space="0" w:color="auto"/>
              <w:right w:val="single" w:sz="4"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16.042</w:t>
            </w:r>
          </w:p>
        </w:tc>
      </w:tr>
      <w:tr w:rsidR="00EF4E12" w:rsidRPr="003A16FE" w:rsidTr="0086448C">
        <w:trPr>
          <w:trHeight w:val="2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Recursos del balance</w:t>
            </w:r>
          </w:p>
        </w:tc>
        <w:tc>
          <w:tcPr>
            <w:tcW w:w="769"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b/>
                <w:sz w:val="18"/>
                <w:szCs w:val="18"/>
                <w:lang w:val="es-CO" w:eastAsia="en-US"/>
              </w:rPr>
            </w:pPr>
            <w:r w:rsidRPr="003A16FE">
              <w:rPr>
                <w:rFonts w:ascii="Arial" w:eastAsia="Times New Roman" w:hAnsi="Arial" w:cs="Arial"/>
                <w:sz w:val="18"/>
                <w:szCs w:val="18"/>
                <w:lang w:val="es-CO" w:eastAsia="en-US"/>
              </w:rPr>
              <w:t>0</w:t>
            </w:r>
            <w:r w:rsidRPr="003A16FE">
              <w:rPr>
                <w:rFonts w:ascii="Arial" w:eastAsia="Times New Roman" w:hAnsi="Arial" w:cs="Arial"/>
                <w:b/>
                <w:color w:val="FF0000"/>
                <w:sz w:val="18"/>
                <w:szCs w:val="18"/>
                <w:lang w:val="es-CO" w:eastAsia="en-US"/>
              </w:rPr>
              <w:t>(1)</w:t>
            </w:r>
          </w:p>
        </w:tc>
        <w:tc>
          <w:tcPr>
            <w:tcW w:w="1015"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3.333</w:t>
            </w:r>
          </w:p>
        </w:tc>
        <w:tc>
          <w:tcPr>
            <w:tcW w:w="1309" w:type="pct"/>
            <w:tcBorders>
              <w:top w:val="nil"/>
              <w:left w:val="nil"/>
              <w:bottom w:val="single" w:sz="4" w:space="0" w:color="auto"/>
              <w:right w:val="single" w:sz="4"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-3.333</w:t>
            </w:r>
          </w:p>
        </w:tc>
      </w:tr>
      <w:tr w:rsidR="00EF4E12" w:rsidRPr="003A16FE" w:rsidTr="0086448C">
        <w:trPr>
          <w:trHeight w:val="2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Reintegros Prestación del Servicio</w:t>
            </w:r>
          </w:p>
        </w:tc>
        <w:tc>
          <w:tcPr>
            <w:tcW w:w="769"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22</w:t>
            </w:r>
          </w:p>
        </w:tc>
        <w:tc>
          <w:tcPr>
            <w:tcW w:w="1015" w:type="pct"/>
            <w:tcBorders>
              <w:top w:val="nil"/>
              <w:left w:val="nil"/>
              <w:bottom w:val="single" w:sz="4" w:space="0" w:color="auto"/>
              <w:right w:val="single" w:sz="4" w:space="0" w:color="auto"/>
            </w:tcBorders>
            <w:shd w:val="clear" w:color="auto" w:fill="auto"/>
            <w:noWrap/>
            <w:vAlign w:val="bottom"/>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0</w:t>
            </w:r>
          </w:p>
        </w:tc>
        <w:tc>
          <w:tcPr>
            <w:tcW w:w="1309" w:type="pct"/>
            <w:tcBorders>
              <w:top w:val="nil"/>
              <w:left w:val="nil"/>
              <w:bottom w:val="single" w:sz="4" w:space="0" w:color="auto"/>
              <w:right w:val="single" w:sz="4"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22</w:t>
            </w:r>
          </w:p>
        </w:tc>
      </w:tr>
      <w:tr w:rsidR="00EF4E12" w:rsidRPr="003A16FE" w:rsidTr="0086448C">
        <w:trPr>
          <w:trHeight w:val="20"/>
        </w:trPr>
        <w:tc>
          <w:tcPr>
            <w:tcW w:w="1907" w:type="pct"/>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EF4E12" w:rsidRPr="003A16FE" w:rsidRDefault="00EF4E12" w:rsidP="00EF4E12">
            <w:pPr>
              <w:jc w:val="cente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TOTAL PRESTACION DEL SERVICIO</w:t>
            </w:r>
          </w:p>
        </w:tc>
        <w:tc>
          <w:tcPr>
            <w:tcW w:w="769" w:type="pct"/>
            <w:tcBorders>
              <w:top w:val="single" w:sz="8" w:space="0" w:color="auto"/>
              <w:left w:val="nil"/>
              <w:bottom w:val="single" w:sz="8" w:space="0" w:color="auto"/>
              <w:right w:val="single" w:sz="8" w:space="0" w:color="auto"/>
            </w:tcBorders>
            <w:shd w:val="clear" w:color="000000" w:fill="9BC2E6"/>
            <w:noWrap/>
            <w:vAlign w:val="center"/>
            <w:hideMark/>
          </w:tcPr>
          <w:p w:rsidR="00EF4E12" w:rsidRPr="003A16FE" w:rsidRDefault="00EF4E12" w:rsidP="00EF4E12">
            <w:pPr>
              <w:jc w:val="cente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114.519</w:t>
            </w:r>
          </w:p>
        </w:tc>
        <w:tc>
          <w:tcPr>
            <w:tcW w:w="1015" w:type="pct"/>
            <w:tcBorders>
              <w:top w:val="single" w:sz="8" w:space="0" w:color="auto"/>
              <w:left w:val="nil"/>
              <w:bottom w:val="single" w:sz="8" w:space="0" w:color="auto"/>
              <w:right w:val="single" w:sz="8" w:space="0" w:color="auto"/>
            </w:tcBorders>
            <w:shd w:val="clear" w:color="000000" w:fill="9BC2E6"/>
            <w:noWrap/>
            <w:vAlign w:val="center"/>
            <w:hideMark/>
          </w:tcPr>
          <w:p w:rsidR="00EF4E12" w:rsidRPr="003A16FE" w:rsidRDefault="00EF4E12" w:rsidP="00EF4E12">
            <w:pPr>
              <w:jc w:val="cente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114.566</w:t>
            </w:r>
          </w:p>
        </w:tc>
        <w:tc>
          <w:tcPr>
            <w:tcW w:w="1309" w:type="pct"/>
            <w:tcBorders>
              <w:top w:val="single" w:sz="8" w:space="0" w:color="auto"/>
              <w:left w:val="nil"/>
              <w:bottom w:val="single" w:sz="8" w:space="0" w:color="auto"/>
              <w:right w:val="single" w:sz="8" w:space="0" w:color="auto"/>
            </w:tcBorders>
            <w:shd w:val="clear" w:color="000000" w:fill="9BC2E6"/>
            <w:noWrap/>
            <w:vAlign w:val="center"/>
            <w:hideMark/>
          </w:tcPr>
          <w:p w:rsidR="00EF4E12" w:rsidRPr="003A16FE" w:rsidRDefault="00EF4E12" w:rsidP="0086448C">
            <w:pPr>
              <w:jc w:val="right"/>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                                  47</w:t>
            </w:r>
          </w:p>
        </w:tc>
      </w:tr>
      <w:tr w:rsidR="00EF4E12" w:rsidRPr="003A16FE" w:rsidTr="0086448C">
        <w:trPr>
          <w:trHeight w:val="20"/>
        </w:trPr>
        <w:tc>
          <w:tcPr>
            <w:tcW w:w="3691"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EF4E12" w:rsidRPr="003A16FE" w:rsidRDefault="00EF4E12" w:rsidP="00EF4E12">
            <w:pP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TESORERÍA PRESTACIÓN DEL SERVICIO CSF</w:t>
            </w:r>
          </w:p>
        </w:tc>
        <w:tc>
          <w:tcPr>
            <w:tcW w:w="1309"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86448C">
            <w:pPr>
              <w:jc w:val="right"/>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2.916</w:t>
            </w:r>
          </w:p>
        </w:tc>
      </w:tr>
      <w:tr w:rsidR="00EF4E12" w:rsidRPr="003A16FE" w:rsidTr="0086448C">
        <w:trPr>
          <w:trHeight w:val="20"/>
        </w:trPr>
        <w:tc>
          <w:tcPr>
            <w:tcW w:w="3691"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EF4E12" w:rsidRPr="003A16FE" w:rsidRDefault="00EF4E12" w:rsidP="00EF4E12">
            <w:pP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DIFERENCIA CON TESORERÍA</w:t>
            </w:r>
          </w:p>
        </w:tc>
        <w:tc>
          <w:tcPr>
            <w:tcW w:w="1309"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86448C">
            <w:pPr>
              <w:jc w:val="right"/>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 xml:space="preserve">-                             2.963 </w:t>
            </w:r>
            <w:r w:rsidRPr="003A16FE">
              <w:rPr>
                <w:rFonts w:ascii="Arial" w:eastAsia="Times New Roman" w:hAnsi="Arial" w:cs="Arial"/>
                <w:b/>
                <w:bCs/>
                <w:color w:val="FF0000"/>
                <w:sz w:val="18"/>
                <w:szCs w:val="18"/>
                <w:lang w:val="es-CO" w:eastAsia="en-US"/>
              </w:rPr>
              <w:t>(2)</w:t>
            </w:r>
          </w:p>
        </w:tc>
      </w:tr>
      <w:tr w:rsidR="00EF4E12" w:rsidRPr="003A16FE" w:rsidTr="0086448C">
        <w:trPr>
          <w:trHeight w:val="20"/>
        </w:trPr>
        <w:tc>
          <w:tcPr>
            <w:tcW w:w="1907" w:type="pct"/>
            <w:tcBorders>
              <w:top w:val="nil"/>
              <w:left w:val="single" w:sz="8" w:space="0" w:color="auto"/>
              <w:bottom w:val="single" w:sz="8" w:space="0" w:color="auto"/>
              <w:right w:val="single" w:sz="8"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Calidad Matrícula</w:t>
            </w:r>
          </w:p>
        </w:tc>
        <w:tc>
          <w:tcPr>
            <w:tcW w:w="76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4.670</w:t>
            </w:r>
          </w:p>
        </w:tc>
        <w:tc>
          <w:tcPr>
            <w:tcW w:w="1015"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7.513</w:t>
            </w:r>
          </w:p>
        </w:tc>
        <w:tc>
          <w:tcPr>
            <w:tcW w:w="130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                                                2.843</w:t>
            </w:r>
          </w:p>
        </w:tc>
      </w:tr>
      <w:tr w:rsidR="00EF4E12" w:rsidRPr="003A16FE" w:rsidTr="0086448C">
        <w:trPr>
          <w:trHeight w:val="20"/>
        </w:trPr>
        <w:tc>
          <w:tcPr>
            <w:tcW w:w="1907" w:type="pct"/>
            <w:tcBorders>
              <w:top w:val="nil"/>
              <w:left w:val="single" w:sz="8" w:space="0" w:color="auto"/>
              <w:bottom w:val="single" w:sz="8" w:space="0" w:color="auto"/>
              <w:right w:val="single" w:sz="8"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Rendimientos financieros calidad</w:t>
            </w:r>
          </w:p>
        </w:tc>
        <w:tc>
          <w:tcPr>
            <w:tcW w:w="76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244</w:t>
            </w:r>
          </w:p>
        </w:tc>
        <w:tc>
          <w:tcPr>
            <w:tcW w:w="1015"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62</w:t>
            </w:r>
          </w:p>
        </w:tc>
        <w:tc>
          <w:tcPr>
            <w:tcW w:w="130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182</w:t>
            </w:r>
          </w:p>
        </w:tc>
      </w:tr>
      <w:tr w:rsidR="00EF4E12" w:rsidRPr="003A16FE" w:rsidTr="0086448C">
        <w:trPr>
          <w:trHeight w:val="20"/>
        </w:trPr>
        <w:tc>
          <w:tcPr>
            <w:tcW w:w="1907" w:type="pct"/>
            <w:tcBorders>
              <w:top w:val="nil"/>
              <w:left w:val="single" w:sz="8" w:space="0" w:color="auto"/>
              <w:bottom w:val="single" w:sz="8" w:space="0" w:color="auto"/>
              <w:right w:val="single" w:sz="8"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Recursos del balance</w:t>
            </w:r>
          </w:p>
        </w:tc>
        <w:tc>
          <w:tcPr>
            <w:tcW w:w="76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0</w:t>
            </w:r>
            <w:r w:rsidRPr="003A16FE">
              <w:rPr>
                <w:rFonts w:ascii="Arial" w:eastAsia="Times New Roman" w:hAnsi="Arial" w:cs="Arial"/>
                <w:b/>
                <w:color w:val="FF0000"/>
                <w:sz w:val="18"/>
                <w:szCs w:val="18"/>
                <w:lang w:val="es-CO" w:eastAsia="en-US"/>
              </w:rPr>
              <w:t xml:space="preserve"> (1)</w:t>
            </w:r>
          </w:p>
        </w:tc>
        <w:tc>
          <w:tcPr>
            <w:tcW w:w="1015"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3.373</w:t>
            </w:r>
          </w:p>
        </w:tc>
        <w:tc>
          <w:tcPr>
            <w:tcW w:w="130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                                                3.373</w:t>
            </w:r>
          </w:p>
        </w:tc>
      </w:tr>
      <w:tr w:rsidR="00EF4E12" w:rsidRPr="003A16FE" w:rsidTr="0086448C">
        <w:trPr>
          <w:trHeight w:val="20"/>
        </w:trPr>
        <w:tc>
          <w:tcPr>
            <w:tcW w:w="1907" w:type="pct"/>
            <w:tcBorders>
              <w:top w:val="nil"/>
              <w:left w:val="single" w:sz="8" w:space="0" w:color="auto"/>
              <w:bottom w:val="single" w:sz="8" w:space="0" w:color="auto"/>
              <w:right w:val="single" w:sz="8" w:space="0" w:color="auto"/>
            </w:tcBorders>
            <w:shd w:val="clear" w:color="auto" w:fill="auto"/>
            <w:noWrap/>
            <w:vAlign w:val="center"/>
            <w:hideMark/>
          </w:tcPr>
          <w:p w:rsidR="00EF4E12" w:rsidRPr="003A16FE" w:rsidRDefault="00EF4E12" w:rsidP="00EF4E12">
            <w:pPr>
              <w:rPr>
                <w:rFonts w:ascii="Arial" w:eastAsia="Times New Roman" w:hAnsi="Arial" w:cs="Arial"/>
                <w:color w:val="000000"/>
                <w:sz w:val="18"/>
                <w:szCs w:val="18"/>
                <w:lang w:val="es-CO" w:eastAsia="en-US"/>
              </w:rPr>
            </w:pPr>
            <w:r w:rsidRPr="003A16FE">
              <w:rPr>
                <w:rFonts w:ascii="Arial" w:eastAsia="Times New Roman" w:hAnsi="Arial" w:cs="Arial"/>
                <w:color w:val="000000"/>
                <w:sz w:val="18"/>
                <w:szCs w:val="18"/>
                <w:lang w:val="es-CO" w:eastAsia="en-US"/>
              </w:rPr>
              <w:t>Calidad Gratuidad SSF</w:t>
            </w:r>
          </w:p>
        </w:tc>
        <w:tc>
          <w:tcPr>
            <w:tcW w:w="76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4.992</w:t>
            </w:r>
          </w:p>
        </w:tc>
        <w:tc>
          <w:tcPr>
            <w:tcW w:w="1015"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EF4E12">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0</w:t>
            </w:r>
          </w:p>
        </w:tc>
        <w:tc>
          <w:tcPr>
            <w:tcW w:w="1309" w:type="pct"/>
            <w:tcBorders>
              <w:top w:val="nil"/>
              <w:left w:val="nil"/>
              <w:bottom w:val="single" w:sz="8" w:space="0" w:color="auto"/>
              <w:right w:val="single" w:sz="8" w:space="0" w:color="auto"/>
            </w:tcBorders>
            <w:shd w:val="clear" w:color="auto" w:fill="auto"/>
            <w:noWrap/>
            <w:vAlign w:val="center"/>
            <w:hideMark/>
          </w:tcPr>
          <w:p w:rsidR="00EF4E12" w:rsidRPr="003A16FE" w:rsidRDefault="00EF4E12" w:rsidP="0086448C">
            <w:pPr>
              <w:jc w:val="right"/>
              <w:rPr>
                <w:rFonts w:ascii="Arial" w:eastAsia="Times New Roman" w:hAnsi="Arial" w:cs="Arial"/>
                <w:sz w:val="18"/>
                <w:szCs w:val="18"/>
                <w:lang w:val="es-CO" w:eastAsia="en-US"/>
              </w:rPr>
            </w:pPr>
            <w:r w:rsidRPr="003A16FE">
              <w:rPr>
                <w:rFonts w:ascii="Arial" w:eastAsia="Times New Roman" w:hAnsi="Arial" w:cs="Arial"/>
                <w:sz w:val="18"/>
                <w:szCs w:val="18"/>
                <w:lang w:val="es-CO" w:eastAsia="en-US"/>
              </w:rPr>
              <w:t>4.992</w:t>
            </w:r>
          </w:p>
        </w:tc>
      </w:tr>
      <w:tr w:rsidR="00EF4E12" w:rsidRPr="003A16FE" w:rsidTr="0086448C">
        <w:trPr>
          <w:trHeight w:val="20"/>
        </w:trPr>
        <w:tc>
          <w:tcPr>
            <w:tcW w:w="1907" w:type="pct"/>
            <w:tcBorders>
              <w:top w:val="nil"/>
              <w:left w:val="single" w:sz="8" w:space="0" w:color="auto"/>
              <w:bottom w:val="single" w:sz="8" w:space="0" w:color="auto"/>
              <w:right w:val="single" w:sz="8" w:space="0" w:color="auto"/>
            </w:tcBorders>
            <w:shd w:val="clear" w:color="000000" w:fill="9BC2E6"/>
            <w:noWrap/>
            <w:vAlign w:val="center"/>
            <w:hideMark/>
          </w:tcPr>
          <w:p w:rsidR="00EF4E12" w:rsidRPr="003A16FE" w:rsidRDefault="00EF4E12" w:rsidP="00EF4E12">
            <w:pPr>
              <w:jc w:val="cente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TOTAL CALIDAD</w:t>
            </w:r>
          </w:p>
        </w:tc>
        <w:tc>
          <w:tcPr>
            <w:tcW w:w="769"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EF4E12">
            <w:pPr>
              <w:jc w:val="cente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9.906</w:t>
            </w:r>
          </w:p>
        </w:tc>
        <w:tc>
          <w:tcPr>
            <w:tcW w:w="1015"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EF4E12">
            <w:pPr>
              <w:jc w:val="cente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10.948</w:t>
            </w:r>
          </w:p>
        </w:tc>
        <w:tc>
          <w:tcPr>
            <w:tcW w:w="1309"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86448C">
            <w:pPr>
              <w:jc w:val="right"/>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                              1.042</w:t>
            </w:r>
          </w:p>
        </w:tc>
      </w:tr>
      <w:tr w:rsidR="00EF4E12" w:rsidRPr="003A16FE" w:rsidTr="0086448C">
        <w:trPr>
          <w:trHeight w:val="20"/>
        </w:trPr>
        <w:tc>
          <w:tcPr>
            <w:tcW w:w="3691"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EF4E12" w:rsidRPr="003A16FE" w:rsidRDefault="00EF4E12" w:rsidP="00EF4E12">
            <w:pP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lastRenderedPageBreak/>
              <w:t>TESORERÍA CALIDAD MATRÍCULA</w:t>
            </w:r>
          </w:p>
        </w:tc>
        <w:tc>
          <w:tcPr>
            <w:tcW w:w="1309"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86448C">
            <w:pPr>
              <w:jc w:val="right"/>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1.758</w:t>
            </w:r>
          </w:p>
        </w:tc>
      </w:tr>
      <w:tr w:rsidR="00EF4E12" w:rsidRPr="003A16FE" w:rsidTr="0086448C">
        <w:trPr>
          <w:trHeight w:val="20"/>
        </w:trPr>
        <w:tc>
          <w:tcPr>
            <w:tcW w:w="3691"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EF4E12" w:rsidRPr="003A16FE" w:rsidRDefault="00EF4E12" w:rsidP="00EF4E12">
            <w:pPr>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DIFERENCIA CON TESORERÍA</w:t>
            </w:r>
          </w:p>
        </w:tc>
        <w:tc>
          <w:tcPr>
            <w:tcW w:w="1309" w:type="pct"/>
            <w:tcBorders>
              <w:top w:val="nil"/>
              <w:left w:val="nil"/>
              <w:bottom w:val="single" w:sz="8" w:space="0" w:color="auto"/>
              <w:right w:val="single" w:sz="8" w:space="0" w:color="auto"/>
            </w:tcBorders>
            <w:shd w:val="clear" w:color="000000" w:fill="9BC2E6"/>
            <w:noWrap/>
            <w:vAlign w:val="center"/>
            <w:hideMark/>
          </w:tcPr>
          <w:p w:rsidR="00EF4E12" w:rsidRPr="003A16FE" w:rsidRDefault="00EF4E12" w:rsidP="00EF4E12">
            <w:pPr>
              <w:jc w:val="right"/>
              <w:rPr>
                <w:rFonts w:ascii="Arial" w:eastAsia="Times New Roman" w:hAnsi="Arial" w:cs="Arial"/>
                <w:b/>
                <w:bCs/>
                <w:color w:val="000000"/>
                <w:sz w:val="18"/>
                <w:szCs w:val="18"/>
                <w:lang w:val="es-CO" w:eastAsia="en-US"/>
              </w:rPr>
            </w:pPr>
            <w:r w:rsidRPr="003A16FE">
              <w:rPr>
                <w:rFonts w:ascii="Arial" w:eastAsia="Times New Roman" w:hAnsi="Arial" w:cs="Arial"/>
                <w:b/>
                <w:bCs/>
                <w:color w:val="000000"/>
                <w:sz w:val="18"/>
                <w:szCs w:val="18"/>
                <w:lang w:val="es-CO" w:eastAsia="en-US"/>
              </w:rPr>
              <w:t>-                             2.800</w:t>
            </w:r>
            <w:r w:rsidRPr="003A16FE">
              <w:rPr>
                <w:rFonts w:ascii="Arial" w:eastAsia="Times New Roman" w:hAnsi="Arial" w:cs="Arial"/>
                <w:b/>
                <w:bCs/>
                <w:color w:val="FF0000"/>
                <w:sz w:val="18"/>
                <w:szCs w:val="18"/>
                <w:lang w:val="es-CO" w:eastAsia="en-US"/>
              </w:rPr>
              <w:t>(3)</w:t>
            </w:r>
          </w:p>
        </w:tc>
      </w:tr>
    </w:tbl>
    <w:p w:rsidR="00242F40" w:rsidRPr="0078286A" w:rsidRDefault="00242F40" w:rsidP="00EF4E12">
      <w:pPr>
        <w:ind w:right="117"/>
        <w:jc w:val="center"/>
        <w:rPr>
          <w:rFonts w:ascii="Arial" w:eastAsia="Arial" w:hAnsi="Arial" w:cs="Arial"/>
          <w:sz w:val="16"/>
          <w:szCs w:val="22"/>
        </w:rPr>
      </w:pPr>
      <w:r w:rsidRPr="0078286A">
        <w:rPr>
          <w:rFonts w:ascii="Arial" w:hAnsi="Arial" w:cs="Arial"/>
          <w:sz w:val="16"/>
        </w:rPr>
        <w:t>Fuente: Cálculos DAF Ejecución Presupuestal de Ingresos y Gastos de la Entidad y Cierre de tesorería enviado por la Entidad Territorial vigencia 2020.</w:t>
      </w:r>
    </w:p>
    <w:p w:rsidR="00242F40" w:rsidRPr="0078286A" w:rsidRDefault="00242F40" w:rsidP="00FF1D0A">
      <w:pPr>
        <w:pStyle w:val="Textoindependiente"/>
        <w:rPr>
          <w:sz w:val="21"/>
        </w:rPr>
      </w:pPr>
    </w:p>
    <w:p w:rsidR="00242F40" w:rsidRDefault="00242F40" w:rsidP="00FF1D0A">
      <w:pPr>
        <w:pStyle w:val="Textoindependiente"/>
        <w:numPr>
          <w:ilvl w:val="0"/>
          <w:numId w:val="7"/>
        </w:numPr>
        <w:ind w:left="426" w:hanging="426"/>
        <w:jc w:val="both"/>
      </w:pPr>
      <w:r w:rsidRPr="0078286A">
        <w:t>Según</w:t>
      </w:r>
      <w:r w:rsidR="00BF43F4">
        <w:t xml:space="preserve"> el</w:t>
      </w:r>
      <w:r w:rsidRPr="0078286A">
        <w:t xml:space="preserve"> cierre de tesorería</w:t>
      </w:r>
      <w:r w:rsidR="009C0095">
        <w:t>,</w:t>
      </w:r>
      <w:r w:rsidRPr="0078286A">
        <w:t xml:space="preserve"> al 31 de diciembre del 2019 el municipio de Maicao obtuvo un resultado superavitario por un valor de $6.476 millones,</w:t>
      </w:r>
      <w:r w:rsidR="00EF4E12">
        <w:t xml:space="preserve"> recursos que no</w:t>
      </w:r>
      <w:r w:rsidRPr="0078286A">
        <w:t xml:space="preserve"> fueron apropiados por parte de la </w:t>
      </w:r>
      <w:r w:rsidR="00EF4E12">
        <w:t>E</w:t>
      </w:r>
      <w:r w:rsidRPr="0078286A">
        <w:t xml:space="preserve">ntidad </w:t>
      </w:r>
      <w:r w:rsidR="00EF4E12">
        <w:t>T</w:t>
      </w:r>
      <w:r w:rsidRPr="0078286A">
        <w:t>erritorial</w:t>
      </w:r>
      <w:r w:rsidR="00EF4E12">
        <w:t xml:space="preserve"> en la vigencia 2020</w:t>
      </w:r>
      <w:r w:rsidRPr="0078286A">
        <w:t>, pero si fueron fuente de financiación de algunos compromisos</w:t>
      </w:r>
      <w:r w:rsidR="00F53DEC">
        <w:t xml:space="preserve"> dentro de la misma anualidad</w:t>
      </w:r>
      <w:r w:rsidRPr="0078286A">
        <w:t xml:space="preserve">. </w:t>
      </w:r>
    </w:p>
    <w:p w:rsidR="0078286A" w:rsidRPr="0078286A" w:rsidRDefault="0078286A" w:rsidP="00FF1D0A">
      <w:pPr>
        <w:pStyle w:val="Textoindependiente"/>
        <w:ind w:left="426"/>
        <w:jc w:val="both"/>
      </w:pPr>
    </w:p>
    <w:p w:rsidR="00242F40" w:rsidRPr="0078286A" w:rsidRDefault="00242F40" w:rsidP="00FF1D0A">
      <w:pPr>
        <w:pStyle w:val="Textoindependiente"/>
        <w:numPr>
          <w:ilvl w:val="0"/>
          <w:numId w:val="7"/>
        </w:numPr>
        <w:ind w:left="426" w:hanging="426"/>
        <w:jc w:val="both"/>
      </w:pPr>
      <w:r w:rsidRPr="0078286A">
        <w:t xml:space="preserve">Las diferencias presentadas en la fuente de prestación de servicios, se encuentran justificadas de la siguiente manera (cifras en millones de pesos): </w:t>
      </w:r>
    </w:p>
    <w:p w:rsidR="00242F40" w:rsidRPr="0078286A" w:rsidRDefault="00242F40" w:rsidP="00FF1D0A">
      <w:pPr>
        <w:pStyle w:val="Textoindependiente"/>
        <w:ind w:left="720"/>
        <w:jc w:val="center"/>
      </w:pPr>
    </w:p>
    <w:tbl>
      <w:tblPr>
        <w:tblW w:w="5000" w:type="pct"/>
        <w:tblLook w:val="04A0" w:firstRow="1" w:lastRow="0" w:firstColumn="1" w:lastColumn="0" w:noHBand="0" w:noVBand="1"/>
      </w:tblPr>
      <w:tblGrid>
        <w:gridCol w:w="2037"/>
        <w:gridCol w:w="1097"/>
        <w:gridCol w:w="1050"/>
        <w:gridCol w:w="1087"/>
        <w:gridCol w:w="3547"/>
      </w:tblGrid>
      <w:tr w:rsidR="00242F40" w:rsidRPr="0078286A" w:rsidTr="009C0095">
        <w:trPr>
          <w:trHeight w:val="89"/>
        </w:trPr>
        <w:tc>
          <w:tcPr>
            <w:tcW w:w="828" w:type="pct"/>
            <w:tcBorders>
              <w:top w:val="single" w:sz="8" w:space="0" w:color="auto"/>
              <w:left w:val="single" w:sz="8" w:space="0" w:color="auto"/>
              <w:bottom w:val="single" w:sz="8"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Concepto</w:t>
            </w:r>
          </w:p>
        </w:tc>
        <w:tc>
          <w:tcPr>
            <w:tcW w:w="704" w:type="pct"/>
            <w:tcBorders>
              <w:top w:val="single" w:sz="8" w:space="0" w:color="auto"/>
              <w:left w:val="nil"/>
              <w:bottom w:val="single" w:sz="8"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Ejecución</w:t>
            </w:r>
          </w:p>
        </w:tc>
        <w:tc>
          <w:tcPr>
            <w:tcW w:w="677" w:type="pct"/>
            <w:tcBorders>
              <w:top w:val="single" w:sz="8" w:space="0" w:color="auto"/>
              <w:left w:val="nil"/>
              <w:bottom w:val="single" w:sz="8"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Tesorería</w:t>
            </w:r>
          </w:p>
        </w:tc>
        <w:tc>
          <w:tcPr>
            <w:tcW w:w="621" w:type="pct"/>
            <w:tcBorders>
              <w:top w:val="single" w:sz="8" w:space="0" w:color="auto"/>
              <w:left w:val="nil"/>
              <w:bottom w:val="single" w:sz="8"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Diferencia</w:t>
            </w:r>
          </w:p>
        </w:tc>
        <w:tc>
          <w:tcPr>
            <w:tcW w:w="2170" w:type="pct"/>
            <w:tcBorders>
              <w:top w:val="single" w:sz="8" w:space="0" w:color="auto"/>
              <w:left w:val="nil"/>
              <w:bottom w:val="single" w:sz="8" w:space="0" w:color="auto"/>
              <w:right w:val="single" w:sz="8"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Comentario</w:t>
            </w:r>
          </w:p>
        </w:tc>
      </w:tr>
      <w:tr w:rsidR="00242F40" w:rsidRPr="0078286A" w:rsidTr="0078286A">
        <w:trPr>
          <w:trHeight w:val="258"/>
        </w:trPr>
        <w:tc>
          <w:tcPr>
            <w:tcW w:w="828" w:type="pct"/>
            <w:tcBorders>
              <w:top w:val="nil"/>
              <w:left w:val="single" w:sz="8"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b/>
                <w:color w:val="000000"/>
                <w:sz w:val="18"/>
                <w:szCs w:val="18"/>
                <w:lang w:val="es-CO"/>
              </w:rPr>
            </w:pPr>
            <w:r w:rsidRPr="0078286A">
              <w:rPr>
                <w:rFonts w:ascii="Arial" w:eastAsia="Times New Roman" w:hAnsi="Arial" w:cs="Arial"/>
                <w:b/>
                <w:color w:val="000000"/>
                <w:sz w:val="18"/>
                <w:szCs w:val="18"/>
                <w:lang w:val="es-CO"/>
              </w:rPr>
              <w:t>Recursos Corrientes</w:t>
            </w:r>
          </w:p>
        </w:tc>
        <w:tc>
          <w:tcPr>
            <w:tcW w:w="704"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3.264</w:t>
            </w:r>
          </w:p>
        </w:tc>
        <w:tc>
          <w:tcPr>
            <w:tcW w:w="677"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2.916</w:t>
            </w:r>
          </w:p>
        </w:tc>
        <w:tc>
          <w:tcPr>
            <w:tcW w:w="621"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348</w:t>
            </w:r>
          </w:p>
        </w:tc>
        <w:tc>
          <w:tcPr>
            <w:tcW w:w="2170" w:type="pct"/>
            <w:tcBorders>
              <w:top w:val="nil"/>
              <w:left w:val="nil"/>
              <w:bottom w:val="single" w:sz="4" w:space="0" w:color="auto"/>
              <w:right w:val="single" w:sz="8" w:space="0" w:color="auto"/>
            </w:tcBorders>
            <w:vAlign w:val="center"/>
            <w:hideMark/>
          </w:tcPr>
          <w:p w:rsidR="00242F40" w:rsidRPr="0078286A" w:rsidRDefault="009C0095" w:rsidP="00FF1D0A">
            <w:pPr>
              <w:jc w:val="center"/>
              <w:rPr>
                <w:rFonts w:ascii="Arial" w:eastAsia="Times New Roman" w:hAnsi="Arial" w:cs="Arial"/>
                <w:color w:val="000000"/>
                <w:sz w:val="18"/>
                <w:szCs w:val="18"/>
                <w:lang w:val="es-CO"/>
              </w:rPr>
            </w:pPr>
            <w:r>
              <w:rPr>
                <w:rFonts w:ascii="Arial" w:eastAsia="Times New Roman" w:hAnsi="Arial" w:cs="Arial"/>
                <w:color w:val="000000"/>
                <w:sz w:val="18"/>
                <w:szCs w:val="18"/>
                <w:lang w:val="es-CO"/>
              </w:rPr>
              <w:t>F</w:t>
            </w:r>
            <w:r w:rsidR="00242F40" w:rsidRPr="0078286A">
              <w:rPr>
                <w:rFonts w:ascii="Arial" w:eastAsia="Times New Roman" w:hAnsi="Arial" w:cs="Arial"/>
                <w:color w:val="000000"/>
                <w:sz w:val="18"/>
                <w:szCs w:val="18"/>
                <w:lang w:val="es-CO"/>
              </w:rPr>
              <w:t>altan por reconocer como superávit en cierre de tesorería</w:t>
            </w:r>
          </w:p>
        </w:tc>
      </w:tr>
      <w:tr w:rsidR="00242F40" w:rsidRPr="0078286A" w:rsidTr="0078286A">
        <w:trPr>
          <w:trHeight w:val="430"/>
        </w:trPr>
        <w:tc>
          <w:tcPr>
            <w:tcW w:w="828" w:type="pct"/>
            <w:tcBorders>
              <w:top w:val="nil"/>
              <w:left w:val="single" w:sz="8"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b/>
                <w:color w:val="000000"/>
                <w:sz w:val="18"/>
                <w:szCs w:val="18"/>
                <w:lang w:val="es-CO"/>
              </w:rPr>
            </w:pPr>
            <w:r w:rsidRPr="0078286A">
              <w:rPr>
                <w:rFonts w:ascii="Arial" w:eastAsia="Times New Roman" w:hAnsi="Arial" w:cs="Arial"/>
                <w:b/>
                <w:color w:val="000000"/>
                <w:sz w:val="18"/>
                <w:szCs w:val="18"/>
                <w:lang w:val="es-CO"/>
              </w:rPr>
              <w:t>Recursos de Balance</w:t>
            </w:r>
          </w:p>
        </w:tc>
        <w:tc>
          <w:tcPr>
            <w:tcW w:w="704"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3.333</w:t>
            </w:r>
          </w:p>
        </w:tc>
        <w:tc>
          <w:tcPr>
            <w:tcW w:w="677"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21"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3.333</w:t>
            </w:r>
          </w:p>
        </w:tc>
        <w:tc>
          <w:tcPr>
            <w:tcW w:w="2170" w:type="pct"/>
            <w:tcBorders>
              <w:top w:val="nil"/>
              <w:left w:val="nil"/>
              <w:bottom w:val="single" w:sz="4" w:space="0" w:color="auto"/>
              <w:right w:val="single" w:sz="8" w:space="0" w:color="auto"/>
            </w:tcBorders>
            <w:vAlign w:val="center"/>
            <w:hideMark/>
          </w:tcPr>
          <w:p w:rsidR="00242F40" w:rsidRPr="0078286A" w:rsidRDefault="009C0095" w:rsidP="00FF1D0A">
            <w:pPr>
              <w:jc w:val="center"/>
              <w:rPr>
                <w:rFonts w:ascii="Arial" w:eastAsia="Times New Roman" w:hAnsi="Arial" w:cs="Arial"/>
                <w:color w:val="000000"/>
                <w:sz w:val="18"/>
                <w:szCs w:val="18"/>
                <w:lang w:val="es-CO"/>
              </w:rPr>
            </w:pPr>
            <w:r>
              <w:rPr>
                <w:rFonts w:ascii="Arial" w:eastAsia="Times New Roman" w:hAnsi="Arial" w:cs="Arial"/>
                <w:color w:val="000000"/>
                <w:sz w:val="18"/>
                <w:szCs w:val="18"/>
                <w:lang w:val="es-CO"/>
              </w:rPr>
              <w:t>D</w:t>
            </w:r>
            <w:r w:rsidR="00242F40" w:rsidRPr="0078286A">
              <w:rPr>
                <w:rFonts w:ascii="Arial" w:eastAsia="Times New Roman" w:hAnsi="Arial" w:cs="Arial"/>
                <w:color w:val="000000"/>
                <w:sz w:val="18"/>
                <w:szCs w:val="18"/>
                <w:lang w:val="es-CO"/>
              </w:rPr>
              <w:t>éficit presentado presupuestalmente por la no incorporación de los recursos de balance en los ingresos</w:t>
            </w:r>
          </w:p>
        </w:tc>
      </w:tr>
      <w:tr w:rsidR="00242F40" w:rsidRPr="0078286A" w:rsidTr="0078286A">
        <w:trPr>
          <w:trHeight w:val="430"/>
        </w:trPr>
        <w:tc>
          <w:tcPr>
            <w:tcW w:w="828" w:type="pct"/>
            <w:tcBorders>
              <w:top w:val="nil"/>
              <w:left w:val="single" w:sz="8" w:space="0" w:color="auto"/>
              <w:bottom w:val="nil"/>
              <w:right w:val="single" w:sz="4" w:space="0" w:color="auto"/>
            </w:tcBorders>
            <w:noWrap/>
            <w:vAlign w:val="center"/>
            <w:hideMark/>
          </w:tcPr>
          <w:p w:rsidR="00242F40" w:rsidRPr="0078286A" w:rsidRDefault="00242F40" w:rsidP="00FF1D0A">
            <w:pPr>
              <w:jc w:val="center"/>
              <w:rPr>
                <w:rFonts w:ascii="Arial" w:eastAsia="Times New Roman" w:hAnsi="Arial" w:cs="Arial"/>
                <w:b/>
                <w:color w:val="000000"/>
                <w:sz w:val="18"/>
                <w:szCs w:val="18"/>
                <w:lang w:val="es-CO"/>
              </w:rPr>
            </w:pPr>
            <w:r w:rsidRPr="0078286A">
              <w:rPr>
                <w:rFonts w:ascii="Arial" w:eastAsia="Times New Roman" w:hAnsi="Arial" w:cs="Arial"/>
                <w:b/>
                <w:color w:val="000000"/>
                <w:sz w:val="18"/>
                <w:szCs w:val="18"/>
                <w:lang w:val="es-CO"/>
              </w:rPr>
              <w:t>Reintegros</w:t>
            </w:r>
          </w:p>
        </w:tc>
        <w:tc>
          <w:tcPr>
            <w:tcW w:w="704" w:type="pct"/>
            <w:tcBorders>
              <w:top w:val="nil"/>
              <w:left w:val="nil"/>
              <w:bottom w:val="nil"/>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22</w:t>
            </w:r>
          </w:p>
        </w:tc>
        <w:tc>
          <w:tcPr>
            <w:tcW w:w="677" w:type="pct"/>
            <w:tcBorders>
              <w:top w:val="nil"/>
              <w:left w:val="nil"/>
              <w:bottom w:val="nil"/>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21" w:type="pct"/>
            <w:tcBorders>
              <w:top w:val="nil"/>
              <w:left w:val="nil"/>
              <w:bottom w:val="nil"/>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22</w:t>
            </w:r>
          </w:p>
        </w:tc>
        <w:tc>
          <w:tcPr>
            <w:tcW w:w="2170" w:type="pct"/>
            <w:tcBorders>
              <w:top w:val="nil"/>
              <w:left w:val="nil"/>
              <w:bottom w:val="nil"/>
              <w:right w:val="single" w:sz="8" w:space="0" w:color="auto"/>
            </w:tcBorders>
            <w:vAlign w:val="center"/>
            <w:hideMark/>
          </w:tcPr>
          <w:p w:rsidR="00242F40" w:rsidRPr="0078286A" w:rsidRDefault="009C0095" w:rsidP="00FF1D0A">
            <w:pPr>
              <w:jc w:val="center"/>
              <w:rPr>
                <w:rFonts w:ascii="Arial" w:eastAsia="Times New Roman" w:hAnsi="Arial" w:cs="Arial"/>
                <w:color w:val="000000"/>
                <w:sz w:val="18"/>
                <w:szCs w:val="18"/>
                <w:lang w:val="es-CO"/>
              </w:rPr>
            </w:pPr>
            <w:r>
              <w:rPr>
                <w:rFonts w:ascii="Arial" w:eastAsia="Times New Roman" w:hAnsi="Arial" w:cs="Arial"/>
                <w:color w:val="000000"/>
                <w:sz w:val="18"/>
                <w:szCs w:val="18"/>
                <w:lang w:val="es-CO"/>
              </w:rPr>
              <w:t>F</w:t>
            </w:r>
            <w:r w:rsidR="00242F40" w:rsidRPr="0078286A">
              <w:rPr>
                <w:rFonts w:ascii="Arial" w:eastAsia="Times New Roman" w:hAnsi="Arial" w:cs="Arial"/>
                <w:color w:val="000000"/>
                <w:sz w:val="18"/>
                <w:szCs w:val="18"/>
                <w:lang w:val="es-CO"/>
              </w:rPr>
              <w:t>altan por reconocer como reintegros en el cierre de tesorería</w:t>
            </w:r>
          </w:p>
        </w:tc>
      </w:tr>
      <w:tr w:rsidR="00242F40" w:rsidRPr="0078286A" w:rsidTr="009C0095">
        <w:trPr>
          <w:trHeight w:val="318"/>
        </w:trPr>
        <w:tc>
          <w:tcPr>
            <w:tcW w:w="2209" w:type="pct"/>
            <w:gridSpan w:val="3"/>
            <w:tcBorders>
              <w:top w:val="single" w:sz="4" w:space="0" w:color="auto"/>
              <w:left w:val="single" w:sz="8" w:space="0" w:color="auto"/>
              <w:bottom w:val="single" w:sz="8"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hAnsi="Arial" w:cs="Arial"/>
                <w:b/>
                <w:bCs/>
                <w:color w:val="FFFFFF"/>
                <w:sz w:val="18"/>
                <w:szCs w:val="18"/>
              </w:rPr>
              <w:t>Total</w:t>
            </w:r>
          </w:p>
        </w:tc>
        <w:tc>
          <w:tcPr>
            <w:tcW w:w="2791" w:type="pct"/>
            <w:gridSpan w:val="2"/>
            <w:tcBorders>
              <w:top w:val="single" w:sz="4" w:space="0" w:color="auto"/>
              <w:left w:val="nil"/>
              <w:bottom w:val="single" w:sz="8" w:space="0" w:color="auto"/>
              <w:right w:val="single" w:sz="8" w:space="0" w:color="000000"/>
            </w:tcBorders>
            <w:shd w:val="clear" w:color="auto" w:fill="244061" w:themeFill="accent1" w:themeFillShade="80"/>
            <w:noWrap/>
            <w:vAlign w:val="center"/>
            <w:hideMark/>
          </w:tcPr>
          <w:p w:rsidR="00242F40" w:rsidRPr="0078286A" w:rsidRDefault="00242F40" w:rsidP="00FF1D0A">
            <w:pPr>
              <w:jc w:val="center"/>
              <w:rPr>
                <w:rFonts w:ascii="Arial" w:eastAsia="Arial" w:hAnsi="Arial" w:cs="Arial"/>
                <w:b/>
                <w:bCs/>
                <w:color w:val="FFFFFF"/>
                <w:sz w:val="18"/>
                <w:szCs w:val="18"/>
              </w:rPr>
            </w:pPr>
            <w:r w:rsidRPr="0078286A">
              <w:rPr>
                <w:rFonts w:ascii="Arial" w:hAnsi="Arial" w:cs="Arial"/>
                <w:b/>
                <w:bCs/>
                <w:color w:val="FFFFFF"/>
                <w:sz w:val="18"/>
                <w:szCs w:val="18"/>
              </w:rPr>
              <w:t>-</w:t>
            </w:r>
            <w:r w:rsidR="0078286A" w:rsidRPr="0078286A">
              <w:rPr>
                <w:rFonts w:ascii="Arial" w:hAnsi="Arial" w:cs="Arial"/>
                <w:b/>
                <w:bCs/>
                <w:color w:val="FFFFFF"/>
                <w:sz w:val="18"/>
                <w:szCs w:val="18"/>
              </w:rPr>
              <w:t xml:space="preserve"> </w:t>
            </w:r>
            <w:r w:rsidRPr="0078286A">
              <w:rPr>
                <w:rFonts w:ascii="Arial" w:hAnsi="Arial" w:cs="Arial"/>
                <w:b/>
                <w:bCs/>
                <w:color w:val="FFFFFF"/>
                <w:sz w:val="18"/>
                <w:szCs w:val="18"/>
              </w:rPr>
              <w:t>2.963</w:t>
            </w:r>
          </w:p>
        </w:tc>
      </w:tr>
    </w:tbl>
    <w:p w:rsidR="00242F40" w:rsidRPr="0078286A" w:rsidRDefault="00242F40" w:rsidP="00FF1D0A">
      <w:pPr>
        <w:pStyle w:val="Textoindependiente"/>
        <w:ind w:left="720"/>
        <w:jc w:val="both"/>
      </w:pPr>
    </w:p>
    <w:p w:rsidR="00242F40" w:rsidRPr="0078286A" w:rsidRDefault="00242F40" w:rsidP="00FF1D0A">
      <w:pPr>
        <w:pStyle w:val="Textoindependiente"/>
        <w:numPr>
          <w:ilvl w:val="0"/>
          <w:numId w:val="7"/>
        </w:numPr>
        <w:ind w:left="426" w:hanging="426"/>
        <w:jc w:val="both"/>
      </w:pPr>
      <w:r w:rsidRPr="0078286A">
        <w:t xml:space="preserve">Las diferencias presentadas en la fuente de calidad, se encuentran justificadas de la siguiente manera (cifras en millones de pesos): </w:t>
      </w:r>
    </w:p>
    <w:p w:rsidR="00242F40" w:rsidRPr="0078286A" w:rsidRDefault="00242F40" w:rsidP="00FF1D0A">
      <w:pPr>
        <w:pStyle w:val="Textoindependiente"/>
        <w:ind w:left="720"/>
        <w:jc w:val="both"/>
      </w:pPr>
    </w:p>
    <w:tbl>
      <w:tblPr>
        <w:tblW w:w="5000" w:type="pct"/>
        <w:tblLook w:val="04A0" w:firstRow="1" w:lastRow="0" w:firstColumn="1" w:lastColumn="0" w:noHBand="0" w:noVBand="1"/>
      </w:tblPr>
      <w:tblGrid>
        <w:gridCol w:w="2037"/>
        <w:gridCol w:w="1136"/>
        <w:gridCol w:w="1182"/>
        <w:gridCol w:w="1087"/>
        <w:gridCol w:w="3376"/>
      </w:tblGrid>
      <w:tr w:rsidR="00242F40" w:rsidRPr="0078286A" w:rsidTr="009C0095">
        <w:trPr>
          <w:trHeight w:val="85"/>
        </w:trPr>
        <w:tc>
          <w:tcPr>
            <w:tcW w:w="864" w:type="pct"/>
            <w:tcBorders>
              <w:top w:val="single" w:sz="8" w:space="0" w:color="auto"/>
              <w:left w:val="single" w:sz="8" w:space="0" w:color="auto"/>
              <w:bottom w:val="single" w:sz="4"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Concepto</w:t>
            </w:r>
          </w:p>
        </w:tc>
        <w:tc>
          <w:tcPr>
            <w:tcW w:w="742" w:type="pct"/>
            <w:tcBorders>
              <w:top w:val="single" w:sz="8" w:space="0" w:color="auto"/>
              <w:left w:val="nil"/>
              <w:bottom w:val="single" w:sz="4"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 xml:space="preserve">Ejecución </w:t>
            </w:r>
          </w:p>
        </w:tc>
        <w:tc>
          <w:tcPr>
            <w:tcW w:w="768" w:type="pct"/>
            <w:tcBorders>
              <w:top w:val="single" w:sz="8" w:space="0" w:color="auto"/>
              <w:left w:val="nil"/>
              <w:bottom w:val="single" w:sz="4"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 xml:space="preserve">Tesorería </w:t>
            </w:r>
          </w:p>
        </w:tc>
        <w:tc>
          <w:tcPr>
            <w:tcW w:w="614" w:type="pct"/>
            <w:tcBorders>
              <w:top w:val="single" w:sz="8" w:space="0" w:color="auto"/>
              <w:left w:val="nil"/>
              <w:bottom w:val="single" w:sz="4"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Diferencia</w:t>
            </w:r>
          </w:p>
        </w:tc>
        <w:tc>
          <w:tcPr>
            <w:tcW w:w="2012" w:type="pct"/>
            <w:tcBorders>
              <w:top w:val="single" w:sz="8" w:space="0" w:color="auto"/>
              <w:left w:val="nil"/>
              <w:bottom w:val="single" w:sz="4" w:space="0" w:color="auto"/>
              <w:right w:val="single" w:sz="8"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Comentario</w:t>
            </w:r>
          </w:p>
        </w:tc>
      </w:tr>
      <w:tr w:rsidR="00242F40" w:rsidRPr="0078286A" w:rsidTr="006102F9">
        <w:trPr>
          <w:trHeight w:val="243"/>
        </w:trPr>
        <w:tc>
          <w:tcPr>
            <w:tcW w:w="864" w:type="pct"/>
            <w:tcBorders>
              <w:top w:val="nil"/>
              <w:left w:val="single" w:sz="8"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b/>
                <w:color w:val="000000"/>
                <w:sz w:val="18"/>
                <w:szCs w:val="18"/>
                <w:lang w:val="es-CO"/>
              </w:rPr>
            </w:pPr>
            <w:r w:rsidRPr="0078286A">
              <w:rPr>
                <w:rFonts w:ascii="Arial" w:eastAsia="Times New Roman" w:hAnsi="Arial" w:cs="Arial"/>
                <w:b/>
                <w:color w:val="000000"/>
                <w:sz w:val="18"/>
                <w:szCs w:val="18"/>
                <w:lang w:val="es-CO"/>
              </w:rPr>
              <w:t>Recursos Corrientes</w:t>
            </w:r>
          </w:p>
        </w:tc>
        <w:tc>
          <w:tcPr>
            <w:tcW w:w="742"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 </w:t>
            </w:r>
            <w:r w:rsidR="00242F40" w:rsidRPr="0078286A">
              <w:rPr>
                <w:rFonts w:ascii="Arial" w:eastAsia="Times New Roman" w:hAnsi="Arial" w:cs="Arial"/>
                <w:color w:val="000000"/>
                <w:sz w:val="18"/>
                <w:szCs w:val="18"/>
                <w:lang w:val="es-CO"/>
              </w:rPr>
              <w:t xml:space="preserve">2.149 </w:t>
            </w:r>
          </w:p>
        </w:tc>
        <w:tc>
          <w:tcPr>
            <w:tcW w:w="768"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 </w:t>
            </w:r>
            <w:r w:rsidR="00242F40" w:rsidRPr="0078286A">
              <w:rPr>
                <w:rFonts w:ascii="Arial" w:eastAsia="Times New Roman" w:hAnsi="Arial" w:cs="Arial"/>
                <w:color w:val="000000"/>
                <w:sz w:val="18"/>
                <w:szCs w:val="18"/>
                <w:lang w:val="es-CO"/>
              </w:rPr>
              <w:t xml:space="preserve">1.514 </w:t>
            </w:r>
          </w:p>
        </w:tc>
        <w:tc>
          <w:tcPr>
            <w:tcW w:w="614"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 </w:t>
            </w:r>
            <w:r w:rsidR="00242F40" w:rsidRPr="0078286A">
              <w:rPr>
                <w:rFonts w:ascii="Arial" w:eastAsia="Times New Roman" w:hAnsi="Arial" w:cs="Arial"/>
                <w:color w:val="000000"/>
                <w:sz w:val="18"/>
                <w:szCs w:val="18"/>
                <w:lang w:val="es-CO"/>
              </w:rPr>
              <w:t xml:space="preserve">635 </w:t>
            </w:r>
          </w:p>
        </w:tc>
        <w:tc>
          <w:tcPr>
            <w:tcW w:w="2012" w:type="pct"/>
            <w:tcBorders>
              <w:top w:val="nil"/>
              <w:left w:val="nil"/>
              <w:bottom w:val="single" w:sz="4" w:space="0" w:color="auto"/>
              <w:right w:val="single" w:sz="8" w:space="0" w:color="auto"/>
            </w:tcBorders>
            <w:vAlign w:val="bottom"/>
            <w:hideMark/>
          </w:tcPr>
          <w:p w:rsidR="00242F40" w:rsidRPr="0078286A" w:rsidRDefault="009C0095" w:rsidP="00FF1D0A">
            <w:pPr>
              <w:rPr>
                <w:rFonts w:ascii="Arial" w:eastAsia="Times New Roman" w:hAnsi="Arial" w:cs="Arial"/>
                <w:color w:val="000000"/>
                <w:sz w:val="18"/>
                <w:szCs w:val="18"/>
                <w:lang w:val="es-CO"/>
              </w:rPr>
            </w:pPr>
            <w:r>
              <w:rPr>
                <w:rFonts w:ascii="Arial" w:eastAsia="Times New Roman" w:hAnsi="Arial" w:cs="Arial"/>
                <w:color w:val="000000"/>
                <w:sz w:val="18"/>
                <w:szCs w:val="18"/>
                <w:lang w:val="es-CO"/>
              </w:rPr>
              <w:t>F</w:t>
            </w:r>
            <w:r w:rsidR="00242F40" w:rsidRPr="0078286A">
              <w:rPr>
                <w:rFonts w:ascii="Arial" w:eastAsia="Times New Roman" w:hAnsi="Arial" w:cs="Arial"/>
                <w:color w:val="000000"/>
                <w:sz w:val="18"/>
                <w:szCs w:val="18"/>
                <w:lang w:val="es-CO"/>
              </w:rPr>
              <w:t>altan por reconocer como superávit en el cierre de tesorería</w:t>
            </w:r>
          </w:p>
        </w:tc>
      </w:tr>
      <w:tr w:rsidR="00242F40" w:rsidRPr="0078286A" w:rsidTr="006102F9">
        <w:trPr>
          <w:trHeight w:val="407"/>
        </w:trPr>
        <w:tc>
          <w:tcPr>
            <w:tcW w:w="864" w:type="pct"/>
            <w:tcBorders>
              <w:top w:val="nil"/>
              <w:left w:val="single" w:sz="8"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b/>
                <w:color w:val="000000"/>
                <w:sz w:val="18"/>
                <w:szCs w:val="18"/>
                <w:lang w:val="es-CO"/>
              </w:rPr>
            </w:pPr>
            <w:r w:rsidRPr="0078286A">
              <w:rPr>
                <w:rFonts w:ascii="Arial" w:eastAsia="Times New Roman" w:hAnsi="Arial" w:cs="Arial"/>
                <w:b/>
                <w:color w:val="000000"/>
                <w:sz w:val="18"/>
                <w:szCs w:val="18"/>
                <w:lang w:val="es-CO"/>
              </w:rPr>
              <w:t>Recursos de Balance</w:t>
            </w:r>
          </w:p>
        </w:tc>
        <w:tc>
          <w:tcPr>
            <w:tcW w:w="742"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 xml:space="preserve">3.373 </w:t>
            </w:r>
          </w:p>
        </w:tc>
        <w:tc>
          <w:tcPr>
            <w:tcW w:w="768"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14"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 xml:space="preserve">3.373 </w:t>
            </w:r>
          </w:p>
        </w:tc>
        <w:tc>
          <w:tcPr>
            <w:tcW w:w="2012" w:type="pct"/>
            <w:tcBorders>
              <w:top w:val="nil"/>
              <w:left w:val="nil"/>
              <w:bottom w:val="single" w:sz="4" w:space="0" w:color="auto"/>
              <w:right w:val="single" w:sz="8" w:space="0" w:color="auto"/>
            </w:tcBorders>
            <w:vAlign w:val="bottom"/>
            <w:hideMark/>
          </w:tcPr>
          <w:p w:rsidR="00242F40" w:rsidRPr="0078286A" w:rsidRDefault="009C0095" w:rsidP="00FF1D0A">
            <w:pPr>
              <w:rPr>
                <w:rFonts w:ascii="Arial" w:eastAsia="Times New Roman" w:hAnsi="Arial" w:cs="Arial"/>
                <w:color w:val="000000"/>
                <w:sz w:val="18"/>
                <w:szCs w:val="18"/>
                <w:lang w:val="es-CO"/>
              </w:rPr>
            </w:pPr>
            <w:r>
              <w:rPr>
                <w:rFonts w:ascii="Arial" w:eastAsia="Times New Roman" w:hAnsi="Arial" w:cs="Arial"/>
                <w:color w:val="000000"/>
                <w:sz w:val="18"/>
                <w:szCs w:val="18"/>
                <w:lang w:val="es-CO"/>
              </w:rPr>
              <w:t>D</w:t>
            </w:r>
            <w:r w:rsidR="00242F40" w:rsidRPr="0078286A">
              <w:rPr>
                <w:rFonts w:ascii="Arial" w:eastAsia="Times New Roman" w:hAnsi="Arial" w:cs="Arial"/>
                <w:color w:val="000000"/>
                <w:sz w:val="18"/>
                <w:szCs w:val="18"/>
                <w:lang w:val="es-CO"/>
              </w:rPr>
              <w:t>éficit presentado presupuestalmente por la no incorporación de los recursos de balance en los ingresos</w:t>
            </w:r>
          </w:p>
        </w:tc>
      </w:tr>
      <w:tr w:rsidR="00242F40" w:rsidRPr="0078286A" w:rsidTr="006102F9">
        <w:trPr>
          <w:trHeight w:val="407"/>
        </w:trPr>
        <w:tc>
          <w:tcPr>
            <w:tcW w:w="864" w:type="pct"/>
            <w:tcBorders>
              <w:top w:val="nil"/>
              <w:left w:val="single" w:sz="8" w:space="0" w:color="auto"/>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b/>
                <w:color w:val="000000"/>
                <w:sz w:val="18"/>
                <w:szCs w:val="18"/>
                <w:lang w:val="es-CO"/>
              </w:rPr>
            </w:pPr>
            <w:r w:rsidRPr="0078286A">
              <w:rPr>
                <w:rFonts w:ascii="Arial" w:eastAsia="Times New Roman" w:hAnsi="Arial" w:cs="Arial"/>
                <w:b/>
                <w:color w:val="000000"/>
                <w:sz w:val="18"/>
                <w:szCs w:val="18"/>
                <w:lang w:val="es-CO"/>
              </w:rPr>
              <w:t>Rendimientos Financieros</w:t>
            </w:r>
          </w:p>
        </w:tc>
        <w:tc>
          <w:tcPr>
            <w:tcW w:w="742"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 </w:t>
            </w:r>
            <w:r w:rsidR="00242F40" w:rsidRPr="0078286A">
              <w:rPr>
                <w:rFonts w:ascii="Arial" w:eastAsia="Times New Roman" w:hAnsi="Arial" w:cs="Arial"/>
                <w:color w:val="000000"/>
                <w:sz w:val="18"/>
                <w:szCs w:val="18"/>
                <w:lang w:val="es-CO"/>
              </w:rPr>
              <w:t xml:space="preserve">181 </w:t>
            </w:r>
          </w:p>
        </w:tc>
        <w:tc>
          <w:tcPr>
            <w:tcW w:w="768"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 </w:t>
            </w:r>
            <w:r w:rsidR="00242F40" w:rsidRPr="0078286A">
              <w:rPr>
                <w:rFonts w:ascii="Arial" w:eastAsia="Times New Roman" w:hAnsi="Arial" w:cs="Arial"/>
                <w:color w:val="000000"/>
                <w:sz w:val="18"/>
                <w:szCs w:val="18"/>
                <w:lang w:val="es-CO"/>
              </w:rPr>
              <w:t xml:space="preserve">244 </w:t>
            </w:r>
          </w:p>
        </w:tc>
        <w:tc>
          <w:tcPr>
            <w:tcW w:w="614"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 xml:space="preserve">63 </w:t>
            </w:r>
          </w:p>
        </w:tc>
        <w:tc>
          <w:tcPr>
            <w:tcW w:w="2012" w:type="pct"/>
            <w:tcBorders>
              <w:top w:val="nil"/>
              <w:left w:val="nil"/>
              <w:bottom w:val="single" w:sz="4" w:space="0" w:color="auto"/>
              <w:right w:val="single" w:sz="8" w:space="0" w:color="auto"/>
            </w:tcBorders>
            <w:vAlign w:val="bottom"/>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Exceso de superávit registrado en el cierre de tesorería en la fuente de reintegros</w:t>
            </w:r>
          </w:p>
        </w:tc>
      </w:tr>
      <w:tr w:rsidR="00242F40" w:rsidRPr="0078286A" w:rsidTr="009C0095">
        <w:trPr>
          <w:trHeight w:val="85"/>
        </w:trPr>
        <w:tc>
          <w:tcPr>
            <w:tcW w:w="2374" w:type="pct"/>
            <w:gridSpan w:val="3"/>
            <w:tcBorders>
              <w:top w:val="single" w:sz="4" w:space="0" w:color="auto"/>
              <w:left w:val="single" w:sz="8" w:space="0" w:color="auto"/>
              <w:bottom w:val="single" w:sz="8" w:space="0" w:color="auto"/>
              <w:right w:val="single" w:sz="4" w:space="0" w:color="auto"/>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Total</w:t>
            </w:r>
          </w:p>
        </w:tc>
        <w:tc>
          <w:tcPr>
            <w:tcW w:w="2626" w:type="pct"/>
            <w:gridSpan w:val="2"/>
            <w:tcBorders>
              <w:top w:val="single" w:sz="4" w:space="0" w:color="auto"/>
              <w:left w:val="nil"/>
              <w:bottom w:val="single" w:sz="8" w:space="0" w:color="auto"/>
              <w:right w:val="single" w:sz="8" w:space="0" w:color="000000"/>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w:t>
            </w:r>
            <w:r w:rsidR="0078286A" w:rsidRPr="0078286A">
              <w:rPr>
                <w:rFonts w:ascii="Arial" w:eastAsia="Times New Roman" w:hAnsi="Arial" w:cs="Arial"/>
                <w:b/>
                <w:bCs/>
                <w:color w:val="FFFFFF"/>
                <w:sz w:val="18"/>
                <w:szCs w:val="18"/>
                <w:lang w:val="es-CO"/>
              </w:rPr>
              <w:t xml:space="preserve"> </w:t>
            </w:r>
            <w:r w:rsidRPr="0078286A">
              <w:rPr>
                <w:rFonts w:ascii="Arial" w:eastAsia="Times New Roman" w:hAnsi="Arial" w:cs="Arial"/>
                <w:b/>
                <w:bCs/>
                <w:color w:val="FFFFFF"/>
                <w:sz w:val="18"/>
                <w:szCs w:val="18"/>
                <w:lang w:val="es-CO"/>
              </w:rPr>
              <w:t>2.801</w:t>
            </w:r>
          </w:p>
        </w:tc>
      </w:tr>
    </w:tbl>
    <w:p w:rsidR="00242F40" w:rsidRPr="0078286A" w:rsidRDefault="00242F40" w:rsidP="00FF1D0A">
      <w:pPr>
        <w:pStyle w:val="Textoindependiente"/>
        <w:rPr>
          <w:sz w:val="20"/>
        </w:rPr>
      </w:pPr>
    </w:p>
    <w:p w:rsidR="00242F40" w:rsidRPr="0078286A" w:rsidRDefault="00242F40" w:rsidP="00FF1D0A">
      <w:pPr>
        <w:pStyle w:val="Ttulo1"/>
        <w:numPr>
          <w:ilvl w:val="0"/>
          <w:numId w:val="1"/>
        </w:numPr>
        <w:ind w:hanging="385"/>
        <w:jc w:val="both"/>
      </w:pPr>
      <w:r w:rsidRPr="0078286A">
        <w:t>Evaluación de</w:t>
      </w:r>
      <w:r w:rsidRPr="0078286A">
        <w:rPr>
          <w:spacing w:val="-1"/>
        </w:rPr>
        <w:t xml:space="preserve"> </w:t>
      </w:r>
      <w:r w:rsidRPr="0078286A">
        <w:t>resultados</w:t>
      </w:r>
    </w:p>
    <w:p w:rsidR="00242F40" w:rsidRPr="0078286A" w:rsidRDefault="00242F40" w:rsidP="00FF1D0A">
      <w:pPr>
        <w:pStyle w:val="Textoindependiente"/>
        <w:rPr>
          <w:b/>
        </w:rPr>
      </w:pPr>
    </w:p>
    <w:p w:rsidR="00242F40" w:rsidRPr="0078286A" w:rsidRDefault="00242F40" w:rsidP="00FF1D0A">
      <w:pPr>
        <w:pStyle w:val="Textoindependiente"/>
        <w:jc w:val="both"/>
      </w:pPr>
      <w:r w:rsidRPr="0078286A">
        <w:t xml:space="preserve">En ejercicio de las funciones de coordinación de la Estrategia de Monitoreo, Seguimiento y Control al uso de los recursos del Sistema General de Participaciones, la Dirección General de Apoyo Fiscal solicitó al Municipio de Maicao y a la Administración Temporal, mediante oficios con radicados No. </w:t>
      </w:r>
      <w:r w:rsidRPr="0078286A">
        <w:rPr>
          <w:rFonts w:eastAsiaTheme="minorHAnsi"/>
          <w:lang w:val="es-CO"/>
        </w:rPr>
        <w:t xml:space="preserve">2-2021-015600 y 2-2021-015606 del 30 de marzo del 2021, </w:t>
      </w:r>
      <w:r w:rsidRPr="0078286A">
        <w:t xml:space="preserve">2-2021-023431 del 6 de mayo del 2021, la información necesaria para evaluar el cumplimiento de los indicadores estipulados en el CONPES No. 3984 del 2020, así como la invitación a participar en la asistencia técnica programada </w:t>
      </w:r>
      <w:r w:rsidR="000549E2">
        <w:t>para el 24 de mayo del año en curso</w:t>
      </w:r>
      <w:r w:rsidRPr="0078286A">
        <w:t xml:space="preserve">, en la cual se discutieron las conclusiones del estudio realizado a la información. </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 xml:space="preserve">A continuación, se describen las responsabilidades estipuladas en el documento CONPES No. 3984 del 2020: </w:t>
      </w:r>
    </w:p>
    <w:p w:rsidR="00242F40" w:rsidRPr="0078286A" w:rsidRDefault="00242F40" w:rsidP="00FF1D0A">
      <w:pPr>
        <w:pStyle w:val="Textoindependiente"/>
        <w:rPr>
          <w:sz w:val="21"/>
        </w:rPr>
      </w:pPr>
    </w:p>
    <w:p w:rsidR="00242F40" w:rsidRPr="0078286A" w:rsidRDefault="00242F40" w:rsidP="00FF1D0A">
      <w:pPr>
        <w:pStyle w:val="Ttulo1"/>
        <w:ind w:left="0"/>
        <w:jc w:val="both"/>
      </w:pPr>
      <w:r w:rsidRPr="0078286A">
        <w:t>Responsabilidades de la Administración Temporal y el Municipio de Maicao:</w:t>
      </w:r>
    </w:p>
    <w:p w:rsidR="00242F40" w:rsidRPr="0078286A" w:rsidRDefault="00242F40" w:rsidP="00FF1D0A">
      <w:pPr>
        <w:pStyle w:val="Textoindependiente"/>
        <w:rPr>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2"/>
        <w:gridCol w:w="1176"/>
      </w:tblGrid>
      <w:tr w:rsidR="00242F40" w:rsidRPr="0078286A" w:rsidTr="006102F9">
        <w:trPr>
          <w:trHeight w:val="206"/>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b/>
                <w:sz w:val="18"/>
                <w:szCs w:val="18"/>
              </w:rPr>
            </w:pPr>
            <w:r w:rsidRPr="0078286A">
              <w:rPr>
                <w:b/>
                <w:sz w:val="18"/>
                <w:szCs w:val="18"/>
              </w:rPr>
              <w:t>Actividades / Indicadores</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b/>
                <w:sz w:val="18"/>
                <w:szCs w:val="18"/>
              </w:rPr>
            </w:pPr>
            <w:r w:rsidRPr="0078286A">
              <w:rPr>
                <w:b/>
                <w:sz w:val="18"/>
                <w:szCs w:val="18"/>
              </w:rPr>
              <w:t>Evaluación</w:t>
            </w:r>
          </w:p>
        </w:tc>
      </w:tr>
      <w:tr w:rsidR="00242F40" w:rsidRPr="0078286A" w:rsidTr="006102F9">
        <w:trPr>
          <w:trHeight w:val="205"/>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1.Conciliar la información financiera a reportar en el CHIP, entre la Secretaría de Educación, Presupuesto, Contabilidad, Tesorería y responsable del reporte.</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208"/>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2.Conformar un comité de defensa jurídica de la Entidad Territorial Certificada entre la Secretaría de Educación, la Secretaría Jurídica y transitoriamente la Administración Temporal.</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206"/>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3.Conciliación y recobro periódico de recursos CSF y SSF</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bl>
    <w:p w:rsidR="00242F40" w:rsidRPr="0078286A" w:rsidRDefault="00242F40" w:rsidP="00FF1D0A">
      <w:pPr>
        <w:pStyle w:val="Textoindependiente"/>
        <w:rPr>
          <w:b/>
          <w:sz w:val="21"/>
        </w:rPr>
      </w:pPr>
    </w:p>
    <w:p w:rsidR="00242F40" w:rsidRPr="0078286A" w:rsidRDefault="00242F40" w:rsidP="00FF1D0A">
      <w:pPr>
        <w:pStyle w:val="Ttulo1"/>
        <w:ind w:left="0"/>
      </w:pPr>
      <w:r w:rsidRPr="0078286A">
        <w:t>Responsabilidades del Municipio de Maicao:</w:t>
      </w:r>
    </w:p>
    <w:p w:rsidR="00242F40" w:rsidRPr="0078286A" w:rsidRDefault="00242F40" w:rsidP="00FF1D0A">
      <w:pPr>
        <w:pStyle w:val="Textoindependiente"/>
        <w:rPr>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2"/>
        <w:gridCol w:w="1176"/>
      </w:tblGrid>
      <w:tr w:rsidR="00242F40" w:rsidRPr="0078286A" w:rsidTr="006102F9">
        <w:trPr>
          <w:trHeight w:val="206"/>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b/>
                <w:sz w:val="18"/>
                <w:szCs w:val="18"/>
              </w:rPr>
            </w:pPr>
            <w:r w:rsidRPr="0078286A">
              <w:rPr>
                <w:b/>
                <w:sz w:val="18"/>
                <w:szCs w:val="18"/>
              </w:rPr>
              <w:t>Actividades / Indicadores</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b/>
                <w:sz w:val="18"/>
                <w:szCs w:val="18"/>
              </w:rPr>
            </w:pPr>
            <w:r w:rsidRPr="0078286A">
              <w:rPr>
                <w:b/>
                <w:sz w:val="18"/>
                <w:szCs w:val="18"/>
              </w:rPr>
              <w:t>Evaluación</w:t>
            </w:r>
          </w:p>
        </w:tc>
      </w:tr>
      <w:tr w:rsidR="00242F40" w:rsidRPr="0078286A" w:rsidTr="006102F9">
        <w:trPr>
          <w:trHeight w:val="206"/>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1. Invertir en el sector educación con fuentes de recursos distintas al SGP, de acuerdo con las prioridades definidas por la ATC.</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No cumple</w:t>
            </w:r>
          </w:p>
        </w:tc>
      </w:tr>
      <w:tr w:rsidR="00242F40" w:rsidRPr="0078286A" w:rsidTr="006102F9">
        <w:trPr>
          <w:trHeight w:val="208"/>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2. Suministrar información oportunamente a la Administración Temporal (máximo 10 días hábiles para solicitudes generales; los requerimientos de despachos judiciales deben atenderse dentro del término señalado por el despacho judicial o por la AT según el caso).</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205"/>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3. Depurar las deudas del sector educativo causadas antes de la asunción de la competencia.</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No cumple</w:t>
            </w:r>
          </w:p>
        </w:tc>
      </w:tr>
      <w:tr w:rsidR="00242F40" w:rsidRPr="0078286A" w:rsidTr="006102F9">
        <w:trPr>
          <w:trHeight w:val="208"/>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4. Sanear las deudas del sector. Se entiende por saneado: pago total o en acuerdo de pago.</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No 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5. Formalizar la designación del cargo de planta responsable del reporte del CHIP en la ETC.</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 xml:space="preserve"> 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6. Reportar información en el CHIP en condiciones de oportunidad, consistencia y calidad.</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0C6FB3" w:rsidP="00FF1D0A">
            <w:pPr>
              <w:pStyle w:val="TableParagraph"/>
              <w:ind w:left="69"/>
              <w:jc w:val="left"/>
              <w:rPr>
                <w:sz w:val="18"/>
                <w:szCs w:val="18"/>
              </w:rPr>
            </w:pPr>
            <w:r>
              <w:rPr>
                <w:sz w:val="18"/>
                <w:szCs w:val="18"/>
              </w:rPr>
              <w:t xml:space="preserve">No </w:t>
            </w:r>
            <w:r w:rsidR="00242F40" w:rsidRPr="0078286A">
              <w:rPr>
                <w:sz w:val="18"/>
                <w:szCs w:val="18"/>
              </w:rPr>
              <w:t>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7. Asignar y mantener un usuario y clave transaccional para uso permanente de la Administración Temporal para la Unidad Ejecutora Educación.</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8. Gestionar y suministrar con la oportunidad requerida por la Administración Temporal la documentación presupuestal y de planeación necesaria para la ejecución de los recursos y proyectos del SGP sector educación, incluyendo el PAE.</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9. Adoptar mediante acto administrativo la planta de personal administrativo del nivel central que viabilice el Ministerio de Educación Nacional para el funcionamiento de la Secretaría de Educación, a financiar con recursos del SGP - educación y propios.</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No 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10. Actualizar manuales de funciones y perfiles que permita la articulación con los procesos de la Secretaría de Educación, incluyendo la conformación del grupo de apoyo a la supervisión a los contratos para la prestación del servicio educativo y PAE, según corresponda.</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11. Actualizar el manual de contratación incluyendo un apartado específico para la supervisión de los contratos de prestación del servicio educativo y del PAE, según lo establecido en el Decreto 1075 de 2015 (o la norma que lo sustituya o modifique).</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12. Realizar el proceso de rendición de cuentas incluyendo el sector educación y el PAE con base en la información suministrada por la Administración Temporal</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both"/>
              <w:rPr>
                <w:sz w:val="18"/>
                <w:szCs w:val="18"/>
              </w:rPr>
            </w:pPr>
            <w:r w:rsidRPr="0078286A">
              <w:rPr>
                <w:sz w:val="18"/>
                <w:szCs w:val="18"/>
              </w:rPr>
              <w:t>13. Entregar las dotaciones en especie pendientes al personal beneficiario y con fuente de financiación diferente al SGP Educación.</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bl>
    <w:p w:rsidR="00242F40" w:rsidRPr="0078286A" w:rsidRDefault="00242F40" w:rsidP="00FF1D0A">
      <w:pPr>
        <w:pStyle w:val="Textoindependiente"/>
        <w:rPr>
          <w:b/>
          <w:sz w:val="27"/>
        </w:rPr>
      </w:pPr>
    </w:p>
    <w:p w:rsidR="00242F40" w:rsidRPr="0078286A" w:rsidRDefault="00242F40" w:rsidP="00FF1D0A">
      <w:pPr>
        <w:pStyle w:val="Ttulo1"/>
        <w:ind w:left="0"/>
      </w:pPr>
      <w:r w:rsidRPr="0078286A">
        <w:t>Responsabilidades de la Administración Temporal:</w:t>
      </w:r>
    </w:p>
    <w:p w:rsidR="00242F40" w:rsidRPr="0078286A" w:rsidRDefault="00242F40" w:rsidP="00FF1D0A">
      <w:pPr>
        <w:pStyle w:val="Textoindependiente"/>
        <w:rPr>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2"/>
        <w:gridCol w:w="1176"/>
      </w:tblGrid>
      <w:tr w:rsidR="00242F40" w:rsidRPr="0078286A" w:rsidTr="006102F9">
        <w:trPr>
          <w:trHeight w:val="206"/>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b/>
                <w:sz w:val="18"/>
                <w:szCs w:val="18"/>
              </w:rPr>
            </w:pPr>
            <w:r w:rsidRPr="0078286A">
              <w:rPr>
                <w:b/>
                <w:sz w:val="18"/>
                <w:szCs w:val="18"/>
              </w:rPr>
              <w:t>Actividades / Indicadores</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b/>
                <w:sz w:val="18"/>
                <w:szCs w:val="18"/>
              </w:rPr>
            </w:pPr>
            <w:r w:rsidRPr="0078286A">
              <w:rPr>
                <w:b/>
                <w:sz w:val="18"/>
                <w:szCs w:val="18"/>
              </w:rPr>
              <w:t>Evaluación</w:t>
            </w:r>
          </w:p>
        </w:tc>
      </w:tr>
      <w:tr w:rsidR="00242F40" w:rsidRPr="0078286A" w:rsidTr="006102F9">
        <w:trPr>
          <w:trHeight w:val="208"/>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1. Elaborar diagnostico sectorial, incluyendo el PAE, para la identificación de inversiones prioritarias.</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206"/>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2. Gestionar y suministrar con la oportunidad requerida por la Administración Temporal la documentación presupuestal y de planeación necesaria para la ejecución de los recursos y proyectos del SGP sector educación, incluyendo el PAE</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Cumple</w:t>
            </w:r>
          </w:p>
        </w:tc>
      </w:tr>
      <w:tr w:rsidR="00242F40" w:rsidRPr="0078286A" w:rsidTr="006102F9">
        <w:trPr>
          <w:trHeight w:val="208"/>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3.Realizar y radicar ante el MEN el estudio técnico de planta administrativa central de la secretaría de educación.</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802185" w:rsidP="00FF1D0A">
            <w:pPr>
              <w:pStyle w:val="TableParagraph"/>
              <w:ind w:left="69"/>
              <w:jc w:val="left"/>
              <w:rPr>
                <w:sz w:val="18"/>
                <w:szCs w:val="18"/>
              </w:rPr>
            </w:pPr>
            <w:r>
              <w:rPr>
                <w:sz w:val="18"/>
                <w:szCs w:val="18"/>
              </w:rPr>
              <w:t>C</w:t>
            </w:r>
            <w:r w:rsidR="00242F40" w:rsidRPr="0078286A">
              <w:rPr>
                <w:sz w:val="18"/>
                <w:szCs w:val="18"/>
              </w:rPr>
              <w:t>umple.</w:t>
            </w:r>
          </w:p>
        </w:tc>
      </w:tr>
      <w:tr w:rsidR="00242F40" w:rsidRPr="0078286A" w:rsidTr="006102F9">
        <w:trPr>
          <w:trHeight w:val="412"/>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lastRenderedPageBreak/>
              <w:t>4.Adelantar el concurso de méritos para la provisión en carrera administrativa de los cargos de la planta administrativa del nivel central de la Secretaría de Educación.</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No cumple.</w:t>
            </w:r>
          </w:p>
        </w:tc>
      </w:tr>
      <w:tr w:rsidR="00242F40" w:rsidRPr="0078286A" w:rsidTr="006102F9">
        <w:trPr>
          <w:trHeight w:val="411"/>
        </w:trPr>
        <w:tc>
          <w:tcPr>
            <w:tcW w:w="4334"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jc w:val="left"/>
              <w:rPr>
                <w:sz w:val="18"/>
                <w:szCs w:val="18"/>
              </w:rPr>
            </w:pPr>
            <w:r w:rsidRPr="0078286A">
              <w:rPr>
                <w:sz w:val="18"/>
                <w:szCs w:val="18"/>
              </w:rPr>
              <w:t>5.Reorganización de la planta de personal y directivo docentes de acuerdo con los parámetros técnicos</w:t>
            </w:r>
          </w:p>
        </w:tc>
        <w:tc>
          <w:tcPr>
            <w:tcW w:w="66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8"/>
                <w:szCs w:val="18"/>
              </w:rPr>
            </w:pPr>
            <w:r w:rsidRPr="0078286A">
              <w:rPr>
                <w:sz w:val="18"/>
                <w:szCs w:val="18"/>
              </w:rPr>
              <w:t>No cumple.</w:t>
            </w:r>
          </w:p>
        </w:tc>
      </w:tr>
    </w:tbl>
    <w:p w:rsidR="00242F40" w:rsidRPr="0078286A" w:rsidRDefault="00242F40" w:rsidP="00FF1D0A">
      <w:pPr>
        <w:pStyle w:val="Textoindependiente"/>
        <w:rPr>
          <w:b/>
          <w:sz w:val="21"/>
        </w:rPr>
      </w:pPr>
    </w:p>
    <w:p w:rsidR="00242F40" w:rsidRPr="0078286A" w:rsidRDefault="00242F40" w:rsidP="00FF1D0A">
      <w:pPr>
        <w:pStyle w:val="Ttulo1"/>
        <w:numPr>
          <w:ilvl w:val="0"/>
          <w:numId w:val="8"/>
        </w:numPr>
        <w:ind w:left="426" w:hanging="426"/>
        <w:jc w:val="both"/>
      </w:pPr>
      <w:r w:rsidRPr="0078286A">
        <w:t>Evaluación del cumplimiento de las responsabilidades de la Administración Temporal y del Municipio de</w:t>
      </w:r>
      <w:r w:rsidRPr="0078286A">
        <w:rPr>
          <w:spacing w:val="-3"/>
        </w:rPr>
        <w:t xml:space="preserve"> </w:t>
      </w:r>
      <w:r w:rsidRPr="0078286A">
        <w:t>Maicao</w:t>
      </w:r>
    </w:p>
    <w:p w:rsidR="00242F40" w:rsidRPr="0078286A" w:rsidRDefault="00242F40" w:rsidP="00FF1D0A">
      <w:pPr>
        <w:pStyle w:val="Textoindependiente"/>
        <w:rPr>
          <w:b/>
        </w:rPr>
      </w:pPr>
    </w:p>
    <w:p w:rsidR="00242F40" w:rsidRPr="0078286A" w:rsidRDefault="00242F40" w:rsidP="00FF1D0A">
      <w:pPr>
        <w:pStyle w:val="Textoindependiente"/>
        <w:jc w:val="both"/>
      </w:pPr>
      <w:r w:rsidRPr="0078286A">
        <w:t xml:space="preserve">A continuación, se presenta un análisis del cumplimiento de las actividades establecidas por el CONPES No. 3984 de 2020 asignadas al Municipio de Maicao y la Administración Temporal para que la Entidad Territorial reasuma la competencia de la prestación del servicio educativo, con base en el análisis de información enviada por las partes y la reunión web de asistencia técnica llevada a cabo </w:t>
      </w:r>
      <w:r w:rsidR="000549E2">
        <w:t xml:space="preserve">el día 24 de mayo de </w:t>
      </w:r>
      <w:r w:rsidRPr="0078286A">
        <w:t>202</w:t>
      </w:r>
      <w:r w:rsidR="000549E2">
        <w:t>1</w:t>
      </w:r>
      <w:r w:rsidRPr="0078286A">
        <w:t>.</w:t>
      </w:r>
    </w:p>
    <w:p w:rsidR="00242F40" w:rsidRPr="0078286A" w:rsidRDefault="00242F40" w:rsidP="00FF1D0A">
      <w:pPr>
        <w:pStyle w:val="Textoindependiente"/>
        <w:rPr>
          <w:sz w:val="21"/>
        </w:rPr>
      </w:pPr>
    </w:p>
    <w:p w:rsidR="00242F40" w:rsidRPr="0078286A" w:rsidRDefault="00242F40" w:rsidP="00FF1D0A">
      <w:pPr>
        <w:pStyle w:val="Ttulo2"/>
        <w:numPr>
          <w:ilvl w:val="0"/>
          <w:numId w:val="9"/>
        </w:numPr>
        <w:spacing w:before="0"/>
        <w:ind w:left="426" w:hanging="426"/>
        <w:jc w:val="both"/>
        <w:rPr>
          <w:rFonts w:cs="Arial"/>
          <w:sz w:val="24"/>
          <w:szCs w:val="28"/>
        </w:rPr>
      </w:pPr>
      <w:r w:rsidRPr="0078286A">
        <w:rPr>
          <w:rFonts w:cs="Arial"/>
        </w:rPr>
        <w:t>Conciliar la información financiera a reportar en el CHIP, entre la Secretaría de Educación, Presupuesto, Contabilidad, Tesorería y responsable del reporte.</w:t>
      </w:r>
    </w:p>
    <w:p w:rsidR="00242F40" w:rsidRPr="0078286A" w:rsidRDefault="00242F40" w:rsidP="00FF1D0A">
      <w:pPr>
        <w:rPr>
          <w:rFonts w:ascii="Arial" w:hAnsi="Arial" w:cs="Arial"/>
          <w:sz w:val="22"/>
          <w:szCs w:val="22"/>
        </w:rPr>
      </w:pPr>
    </w:p>
    <w:p w:rsidR="00242F40" w:rsidRPr="0078286A" w:rsidRDefault="00242F40" w:rsidP="00FF1D0A">
      <w:pPr>
        <w:jc w:val="both"/>
        <w:rPr>
          <w:rFonts w:ascii="Arial" w:hAnsi="Arial" w:cs="Arial"/>
          <w:sz w:val="22"/>
        </w:rPr>
      </w:pPr>
      <w:r w:rsidRPr="0078286A">
        <w:rPr>
          <w:rFonts w:ascii="Arial" w:hAnsi="Arial" w:cs="Arial"/>
          <w:b/>
          <w:sz w:val="22"/>
        </w:rPr>
        <w:t xml:space="preserve">Responsable: </w:t>
      </w:r>
      <w:r w:rsidRPr="0078286A">
        <w:rPr>
          <w:rFonts w:ascii="Arial" w:hAnsi="Arial" w:cs="Arial"/>
          <w:sz w:val="22"/>
        </w:rPr>
        <w:t>Municipio y Administración Temporal.</w:t>
      </w:r>
    </w:p>
    <w:p w:rsidR="00242F40" w:rsidRPr="0078286A" w:rsidRDefault="00242F40" w:rsidP="00FF1D0A">
      <w:pPr>
        <w:jc w:val="both"/>
        <w:rPr>
          <w:rFonts w:ascii="Arial" w:hAnsi="Arial" w:cs="Arial"/>
          <w:bCs/>
          <w:sz w:val="22"/>
        </w:rPr>
      </w:pPr>
      <w:r w:rsidRPr="0078286A">
        <w:rPr>
          <w:rFonts w:ascii="Arial" w:hAnsi="Arial" w:cs="Arial"/>
          <w:b/>
          <w:sz w:val="22"/>
        </w:rPr>
        <w:t xml:space="preserve">Indicador: </w:t>
      </w:r>
      <w:r w:rsidRPr="0078286A">
        <w:rPr>
          <w:rFonts w:ascii="Arial" w:hAnsi="Arial" w:cs="Arial"/>
          <w:bCs/>
          <w:sz w:val="22"/>
        </w:rPr>
        <w:t>Actas de conciliación suscritas previamente al reporte en el CHIP.</w:t>
      </w:r>
    </w:p>
    <w:p w:rsidR="00242F40" w:rsidRPr="0078286A" w:rsidRDefault="00242F40" w:rsidP="00FF1D0A">
      <w:pPr>
        <w:jc w:val="both"/>
        <w:rPr>
          <w:rFonts w:ascii="Arial" w:hAnsi="Arial" w:cs="Arial"/>
        </w:rPr>
      </w:pPr>
    </w:p>
    <w:p w:rsidR="00242F40" w:rsidRPr="0078286A" w:rsidRDefault="00242F40" w:rsidP="00FF1D0A">
      <w:pPr>
        <w:pStyle w:val="Textoindependiente"/>
        <w:jc w:val="both"/>
      </w:pPr>
      <w:r w:rsidRPr="0078286A">
        <w:t>La Administración temporal h</w:t>
      </w:r>
      <w:r w:rsidR="000549E2">
        <w:t xml:space="preserve">izo </w:t>
      </w:r>
      <w:r w:rsidRPr="0078286A">
        <w:t>envío de las dos actas finales para la vigencia 2020, cuyas fechas son: 27 y 28 de octubre de 2020</w:t>
      </w:r>
      <w:r w:rsidR="000549E2">
        <w:t>;</w:t>
      </w:r>
      <w:r w:rsidRPr="0078286A">
        <w:t xml:space="preserve"> adicionalmente envía una correspondiente al 11 de enero del 2021. En estas, consta la participación del profesional financiero de la SEM, profesional financiero PAE-Maicao, profesional de presupuesto de la SHM quien es el encargado de realizar los reportes del CHIP, profesional de contabilidad de Maicao encargada de realizar el reporte de la categoría MEN-PAE, gerencia PAE-AT, asesora financiera PAE-AT, profesional financiero PAE-AT, directora financiera AT.</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De acuerdo con lo anterior, en las reuniones llevadas a cabo en el mes de octubre se discutieron: (1) reporte FUT y (2) reporte de la categoría MEN-PAE. Frente a la primera, se indic</w:t>
      </w:r>
      <w:r w:rsidR="000549E2">
        <w:t>ó</w:t>
      </w:r>
      <w:r w:rsidRPr="0078286A">
        <w:t xml:space="preserve"> haber realizado una revisión a la homologación codificada en el software SOUL GT 2, encontrando la necesidad de homologar cuentas relacionadas </w:t>
      </w:r>
      <w:r w:rsidR="000549E2">
        <w:t>con</w:t>
      </w:r>
      <w:r w:rsidRPr="0078286A">
        <w:t xml:space="preserve"> la adquisición de elementos y acciones de bioseguridad</w:t>
      </w:r>
      <w:r w:rsidRPr="0078286A">
        <w:rPr>
          <w:color w:val="FF0000"/>
        </w:rPr>
        <w:t>.</w:t>
      </w:r>
      <w:r w:rsidRPr="0078286A">
        <w:t xml:space="preserve"> Con respecto a la segunda, tal como </w:t>
      </w:r>
      <w:r w:rsidR="000549E2">
        <w:t xml:space="preserve">consta </w:t>
      </w:r>
      <w:r w:rsidRPr="0078286A">
        <w:t>en las actas correspondientes al primer semestre 2020, se report</w:t>
      </w:r>
      <w:r w:rsidR="000549E2">
        <w:t>ó</w:t>
      </w:r>
      <w:r w:rsidRPr="0078286A">
        <w:t xml:space="preserve"> que a septiembre aún no se ha</w:t>
      </w:r>
      <w:r w:rsidR="000549E2">
        <w:t xml:space="preserve">bía </w:t>
      </w:r>
      <w:r w:rsidRPr="0078286A">
        <w:t xml:space="preserve">habilitado en la plataforma la categoría MEN-PAE y MEN-PAE ejecución de recursos, por lo que no </w:t>
      </w:r>
      <w:r w:rsidR="000549E2">
        <w:t xml:space="preserve">fue </w:t>
      </w:r>
      <w:r w:rsidRPr="0078286A">
        <w:t>posible hacer el reporte de tal información, sin embargo, exist</w:t>
      </w:r>
      <w:r w:rsidR="000549E2">
        <w:t xml:space="preserve">ió </w:t>
      </w:r>
      <w:r w:rsidRPr="0078286A">
        <w:t>diligencia de las partes en la consolidación y verificación de la misma.</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Para el reporte del cierre de la vigencia del 2020</w:t>
      </w:r>
      <w:r w:rsidR="000549E2">
        <w:t xml:space="preserve"> en el </w:t>
      </w:r>
      <w:r w:rsidRPr="0078286A">
        <w:t>FUT, se llev</w:t>
      </w:r>
      <w:r w:rsidR="000549E2">
        <w:t>ó</w:t>
      </w:r>
      <w:r w:rsidRPr="0078286A">
        <w:t xml:space="preserve"> a cabo la reunión el día 11 de enero del 2021 en la que se revisó la homologación del software y quedó como compromiso hacer el respectivo reporte de la información del día 30 de enero del 2021. </w:t>
      </w:r>
    </w:p>
    <w:p w:rsidR="00242F40" w:rsidRPr="0078286A" w:rsidRDefault="00242F40" w:rsidP="00FF1D0A">
      <w:pPr>
        <w:pStyle w:val="Textoindependiente"/>
        <w:jc w:val="both"/>
      </w:pPr>
      <w:r w:rsidRPr="0078286A">
        <w:t xml:space="preserve"> </w:t>
      </w:r>
    </w:p>
    <w:p w:rsidR="000549E2" w:rsidRDefault="00242F40" w:rsidP="00FF1D0A">
      <w:pPr>
        <w:pStyle w:val="Textoindependiente"/>
        <w:jc w:val="both"/>
      </w:pPr>
      <w:r w:rsidRPr="0078286A">
        <w:t>Frente a los reportes correspondientes al año 2021, se entrega</w:t>
      </w:r>
      <w:r w:rsidR="000549E2">
        <w:t>ro</w:t>
      </w:r>
      <w:r w:rsidRPr="0078286A">
        <w:t>n actas correspondientes al reporte del FUT y MEN-PAE con fechas del 12 de abril y 26 de febrero del 2021 respectivamente</w:t>
      </w:r>
      <w:r w:rsidR="000549E2">
        <w:t>. E</w:t>
      </w:r>
      <w:r w:rsidRPr="0078286A">
        <w:t>n estas se indic</w:t>
      </w:r>
      <w:r w:rsidR="000549E2">
        <w:t>ó</w:t>
      </w:r>
      <w:r w:rsidRPr="0078286A">
        <w:t xml:space="preserve"> haber realizado la homologación inicial del software para posteriormente validar que </w:t>
      </w:r>
      <w:r w:rsidR="000549E2">
        <w:t xml:space="preserve">hubiera </w:t>
      </w:r>
      <w:r w:rsidRPr="0078286A">
        <w:t>quedado registrada toda la información; adicionalmente, la administración territorial alleg</w:t>
      </w:r>
      <w:r w:rsidR="000549E2">
        <w:t xml:space="preserve">ó una comunicación </w:t>
      </w:r>
      <w:r w:rsidRPr="0078286A">
        <w:t xml:space="preserve">del Ministerio de </w:t>
      </w:r>
      <w:r w:rsidRPr="0078286A">
        <w:lastRenderedPageBreak/>
        <w:t xml:space="preserve">Educación Nacional- Subdirección Nacional del 1 de marzo del 2021, en la cual se indica: </w:t>
      </w:r>
    </w:p>
    <w:p w:rsidR="000549E2" w:rsidRDefault="000549E2" w:rsidP="00FF1D0A">
      <w:pPr>
        <w:pStyle w:val="Textoindependiente"/>
        <w:jc w:val="both"/>
      </w:pPr>
    </w:p>
    <w:p w:rsidR="00242F40" w:rsidRPr="0086448C" w:rsidRDefault="00242F40" w:rsidP="00FF1D0A">
      <w:pPr>
        <w:pStyle w:val="Textoindependiente"/>
        <w:ind w:left="567"/>
        <w:jc w:val="both"/>
        <w:rPr>
          <w:i/>
          <w:sz w:val="20"/>
        </w:rPr>
      </w:pPr>
      <w:r w:rsidRPr="0086448C">
        <w:rPr>
          <w:sz w:val="18"/>
        </w:rPr>
        <w:t>“</w:t>
      </w:r>
      <w:r w:rsidRPr="0086448C">
        <w:rPr>
          <w:i/>
          <w:sz w:val="18"/>
        </w:rPr>
        <w:t>no se habilitará la plataforma CHIP para el reporte de las categorías MEN PAE y MEN PAE Ejecución de Recursos vigencia 2021, debido a que se adelanta la formalización del Convenio entre la UA</w:t>
      </w:r>
      <w:r w:rsidR="000549E2" w:rsidRPr="0086448C">
        <w:rPr>
          <w:i/>
          <w:sz w:val="18"/>
        </w:rPr>
        <w:t>P</w:t>
      </w:r>
      <w:r w:rsidRPr="0086448C">
        <w:rPr>
          <w:i/>
          <w:sz w:val="18"/>
        </w:rPr>
        <w:t>A y la Contaduría General de la Nación, lo que generará actualizaciones importantes en los formularios en la misma, por lo que solicitamos, muy amablemente estar pendientes de los próximos comunicados que se emitan al respecto, para que puedan diligenciar la información en plataforma”</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 xml:space="preserve">Así, una vez verificada la información enviada, es importante recordar que el CONPES 3984 del 2020 establece como meta final para este indicador: la existencia de por lo menos un acta por trimestre; parámetro cumplido por las partes responsables. Lo anterior se ve reflejado en la disminución de errores encontrados en el reporte al CHIP, </w:t>
      </w:r>
      <w:r w:rsidR="000549E2">
        <w:t>indicador</w:t>
      </w:r>
      <w:r w:rsidRPr="0078286A">
        <w:t xml:space="preserve"> evaluado más adelante, y por ende el cumplimiento del fin último de las conciliaciones realizadas. </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rPr>
          <w:b/>
        </w:rPr>
        <w:t xml:space="preserve">Evaluación de la actividad: </w:t>
      </w:r>
      <w:r w:rsidRPr="0078286A">
        <w:t>Cumple</w:t>
      </w:r>
    </w:p>
    <w:p w:rsidR="00242F40" w:rsidRPr="0078286A" w:rsidRDefault="00242F40" w:rsidP="00FF1D0A">
      <w:pPr>
        <w:pStyle w:val="Textoindependiente"/>
      </w:pPr>
    </w:p>
    <w:p w:rsidR="00242F40" w:rsidRPr="0078286A" w:rsidRDefault="00242F40" w:rsidP="00FF1D0A">
      <w:pPr>
        <w:pStyle w:val="Ttulo2"/>
        <w:numPr>
          <w:ilvl w:val="0"/>
          <w:numId w:val="9"/>
        </w:numPr>
        <w:spacing w:before="0"/>
        <w:ind w:left="426" w:hanging="426"/>
        <w:rPr>
          <w:rFonts w:cs="Arial"/>
        </w:rPr>
      </w:pPr>
      <w:r w:rsidRPr="0078286A">
        <w:rPr>
          <w:rFonts w:cs="Arial"/>
        </w:rPr>
        <w:t>Conformar un comité de defensa jurídica de la Entidad Territorial Certificada entre la Secretaría de Educación, la Secretaría Jurídica y transitoriamente la Administración Temporal.</w:t>
      </w:r>
    </w:p>
    <w:p w:rsidR="00242F40" w:rsidRPr="0078286A" w:rsidRDefault="00242F40" w:rsidP="00FF1D0A">
      <w:pPr>
        <w:rPr>
          <w:rFonts w:ascii="Arial" w:hAnsi="Arial" w:cs="Arial"/>
        </w:rPr>
      </w:pPr>
    </w:p>
    <w:p w:rsidR="00242F40" w:rsidRPr="0078286A" w:rsidRDefault="00242F40" w:rsidP="00FF1D0A">
      <w:pPr>
        <w:jc w:val="both"/>
        <w:rPr>
          <w:rFonts w:ascii="Arial" w:hAnsi="Arial" w:cs="Arial"/>
          <w:sz w:val="22"/>
          <w:szCs w:val="22"/>
        </w:rPr>
      </w:pPr>
      <w:r w:rsidRPr="0078286A">
        <w:rPr>
          <w:rFonts w:ascii="Arial" w:hAnsi="Arial" w:cs="Arial"/>
          <w:b/>
          <w:sz w:val="22"/>
          <w:szCs w:val="22"/>
        </w:rPr>
        <w:t xml:space="preserve">Responsable: </w:t>
      </w:r>
      <w:r w:rsidRPr="0078286A">
        <w:rPr>
          <w:rFonts w:ascii="Arial" w:hAnsi="Arial" w:cs="Arial"/>
          <w:sz w:val="22"/>
          <w:szCs w:val="22"/>
        </w:rPr>
        <w:t>Municipio y Administración Temporal.</w:t>
      </w:r>
    </w:p>
    <w:p w:rsidR="00242F40" w:rsidRPr="0078286A" w:rsidRDefault="00242F40" w:rsidP="00FF1D0A">
      <w:pPr>
        <w:pStyle w:val="Textoindependiente"/>
        <w:jc w:val="both"/>
      </w:pPr>
      <w:r w:rsidRPr="0078286A">
        <w:rPr>
          <w:b/>
        </w:rPr>
        <w:t xml:space="preserve">Indicador 1: </w:t>
      </w:r>
      <w:r w:rsidRPr="0078286A">
        <w:t>Acto Administrativo de conformación del comité y delegación de la responsabilidad de reporte al Ekogui.</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Se h</w:t>
      </w:r>
      <w:r w:rsidR="000549E2">
        <w:t xml:space="preserve">izo </w:t>
      </w:r>
      <w:r w:rsidRPr="0078286A">
        <w:t>envío de la Resolución No. 176 del 28 de mayo del 2020 "</w:t>
      </w:r>
      <w:r w:rsidRPr="0078286A">
        <w:rPr>
          <w:i/>
          <w:iCs/>
        </w:rPr>
        <w:t>Por medio del cual se conforma el comité de defensa jurídica para el sector educativo del municipio de Maicao y se delega la responsabilidad de reporte al e</w:t>
      </w:r>
      <w:r w:rsidR="000549E2">
        <w:rPr>
          <w:i/>
          <w:iCs/>
        </w:rPr>
        <w:t>K</w:t>
      </w:r>
      <w:r w:rsidRPr="0078286A">
        <w:rPr>
          <w:i/>
          <w:iCs/>
        </w:rPr>
        <w:t xml:space="preserve">ogui"; </w:t>
      </w:r>
      <w:r w:rsidRPr="0078286A">
        <w:t>en esta se establece que el mismo estará conformado así:</w:t>
      </w:r>
    </w:p>
    <w:p w:rsidR="00242F40" w:rsidRPr="0078286A" w:rsidRDefault="00242F40" w:rsidP="00FF1D0A">
      <w:pPr>
        <w:pStyle w:val="Textoindependiente"/>
        <w:jc w:val="both"/>
      </w:pPr>
    </w:p>
    <w:p w:rsidR="00242F40" w:rsidRPr="0086448C" w:rsidRDefault="00242F40" w:rsidP="00FF1D0A">
      <w:pPr>
        <w:pStyle w:val="Textoindependiente"/>
        <w:ind w:left="567"/>
        <w:jc w:val="both"/>
        <w:rPr>
          <w:i/>
          <w:iCs/>
          <w:sz w:val="18"/>
        </w:rPr>
      </w:pPr>
      <w:r w:rsidRPr="0086448C">
        <w:rPr>
          <w:i/>
          <w:iCs/>
          <w:sz w:val="18"/>
        </w:rPr>
        <w:t>“De manera permanente:</w:t>
      </w:r>
    </w:p>
    <w:p w:rsidR="00242F40" w:rsidRPr="0086448C" w:rsidRDefault="00242F40" w:rsidP="00FF1D0A">
      <w:pPr>
        <w:pStyle w:val="Textoindependiente"/>
        <w:ind w:left="567"/>
        <w:jc w:val="both"/>
        <w:rPr>
          <w:i/>
          <w:iCs/>
          <w:sz w:val="18"/>
        </w:rPr>
      </w:pPr>
    </w:p>
    <w:p w:rsidR="00242F40" w:rsidRPr="0086448C" w:rsidRDefault="00242F40" w:rsidP="00FF1D0A">
      <w:pPr>
        <w:pStyle w:val="Textoindependiente"/>
        <w:numPr>
          <w:ilvl w:val="0"/>
          <w:numId w:val="10"/>
        </w:numPr>
        <w:ind w:left="851" w:hanging="284"/>
        <w:jc w:val="both"/>
        <w:rPr>
          <w:i/>
          <w:iCs/>
          <w:sz w:val="18"/>
        </w:rPr>
      </w:pPr>
      <w:r w:rsidRPr="0086448C">
        <w:rPr>
          <w:i/>
          <w:iCs/>
          <w:sz w:val="18"/>
        </w:rPr>
        <w:t>Santander Restrepo Barros identificado con Cedula de Ciudadanía No. 84.077.31</w:t>
      </w:r>
      <w:r w:rsidR="000549E2" w:rsidRPr="0086448C">
        <w:rPr>
          <w:i/>
          <w:iCs/>
          <w:sz w:val="18"/>
        </w:rPr>
        <w:t xml:space="preserve">0 </w:t>
      </w:r>
      <w:r w:rsidRPr="0086448C">
        <w:rPr>
          <w:i/>
          <w:iCs/>
          <w:sz w:val="18"/>
        </w:rPr>
        <w:t>expedida en Maicao la Guajira, Asesor 115 Grado 1, Asesor de Despacho de la Entidad</w:t>
      </w:r>
      <w:r w:rsidR="000549E2" w:rsidRPr="0086448C">
        <w:rPr>
          <w:i/>
          <w:iCs/>
          <w:sz w:val="18"/>
        </w:rPr>
        <w:t xml:space="preserve"> </w:t>
      </w:r>
      <w:r w:rsidRPr="0086448C">
        <w:rPr>
          <w:i/>
          <w:iCs/>
          <w:sz w:val="18"/>
        </w:rPr>
        <w:t>Territorial</w:t>
      </w:r>
    </w:p>
    <w:p w:rsidR="00242F40" w:rsidRPr="0086448C" w:rsidRDefault="00242F40" w:rsidP="00FF1D0A">
      <w:pPr>
        <w:pStyle w:val="Textoindependiente"/>
        <w:numPr>
          <w:ilvl w:val="0"/>
          <w:numId w:val="10"/>
        </w:numPr>
        <w:ind w:left="851" w:hanging="284"/>
        <w:jc w:val="both"/>
        <w:rPr>
          <w:i/>
          <w:iCs/>
          <w:sz w:val="18"/>
        </w:rPr>
      </w:pPr>
      <w:r w:rsidRPr="0086448C">
        <w:rPr>
          <w:i/>
          <w:iCs/>
          <w:sz w:val="18"/>
        </w:rPr>
        <w:t>El Líder Jurídico de la Secretarla de Educación de la Entidad Territorial</w:t>
      </w:r>
    </w:p>
    <w:p w:rsidR="00242F40" w:rsidRPr="0086448C" w:rsidRDefault="00242F40" w:rsidP="00FF1D0A">
      <w:pPr>
        <w:pStyle w:val="Textoindependiente"/>
        <w:numPr>
          <w:ilvl w:val="0"/>
          <w:numId w:val="10"/>
        </w:numPr>
        <w:ind w:left="851" w:hanging="284"/>
        <w:jc w:val="both"/>
        <w:rPr>
          <w:i/>
          <w:iCs/>
          <w:sz w:val="18"/>
        </w:rPr>
      </w:pPr>
      <w:r w:rsidRPr="0086448C">
        <w:rPr>
          <w:i/>
          <w:iCs/>
          <w:sz w:val="18"/>
        </w:rPr>
        <w:t>El Gerente para el sector educativo transitoriamente mientras dure la vigencia de la medida correctiva. Una vez se produzca la devolución de la competencia, hará parte del comité el secretario de educación de la Entidad Territorial.</w:t>
      </w:r>
    </w:p>
    <w:p w:rsidR="00242F40" w:rsidRPr="0086448C" w:rsidRDefault="00242F40" w:rsidP="00FF1D0A">
      <w:pPr>
        <w:pStyle w:val="Textoindependiente"/>
        <w:numPr>
          <w:ilvl w:val="0"/>
          <w:numId w:val="10"/>
        </w:numPr>
        <w:ind w:left="851" w:hanging="284"/>
        <w:jc w:val="both"/>
        <w:rPr>
          <w:i/>
          <w:iCs/>
          <w:sz w:val="18"/>
        </w:rPr>
      </w:pPr>
      <w:r w:rsidRPr="0086448C">
        <w:rPr>
          <w:i/>
          <w:iCs/>
          <w:sz w:val="18"/>
        </w:rPr>
        <w:t>El apoderado que represente los intereses de la entidad en cada proceso.</w:t>
      </w:r>
    </w:p>
    <w:p w:rsidR="00242F40" w:rsidRPr="0086448C" w:rsidRDefault="00242F40" w:rsidP="00FF1D0A">
      <w:pPr>
        <w:pStyle w:val="Textoindependiente"/>
        <w:ind w:left="567"/>
        <w:jc w:val="both"/>
        <w:rPr>
          <w:i/>
          <w:iCs/>
          <w:sz w:val="18"/>
        </w:rPr>
      </w:pPr>
    </w:p>
    <w:p w:rsidR="00242F40" w:rsidRPr="0086448C" w:rsidRDefault="00242F40" w:rsidP="00FF1D0A">
      <w:pPr>
        <w:pStyle w:val="Textoindependiente"/>
        <w:ind w:left="567"/>
        <w:jc w:val="both"/>
        <w:rPr>
          <w:i/>
          <w:iCs/>
          <w:sz w:val="18"/>
        </w:rPr>
      </w:pPr>
      <w:r w:rsidRPr="0086448C">
        <w:rPr>
          <w:i/>
          <w:iCs/>
          <w:sz w:val="18"/>
        </w:rPr>
        <w:t>De manera transitoria y hasta tanto se dé el levantamiento de la medida de asunción temporal de la competencia por parte de la Administración Temporal para el Sector Educativo para el Departamento de la Guajira, Distrito de Riohacha y los Municipios de Maicao y Uribia:</w:t>
      </w:r>
    </w:p>
    <w:p w:rsidR="00242F40" w:rsidRPr="0086448C" w:rsidRDefault="00242F40" w:rsidP="00FF1D0A">
      <w:pPr>
        <w:pStyle w:val="Textoindependiente"/>
        <w:ind w:left="567"/>
        <w:jc w:val="both"/>
        <w:rPr>
          <w:i/>
          <w:iCs/>
          <w:sz w:val="18"/>
        </w:rPr>
      </w:pPr>
    </w:p>
    <w:p w:rsidR="00242F40" w:rsidRPr="0086448C" w:rsidRDefault="00242F40" w:rsidP="00FF1D0A">
      <w:pPr>
        <w:pStyle w:val="Textoindependiente"/>
        <w:numPr>
          <w:ilvl w:val="0"/>
          <w:numId w:val="10"/>
        </w:numPr>
        <w:ind w:left="851" w:hanging="284"/>
        <w:jc w:val="both"/>
        <w:rPr>
          <w:i/>
          <w:iCs/>
          <w:sz w:val="18"/>
        </w:rPr>
      </w:pPr>
      <w:r w:rsidRPr="0086448C">
        <w:rPr>
          <w:i/>
          <w:iCs/>
          <w:sz w:val="18"/>
        </w:rPr>
        <w:t>El Asesor Jurídico de la Administración Temporal para el Sector Educativo para el</w:t>
      </w:r>
      <w:r w:rsidR="000549E2" w:rsidRPr="0086448C">
        <w:rPr>
          <w:i/>
          <w:iCs/>
          <w:sz w:val="18"/>
        </w:rPr>
        <w:t xml:space="preserve"> </w:t>
      </w:r>
      <w:r w:rsidRPr="0086448C">
        <w:rPr>
          <w:i/>
          <w:iCs/>
          <w:sz w:val="18"/>
        </w:rPr>
        <w:t>Departamento de la Guajira, Distrito de Riohacha y los Municipios de Maicao y Uribia</w:t>
      </w:r>
    </w:p>
    <w:p w:rsidR="00242F40" w:rsidRPr="0086448C" w:rsidRDefault="00242F40" w:rsidP="00FF1D0A">
      <w:pPr>
        <w:pStyle w:val="Textoindependiente"/>
        <w:numPr>
          <w:ilvl w:val="0"/>
          <w:numId w:val="10"/>
        </w:numPr>
        <w:ind w:left="851" w:hanging="284"/>
        <w:jc w:val="both"/>
        <w:rPr>
          <w:i/>
          <w:iCs/>
          <w:sz w:val="18"/>
        </w:rPr>
      </w:pPr>
      <w:r w:rsidRPr="0086448C">
        <w:rPr>
          <w:i/>
          <w:iCs/>
          <w:sz w:val="18"/>
        </w:rPr>
        <w:t>-</w:t>
      </w:r>
      <w:r w:rsidR="000549E2" w:rsidRPr="0086448C">
        <w:rPr>
          <w:i/>
          <w:iCs/>
          <w:sz w:val="18"/>
        </w:rPr>
        <w:t xml:space="preserve"> </w:t>
      </w:r>
      <w:r w:rsidRPr="0086448C">
        <w:rPr>
          <w:i/>
          <w:iCs/>
          <w:sz w:val="18"/>
        </w:rPr>
        <w:t>Un Profesional del área jurídica de la Administración Temporal designado para ello, quien</w:t>
      </w:r>
      <w:r w:rsidR="000549E2" w:rsidRPr="0086448C">
        <w:rPr>
          <w:i/>
          <w:iCs/>
          <w:sz w:val="18"/>
        </w:rPr>
        <w:t xml:space="preserve"> </w:t>
      </w:r>
      <w:r w:rsidRPr="0086448C">
        <w:rPr>
          <w:i/>
          <w:iCs/>
          <w:sz w:val="18"/>
        </w:rPr>
        <w:t>ejercerá la secretaria técnica del comité.”</w:t>
      </w:r>
    </w:p>
    <w:p w:rsidR="00242F40" w:rsidRPr="0078286A" w:rsidRDefault="00242F40" w:rsidP="00FF1D0A">
      <w:pPr>
        <w:pStyle w:val="Textoindependiente"/>
        <w:jc w:val="both"/>
        <w:rPr>
          <w:i/>
          <w:iCs/>
        </w:rPr>
      </w:pPr>
    </w:p>
    <w:p w:rsidR="00242F40" w:rsidRPr="0078286A" w:rsidRDefault="00242F40" w:rsidP="00FF1D0A">
      <w:pPr>
        <w:pStyle w:val="Textoindependiente"/>
        <w:jc w:val="both"/>
      </w:pPr>
      <w:r w:rsidRPr="0078286A">
        <w:t xml:space="preserve">Adicionalmente, es importante resaltar que el artículo segundo establece la asistencia al comité como obligatoria e indelegable y el artículo cuarto enuncia que se reunirá una vez al mes y de manera extraordinaria cuando las circunstancias lo ameriten, las mismas podrán </w:t>
      </w:r>
      <w:r w:rsidRPr="0078286A">
        <w:lastRenderedPageBreak/>
        <w:t xml:space="preserve">hacerse de manera virtual. </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rPr>
          <w:b/>
        </w:rPr>
        <w:t xml:space="preserve">Evaluación de la actividad: </w:t>
      </w:r>
      <w:r w:rsidRPr="0078286A">
        <w:t>Cumple.</w:t>
      </w:r>
    </w:p>
    <w:p w:rsidR="00242F40" w:rsidRPr="0078286A" w:rsidRDefault="00242F40" w:rsidP="00FF1D0A">
      <w:pPr>
        <w:pStyle w:val="Textoindependiente"/>
        <w:jc w:val="both"/>
      </w:pPr>
    </w:p>
    <w:p w:rsidR="00242F40" w:rsidRPr="0078286A" w:rsidRDefault="00242F40" w:rsidP="00FF1D0A">
      <w:pPr>
        <w:jc w:val="both"/>
        <w:rPr>
          <w:rFonts w:ascii="Arial" w:hAnsi="Arial" w:cs="Arial"/>
          <w:sz w:val="22"/>
          <w:szCs w:val="22"/>
        </w:rPr>
      </w:pPr>
      <w:r w:rsidRPr="0078286A">
        <w:rPr>
          <w:rFonts w:ascii="Arial" w:hAnsi="Arial" w:cs="Arial"/>
          <w:b/>
          <w:sz w:val="22"/>
          <w:szCs w:val="22"/>
        </w:rPr>
        <w:t xml:space="preserve">Responsable: </w:t>
      </w:r>
      <w:r w:rsidRPr="0078286A">
        <w:rPr>
          <w:rFonts w:ascii="Arial" w:hAnsi="Arial" w:cs="Arial"/>
          <w:sz w:val="22"/>
          <w:szCs w:val="22"/>
        </w:rPr>
        <w:t>Municipio y Administración Temporal</w:t>
      </w:r>
    </w:p>
    <w:p w:rsidR="00242F40" w:rsidRPr="0078286A" w:rsidRDefault="00242F40" w:rsidP="00FF1D0A">
      <w:pPr>
        <w:pStyle w:val="Textoindependiente"/>
        <w:jc w:val="both"/>
        <w:rPr>
          <w:color w:val="FF0000"/>
        </w:rPr>
      </w:pPr>
      <w:r w:rsidRPr="0078286A">
        <w:rPr>
          <w:b/>
        </w:rPr>
        <w:t xml:space="preserve">Indicador 2: </w:t>
      </w:r>
      <w:r w:rsidRPr="0078286A">
        <w:t>Actas de las reuniones del comité</w:t>
      </w:r>
      <w:r w:rsidRPr="0078286A">
        <w:rPr>
          <w:color w:val="FF0000"/>
        </w:rPr>
        <w:t>.</w:t>
      </w:r>
    </w:p>
    <w:p w:rsidR="00242F40" w:rsidRPr="0078286A" w:rsidRDefault="00242F40" w:rsidP="00FF1D0A">
      <w:pPr>
        <w:pStyle w:val="Textoindependiente"/>
        <w:jc w:val="both"/>
      </w:pPr>
    </w:p>
    <w:p w:rsidR="00090983" w:rsidRDefault="00242F40" w:rsidP="00FF1D0A">
      <w:pPr>
        <w:pStyle w:val="Textoindependiente"/>
        <w:jc w:val="both"/>
      </w:pPr>
      <w:r w:rsidRPr="0078286A">
        <w:t>Frente al cumplimiento de este indicador, la Entidad territorial alleg</w:t>
      </w:r>
      <w:r w:rsidR="000549E2">
        <w:t>ó</w:t>
      </w:r>
      <w:r w:rsidRPr="0078286A">
        <w:t xml:space="preserve"> nuevamente las actas evaluadas en el informe pasado, las cuales correspondían a los meses de mayo, junio, julio y agosto del 2020, adicionalmente env</w:t>
      </w:r>
      <w:r w:rsidR="00090983">
        <w:t xml:space="preserve">ió </w:t>
      </w:r>
      <w:r w:rsidRPr="0078286A">
        <w:t>las de septiembre (28), octubre (29), noviembre (30), diciembre (28) (se presenta</w:t>
      </w:r>
      <w:r w:rsidR="00090983">
        <w:t>ro</w:t>
      </w:r>
      <w:r w:rsidRPr="0078286A">
        <w:t xml:space="preserve">n dos actas con esta fecha, una relacionada al mes de diciembre y la otra al mes de enero, por lo que se entiende que en el segundo documento se presentó un error en la fecha, siendo enero el mes correcto y no diciembre), febrero (26), marzo (26), abril (26). </w:t>
      </w:r>
    </w:p>
    <w:p w:rsidR="00090983" w:rsidRDefault="00090983" w:rsidP="00FF1D0A">
      <w:pPr>
        <w:pStyle w:val="Textoindependiente"/>
        <w:jc w:val="both"/>
      </w:pPr>
    </w:p>
    <w:p w:rsidR="00242F40" w:rsidRPr="0078286A" w:rsidRDefault="00242F40" w:rsidP="00FF1D0A">
      <w:pPr>
        <w:pStyle w:val="Textoindependiente"/>
        <w:jc w:val="both"/>
      </w:pPr>
      <w:r w:rsidRPr="0078286A">
        <w:t xml:space="preserve">En estas se discutieron las diferentes actuaciones en los procesos vigentes en el municipio y debidamente notificados a la </w:t>
      </w:r>
      <w:r w:rsidR="00090983">
        <w:t>A</w:t>
      </w:r>
      <w:r w:rsidRPr="0078286A">
        <w:t xml:space="preserve">dministración </w:t>
      </w:r>
      <w:r w:rsidR="00090983">
        <w:t>T</w:t>
      </w:r>
      <w:r w:rsidRPr="0078286A">
        <w:t>emporal, siendo relevante en el mes de noviembre la notificación de un nuevo proceso judicial por parte del juzgado tercero administrativo de Riohacha relacionada con el señor Ismael Alberto Palmar López,</w:t>
      </w:r>
      <w:r w:rsidRPr="0078286A">
        <w:rPr>
          <w:b/>
        </w:rPr>
        <w:t xml:space="preserve"> </w:t>
      </w:r>
      <w:r w:rsidRPr="0078286A">
        <w:t xml:space="preserve">y cuyo medio de control es nulidad y restablecimiento del derecho. Para lo corrido del 2021 no se presentan actualizaciones en los procesos vigentes. </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 xml:space="preserve">El </w:t>
      </w:r>
      <w:r w:rsidR="00090983">
        <w:t xml:space="preserve">documento CONPES 3984 de 2020 </w:t>
      </w:r>
      <w:r w:rsidRPr="0078286A">
        <w:t xml:space="preserve">determinó que el comité debía reunirse por lo menos una vez </w:t>
      </w:r>
      <w:r w:rsidR="00090983">
        <w:t>al mes</w:t>
      </w:r>
      <w:r w:rsidRPr="0078286A">
        <w:t xml:space="preserve">, dejando constancia de esto a través de un acta, temporalidad que ha sido cumplida por parte de la </w:t>
      </w:r>
      <w:r w:rsidR="00090983">
        <w:t>A</w:t>
      </w:r>
      <w:r w:rsidRPr="0078286A">
        <w:t xml:space="preserve">dministración </w:t>
      </w:r>
      <w:r w:rsidR="00090983">
        <w:t>T</w:t>
      </w:r>
      <w:r w:rsidRPr="0078286A">
        <w:t xml:space="preserve">emporal y el </w:t>
      </w:r>
      <w:r w:rsidR="00090983">
        <w:t>M</w:t>
      </w:r>
      <w:r w:rsidRPr="0078286A">
        <w:t xml:space="preserve">unicipio de Maicao; no obstante, se </w:t>
      </w:r>
      <w:r w:rsidR="00090983">
        <w:t xml:space="preserve">reitera la sugerencia planteada en </w:t>
      </w:r>
      <w:r w:rsidRPr="0078286A">
        <w:t xml:space="preserve">el informe de seguimiento anterior, </w:t>
      </w:r>
      <w:r w:rsidR="00090983">
        <w:t xml:space="preserve">que </w:t>
      </w:r>
      <w:r w:rsidRPr="0078286A">
        <w:t>como parte integral de las actas, se</w:t>
      </w:r>
      <w:r w:rsidR="00090983">
        <w:t xml:space="preserve"> </w:t>
      </w:r>
      <w:r w:rsidRPr="0078286A">
        <w:t>adjunte a cada una la base de datos discutida en la sesión, de manera que se pueda acceder y tener claridad sobre los procesos discutidos en cada una de las reuniones</w:t>
      </w:r>
      <w:r w:rsidR="00A41B15">
        <w:t>, así como de los avances constatados en ellas</w:t>
      </w:r>
      <w:r w:rsidRPr="0078286A">
        <w:t>.</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rPr>
          <w:b/>
        </w:rPr>
        <w:t xml:space="preserve">Evaluación de la actividad: </w:t>
      </w:r>
      <w:r w:rsidRPr="0078286A">
        <w:rPr>
          <w:bCs/>
        </w:rPr>
        <w:t>Cumple.</w:t>
      </w:r>
    </w:p>
    <w:p w:rsidR="00242F40" w:rsidRPr="0078286A" w:rsidRDefault="00242F40" w:rsidP="00FF1D0A">
      <w:pPr>
        <w:jc w:val="both"/>
        <w:rPr>
          <w:rFonts w:ascii="Arial" w:hAnsi="Arial" w:cs="Arial"/>
          <w:b/>
        </w:rPr>
      </w:pPr>
    </w:p>
    <w:p w:rsidR="00242F40" w:rsidRPr="0078286A" w:rsidRDefault="00242F40" w:rsidP="00FF1D0A">
      <w:pPr>
        <w:jc w:val="both"/>
        <w:rPr>
          <w:rFonts w:ascii="Arial" w:hAnsi="Arial" w:cs="Arial"/>
          <w:sz w:val="22"/>
          <w:szCs w:val="22"/>
        </w:rPr>
      </w:pPr>
      <w:r w:rsidRPr="0078286A">
        <w:rPr>
          <w:rFonts w:ascii="Arial" w:hAnsi="Arial" w:cs="Arial"/>
          <w:b/>
          <w:sz w:val="22"/>
          <w:szCs w:val="22"/>
        </w:rPr>
        <w:t xml:space="preserve">Responsable: </w:t>
      </w:r>
      <w:r w:rsidRPr="0078286A">
        <w:rPr>
          <w:rFonts w:ascii="Arial" w:hAnsi="Arial" w:cs="Arial"/>
          <w:sz w:val="22"/>
          <w:szCs w:val="22"/>
        </w:rPr>
        <w:t>Municipio y Administración Temporal</w:t>
      </w:r>
    </w:p>
    <w:p w:rsidR="00242F40" w:rsidRPr="0078286A" w:rsidRDefault="00242F40" w:rsidP="00FF1D0A">
      <w:pPr>
        <w:pStyle w:val="Textoindependiente"/>
        <w:jc w:val="both"/>
        <w:rPr>
          <w:b/>
        </w:rPr>
      </w:pPr>
      <w:r w:rsidRPr="0078286A">
        <w:rPr>
          <w:b/>
        </w:rPr>
        <w:t xml:space="preserve">Indicador 3: </w:t>
      </w:r>
      <w:r w:rsidRPr="0078286A">
        <w:t>Base de datos actualizada que contenga como mínimo el estado de los procesos, pretensiones, probabilidad de éxito, instancia procesal y cuantía cuando aplique</w:t>
      </w:r>
    </w:p>
    <w:p w:rsidR="00242F40" w:rsidRPr="0078286A" w:rsidRDefault="00242F40" w:rsidP="00FF1D0A">
      <w:pPr>
        <w:pStyle w:val="Textoindependiente"/>
        <w:jc w:val="both"/>
        <w:rPr>
          <w:b/>
        </w:rPr>
      </w:pPr>
    </w:p>
    <w:p w:rsidR="00242F40" w:rsidRPr="0078286A" w:rsidRDefault="00242F40" w:rsidP="00FF1D0A">
      <w:pPr>
        <w:pStyle w:val="Textoindependiente"/>
        <w:jc w:val="both"/>
      </w:pPr>
      <w:r w:rsidRPr="0078286A">
        <w:t>La Entidad Territorial adjunt</w:t>
      </w:r>
      <w:r w:rsidR="00090983">
        <w:t>ó</w:t>
      </w:r>
      <w:r w:rsidRPr="0078286A">
        <w:t xml:space="preserve"> cuadro en Excel compuesto por nueve procesos judiciales, un proceso </w:t>
      </w:r>
      <w:r w:rsidR="00090983">
        <w:t xml:space="preserve">adicional a </w:t>
      </w:r>
      <w:r w:rsidRPr="0078286A">
        <w:t>los analizados en el informe de seguimiento anterior, el cual coincide con el incluido en el acta de noviembre del 2020. Según lo indicado en el cuadro</w:t>
      </w:r>
      <w:r w:rsidR="00090983">
        <w:t xml:space="preserve"> enviado</w:t>
      </w:r>
      <w:r w:rsidRPr="0078286A">
        <w:t xml:space="preserve">, la probabilidad de éxito a favor de la ETC es del 100%, igualmente se puede observar el estado actual del proceso, el monto </w:t>
      </w:r>
      <w:r w:rsidR="00090983">
        <w:t>pretendido</w:t>
      </w:r>
      <w:r w:rsidRPr="0078286A">
        <w:t xml:space="preserve">, la última actualización realizada, la fecha de vencimiento, entre otros datos informativos, cumpliendo con las características contempladas en el indicador. </w:t>
      </w:r>
    </w:p>
    <w:p w:rsidR="00242F40" w:rsidRPr="0078286A" w:rsidRDefault="00242F40" w:rsidP="00FF1D0A">
      <w:pPr>
        <w:pStyle w:val="Textoindependiente"/>
        <w:jc w:val="both"/>
      </w:pPr>
    </w:p>
    <w:p w:rsidR="00242F40" w:rsidRPr="0078286A" w:rsidRDefault="00EF4E12" w:rsidP="00FF1D0A">
      <w:pPr>
        <w:pStyle w:val="Textoindependiente"/>
        <w:jc w:val="both"/>
      </w:pPr>
      <w:r>
        <w:t xml:space="preserve">No obstante, existen dos procesos: (1) Pablo Marcial Contreras Olmedo e (2) Ismael Alberto Palmar López, que no cuentan con un valor en la columna denominada “cuantía pretensiones”, por lo que se recomienda a la entidad territorial sea debidamente </w:t>
      </w:r>
      <w:r>
        <w:lastRenderedPageBreak/>
        <w:t xml:space="preserve">diligenciado este valor, de manera que la tabla se encuentre siempre actualizada. </w:t>
      </w:r>
    </w:p>
    <w:p w:rsidR="00242F40" w:rsidRPr="0078286A" w:rsidRDefault="00242F40" w:rsidP="00FF1D0A">
      <w:pPr>
        <w:pStyle w:val="Textoindependiente"/>
        <w:jc w:val="both"/>
        <w:rPr>
          <w:b/>
        </w:rPr>
      </w:pPr>
    </w:p>
    <w:p w:rsidR="00242F40" w:rsidRPr="0078286A" w:rsidRDefault="00242F40" w:rsidP="00FF1D0A">
      <w:pPr>
        <w:pStyle w:val="Textoindependiente"/>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jc w:val="both"/>
      </w:pPr>
    </w:p>
    <w:p w:rsidR="00242F40" w:rsidRPr="0078286A" w:rsidRDefault="00242F40" w:rsidP="00FF1D0A">
      <w:pPr>
        <w:pStyle w:val="Ttulo2"/>
        <w:numPr>
          <w:ilvl w:val="0"/>
          <w:numId w:val="9"/>
        </w:numPr>
        <w:spacing w:before="0"/>
        <w:ind w:left="426" w:hanging="426"/>
        <w:rPr>
          <w:rFonts w:cs="Arial"/>
        </w:rPr>
      </w:pPr>
      <w:r w:rsidRPr="0078286A">
        <w:rPr>
          <w:rFonts w:cs="Arial"/>
        </w:rPr>
        <w:t>Conciliación y recobro periódico de recursos CSF y SSF</w:t>
      </w:r>
    </w:p>
    <w:p w:rsidR="00242F40" w:rsidRPr="0078286A" w:rsidRDefault="00242F40" w:rsidP="00FF1D0A">
      <w:pPr>
        <w:pStyle w:val="Textoindependiente"/>
        <w:ind w:right="49"/>
        <w:jc w:val="both"/>
        <w:rPr>
          <w:color w:val="FF0000"/>
        </w:rPr>
      </w:pPr>
    </w:p>
    <w:p w:rsidR="00242F40" w:rsidRPr="0078286A" w:rsidRDefault="00242F40" w:rsidP="00FF1D0A">
      <w:pPr>
        <w:ind w:right="49"/>
        <w:jc w:val="both"/>
        <w:rPr>
          <w:rFonts w:ascii="Arial" w:hAnsi="Arial" w:cs="Arial"/>
          <w:sz w:val="22"/>
          <w:szCs w:val="22"/>
        </w:rPr>
      </w:pPr>
      <w:r w:rsidRPr="0078286A">
        <w:rPr>
          <w:rFonts w:ascii="Arial" w:hAnsi="Arial" w:cs="Arial"/>
          <w:b/>
          <w:sz w:val="22"/>
          <w:szCs w:val="22"/>
        </w:rPr>
        <w:t xml:space="preserve">Responsable: </w:t>
      </w:r>
      <w:r w:rsidRPr="0078286A">
        <w:rPr>
          <w:rFonts w:ascii="Arial" w:hAnsi="Arial" w:cs="Arial"/>
          <w:sz w:val="22"/>
          <w:szCs w:val="22"/>
        </w:rPr>
        <w:t>Municipio y Administración Temporal</w:t>
      </w:r>
    </w:p>
    <w:p w:rsidR="00242F40" w:rsidRPr="0078286A" w:rsidRDefault="00242F40" w:rsidP="00FF1D0A">
      <w:pPr>
        <w:pStyle w:val="Textoindependiente"/>
        <w:ind w:right="49"/>
        <w:jc w:val="both"/>
      </w:pPr>
      <w:r w:rsidRPr="0078286A">
        <w:rPr>
          <w:b/>
        </w:rPr>
        <w:t xml:space="preserve">Indicador: </w:t>
      </w:r>
      <w:r w:rsidRPr="0078286A">
        <w:t>Actas de conciliación y recobro suscritas por trimestre.</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En lo relacionado con los valores a cancelar a la Fiduprevisora por concepto de aportes cuyo giro se realiza Sin Situación de Fondos directamente a la Fiduciaria por parte del Ministerio de Educación Nacional, la Administración Temporal h</w:t>
      </w:r>
      <w:r w:rsidR="00090983">
        <w:t xml:space="preserve">izo </w:t>
      </w:r>
      <w:r w:rsidRPr="0078286A">
        <w:t xml:space="preserve">envío </w:t>
      </w:r>
      <w:r w:rsidR="00090983">
        <w:t xml:space="preserve">en el </w:t>
      </w:r>
      <w:r w:rsidRPr="0078286A">
        <w:t>primer seguimiento de la medida de dos (2) conciliaciones</w:t>
      </w:r>
      <w:r w:rsidR="00090983">
        <w:t>. L</w:t>
      </w:r>
      <w:r w:rsidRPr="0078286A">
        <w:t>a primera corresponde a la última de la vigencia 2019 y en la cual la Entidad Territorial culmina con un saldo a favor de $454 millones. Posteriormente, el 21 de agosto del 2020 se reúnen nuevamente y determinan un nuevo saldo a favor para la Entidad territorial al 31 de julio de $259 millones.</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 xml:space="preserve">Para este segundo seguimiento a la medida correctiva, la </w:t>
      </w:r>
      <w:r w:rsidR="00090983">
        <w:t xml:space="preserve">Administración </w:t>
      </w:r>
      <w:r w:rsidRPr="0078286A">
        <w:t>T</w:t>
      </w:r>
      <w:r w:rsidR="00090983">
        <w:t>emporal</w:t>
      </w:r>
      <w:r w:rsidRPr="0078286A">
        <w:t xml:space="preserve"> adjunt</w:t>
      </w:r>
      <w:r w:rsidR="00090983">
        <w:t>ó</w:t>
      </w:r>
      <w:r w:rsidRPr="0078286A">
        <w:t xml:space="preserve"> conciliación con fecha del 16 de febrero del 2021 en el cual se expone el saldo de la deuda para la vigencia 2020 ($173 millones a favor de la Fiduprevisora) y el saldo acumulado de la deuda, comprendida desde el año 2003 al 2020, de $2 millones de pesos. Respecto a la vigencia 2021, y como compromiso adquirido en la asistencia técnica llevada a cabo el día 24 de mayo del 2021, se envió el acta correspondiente a la conciliación de los meses enero- abril (llevada a cabo el 20 de mayo), la cual determina un saldo a favor de la </w:t>
      </w:r>
      <w:r w:rsidR="00090983">
        <w:t>F</w:t>
      </w:r>
      <w:r w:rsidRPr="0078286A">
        <w:t>iduprevisora por un total de $32 millones.</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Ahora bien, frente a los recursos CSF, para el seguimiento anterior la Administración Temporal envió una certificación emitida por parte de la Fiduprevisora donde indica que, con corte al 30 de septiembre del 2019, la ETC no poseía deudas con este tercero por conceptos de: pasivo prestacional decreto 196 de 1995, aportes patronales, pasivo prestacional de cesantías Decreto 3752 de 2003 y cuota de afiliación, asenso en escalafón e incrementos salaria. Adicionalmente, envió acta de conciliación realizada el día 18 de septiembre del 2020, en la cual se discutieron los temas mencionados anteriormente junto con: pasivo corriente de 2004 a 2019 (actualización financiera) y cuotas partes al 31 de diciembre del 2003.</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i/>
        </w:rPr>
      </w:pPr>
      <w:r w:rsidRPr="0078286A">
        <w:t>Frente a la</w:t>
      </w:r>
      <w:r w:rsidR="00090983">
        <w:t>s</w:t>
      </w:r>
      <w:r w:rsidRPr="0078286A">
        <w:t xml:space="preserve"> vigencia</w:t>
      </w:r>
      <w:r w:rsidR="00090983">
        <w:t>s</w:t>
      </w:r>
      <w:r w:rsidRPr="0078286A">
        <w:t xml:space="preserve"> 2020 y 2021, se adjuntó certificación por parte de la Fiduprevisora con fecha del 30 de abril del 2021, en la cual esta institución indica: </w:t>
      </w:r>
      <w:r w:rsidRPr="0078286A">
        <w:rPr>
          <w:i/>
        </w:rPr>
        <w:t>“que el municipio de Maicao Guajira identificado con NIT 892.120.020 con corte a 30 de abril de 2021 no presenta saldos de deuda causados con el Fondo Nacional de Prestaciones Sociales del Magisterio, por los siguientes conceptos de deuda: Pasivo Prestacional Decreto 196 de 1995, causado a 28 de febrero de 2021, Aportes Periódicos, causado a 28 de febrero de 2021, Cuotas partes pensionales (causado antes del 31 de diciembre de 2003), Pasivo Prestacional Cesantías-Decreto 3752/03, Cuota de Afiliación E Incrementos Salariales, Cuotas Partes a 31 de Diciembre de 2003”</w:t>
      </w:r>
    </w:p>
    <w:p w:rsidR="00242F40" w:rsidRPr="0078286A" w:rsidRDefault="00242F40" w:rsidP="00FF1D0A">
      <w:pPr>
        <w:pStyle w:val="Textoindependiente"/>
        <w:ind w:right="49"/>
        <w:jc w:val="both"/>
      </w:pPr>
    </w:p>
    <w:p w:rsidR="00242F40" w:rsidRPr="0078286A" w:rsidRDefault="00090983" w:rsidP="00FF1D0A">
      <w:pPr>
        <w:pStyle w:val="Textoindependiente"/>
        <w:ind w:right="49"/>
        <w:jc w:val="both"/>
      </w:pPr>
      <w:r>
        <w:t>De otro lado</w:t>
      </w:r>
      <w:r w:rsidR="00242F40" w:rsidRPr="0078286A">
        <w:t xml:space="preserve">, a la fecha se encuentra vigente un proceso de cobro por parte de la </w:t>
      </w:r>
      <w:r w:rsidR="00242F40" w:rsidRPr="0078286A">
        <w:lastRenderedPageBreak/>
        <w:t xml:space="preserve">Administración Temporal a la Fiduprevisora por concepto de </w:t>
      </w:r>
      <w:r w:rsidR="00242F40" w:rsidRPr="0078286A">
        <w:rPr>
          <w:i/>
        </w:rPr>
        <w:t>recobro de incapacidades de las vigencias 2018-2021</w:t>
      </w:r>
      <w:r w:rsidR="00242F40" w:rsidRPr="0078286A">
        <w:t xml:space="preserve">, por un valor total de $1.448 millones. En la asistencia técnica se discutió el avance del proceso, frente a lo cual la </w:t>
      </w:r>
      <w:r>
        <w:t>A</w:t>
      </w:r>
      <w:r w:rsidR="00242F40" w:rsidRPr="0078286A">
        <w:t xml:space="preserve">dministración </w:t>
      </w:r>
      <w:r>
        <w:t>T</w:t>
      </w:r>
      <w:r w:rsidR="00242F40" w:rsidRPr="0078286A">
        <w:t xml:space="preserve">emporal indicó que aún no se ha obtenido pago y/o respuesta por parte de la </w:t>
      </w:r>
      <w:r>
        <w:t>F</w:t>
      </w:r>
      <w:r w:rsidR="00242F40" w:rsidRPr="0078286A">
        <w:t>iduprevisora. Se recomienda continuar realizando las diligencias necesarias para obtener con oportunidad los recursos solicitados.</w:t>
      </w:r>
      <w:r w:rsidR="0078286A" w:rsidRPr="0078286A">
        <w:t xml:space="preserve"> </w:t>
      </w:r>
    </w:p>
    <w:p w:rsidR="00242F40" w:rsidRPr="0078286A" w:rsidRDefault="00242F40" w:rsidP="00FF1D0A">
      <w:pPr>
        <w:pStyle w:val="Textoindependiente"/>
        <w:ind w:right="49"/>
        <w:jc w:val="both"/>
      </w:pPr>
    </w:p>
    <w:p w:rsidR="00242F40" w:rsidRPr="0078286A" w:rsidRDefault="00090983" w:rsidP="00FF1D0A">
      <w:pPr>
        <w:pStyle w:val="Textoindependiente"/>
        <w:ind w:right="49"/>
        <w:jc w:val="both"/>
        <w:rPr>
          <w:color w:val="000000" w:themeColor="text1"/>
        </w:rPr>
      </w:pPr>
      <w:r>
        <w:t>E</w:t>
      </w:r>
      <w:r w:rsidR="00242F40" w:rsidRPr="0078286A">
        <w:t xml:space="preserve">l indicador número 1 de la tabla 16 </w:t>
      </w:r>
      <w:r>
        <w:t>d</w:t>
      </w:r>
      <w:r w:rsidR="00242F40" w:rsidRPr="0078286A">
        <w:t xml:space="preserve">el CONPES No. 3984 de 2020 indica que como meta final se deben realizar por lo menos 4 conciliaciones al año (una por trimestre). </w:t>
      </w:r>
      <w:r>
        <w:t>No obstante, l</w:t>
      </w:r>
      <w:r w:rsidR="00242F40" w:rsidRPr="0078286A">
        <w:t>a Entidad Territorial y Administración Temporal expresa</w:t>
      </w:r>
      <w:r w:rsidR="001B0481">
        <w:t xml:space="preserve">ron </w:t>
      </w:r>
      <w:r w:rsidR="00242F40" w:rsidRPr="0078286A">
        <w:t xml:space="preserve">la dificultad que han tenido para el cumplimiento efectivo del indicador, esto debido a que la Fiduprevisora estipula que solo realiza una conciliación valida y formal anual y que por lo tanto no podrían llevarse a cabo el </w:t>
      </w:r>
      <w:r w:rsidR="00242F40" w:rsidRPr="0078286A">
        <w:rPr>
          <w:color w:val="000000" w:themeColor="text1"/>
        </w:rPr>
        <w:t xml:space="preserve">número de conciliaciones estipuladas en el CONPES. </w:t>
      </w:r>
    </w:p>
    <w:p w:rsidR="00242F40" w:rsidRPr="0078286A" w:rsidRDefault="00242F40" w:rsidP="00FF1D0A">
      <w:pPr>
        <w:pStyle w:val="Textoindependiente"/>
        <w:ind w:right="49"/>
        <w:jc w:val="both"/>
        <w:rPr>
          <w:color w:val="000000" w:themeColor="text1"/>
        </w:rPr>
      </w:pPr>
    </w:p>
    <w:p w:rsidR="00242F40" w:rsidRPr="0078286A" w:rsidRDefault="00242F40" w:rsidP="00FF1D0A">
      <w:pPr>
        <w:pStyle w:val="Textoindependiente"/>
        <w:ind w:right="49"/>
        <w:jc w:val="both"/>
        <w:rPr>
          <w:color w:val="FF0000"/>
        </w:rPr>
      </w:pPr>
      <w:r w:rsidRPr="0078286A">
        <w:rPr>
          <w:color w:val="000000" w:themeColor="text1"/>
        </w:rPr>
        <w:t xml:space="preserve">No obstante, como se puede evidenciar con la fecha de corte de las conciliaciones enviadas y el </w:t>
      </w:r>
      <w:r w:rsidR="001B0481">
        <w:rPr>
          <w:color w:val="000000" w:themeColor="text1"/>
        </w:rPr>
        <w:t xml:space="preserve">certificado de </w:t>
      </w:r>
      <w:r w:rsidRPr="0078286A">
        <w:rPr>
          <w:color w:val="000000" w:themeColor="text1"/>
        </w:rPr>
        <w:t>paz y salvo adjunto, l</w:t>
      </w:r>
      <w:r w:rsidRPr="0078286A">
        <w:t>as partes implicadas (E</w:t>
      </w:r>
      <w:r w:rsidR="001B0481">
        <w:t xml:space="preserve">ntidad </w:t>
      </w:r>
      <w:r w:rsidRPr="0078286A">
        <w:t>T</w:t>
      </w:r>
      <w:r w:rsidR="001B0481">
        <w:t xml:space="preserve">erritorial </w:t>
      </w:r>
      <w:r w:rsidRPr="0078286A">
        <w:t>y A</w:t>
      </w:r>
      <w:r w:rsidR="001B0481">
        <w:t xml:space="preserve">dministración </w:t>
      </w:r>
      <w:r w:rsidRPr="0078286A">
        <w:t>T</w:t>
      </w:r>
      <w:r w:rsidR="001B0481">
        <w:t>emporal</w:t>
      </w:r>
      <w:r w:rsidRPr="0078286A">
        <w:t xml:space="preserve">) demuestran diligencia y compromiso en el objetivo del presente indicador, realizando evaluaciones periódicas de la información a conciliar con la Fiduprevisora y manteniendo un saldo final actualizado, conociendo de manera oportuna las obligaciones y/o derechos de cada una de las partes.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ind w:right="49"/>
        <w:jc w:val="both"/>
      </w:pPr>
    </w:p>
    <w:p w:rsidR="00242F40" w:rsidRPr="0078286A" w:rsidRDefault="00242F40" w:rsidP="00FF1D0A">
      <w:pPr>
        <w:pStyle w:val="Ttulo1"/>
        <w:numPr>
          <w:ilvl w:val="0"/>
          <w:numId w:val="8"/>
        </w:numPr>
        <w:ind w:left="426" w:hanging="426"/>
      </w:pPr>
      <w:r w:rsidRPr="0078286A">
        <w:t>Evaluación del cumplimiento de las responsabilidades del Municipio de Maicao</w:t>
      </w:r>
    </w:p>
    <w:p w:rsidR="00242F40" w:rsidRPr="0078286A" w:rsidRDefault="00242F40" w:rsidP="00FF1D0A">
      <w:pPr>
        <w:pStyle w:val="Textoindependiente"/>
        <w:ind w:right="49"/>
        <w:jc w:val="both"/>
        <w:rPr>
          <w:sz w:val="21"/>
        </w:rPr>
      </w:pPr>
    </w:p>
    <w:p w:rsidR="00242F40" w:rsidRPr="0078286A" w:rsidRDefault="00242F40" w:rsidP="00FF1D0A">
      <w:pPr>
        <w:pStyle w:val="Textoindependiente"/>
        <w:ind w:right="49"/>
        <w:jc w:val="both"/>
      </w:pPr>
      <w:r w:rsidRPr="0078286A">
        <w:t>A continuación, se presenta un análisis del cumplimiento de las actividades establecidas por el CONPES No. 3984 de 2020 asignadas al Municipio de Maicao para que la Entidad Territorial reasuma la competencia de la prestación del servicio educativo, con base en el análisis de información enviada por las partes y la reunión de asistencia técnica llevada a cabo el día 24 de mayo del 2021.</w:t>
      </w:r>
    </w:p>
    <w:p w:rsidR="00242F40" w:rsidRPr="0078286A" w:rsidRDefault="00242F40" w:rsidP="00FF1D0A">
      <w:pPr>
        <w:ind w:right="49"/>
        <w:jc w:val="both"/>
        <w:rPr>
          <w:rFonts w:ascii="Arial" w:hAnsi="Arial" w:cs="Arial"/>
        </w:rPr>
      </w:pPr>
    </w:p>
    <w:p w:rsidR="00242F40" w:rsidRPr="0078286A" w:rsidRDefault="00242F40" w:rsidP="00FF1D0A">
      <w:pPr>
        <w:pStyle w:val="Ttulo2"/>
        <w:numPr>
          <w:ilvl w:val="0"/>
          <w:numId w:val="11"/>
        </w:numPr>
        <w:spacing w:before="0"/>
        <w:ind w:left="426" w:hanging="426"/>
        <w:jc w:val="both"/>
        <w:rPr>
          <w:rFonts w:cs="Arial"/>
          <w:szCs w:val="22"/>
        </w:rPr>
      </w:pPr>
      <w:r w:rsidRPr="0078286A">
        <w:rPr>
          <w:rFonts w:cs="Arial"/>
          <w:szCs w:val="22"/>
        </w:rPr>
        <w:t>Invertir en el sector educación con fuentes de recursos distintas al SGP, de acuerdo con las prioridades definidas por la ATC.</w:t>
      </w:r>
    </w:p>
    <w:p w:rsidR="00242F40" w:rsidRPr="0078286A" w:rsidRDefault="00242F40" w:rsidP="00FF1D0A">
      <w:pPr>
        <w:rPr>
          <w:rFonts w:ascii="Arial" w:hAnsi="Arial" w:cs="Arial"/>
          <w:lang w:eastAsia="en-US"/>
        </w:rPr>
      </w:pPr>
    </w:p>
    <w:p w:rsidR="00242F40" w:rsidRPr="0078286A" w:rsidRDefault="00242F40" w:rsidP="00FF1D0A">
      <w:pPr>
        <w:pStyle w:val="Textoindependiente"/>
        <w:jc w:val="both"/>
      </w:pPr>
      <w:r w:rsidRPr="0078286A">
        <w:rPr>
          <w:b/>
          <w:bCs/>
        </w:rPr>
        <w:t xml:space="preserve">Responsable: </w:t>
      </w:r>
      <w:r w:rsidRPr="0078286A">
        <w:t xml:space="preserve">Municipio de Maicao. </w:t>
      </w:r>
    </w:p>
    <w:p w:rsidR="00242F40" w:rsidRPr="0078286A" w:rsidRDefault="00242F40" w:rsidP="00FF1D0A">
      <w:pPr>
        <w:pStyle w:val="Textoindependiente"/>
        <w:jc w:val="both"/>
      </w:pPr>
      <w:r w:rsidRPr="0078286A">
        <w:rPr>
          <w:b/>
          <w:bCs/>
        </w:rPr>
        <w:t xml:space="preserve">Indicador: </w:t>
      </w:r>
      <w:r w:rsidRPr="0078286A">
        <w:t xml:space="preserve">Porcentaje de recursos distintos al SGP invertidos en el sector educación con respecto al monto invertido en el 2016. </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De acuerdo con lo establecido en los artículos 18</w:t>
      </w:r>
      <w:r w:rsidRPr="0078286A">
        <w:rPr>
          <w:rStyle w:val="Refdenotaalpie"/>
        </w:rPr>
        <w:footnoteReference w:id="1"/>
      </w:r>
      <w:r w:rsidRPr="0078286A">
        <w:t xml:space="preserve"> de la Ley 1450 de 2011 y 2.6.3.4.2.19</w:t>
      </w:r>
      <w:r w:rsidRPr="0078286A">
        <w:rPr>
          <w:rStyle w:val="Refdenotaalpie"/>
        </w:rPr>
        <w:footnoteReference w:id="2"/>
      </w:r>
      <w:r w:rsidRPr="0078286A">
        <w:t xml:space="preserve"> </w:t>
      </w:r>
      <w:r w:rsidRPr="0078286A">
        <w:lastRenderedPageBreak/>
        <w:t>del Decreto 1068 de 2015, el Municipio de Maicao debe concurrir con los recursos propios distintos</w:t>
      </w:r>
      <w:r w:rsidRPr="0078286A">
        <w:rPr>
          <w:spacing w:val="-7"/>
        </w:rPr>
        <w:t xml:space="preserve"> </w:t>
      </w:r>
      <w:r w:rsidRPr="0078286A">
        <w:t>a</w:t>
      </w:r>
      <w:r w:rsidRPr="0078286A">
        <w:rPr>
          <w:spacing w:val="-5"/>
        </w:rPr>
        <w:t xml:space="preserve"> </w:t>
      </w:r>
      <w:r w:rsidRPr="0078286A">
        <w:t>los</w:t>
      </w:r>
      <w:r w:rsidRPr="0078286A">
        <w:rPr>
          <w:spacing w:val="-8"/>
        </w:rPr>
        <w:t xml:space="preserve"> </w:t>
      </w:r>
      <w:r w:rsidRPr="0078286A">
        <w:t>del</w:t>
      </w:r>
      <w:r w:rsidRPr="0078286A">
        <w:rPr>
          <w:spacing w:val="-7"/>
        </w:rPr>
        <w:t xml:space="preserve"> </w:t>
      </w:r>
      <w:r w:rsidRPr="0078286A">
        <w:t>SGP</w:t>
      </w:r>
      <w:r w:rsidRPr="0078286A">
        <w:rPr>
          <w:spacing w:val="-8"/>
        </w:rPr>
        <w:t xml:space="preserve"> </w:t>
      </w:r>
      <w:r w:rsidRPr="0078286A">
        <w:t>Educación</w:t>
      </w:r>
      <w:r w:rsidRPr="0078286A">
        <w:rPr>
          <w:spacing w:val="-8"/>
        </w:rPr>
        <w:t xml:space="preserve"> </w:t>
      </w:r>
      <w:r w:rsidRPr="0078286A">
        <w:t>que</w:t>
      </w:r>
      <w:r w:rsidRPr="0078286A">
        <w:rPr>
          <w:spacing w:val="-8"/>
        </w:rPr>
        <w:t xml:space="preserve"> </w:t>
      </w:r>
      <w:r w:rsidRPr="0078286A">
        <w:t>destinaba</w:t>
      </w:r>
      <w:r w:rsidRPr="0078286A">
        <w:rPr>
          <w:spacing w:val="-10"/>
        </w:rPr>
        <w:t xml:space="preserve"> </w:t>
      </w:r>
      <w:r w:rsidRPr="0078286A">
        <w:t>a</w:t>
      </w:r>
      <w:r w:rsidRPr="0078286A">
        <w:rPr>
          <w:spacing w:val="-5"/>
        </w:rPr>
        <w:t xml:space="preserve"> </w:t>
      </w:r>
      <w:r w:rsidRPr="0078286A">
        <w:t>la</w:t>
      </w:r>
      <w:r w:rsidRPr="0078286A">
        <w:rPr>
          <w:spacing w:val="-8"/>
        </w:rPr>
        <w:t xml:space="preserve"> </w:t>
      </w:r>
      <w:r w:rsidRPr="0078286A">
        <w:t>financiación</w:t>
      </w:r>
      <w:r w:rsidRPr="0078286A">
        <w:rPr>
          <w:spacing w:val="-5"/>
        </w:rPr>
        <w:t xml:space="preserve"> </w:t>
      </w:r>
      <w:r w:rsidRPr="0078286A">
        <w:t>del</w:t>
      </w:r>
      <w:r w:rsidRPr="0078286A">
        <w:rPr>
          <w:spacing w:val="-8"/>
        </w:rPr>
        <w:t xml:space="preserve"> </w:t>
      </w:r>
      <w:r w:rsidRPr="0078286A">
        <w:t>servicio</w:t>
      </w:r>
      <w:r w:rsidRPr="0078286A">
        <w:rPr>
          <w:spacing w:val="-5"/>
        </w:rPr>
        <w:t xml:space="preserve"> </w:t>
      </w:r>
      <w:r w:rsidRPr="0078286A">
        <w:t>de</w:t>
      </w:r>
      <w:r w:rsidRPr="0078286A">
        <w:rPr>
          <w:spacing w:val="-8"/>
        </w:rPr>
        <w:t xml:space="preserve"> </w:t>
      </w:r>
      <w:r w:rsidRPr="0078286A">
        <w:t>educación previo la adopción de la medida correctiva de asunción temporal de la competencia, mientras se encuentre vigente la</w:t>
      </w:r>
      <w:r w:rsidRPr="0078286A">
        <w:rPr>
          <w:spacing w:val="-9"/>
        </w:rPr>
        <w:t xml:space="preserve"> </w:t>
      </w:r>
      <w:r w:rsidRPr="0078286A">
        <w:t>medida.</w:t>
      </w:r>
    </w:p>
    <w:p w:rsidR="00242F40" w:rsidRPr="0078286A" w:rsidRDefault="00242F40" w:rsidP="00FF1D0A">
      <w:pPr>
        <w:pStyle w:val="Textoindependiente"/>
      </w:pPr>
    </w:p>
    <w:p w:rsidR="00242F40" w:rsidRPr="0078286A" w:rsidRDefault="00242F40" w:rsidP="00FF1D0A">
      <w:pPr>
        <w:jc w:val="both"/>
        <w:rPr>
          <w:rFonts w:ascii="Arial" w:hAnsi="Arial" w:cs="Arial"/>
          <w:sz w:val="22"/>
          <w:szCs w:val="22"/>
        </w:rPr>
      </w:pPr>
      <w:r w:rsidRPr="0078286A">
        <w:rPr>
          <w:rFonts w:ascii="Arial" w:hAnsi="Arial" w:cs="Arial"/>
          <w:sz w:val="22"/>
          <w:szCs w:val="22"/>
        </w:rPr>
        <w:t xml:space="preserve">En ese sentido, de acuerdo con la certificación emitida el 19 de noviembre de 2019 por la Secretaría de Hacienda Municipal, </w:t>
      </w:r>
      <w:r w:rsidRPr="0078286A">
        <w:rPr>
          <w:rFonts w:ascii="Arial" w:hAnsi="Arial" w:cs="Arial"/>
          <w:i/>
          <w:sz w:val="22"/>
          <w:szCs w:val="22"/>
        </w:rPr>
        <w:t xml:space="preserve">“el Municipio de Maicao cofinanció en la vigencia 2016 con recursos de regalías, los programas de Transporte Escolar y Alimentación Escolar”, </w:t>
      </w:r>
      <w:r w:rsidRPr="0078286A">
        <w:rPr>
          <w:rFonts w:ascii="Arial" w:hAnsi="Arial" w:cs="Arial"/>
          <w:sz w:val="22"/>
          <w:szCs w:val="22"/>
        </w:rPr>
        <w:t>en la cual se suministraron los registros presupuestales que se relacionan a continuación, y se determinó que se suscribieron compromisos para el sector con</w:t>
      </w:r>
      <w:r w:rsidRPr="0078286A">
        <w:rPr>
          <w:rFonts w:ascii="Arial" w:hAnsi="Arial" w:cs="Arial"/>
          <w:spacing w:val="-40"/>
          <w:sz w:val="22"/>
          <w:szCs w:val="22"/>
        </w:rPr>
        <w:t xml:space="preserve"> </w:t>
      </w:r>
      <w:r w:rsidRPr="0078286A">
        <w:rPr>
          <w:rFonts w:ascii="Arial" w:hAnsi="Arial" w:cs="Arial"/>
          <w:sz w:val="22"/>
          <w:szCs w:val="22"/>
        </w:rPr>
        <w:t>recursos diferentes al SGP Educación por $3.904 millones de acuerdo con el siguiente</w:t>
      </w:r>
      <w:r w:rsidRPr="0078286A">
        <w:rPr>
          <w:rFonts w:ascii="Arial" w:hAnsi="Arial" w:cs="Arial"/>
          <w:spacing w:val="-18"/>
          <w:sz w:val="22"/>
          <w:szCs w:val="22"/>
        </w:rPr>
        <w:t xml:space="preserve"> </w:t>
      </w:r>
      <w:r w:rsidRPr="0078286A">
        <w:rPr>
          <w:rFonts w:ascii="Arial" w:hAnsi="Arial" w:cs="Arial"/>
          <w:sz w:val="22"/>
          <w:szCs w:val="22"/>
        </w:rPr>
        <w:t>detalle:</w:t>
      </w:r>
    </w:p>
    <w:p w:rsidR="00242F40" w:rsidRPr="0078286A" w:rsidRDefault="00242F40" w:rsidP="00FF1D0A">
      <w:pPr>
        <w:pStyle w:val="Textoindependiente"/>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
        <w:gridCol w:w="880"/>
        <w:gridCol w:w="6319"/>
        <w:gridCol w:w="930"/>
      </w:tblGrid>
      <w:tr w:rsidR="00242F40" w:rsidRPr="0078286A" w:rsidTr="000C6FB3">
        <w:trPr>
          <w:trHeight w:val="50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rsidR="00242F40" w:rsidRPr="0078286A" w:rsidRDefault="00242F40" w:rsidP="00FF1D0A">
            <w:pPr>
              <w:pStyle w:val="TableParagraph"/>
              <w:shd w:val="clear" w:color="auto" w:fill="244061" w:themeFill="accent1" w:themeFillShade="80"/>
              <w:ind w:left="676" w:right="666"/>
              <w:jc w:val="center"/>
              <w:rPr>
                <w:b/>
                <w:sz w:val="20"/>
              </w:rPr>
            </w:pPr>
            <w:r w:rsidRPr="0078286A">
              <w:rPr>
                <w:b/>
                <w:color w:val="FFFFFF"/>
                <w:sz w:val="20"/>
              </w:rPr>
              <w:t>Tabla. 04. Inversiones realizadas en el Sector Educación vigencia 2016</w:t>
            </w:r>
          </w:p>
          <w:p w:rsidR="00242F40" w:rsidRPr="0078286A" w:rsidRDefault="00242F40" w:rsidP="00FF1D0A">
            <w:pPr>
              <w:pStyle w:val="TableParagraph"/>
              <w:shd w:val="clear" w:color="auto" w:fill="244061" w:themeFill="accent1" w:themeFillShade="80"/>
              <w:ind w:left="676" w:right="665"/>
              <w:jc w:val="center"/>
              <w:rPr>
                <w:b/>
              </w:rPr>
            </w:pPr>
            <w:r w:rsidRPr="0078286A">
              <w:rPr>
                <w:b/>
                <w:color w:val="FFFFFF"/>
                <w:sz w:val="20"/>
              </w:rPr>
              <w:t>(Millones $)</w:t>
            </w:r>
          </w:p>
        </w:tc>
      </w:tr>
      <w:tr w:rsidR="00242F40" w:rsidRPr="0078286A" w:rsidTr="000C6FB3">
        <w:trPr>
          <w:trHeight w:val="184"/>
        </w:trPr>
        <w:tc>
          <w:tcPr>
            <w:tcW w:w="398"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242F40" w:rsidRPr="0078286A" w:rsidRDefault="00242F40" w:rsidP="00FF1D0A">
            <w:pPr>
              <w:pStyle w:val="TableParagraph"/>
              <w:ind w:left="69"/>
              <w:jc w:val="left"/>
              <w:rPr>
                <w:b/>
                <w:sz w:val="16"/>
              </w:rPr>
            </w:pPr>
            <w:r w:rsidRPr="0078286A">
              <w:rPr>
                <w:b/>
                <w:sz w:val="16"/>
              </w:rPr>
              <w:t>RP No.</w:t>
            </w:r>
          </w:p>
        </w:tc>
        <w:tc>
          <w:tcPr>
            <w:tcW w:w="419"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242F40" w:rsidRPr="0078286A" w:rsidRDefault="00242F40" w:rsidP="00FF1D0A">
            <w:pPr>
              <w:pStyle w:val="TableParagraph"/>
              <w:ind w:left="69"/>
              <w:jc w:val="left"/>
              <w:rPr>
                <w:b/>
                <w:sz w:val="16"/>
              </w:rPr>
            </w:pPr>
            <w:r w:rsidRPr="0078286A">
              <w:rPr>
                <w:b/>
                <w:sz w:val="16"/>
              </w:rPr>
              <w:t>FECHA</w:t>
            </w:r>
          </w:p>
        </w:tc>
        <w:tc>
          <w:tcPr>
            <w:tcW w:w="3597"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242F40" w:rsidRPr="0078286A" w:rsidRDefault="00242F40" w:rsidP="00FF1D0A">
            <w:pPr>
              <w:pStyle w:val="TableParagraph"/>
              <w:ind w:left="70"/>
              <w:jc w:val="center"/>
              <w:rPr>
                <w:b/>
                <w:sz w:val="16"/>
              </w:rPr>
            </w:pPr>
            <w:r w:rsidRPr="0078286A">
              <w:rPr>
                <w:b/>
                <w:sz w:val="16"/>
              </w:rPr>
              <w:t>CONCEPTO</w:t>
            </w:r>
          </w:p>
        </w:tc>
        <w:tc>
          <w:tcPr>
            <w:tcW w:w="586" w:type="pct"/>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242F40" w:rsidRPr="0078286A" w:rsidRDefault="00242F40" w:rsidP="00FF1D0A">
            <w:pPr>
              <w:pStyle w:val="TableParagraph"/>
              <w:ind w:left="70"/>
              <w:jc w:val="left"/>
              <w:rPr>
                <w:b/>
                <w:sz w:val="16"/>
              </w:rPr>
            </w:pPr>
            <w:r w:rsidRPr="0078286A">
              <w:rPr>
                <w:b/>
                <w:sz w:val="16"/>
              </w:rPr>
              <w:t>VALOR</w:t>
            </w:r>
          </w:p>
        </w:tc>
      </w:tr>
      <w:tr w:rsidR="00242F40" w:rsidRPr="0078286A" w:rsidTr="006102F9">
        <w:trPr>
          <w:trHeight w:val="551"/>
        </w:trPr>
        <w:tc>
          <w:tcPr>
            <w:tcW w:w="398"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sz w:val="15"/>
              </w:rPr>
            </w:pPr>
          </w:p>
          <w:p w:rsidR="00242F40" w:rsidRPr="0078286A" w:rsidRDefault="00242F40" w:rsidP="00FF1D0A">
            <w:pPr>
              <w:pStyle w:val="TableParagraph"/>
              <w:ind w:left="69"/>
              <w:jc w:val="left"/>
              <w:rPr>
                <w:sz w:val="16"/>
              </w:rPr>
            </w:pPr>
            <w:r w:rsidRPr="0078286A">
              <w:rPr>
                <w:sz w:val="16"/>
              </w:rPr>
              <w:t>1043</w:t>
            </w:r>
          </w:p>
        </w:tc>
        <w:tc>
          <w:tcPr>
            <w:tcW w:w="419"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sz w:val="15"/>
              </w:rPr>
            </w:pPr>
          </w:p>
          <w:p w:rsidR="00242F40" w:rsidRPr="0078286A" w:rsidRDefault="00242F40" w:rsidP="00FF1D0A">
            <w:pPr>
              <w:pStyle w:val="TableParagraph"/>
              <w:ind w:left="69"/>
              <w:jc w:val="left"/>
              <w:rPr>
                <w:sz w:val="16"/>
              </w:rPr>
            </w:pPr>
            <w:r w:rsidRPr="0078286A">
              <w:rPr>
                <w:sz w:val="16"/>
              </w:rPr>
              <w:t>22/09/2016</w:t>
            </w:r>
          </w:p>
        </w:tc>
        <w:tc>
          <w:tcPr>
            <w:tcW w:w="3597"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70"/>
              <w:jc w:val="left"/>
              <w:rPr>
                <w:sz w:val="16"/>
              </w:rPr>
            </w:pPr>
            <w:r w:rsidRPr="0078286A">
              <w:rPr>
                <w:sz w:val="16"/>
              </w:rPr>
              <w:t>Adicional No. 2 al contrato de administración de servicio educativo por contratación directa para la población étnica No. 083 de 2016. Apoyo para proveer el servicio de</w:t>
            </w:r>
          </w:p>
          <w:p w:rsidR="00242F40" w:rsidRPr="0078286A" w:rsidRDefault="00242F40" w:rsidP="00FF1D0A">
            <w:pPr>
              <w:pStyle w:val="TableParagraph"/>
              <w:ind w:left="70"/>
              <w:jc w:val="left"/>
              <w:rPr>
                <w:sz w:val="16"/>
              </w:rPr>
            </w:pPr>
            <w:r w:rsidRPr="0078286A">
              <w:rPr>
                <w:sz w:val="16"/>
              </w:rPr>
              <w:t>transporte a la población educativa oficial del sector rural del Municipio de Maicao</w:t>
            </w:r>
          </w:p>
        </w:tc>
        <w:tc>
          <w:tcPr>
            <w:tcW w:w="586"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sz w:val="15"/>
              </w:rPr>
            </w:pPr>
          </w:p>
          <w:p w:rsidR="00242F40" w:rsidRPr="0078286A" w:rsidRDefault="00242F40" w:rsidP="00FF1D0A">
            <w:pPr>
              <w:pStyle w:val="TableParagraph"/>
              <w:ind w:right="55"/>
              <w:rPr>
                <w:sz w:val="16"/>
              </w:rPr>
            </w:pPr>
            <w:r w:rsidRPr="0078286A">
              <w:rPr>
                <w:sz w:val="16"/>
              </w:rPr>
              <w:t>2.568</w:t>
            </w:r>
          </w:p>
        </w:tc>
      </w:tr>
      <w:tr w:rsidR="00242F40" w:rsidRPr="0078286A" w:rsidTr="006102F9">
        <w:trPr>
          <w:trHeight w:val="736"/>
        </w:trPr>
        <w:tc>
          <w:tcPr>
            <w:tcW w:w="398"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sz w:val="23"/>
              </w:rPr>
            </w:pPr>
          </w:p>
          <w:p w:rsidR="00242F40" w:rsidRPr="0078286A" w:rsidRDefault="00242F40" w:rsidP="00FF1D0A">
            <w:pPr>
              <w:pStyle w:val="TableParagraph"/>
              <w:ind w:left="69"/>
              <w:jc w:val="left"/>
              <w:rPr>
                <w:sz w:val="16"/>
              </w:rPr>
            </w:pPr>
            <w:r w:rsidRPr="0078286A">
              <w:rPr>
                <w:sz w:val="16"/>
              </w:rPr>
              <w:t>1163</w:t>
            </w:r>
          </w:p>
        </w:tc>
        <w:tc>
          <w:tcPr>
            <w:tcW w:w="419"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sz w:val="23"/>
              </w:rPr>
            </w:pPr>
          </w:p>
          <w:p w:rsidR="00242F40" w:rsidRPr="0078286A" w:rsidRDefault="00242F40" w:rsidP="00FF1D0A">
            <w:pPr>
              <w:pStyle w:val="TableParagraph"/>
              <w:ind w:left="69"/>
              <w:jc w:val="left"/>
              <w:rPr>
                <w:sz w:val="16"/>
              </w:rPr>
            </w:pPr>
            <w:r w:rsidRPr="0078286A">
              <w:rPr>
                <w:sz w:val="16"/>
              </w:rPr>
              <w:t>12/10/2016</w:t>
            </w:r>
          </w:p>
        </w:tc>
        <w:tc>
          <w:tcPr>
            <w:tcW w:w="3597"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70" w:right="52"/>
              <w:jc w:val="both"/>
              <w:rPr>
                <w:sz w:val="16"/>
              </w:rPr>
            </w:pPr>
            <w:r w:rsidRPr="0078286A">
              <w:rPr>
                <w:sz w:val="16"/>
              </w:rPr>
              <w:t>Licitación pública No. 005 de octubre 12 de 2016. Fortalecimiento a la permanencia educativa de las niñas, niños, adolescentes y jóvenes escolarizados mediante el suministro</w:t>
            </w:r>
            <w:r w:rsidRPr="0078286A">
              <w:rPr>
                <w:spacing w:val="-14"/>
                <w:sz w:val="16"/>
              </w:rPr>
              <w:t xml:space="preserve"> </w:t>
            </w:r>
            <w:r w:rsidRPr="0078286A">
              <w:rPr>
                <w:sz w:val="16"/>
              </w:rPr>
              <w:t>de</w:t>
            </w:r>
            <w:r w:rsidRPr="0078286A">
              <w:rPr>
                <w:spacing w:val="-16"/>
                <w:sz w:val="16"/>
              </w:rPr>
              <w:t xml:space="preserve"> </w:t>
            </w:r>
            <w:r w:rsidRPr="0078286A">
              <w:rPr>
                <w:sz w:val="16"/>
              </w:rPr>
              <w:t>complemento</w:t>
            </w:r>
            <w:r w:rsidRPr="0078286A">
              <w:rPr>
                <w:spacing w:val="-14"/>
                <w:sz w:val="16"/>
              </w:rPr>
              <w:t xml:space="preserve"> </w:t>
            </w:r>
            <w:r w:rsidRPr="0078286A">
              <w:rPr>
                <w:sz w:val="16"/>
              </w:rPr>
              <w:t>alimentario</w:t>
            </w:r>
            <w:r w:rsidRPr="0078286A">
              <w:rPr>
                <w:spacing w:val="-14"/>
                <w:sz w:val="16"/>
              </w:rPr>
              <w:t xml:space="preserve"> </w:t>
            </w:r>
            <w:r w:rsidRPr="0078286A">
              <w:rPr>
                <w:sz w:val="16"/>
              </w:rPr>
              <w:t>AM</w:t>
            </w:r>
            <w:r w:rsidRPr="0078286A">
              <w:rPr>
                <w:spacing w:val="-13"/>
                <w:sz w:val="16"/>
              </w:rPr>
              <w:t xml:space="preserve"> </w:t>
            </w:r>
            <w:r w:rsidRPr="0078286A">
              <w:rPr>
                <w:sz w:val="16"/>
              </w:rPr>
              <w:t>y</w:t>
            </w:r>
            <w:r w:rsidRPr="0078286A">
              <w:rPr>
                <w:spacing w:val="-14"/>
                <w:sz w:val="16"/>
              </w:rPr>
              <w:t xml:space="preserve"> </w:t>
            </w:r>
            <w:r w:rsidRPr="0078286A">
              <w:rPr>
                <w:sz w:val="16"/>
              </w:rPr>
              <w:t>almuerzos</w:t>
            </w:r>
            <w:r w:rsidRPr="0078286A">
              <w:rPr>
                <w:spacing w:val="-12"/>
                <w:sz w:val="16"/>
              </w:rPr>
              <w:t xml:space="preserve"> </w:t>
            </w:r>
            <w:r w:rsidRPr="0078286A">
              <w:rPr>
                <w:sz w:val="16"/>
              </w:rPr>
              <w:t>en</w:t>
            </w:r>
            <w:r w:rsidRPr="0078286A">
              <w:rPr>
                <w:spacing w:val="-14"/>
                <w:sz w:val="16"/>
              </w:rPr>
              <w:t xml:space="preserve"> </w:t>
            </w:r>
            <w:r w:rsidRPr="0078286A">
              <w:rPr>
                <w:sz w:val="16"/>
              </w:rPr>
              <w:t>los</w:t>
            </w:r>
            <w:r w:rsidRPr="0078286A">
              <w:rPr>
                <w:spacing w:val="-12"/>
                <w:sz w:val="16"/>
              </w:rPr>
              <w:t xml:space="preserve"> </w:t>
            </w:r>
            <w:r w:rsidRPr="0078286A">
              <w:rPr>
                <w:sz w:val="16"/>
              </w:rPr>
              <w:t>centros</w:t>
            </w:r>
            <w:r w:rsidRPr="0078286A">
              <w:rPr>
                <w:spacing w:val="-12"/>
                <w:sz w:val="16"/>
              </w:rPr>
              <w:t xml:space="preserve"> </w:t>
            </w:r>
            <w:r w:rsidRPr="0078286A">
              <w:rPr>
                <w:sz w:val="16"/>
              </w:rPr>
              <w:t>e</w:t>
            </w:r>
            <w:r w:rsidRPr="0078286A">
              <w:rPr>
                <w:spacing w:val="-14"/>
                <w:sz w:val="16"/>
              </w:rPr>
              <w:t xml:space="preserve"> </w:t>
            </w:r>
            <w:r w:rsidRPr="0078286A">
              <w:rPr>
                <w:sz w:val="16"/>
              </w:rPr>
              <w:t>instituciones</w:t>
            </w:r>
          </w:p>
          <w:p w:rsidR="00242F40" w:rsidRPr="0078286A" w:rsidRDefault="00242F40" w:rsidP="00FF1D0A">
            <w:pPr>
              <w:pStyle w:val="TableParagraph"/>
              <w:ind w:left="70"/>
              <w:jc w:val="both"/>
              <w:rPr>
                <w:sz w:val="16"/>
              </w:rPr>
            </w:pPr>
            <w:r w:rsidRPr="0078286A">
              <w:rPr>
                <w:sz w:val="16"/>
              </w:rPr>
              <w:t>educativas oficiales en la zona rural y urbana del Municipio de Maicao</w:t>
            </w:r>
          </w:p>
        </w:tc>
        <w:tc>
          <w:tcPr>
            <w:tcW w:w="586"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sz w:val="23"/>
              </w:rPr>
            </w:pPr>
          </w:p>
          <w:p w:rsidR="00242F40" w:rsidRPr="0078286A" w:rsidRDefault="00242F40" w:rsidP="00FF1D0A">
            <w:pPr>
              <w:pStyle w:val="TableParagraph"/>
              <w:ind w:right="56"/>
              <w:rPr>
                <w:sz w:val="16"/>
              </w:rPr>
            </w:pPr>
            <w:r w:rsidRPr="0078286A">
              <w:rPr>
                <w:sz w:val="16"/>
              </w:rPr>
              <w:t>552</w:t>
            </w:r>
          </w:p>
        </w:tc>
      </w:tr>
      <w:tr w:rsidR="00242F40" w:rsidRPr="0078286A" w:rsidTr="006102F9">
        <w:trPr>
          <w:trHeight w:val="887"/>
        </w:trPr>
        <w:tc>
          <w:tcPr>
            <w:tcW w:w="398"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6"/>
              </w:rPr>
            </w:pPr>
            <w:r w:rsidRPr="0078286A">
              <w:rPr>
                <w:sz w:val="16"/>
              </w:rPr>
              <w:t>1258</w:t>
            </w:r>
          </w:p>
        </w:tc>
        <w:tc>
          <w:tcPr>
            <w:tcW w:w="419"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69"/>
              <w:jc w:val="left"/>
              <w:rPr>
                <w:sz w:val="16"/>
              </w:rPr>
            </w:pPr>
            <w:r w:rsidRPr="0078286A">
              <w:rPr>
                <w:sz w:val="16"/>
              </w:rPr>
              <w:t>1/11/2016</w:t>
            </w:r>
          </w:p>
        </w:tc>
        <w:tc>
          <w:tcPr>
            <w:tcW w:w="3597"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ind w:left="70"/>
              <w:jc w:val="both"/>
              <w:rPr>
                <w:sz w:val="16"/>
              </w:rPr>
            </w:pPr>
            <w:r w:rsidRPr="0078286A">
              <w:rPr>
                <w:sz w:val="16"/>
              </w:rPr>
              <w:t>Contratación directa No.</w:t>
            </w:r>
            <w:r w:rsidRPr="0078286A">
              <w:rPr>
                <w:spacing w:val="15"/>
                <w:sz w:val="16"/>
              </w:rPr>
              <w:t xml:space="preserve"> </w:t>
            </w:r>
            <w:r w:rsidRPr="0078286A">
              <w:rPr>
                <w:sz w:val="16"/>
              </w:rPr>
              <w:t>269 de noviembre 1 de 2016.</w:t>
            </w:r>
            <w:r w:rsidR="0078286A" w:rsidRPr="0078286A">
              <w:rPr>
                <w:sz w:val="16"/>
              </w:rPr>
              <w:t xml:space="preserve"> </w:t>
            </w:r>
            <w:r w:rsidRPr="0078286A">
              <w:rPr>
                <w:sz w:val="16"/>
              </w:rPr>
              <w:t xml:space="preserve">Fortalecimiento </w:t>
            </w:r>
            <w:r w:rsidRPr="0078286A">
              <w:rPr>
                <w:spacing w:val="13"/>
                <w:sz w:val="16"/>
              </w:rPr>
              <w:t xml:space="preserve">a </w:t>
            </w:r>
            <w:r w:rsidRPr="0078286A">
              <w:rPr>
                <w:sz w:val="16"/>
              </w:rPr>
              <w:t>la permanencia educativa de las niñas y niños, adolescentes y jóvenes</w:t>
            </w:r>
            <w:r w:rsidRPr="0078286A">
              <w:rPr>
                <w:spacing w:val="2"/>
                <w:sz w:val="16"/>
              </w:rPr>
              <w:t xml:space="preserve"> </w:t>
            </w:r>
            <w:r w:rsidRPr="0078286A">
              <w:rPr>
                <w:sz w:val="16"/>
              </w:rPr>
              <w:t>escolarizados mediante el suministro de complemento alimentario y almuerzos en los centros e instituciones educativas oficiales de la zona rural y urbana del Municipio de Maicao.</w:t>
            </w:r>
          </w:p>
          <w:p w:rsidR="00242F40" w:rsidRPr="0078286A" w:rsidRDefault="00242F40" w:rsidP="00FF1D0A">
            <w:pPr>
              <w:pStyle w:val="TableParagraph"/>
              <w:ind w:left="70"/>
              <w:jc w:val="both"/>
              <w:rPr>
                <w:sz w:val="16"/>
              </w:rPr>
            </w:pPr>
          </w:p>
        </w:tc>
        <w:tc>
          <w:tcPr>
            <w:tcW w:w="586"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right="56"/>
              <w:rPr>
                <w:sz w:val="16"/>
              </w:rPr>
            </w:pPr>
            <w:r w:rsidRPr="0078286A">
              <w:rPr>
                <w:sz w:val="16"/>
              </w:rPr>
              <w:t>398</w:t>
            </w:r>
          </w:p>
        </w:tc>
      </w:tr>
      <w:tr w:rsidR="00242F40" w:rsidRPr="0078286A" w:rsidTr="006102F9">
        <w:trPr>
          <w:trHeight w:val="736"/>
        </w:trPr>
        <w:tc>
          <w:tcPr>
            <w:tcW w:w="398"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i/>
                <w:sz w:val="23"/>
              </w:rPr>
            </w:pPr>
          </w:p>
          <w:p w:rsidR="00242F40" w:rsidRPr="0078286A" w:rsidRDefault="00242F40" w:rsidP="00FF1D0A">
            <w:pPr>
              <w:pStyle w:val="TableParagraph"/>
              <w:ind w:left="69"/>
              <w:jc w:val="left"/>
              <w:rPr>
                <w:sz w:val="16"/>
              </w:rPr>
            </w:pPr>
            <w:r w:rsidRPr="0078286A">
              <w:rPr>
                <w:sz w:val="16"/>
              </w:rPr>
              <w:t>1259</w:t>
            </w:r>
          </w:p>
        </w:tc>
        <w:tc>
          <w:tcPr>
            <w:tcW w:w="419"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i/>
                <w:sz w:val="23"/>
              </w:rPr>
            </w:pPr>
          </w:p>
          <w:p w:rsidR="00242F40" w:rsidRPr="0078286A" w:rsidRDefault="00242F40" w:rsidP="00FF1D0A">
            <w:pPr>
              <w:pStyle w:val="TableParagraph"/>
              <w:ind w:left="69"/>
              <w:jc w:val="left"/>
              <w:rPr>
                <w:sz w:val="16"/>
              </w:rPr>
            </w:pPr>
            <w:r w:rsidRPr="0078286A">
              <w:rPr>
                <w:sz w:val="16"/>
              </w:rPr>
              <w:t>1/11/2016</w:t>
            </w:r>
          </w:p>
        </w:tc>
        <w:tc>
          <w:tcPr>
            <w:tcW w:w="3597"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70"/>
              <w:jc w:val="left"/>
              <w:rPr>
                <w:sz w:val="16"/>
              </w:rPr>
            </w:pPr>
            <w:r w:rsidRPr="0078286A">
              <w:rPr>
                <w:sz w:val="16"/>
              </w:rPr>
              <w:t>Contratación directa No. 268 de noviembre 1 de 2016. Fortalecimiento a la permanencia educativa de las niñas y niños, adolescentes y jóvenes escolarizados mediante el suministro de complemento alimentario y almuerzos en los centros e instituciones educativas oficiales de la zona rural y urbana del Municipio de</w:t>
            </w:r>
            <w:r w:rsidRPr="0078286A">
              <w:rPr>
                <w:spacing w:val="-32"/>
                <w:sz w:val="16"/>
              </w:rPr>
              <w:t xml:space="preserve"> </w:t>
            </w:r>
            <w:r w:rsidRPr="0078286A">
              <w:rPr>
                <w:sz w:val="16"/>
              </w:rPr>
              <w:t>Maicao.</w:t>
            </w:r>
          </w:p>
        </w:tc>
        <w:tc>
          <w:tcPr>
            <w:tcW w:w="586"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i/>
                <w:sz w:val="23"/>
              </w:rPr>
            </w:pPr>
          </w:p>
          <w:p w:rsidR="00242F40" w:rsidRPr="0078286A" w:rsidRDefault="00242F40" w:rsidP="00FF1D0A">
            <w:pPr>
              <w:pStyle w:val="TableParagraph"/>
              <w:ind w:right="56"/>
              <w:rPr>
                <w:sz w:val="16"/>
              </w:rPr>
            </w:pPr>
            <w:r w:rsidRPr="0078286A">
              <w:rPr>
                <w:sz w:val="16"/>
              </w:rPr>
              <w:t>150</w:t>
            </w:r>
          </w:p>
        </w:tc>
      </w:tr>
      <w:tr w:rsidR="00242F40" w:rsidRPr="0078286A" w:rsidTr="006102F9">
        <w:trPr>
          <w:trHeight w:val="736"/>
        </w:trPr>
        <w:tc>
          <w:tcPr>
            <w:tcW w:w="398"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i/>
                <w:sz w:val="23"/>
              </w:rPr>
            </w:pPr>
          </w:p>
          <w:p w:rsidR="00242F40" w:rsidRPr="0078286A" w:rsidRDefault="00242F40" w:rsidP="00FF1D0A">
            <w:pPr>
              <w:pStyle w:val="TableParagraph"/>
              <w:ind w:left="69"/>
              <w:jc w:val="left"/>
              <w:rPr>
                <w:sz w:val="16"/>
              </w:rPr>
            </w:pPr>
            <w:r w:rsidRPr="0078286A">
              <w:rPr>
                <w:sz w:val="16"/>
              </w:rPr>
              <w:t>1260</w:t>
            </w:r>
          </w:p>
        </w:tc>
        <w:tc>
          <w:tcPr>
            <w:tcW w:w="419"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i/>
                <w:sz w:val="23"/>
              </w:rPr>
            </w:pPr>
          </w:p>
          <w:p w:rsidR="00242F40" w:rsidRPr="0078286A" w:rsidRDefault="00242F40" w:rsidP="00FF1D0A">
            <w:pPr>
              <w:pStyle w:val="TableParagraph"/>
              <w:ind w:left="69"/>
              <w:jc w:val="left"/>
              <w:rPr>
                <w:sz w:val="16"/>
              </w:rPr>
            </w:pPr>
            <w:r w:rsidRPr="0078286A">
              <w:rPr>
                <w:sz w:val="16"/>
              </w:rPr>
              <w:t>1/11/2016</w:t>
            </w:r>
          </w:p>
        </w:tc>
        <w:tc>
          <w:tcPr>
            <w:tcW w:w="3597" w:type="pct"/>
            <w:tcBorders>
              <w:top w:val="single" w:sz="4" w:space="0" w:color="000000"/>
              <w:left w:val="single" w:sz="4" w:space="0" w:color="000000"/>
              <w:bottom w:val="single" w:sz="4" w:space="0" w:color="000000"/>
              <w:right w:val="single" w:sz="4" w:space="0" w:color="000000"/>
            </w:tcBorders>
            <w:hideMark/>
          </w:tcPr>
          <w:p w:rsidR="00242F40" w:rsidRPr="0078286A" w:rsidRDefault="00242F40" w:rsidP="00FF1D0A">
            <w:pPr>
              <w:pStyle w:val="TableParagraph"/>
              <w:ind w:left="70" w:right="58"/>
              <w:jc w:val="both"/>
              <w:rPr>
                <w:sz w:val="16"/>
              </w:rPr>
            </w:pPr>
            <w:r w:rsidRPr="0078286A">
              <w:rPr>
                <w:sz w:val="16"/>
              </w:rPr>
              <w:t>Contratación directa No. 270 de noviembre 1 de 2016. Fortalecimiento a la permanencia educativa de las niñas y niños, adolescentes y jóvenes escolarizados mediante</w:t>
            </w:r>
            <w:r w:rsidRPr="0078286A">
              <w:rPr>
                <w:spacing w:val="16"/>
                <w:sz w:val="16"/>
              </w:rPr>
              <w:t xml:space="preserve"> </w:t>
            </w:r>
            <w:r w:rsidRPr="0078286A">
              <w:rPr>
                <w:sz w:val="16"/>
              </w:rPr>
              <w:t>el</w:t>
            </w:r>
            <w:r w:rsidRPr="0078286A">
              <w:rPr>
                <w:spacing w:val="16"/>
                <w:sz w:val="16"/>
              </w:rPr>
              <w:t xml:space="preserve"> </w:t>
            </w:r>
            <w:r w:rsidRPr="0078286A">
              <w:rPr>
                <w:sz w:val="16"/>
              </w:rPr>
              <w:t>suministro</w:t>
            </w:r>
            <w:r w:rsidRPr="0078286A">
              <w:rPr>
                <w:spacing w:val="17"/>
                <w:sz w:val="16"/>
              </w:rPr>
              <w:t xml:space="preserve"> </w:t>
            </w:r>
            <w:r w:rsidRPr="0078286A">
              <w:rPr>
                <w:sz w:val="16"/>
              </w:rPr>
              <w:t>de</w:t>
            </w:r>
            <w:r w:rsidRPr="0078286A">
              <w:rPr>
                <w:spacing w:val="17"/>
                <w:sz w:val="16"/>
              </w:rPr>
              <w:t xml:space="preserve"> </w:t>
            </w:r>
            <w:r w:rsidRPr="0078286A">
              <w:rPr>
                <w:sz w:val="16"/>
              </w:rPr>
              <w:t>complemento</w:t>
            </w:r>
            <w:r w:rsidRPr="0078286A">
              <w:rPr>
                <w:spacing w:val="17"/>
                <w:sz w:val="16"/>
              </w:rPr>
              <w:t xml:space="preserve"> </w:t>
            </w:r>
            <w:r w:rsidRPr="0078286A">
              <w:rPr>
                <w:sz w:val="16"/>
              </w:rPr>
              <w:t>alimentario</w:t>
            </w:r>
            <w:r w:rsidRPr="0078286A">
              <w:rPr>
                <w:spacing w:val="17"/>
                <w:sz w:val="16"/>
              </w:rPr>
              <w:t xml:space="preserve"> </w:t>
            </w:r>
            <w:r w:rsidRPr="0078286A">
              <w:rPr>
                <w:sz w:val="16"/>
              </w:rPr>
              <w:t>y</w:t>
            </w:r>
            <w:r w:rsidRPr="0078286A">
              <w:rPr>
                <w:spacing w:val="17"/>
                <w:sz w:val="16"/>
              </w:rPr>
              <w:t xml:space="preserve"> </w:t>
            </w:r>
            <w:r w:rsidRPr="0078286A">
              <w:rPr>
                <w:sz w:val="16"/>
              </w:rPr>
              <w:t>almuerzos</w:t>
            </w:r>
            <w:r w:rsidRPr="0078286A">
              <w:rPr>
                <w:spacing w:val="16"/>
                <w:sz w:val="16"/>
              </w:rPr>
              <w:t xml:space="preserve"> </w:t>
            </w:r>
            <w:r w:rsidRPr="0078286A">
              <w:rPr>
                <w:sz w:val="16"/>
              </w:rPr>
              <w:t>en</w:t>
            </w:r>
            <w:r w:rsidRPr="0078286A">
              <w:rPr>
                <w:spacing w:val="17"/>
                <w:sz w:val="16"/>
              </w:rPr>
              <w:t xml:space="preserve"> </w:t>
            </w:r>
            <w:r w:rsidRPr="0078286A">
              <w:rPr>
                <w:sz w:val="16"/>
              </w:rPr>
              <w:t>los</w:t>
            </w:r>
            <w:r w:rsidRPr="0078286A">
              <w:rPr>
                <w:spacing w:val="19"/>
                <w:sz w:val="16"/>
              </w:rPr>
              <w:t xml:space="preserve"> </w:t>
            </w:r>
            <w:r w:rsidRPr="0078286A">
              <w:rPr>
                <w:sz w:val="16"/>
              </w:rPr>
              <w:t>centros</w:t>
            </w:r>
            <w:r w:rsidRPr="0078286A">
              <w:rPr>
                <w:spacing w:val="19"/>
                <w:sz w:val="16"/>
              </w:rPr>
              <w:t xml:space="preserve"> </w:t>
            </w:r>
            <w:r w:rsidRPr="0078286A">
              <w:rPr>
                <w:sz w:val="16"/>
              </w:rPr>
              <w:t>e</w:t>
            </w:r>
          </w:p>
          <w:p w:rsidR="00242F40" w:rsidRPr="0078286A" w:rsidRDefault="00242F40" w:rsidP="00FF1D0A">
            <w:pPr>
              <w:pStyle w:val="TableParagraph"/>
              <w:ind w:left="70"/>
              <w:jc w:val="both"/>
              <w:rPr>
                <w:sz w:val="16"/>
              </w:rPr>
            </w:pPr>
            <w:r w:rsidRPr="0078286A">
              <w:rPr>
                <w:sz w:val="16"/>
              </w:rPr>
              <w:t>instituciones educativas oficiales de la zona rural y urbana del Municipio de</w:t>
            </w:r>
            <w:r w:rsidRPr="0078286A">
              <w:rPr>
                <w:spacing w:val="-32"/>
                <w:sz w:val="16"/>
              </w:rPr>
              <w:t xml:space="preserve"> </w:t>
            </w:r>
            <w:r w:rsidRPr="0078286A">
              <w:rPr>
                <w:sz w:val="16"/>
              </w:rPr>
              <w:t>Maicao.</w:t>
            </w:r>
          </w:p>
        </w:tc>
        <w:tc>
          <w:tcPr>
            <w:tcW w:w="586" w:type="pct"/>
            <w:tcBorders>
              <w:top w:val="single" w:sz="4" w:space="0" w:color="000000"/>
              <w:left w:val="single" w:sz="4" w:space="0" w:color="000000"/>
              <w:bottom w:val="single" w:sz="4" w:space="0" w:color="000000"/>
              <w:right w:val="single" w:sz="4" w:space="0" w:color="000000"/>
            </w:tcBorders>
          </w:tcPr>
          <w:p w:rsidR="00242F40" w:rsidRPr="0078286A" w:rsidRDefault="00242F40" w:rsidP="00FF1D0A">
            <w:pPr>
              <w:pStyle w:val="TableParagraph"/>
              <w:jc w:val="left"/>
              <w:rPr>
                <w:i/>
                <w:sz w:val="23"/>
              </w:rPr>
            </w:pPr>
          </w:p>
          <w:p w:rsidR="00242F40" w:rsidRPr="0078286A" w:rsidRDefault="00242F40" w:rsidP="00FF1D0A">
            <w:pPr>
              <w:pStyle w:val="TableParagraph"/>
              <w:ind w:right="56"/>
              <w:rPr>
                <w:sz w:val="16"/>
              </w:rPr>
            </w:pPr>
            <w:r w:rsidRPr="0078286A">
              <w:rPr>
                <w:sz w:val="16"/>
              </w:rPr>
              <w:t>235</w:t>
            </w:r>
          </w:p>
        </w:tc>
      </w:tr>
      <w:tr w:rsidR="00242F40" w:rsidRPr="0078286A" w:rsidTr="000C6FB3">
        <w:trPr>
          <w:trHeight w:val="184"/>
        </w:trPr>
        <w:tc>
          <w:tcPr>
            <w:tcW w:w="4414" w:type="pct"/>
            <w:gridSpan w:val="3"/>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rsidR="00242F40" w:rsidRPr="0078286A" w:rsidRDefault="00242F40" w:rsidP="00FF1D0A">
            <w:pPr>
              <w:pStyle w:val="TableParagraph"/>
              <w:ind w:left="3607" w:right="3602"/>
              <w:jc w:val="center"/>
              <w:rPr>
                <w:b/>
                <w:sz w:val="16"/>
              </w:rPr>
            </w:pPr>
            <w:r w:rsidRPr="0078286A">
              <w:rPr>
                <w:b/>
                <w:color w:val="FFFFFF"/>
                <w:sz w:val="16"/>
              </w:rPr>
              <w:t>TOTAL</w:t>
            </w:r>
          </w:p>
        </w:tc>
        <w:tc>
          <w:tcPr>
            <w:tcW w:w="58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rsidR="00242F40" w:rsidRPr="0078286A" w:rsidRDefault="00242F40" w:rsidP="00FF1D0A">
            <w:pPr>
              <w:pStyle w:val="TableParagraph"/>
              <w:ind w:right="55"/>
              <w:rPr>
                <w:b/>
                <w:sz w:val="16"/>
              </w:rPr>
            </w:pPr>
            <w:r w:rsidRPr="0078286A">
              <w:rPr>
                <w:b/>
                <w:color w:val="FFFFFF"/>
                <w:sz w:val="16"/>
              </w:rPr>
              <w:t>3.904</w:t>
            </w:r>
          </w:p>
        </w:tc>
      </w:tr>
    </w:tbl>
    <w:p w:rsidR="00242F40" w:rsidRPr="0078286A" w:rsidRDefault="00242F40" w:rsidP="00FF1D0A">
      <w:pPr>
        <w:ind w:left="75" w:right="117"/>
        <w:jc w:val="center"/>
        <w:rPr>
          <w:rFonts w:ascii="Arial" w:eastAsia="Arial" w:hAnsi="Arial" w:cs="Arial"/>
          <w:sz w:val="16"/>
          <w:szCs w:val="22"/>
        </w:rPr>
      </w:pPr>
      <w:r w:rsidRPr="0078286A">
        <w:rPr>
          <w:rFonts w:ascii="Arial" w:hAnsi="Arial" w:cs="Arial"/>
          <w:sz w:val="16"/>
        </w:rPr>
        <w:t>Fuente: registros presupuestales suministrados por la Entidad Territorial</w:t>
      </w:r>
    </w:p>
    <w:p w:rsidR="00242F40" w:rsidRPr="0078286A" w:rsidRDefault="00242F40" w:rsidP="00FF1D0A">
      <w:pPr>
        <w:pStyle w:val="TableParagraph"/>
        <w:jc w:val="both"/>
      </w:pPr>
    </w:p>
    <w:p w:rsidR="00242F40" w:rsidRPr="0078286A" w:rsidRDefault="00242F40" w:rsidP="00FF1D0A">
      <w:pPr>
        <w:pStyle w:val="Textoindependiente"/>
        <w:jc w:val="both"/>
      </w:pPr>
      <w:r w:rsidRPr="0078286A">
        <w:t>En ese sentido, el Municipio debía transferir al menos $3.904 millones a la Administración Temporal en cada vigencia de duración de la medida, para mantener las inversiones realizadas antes de la adopción de la medida de asunción temporal de la competencia. En el marco del seguimiento se determinó que el Municipios no realizó la transferencia de recursos a la Administración Temporal, ni destinó recursos para financiar inversiones en el sector</w:t>
      </w:r>
      <w:r w:rsidRPr="0078286A">
        <w:rPr>
          <w:spacing w:val="-15"/>
        </w:rPr>
        <w:t xml:space="preserve"> </w:t>
      </w:r>
      <w:r w:rsidRPr="0078286A">
        <w:t>educación</w:t>
      </w:r>
      <w:r w:rsidRPr="0078286A">
        <w:rPr>
          <w:spacing w:val="-15"/>
        </w:rPr>
        <w:t xml:space="preserve"> </w:t>
      </w:r>
      <w:r w:rsidRPr="0078286A">
        <w:t>con</w:t>
      </w:r>
      <w:r w:rsidRPr="0078286A">
        <w:rPr>
          <w:spacing w:val="-15"/>
        </w:rPr>
        <w:t xml:space="preserve"> </w:t>
      </w:r>
      <w:r w:rsidRPr="0078286A">
        <w:t>recursos</w:t>
      </w:r>
      <w:r w:rsidRPr="0078286A">
        <w:rPr>
          <w:spacing w:val="-14"/>
        </w:rPr>
        <w:t xml:space="preserve"> </w:t>
      </w:r>
      <w:r w:rsidRPr="0078286A">
        <w:t>distintos</w:t>
      </w:r>
      <w:r w:rsidRPr="0078286A">
        <w:rPr>
          <w:spacing w:val="-15"/>
        </w:rPr>
        <w:t xml:space="preserve"> </w:t>
      </w:r>
      <w:r w:rsidRPr="0078286A">
        <w:t>al</w:t>
      </w:r>
      <w:r w:rsidRPr="0078286A">
        <w:rPr>
          <w:spacing w:val="-14"/>
        </w:rPr>
        <w:t xml:space="preserve"> </w:t>
      </w:r>
      <w:r w:rsidRPr="0078286A">
        <w:t>Sistema</w:t>
      </w:r>
      <w:r w:rsidRPr="0078286A">
        <w:rPr>
          <w:spacing w:val="-12"/>
        </w:rPr>
        <w:t xml:space="preserve"> </w:t>
      </w:r>
      <w:r w:rsidRPr="0078286A">
        <w:t>General</w:t>
      </w:r>
      <w:r w:rsidRPr="0078286A">
        <w:rPr>
          <w:spacing w:val="-13"/>
        </w:rPr>
        <w:t xml:space="preserve"> </w:t>
      </w:r>
      <w:r w:rsidRPr="0078286A">
        <w:t>de</w:t>
      </w:r>
      <w:r w:rsidRPr="0078286A">
        <w:rPr>
          <w:spacing w:val="-16"/>
        </w:rPr>
        <w:t xml:space="preserve"> </w:t>
      </w:r>
      <w:r w:rsidRPr="0078286A">
        <w:t>Participaciones</w:t>
      </w:r>
      <w:r w:rsidRPr="0078286A">
        <w:rPr>
          <w:spacing w:val="-9"/>
        </w:rPr>
        <w:t xml:space="preserve"> </w:t>
      </w:r>
      <w:r w:rsidRPr="0078286A">
        <w:t>–</w:t>
      </w:r>
      <w:r w:rsidRPr="0078286A">
        <w:rPr>
          <w:spacing w:val="-15"/>
        </w:rPr>
        <w:t xml:space="preserve"> </w:t>
      </w:r>
      <w:r w:rsidRPr="0078286A">
        <w:t>Educación, tal como certifica el área de Presupuesto</w:t>
      </w:r>
      <w:r w:rsidRPr="0078286A">
        <w:rPr>
          <w:spacing w:val="-9"/>
        </w:rPr>
        <w:t xml:space="preserve"> </w:t>
      </w:r>
      <w:r w:rsidRPr="0078286A">
        <w:t>así:</w:t>
      </w:r>
    </w:p>
    <w:p w:rsidR="00242F40" w:rsidRPr="0078286A" w:rsidRDefault="00242F40" w:rsidP="00FF1D0A">
      <w:pPr>
        <w:pStyle w:val="Textoindependiente"/>
        <w:rPr>
          <w:sz w:val="21"/>
        </w:rPr>
      </w:pPr>
    </w:p>
    <w:p w:rsidR="00242F40" w:rsidRPr="0086448C" w:rsidRDefault="00242F40" w:rsidP="00FF1D0A">
      <w:pPr>
        <w:ind w:left="567" w:right="49"/>
        <w:jc w:val="both"/>
        <w:rPr>
          <w:rFonts w:ascii="Arial" w:hAnsi="Arial" w:cs="Arial"/>
          <w:i/>
          <w:sz w:val="18"/>
        </w:rPr>
      </w:pPr>
      <w:r w:rsidRPr="0086448C">
        <w:rPr>
          <w:rFonts w:ascii="Arial" w:hAnsi="Arial" w:cs="Arial"/>
          <w:i/>
          <w:sz w:val="18"/>
        </w:rPr>
        <w:t>“El Municipio de Maicao para las vigencias comprendidas entre el 2017 – 2019 no realizó inversiones en los sectores de educación según se puede evidenciar en las ejecuciones</w:t>
      </w:r>
      <w:r w:rsidRPr="0086448C">
        <w:rPr>
          <w:rFonts w:ascii="Arial" w:hAnsi="Arial" w:cs="Arial"/>
          <w:i/>
          <w:spacing w:val="-18"/>
          <w:sz w:val="18"/>
        </w:rPr>
        <w:t xml:space="preserve"> </w:t>
      </w:r>
      <w:r w:rsidRPr="0086448C">
        <w:rPr>
          <w:rFonts w:ascii="Arial" w:hAnsi="Arial" w:cs="Arial"/>
          <w:i/>
          <w:sz w:val="18"/>
        </w:rPr>
        <w:t>presupuestales</w:t>
      </w:r>
      <w:r w:rsidRPr="0086448C">
        <w:rPr>
          <w:rFonts w:ascii="Arial" w:hAnsi="Arial" w:cs="Arial"/>
          <w:i/>
          <w:spacing w:val="-16"/>
          <w:sz w:val="18"/>
        </w:rPr>
        <w:t xml:space="preserve"> </w:t>
      </w:r>
      <w:r w:rsidRPr="0086448C">
        <w:rPr>
          <w:rFonts w:ascii="Arial" w:hAnsi="Arial" w:cs="Arial"/>
          <w:i/>
          <w:sz w:val="18"/>
        </w:rPr>
        <w:t>emanadas</w:t>
      </w:r>
      <w:r w:rsidRPr="0086448C">
        <w:rPr>
          <w:rFonts w:ascii="Arial" w:hAnsi="Arial" w:cs="Arial"/>
          <w:i/>
          <w:spacing w:val="-18"/>
          <w:sz w:val="18"/>
        </w:rPr>
        <w:t xml:space="preserve"> </w:t>
      </w:r>
      <w:r w:rsidRPr="0086448C">
        <w:rPr>
          <w:rFonts w:ascii="Arial" w:hAnsi="Arial" w:cs="Arial"/>
          <w:i/>
          <w:sz w:val="18"/>
        </w:rPr>
        <w:t>del</w:t>
      </w:r>
      <w:r w:rsidRPr="0086448C">
        <w:rPr>
          <w:rFonts w:ascii="Arial" w:hAnsi="Arial" w:cs="Arial"/>
          <w:i/>
          <w:spacing w:val="-19"/>
          <w:sz w:val="18"/>
        </w:rPr>
        <w:t xml:space="preserve"> </w:t>
      </w:r>
      <w:r w:rsidRPr="0086448C">
        <w:rPr>
          <w:rFonts w:ascii="Arial" w:hAnsi="Arial" w:cs="Arial"/>
          <w:i/>
          <w:sz w:val="18"/>
        </w:rPr>
        <w:t>sistema</w:t>
      </w:r>
      <w:r w:rsidRPr="0086448C">
        <w:rPr>
          <w:rFonts w:ascii="Arial" w:hAnsi="Arial" w:cs="Arial"/>
          <w:i/>
          <w:spacing w:val="-18"/>
          <w:sz w:val="18"/>
        </w:rPr>
        <w:t xml:space="preserve"> </w:t>
      </w:r>
      <w:r w:rsidRPr="0086448C">
        <w:rPr>
          <w:rFonts w:ascii="Arial" w:hAnsi="Arial" w:cs="Arial"/>
          <w:i/>
          <w:sz w:val="18"/>
        </w:rPr>
        <w:t>financiero</w:t>
      </w:r>
      <w:r w:rsidRPr="0086448C">
        <w:rPr>
          <w:rFonts w:ascii="Arial" w:hAnsi="Arial" w:cs="Arial"/>
          <w:i/>
          <w:spacing w:val="-19"/>
          <w:sz w:val="18"/>
        </w:rPr>
        <w:t xml:space="preserve"> </w:t>
      </w:r>
      <w:r w:rsidRPr="0086448C">
        <w:rPr>
          <w:rFonts w:ascii="Arial" w:hAnsi="Arial" w:cs="Arial"/>
          <w:i/>
          <w:sz w:val="18"/>
        </w:rPr>
        <w:t>del</w:t>
      </w:r>
      <w:r w:rsidRPr="0086448C">
        <w:rPr>
          <w:rFonts w:ascii="Arial" w:hAnsi="Arial" w:cs="Arial"/>
          <w:i/>
          <w:spacing w:val="-19"/>
          <w:sz w:val="18"/>
        </w:rPr>
        <w:t xml:space="preserve"> </w:t>
      </w:r>
      <w:r w:rsidRPr="0086448C">
        <w:rPr>
          <w:rFonts w:ascii="Arial" w:hAnsi="Arial" w:cs="Arial"/>
          <w:i/>
          <w:sz w:val="18"/>
        </w:rPr>
        <w:t>municipio</w:t>
      </w:r>
      <w:r w:rsidRPr="0086448C">
        <w:rPr>
          <w:rFonts w:ascii="Arial" w:hAnsi="Arial" w:cs="Arial"/>
          <w:i/>
          <w:spacing w:val="-19"/>
          <w:sz w:val="18"/>
        </w:rPr>
        <w:t xml:space="preserve"> </w:t>
      </w:r>
      <w:r w:rsidRPr="0086448C">
        <w:rPr>
          <w:rFonts w:ascii="Arial" w:hAnsi="Arial" w:cs="Arial"/>
          <w:i/>
          <w:sz w:val="18"/>
        </w:rPr>
        <w:t>de</w:t>
      </w:r>
      <w:r w:rsidRPr="0086448C">
        <w:rPr>
          <w:rFonts w:ascii="Arial" w:hAnsi="Arial" w:cs="Arial"/>
          <w:i/>
          <w:spacing w:val="-16"/>
          <w:sz w:val="18"/>
        </w:rPr>
        <w:t xml:space="preserve"> </w:t>
      </w:r>
      <w:r w:rsidRPr="0086448C">
        <w:rPr>
          <w:rFonts w:ascii="Arial" w:hAnsi="Arial" w:cs="Arial"/>
          <w:i/>
          <w:sz w:val="18"/>
        </w:rPr>
        <w:t>Maicao”.</w:t>
      </w:r>
    </w:p>
    <w:p w:rsidR="00242F40" w:rsidRPr="0078286A" w:rsidRDefault="00242F40" w:rsidP="00FF1D0A">
      <w:pPr>
        <w:rPr>
          <w:rFonts w:ascii="Arial" w:hAnsi="Arial" w:cs="Arial"/>
          <w:sz w:val="22"/>
        </w:rPr>
      </w:pPr>
    </w:p>
    <w:p w:rsidR="00242F40" w:rsidRPr="0078286A" w:rsidRDefault="00242F40" w:rsidP="00FF1D0A">
      <w:pPr>
        <w:jc w:val="both"/>
        <w:rPr>
          <w:rFonts w:ascii="Arial" w:eastAsia="Arial" w:hAnsi="Arial" w:cs="Arial"/>
          <w:sz w:val="22"/>
          <w:szCs w:val="22"/>
          <w:lang w:eastAsia="en-US"/>
        </w:rPr>
      </w:pPr>
      <w:r w:rsidRPr="0078286A">
        <w:rPr>
          <w:rFonts w:ascii="Arial" w:eastAsia="Arial" w:hAnsi="Arial" w:cs="Arial"/>
          <w:sz w:val="22"/>
          <w:szCs w:val="22"/>
          <w:lang w:eastAsia="en-US"/>
        </w:rPr>
        <w:t>Frente a este valor, la Dirección de Apoyo Fiscal el día 3 de agosto del año 2020, emitió un concepto con n</w:t>
      </w:r>
      <w:r w:rsidR="00B57AAC">
        <w:rPr>
          <w:rFonts w:ascii="Arial" w:eastAsia="Arial" w:hAnsi="Arial" w:cs="Arial"/>
          <w:sz w:val="22"/>
          <w:szCs w:val="22"/>
          <w:lang w:eastAsia="en-US"/>
        </w:rPr>
        <w:t>ú</w:t>
      </w:r>
      <w:r w:rsidRPr="0078286A">
        <w:rPr>
          <w:rFonts w:ascii="Arial" w:eastAsia="Arial" w:hAnsi="Arial" w:cs="Arial"/>
          <w:sz w:val="22"/>
          <w:szCs w:val="22"/>
          <w:lang w:eastAsia="en-US"/>
        </w:rPr>
        <w:t xml:space="preserve">mero de radicado 2-2020-035811, en el cual se le específica a la Entidad Territorial: </w:t>
      </w:r>
    </w:p>
    <w:p w:rsidR="00242F40" w:rsidRPr="0078286A" w:rsidRDefault="00242F40" w:rsidP="00FF1D0A">
      <w:pPr>
        <w:jc w:val="both"/>
        <w:rPr>
          <w:rFonts w:ascii="Arial" w:hAnsi="Arial" w:cs="Arial"/>
          <w:shd w:val="clear" w:color="auto" w:fill="FAF9F8"/>
        </w:rPr>
      </w:pPr>
    </w:p>
    <w:p w:rsidR="00184C39" w:rsidRPr="0086448C" w:rsidRDefault="00242F40" w:rsidP="00FF1D0A">
      <w:pPr>
        <w:ind w:left="567"/>
        <w:jc w:val="both"/>
        <w:rPr>
          <w:rFonts w:ascii="Arial" w:hAnsi="Arial" w:cs="Arial"/>
          <w:i/>
          <w:sz w:val="18"/>
        </w:rPr>
      </w:pPr>
      <w:r w:rsidRPr="0086448C">
        <w:rPr>
          <w:rFonts w:ascii="Arial" w:hAnsi="Arial" w:cs="Arial"/>
          <w:i/>
          <w:sz w:val="18"/>
        </w:rPr>
        <w:t>“…de acuerdo con la certificación emitida el 19 de noviembre de 2019 por la Secretaría de Hacienda Municipal, “el Municipio de Maicao cofinanció en la vigencia 2016 con recursos de regalías, los programas de Transporte Escolar y Alimentación Escolar”. Como base en</w:t>
      </w:r>
      <w:r w:rsidR="0078286A" w:rsidRPr="0086448C">
        <w:rPr>
          <w:rFonts w:ascii="Arial" w:hAnsi="Arial" w:cs="Arial"/>
          <w:i/>
          <w:sz w:val="18"/>
        </w:rPr>
        <w:t xml:space="preserve"> </w:t>
      </w:r>
      <w:r w:rsidRPr="0086448C">
        <w:rPr>
          <w:rFonts w:ascii="Arial" w:hAnsi="Arial" w:cs="Arial"/>
          <w:i/>
          <w:sz w:val="18"/>
        </w:rPr>
        <w:t>los</w:t>
      </w:r>
      <w:r w:rsidR="0078286A" w:rsidRPr="0086448C">
        <w:rPr>
          <w:rFonts w:ascii="Arial" w:hAnsi="Arial" w:cs="Arial"/>
          <w:i/>
          <w:sz w:val="18"/>
        </w:rPr>
        <w:t xml:space="preserve"> </w:t>
      </w:r>
      <w:r w:rsidRPr="0086448C">
        <w:rPr>
          <w:rFonts w:ascii="Arial" w:hAnsi="Arial" w:cs="Arial"/>
          <w:i/>
          <w:sz w:val="18"/>
        </w:rPr>
        <w:t>registros</w:t>
      </w:r>
      <w:r w:rsidR="0078286A" w:rsidRPr="0086448C">
        <w:rPr>
          <w:rFonts w:ascii="Arial" w:hAnsi="Arial" w:cs="Arial"/>
          <w:i/>
          <w:sz w:val="18"/>
        </w:rPr>
        <w:t xml:space="preserve"> </w:t>
      </w:r>
      <w:r w:rsidRPr="0086448C">
        <w:rPr>
          <w:rFonts w:ascii="Arial" w:hAnsi="Arial" w:cs="Arial"/>
          <w:i/>
          <w:sz w:val="18"/>
        </w:rPr>
        <w:t>presupuestales</w:t>
      </w:r>
      <w:r w:rsidR="0078286A" w:rsidRPr="0086448C">
        <w:rPr>
          <w:rFonts w:ascii="Arial" w:hAnsi="Arial" w:cs="Arial"/>
          <w:i/>
          <w:sz w:val="18"/>
        </w:rPr>
        <w:t xml:space="preserve"> </w:t>
      </w:r>
      <w:r w:rsidRPr="0086448C">
        <w:rPr>
          <w:rFonts w:ascii="Arial" w:hAnsi="Arial" w:cs="Arial"/>
          <w:i/>
          <w:sz w:val="18"/>
        </w:rPr>
        <w:t>suministrados se</w:t>
      </w:r>
      <w:r w:rsidR="0078286A" w:rsidRPr="0086448C">
        <w:rPr>
          <w:rFonts w:ascii="Arial" w:hAnsi="Arial" w:cs="Arial"/>
          <w:i/>
          <w:sz w:val="18"/>
        </w:rPr>
        <w:t xml:space="preserve"> </w:t>
      </w:r>
      <w:r w:rsidRPr="0086448C">
        <w:rPr>
          <w:rFonts w:ascii="Arial" w:hAnsi="Arial" w:cs="Arial"/>
          <w:i/>
          <w:sz w:val="18"/>
        </w:rPr>
        <w:t>pudo</w:t>
      </w:r>
      <w:r w:rsidR="0078286A" w:rsidRPr="0086448C">
        <w:rPr>
          <w:rFonts w:ascii="Arial" w:hAnsi="Arial" w:cs="Arial"/>
          <w:i/>
          <w:sz w:val="18"/>
        </w:rPr>
        <w:t xml:space="preserve"> </w:t>
      </w:r>
      <w:r w:rsidRPr="0086448C">
        <w:rPr>
          <w:rFonts w:ascii="Arial" w:hAnsi="Arial" w:cs="Arial"/>
          <w:i/>
          <w:sz w:val="18"/>
        </w:rPr>
        <w:t>determinar</w:t>
      </w:r>
      <w:r w:rsidR="0078286A" w:rsidRPr="0086448C">
        <w:rPr>
          <w:rFonts w:ascii="Arial" w:hAnsi="Arial" w:cs="Arial"/>
          <w:i/>
          <w:sz w:val="18"/>
        </w:rPr>
        <w:t xml:space="preserve"> </w:t>
      </w:r>
      <w:r w:rsidRPr="0086448C">
        <w:rPr>
          <w:rFonts w:ascii="Arial" w:hAnsi="Arial" w:cs="Arial"/>
          <w:i/>
          <w:sz w:val="18"/>
        </w:rPr>
        <w:t>que</w:t>
      </w:r>
      <w:r w:rsidR="0078286A" w:rsidRPr="0086448C">
        <w:rPr>
          <w:rFonts w:ascii="Arial" w:hAnsi="Arial" w:cs="Arial"/>
          <w:i/>
          <w:sz w:val="18"/>
        </w:rPr>
        <w:t xml:space="preserve"> </w:t>
      </w:r>
      <w:r w:rsidRPr="0086448C">
        <w:rPr>
          <w:rFonts w:ascii="Arial" w:hAnsi="Arial" w:cs="Arial"/>
          <w:i/>
          <w:sz w:val="18"/>
        </w:rPr>
        <w:t>se</w:t>
      </w:r>
      <w:r w:rsidR="0078286A" w:rsidRPr="0086448C">
        <w:rPr>
          <w:rFonts w:ascii="Arial" w:hAnsi="Arial" w:cs="Arial"/>
          <w:i/>
          <w:sz w:val="18"/>
        </w:rPr>
        <w:t xml:space="preserve"> </w:t>
      </w:r>
      <w:r w:rsidRPr="0086448C">
        <w:rPr>
          <w:rFonts w:ascii="Arial" w:hAnsi="Arial" w:cs="Arial"/>
          <w:i/>
          <w:sz w:val="18"/>
        </w:rPr>
        <w:t>suscribieron compromisos para el sector con recursos diferentes al SGP Educación por $2.568 millones para el servicio de transporte escolar y $1.336 millones para el servicio de alimentación escolar.</w:t>
      </w:r>
      <w:r w:rsidR="0078286A" w:rsidRPr="0086448C">
        <w:rPr>
          <w:rFonts w:ascii="Arial" w:hAnsi="Arial" w:cs="Arial"/>
          <w:i/>
          <w:sz w:val="18"/>
        </w:rPr>
        <w:t xml:space="preserve"> </w:t>
      </w:r>
      <w:r w:rsidRPr="0086448C">
        <w:rPr>
          <w:rFonts w:ascii="Arial" w:hAnsi="Arial" w:cs="Arial"/>
          <w:b/>
          <w:i/>
          <w:sz w:val="18"/>
        </w:rPr>
        <w:t>Por lo anterior, el Municipio debía transferir al menos $2.568 millones a la Administración Temporal en cada vigencia de duración de la medida, para mantener las inversiones realizadas antes de la adopción de la medida de asunción temporal de la competencia</w:t>
      </w:r>
      <w:r w:rsidRPr="0086448C">
        <w:rPr>
          <w:rFonts w:ascii="Arial" w:hAnsi="Arial" w:cs="Arial"/>
          <w:i/>
          <w:sz w:val="18"/>
        </w:rPr>
        <w:t>…</w:t>
      </w:r>
    </w:p>
    <w:p w:rsidR="00242F40" w:rsidRPr="0086448C" w:rsidRDefault="00242F40" w:rsidP="00FF1D0A">
      <w:pPr>
        <w:ind w:left="567"/>
        <w:jc w:val="both"/>
        <w:rPr>
          <w:rFonts w:ascii="Arial" w:hAnsi="Arial" w:cs="Arial"/>
          <w:sz w:val="18"/>
        </w:rPr>
      </w:pPr>
      <w:r w:rsidRPr="0086448C">
        <w:rPr>
          <w:rFonts w:ascii="Arial" w:hAnsi="Arial" w:cs="Arial"/>
          <w:i/>
          <w:sz w:val="18"/>
        </w:rPr>
        <w:t xml:space="preserve">…En la medida que estos recursos se destinarán a financiar el gasto en 2020 y 2021 y que se debe proteger al sector de la pérdida de poder adquisitivo de los recursos que lo financian, se considera que el factor de indexación a utilizar es el de la inflación medida oficialmente por el DANE en las vigencias 2016 a 2019 (para 2020) y 2020 (para 2021), respectivamente…” </w:t>
      </w:r>
      <w:r w:rsidRPr="0086448C">
        <w:rPr>
          <w:rFonts w:ascii="Arial" w:hAnsi="Arial" w:cs="Arial"/>
          <w:sz w:val="18"/>
        </w:rPr>
        <w:t>(énfasis propio)</w:t>
      </w:r>
    </w:p>
    <w:p w:rsidR="00242F40" w:rsidRPr="00B57AAC" w:rsidRDefault="00242F40" w:rsidP="00FF1D0A">
      <w:pPr>
        <w:jc w:val="both"/>
        <w:rPr>
          <w:rFonts w:ascii="Arial" w:hAnsi="Arial" w:cs="Arial"/>
          <w:sz w:val="20"/>
        </w:rPr>
      </w:pPr>
    </w:p>
    <w:p w:rsidR="00242F40" w:rsidRPr="00B57AAC" w:rsidRDefault="00242F40" w:rsidP="00FF1D0A">
      <w:pPr>
        <w:jc w:val="both"/>
        <w:rPr>
          <w:rFonts w:ascii="Arial" w:eastAsiaTheme="minorHAnsi" w:hAnsi="Arial" w:cs="Arial"/>
          <w:sz w:val="22"/>
          <w:szCs w:val="22"/>
          <w:lang w:val="es-CO"/>
        </w:rPr>
      </w:pPr>
      <w:r w:rsidRPr="00B57AAC">
        <w:rPr>
          <w:rFonts w:ascii="Arial" w:eastAsiaTheme="minorHAnsi" w:hAnsi="Arial" w:cs="Arial"/>
          <w:sz w:val="22"/>
          <w:szCs w:val="22"/>
          <w:lang w:val="es-CO"/>
        </w:rPr>
        <w:t>Es importante mencionar que no se tuvieron en cuenta las inversiones realizadas con recursos</w:t>
      </w:r>
      <w:r w:rsidR="00184C39" w:rsidRPr="00B57AAC">
        <w:rPr>
          <w:rFonts w:ascii="Arial" w:eastAsiaTheme="minorHAnsi" w:hAnsi="Arial" w:cs="Arial"/>
          <w:sz w:val="22"/>
          <w:szCs w:val="22"/>
          <w:lang w:val="es-CO"/>
        </w:rPr>
        <w:t xml:space="preserve"> </w:t>
      </w:r>
      <w:r w:rsidRPr="00B57AAC">
        <w:rPr>
          <w:rFonts w:ascii="Arial" w:eastAsiaTheme="minorHAnsi" w:hAnsi="Arial" w:cs="Arial"/>
          <w:sz w:val="22"/>
          <w:szCs w:val="22"/>
          <w:lang w:val="es-CO"/>
        </w:rPr>
        <w:t>del Municipio en el Programa de Alimentación Escolar, debido a q</w:t>
      </w:r>
      <w:r w:rsidR="0088385B" w:rsidRPr="00B57AAC">
        <w:rPr>
          <w:rFonts w:ascii="Arial" w:eastAsiaTheme="minorHAnsi" w:hAnsi="Arial" w:cs="Arial"/>
          <w:sz w:val="22"/>
          <w:szCs w:val="22"/>
          <w:lang w:val="es-CO"/>
        </w:rPr>
        <w:t xml:space="preserve">ue la Entidad Territorial tiene </w:t>
      </w:r>
      <w:r w:rsidRPr="00B57AAC">
        <w:rPr>
          <w:rFonts w:ascii="Arial" w:eastAsiaTheme="minorHAnsi" w:hAnsi="Arial" w:cs="Arial"/>
          <w:sz w:val="22"/>
          <w:szCs w:val="22"/>
          <w:lang w:val="es-CO"/>
        </w:rPr>
        <w:t>una medida de asunción temporal de la competencia en l</w:t>
      </w:r>
      <w:r w:rsidR="00B57AAC" w:rsidRPr="00B57AAC">
        <w:rPr>
          <w:rFonts w:ascii="Arial" w:eastAsiaTheme="minorHAnsi" w:hAnsi="Arial" w:cs="Arial"/>
          <w:sz w:val="22"/>
          <w:szCs w:val="22"/>
          <w:lang w:val="es-CO"/>
        </w:rPr>
        <w:t>a</w:t>
      </w:r>
      <w:r w:rsidRPr="00B57AAC">
        <w:rPr>
          <w:rFonts w:ascii="Arial" w:eastAsiaTheme="minorHAnsi" w:hAnsi="Arial" w:cs="Arial"/>
          <w:sz w:val="22"/>
          <w:szCs w:val="22"/>
          <w:lang w:val="es-CO"/>
        </w:rPr>
        <w:t xml:space="preserve"> </w:t>
      </w:r>
      <w:r w:rsidR="00B57AAC" w:rsidRPr="00B57AAC">
        <w:rPr>
          <w:rFonts w:ascii="Arial" w:eastAsiaTheme="minorHAnsi" w:hAnsi="Arial" w:cs="Arial"/>
          <w:sz w:val="22"/>
          <w:szCs w:val="22"/>
          <w:lang w:val="es-CO"/>
        </w:rPr>
        <w:t xml:space="preserve">Asignación Especial del SPG para </w:t>
      </w:r>
      <w:r w:rsidRPr="00B57AAC">
        <w:rPr>
          <w:rFonts w:ascii="Arial" w:eastAsiaTheme="minorHAnsi" w:hAnsi="Arial" w:cs="Arial"/>
          <w:sz w:val="22"/>
          <w:szCs w:val="22"/>
          <w:lang w:val="es-CO"/>
        </w:rPr>
        <w:t>Alimentación Escolar, por lo cual, esas inversiones serán evaluadas en el marco del seguimiento a la medida para dicho sector.</w:t>
      </w:r>
    </w:p>
    <w:p w:rsidR="00242F40" w:rsidRPr="00B57AAC" w:rsidRDefault="00242F40" w:rsidP="00FF1D0A">
      <w:pPr>
        <w:rPr>
          <w:rFonts w:ascii="Arial" w:eastAsia="Arial" w:hAnsi="Arial" w:cs="Arial"/>
          <w:sz w:val="22"/>
          <w:szCs w:val="22"/>
          <w:lang w:val="es-CO"/>
        </w:rPr>
      </w:pPr>
    </w:p>
    <w:p w:rsidR="00B57AAC" w:rsidRPr="00B57AAC" w:rsidRDefault="00242F40" w:rsidP="00FF1D0A">
      <w:pPr>
        <w:jc w:val="both"/>
        <w:rPr>
          <w:rFonts w:ascii="Arial" w:hAnsi="Arial" w:cs="Arial"/>
          <w:sz w:val="22"/>
          <w:szCs w:val="22"/>
        </w:rPr>
      </w:pPr>
      <w:r w:rsidRPr="00B57AAC">
        <w:rPr>
          <w:rFonts w:ascii="Arial" w:hAnsi="Arial" w:cs="Arial"/>
          <w:sz w:val="22"/>
          <w:szCs w:val="22"/>
        </w:rPr>
        <w:t xml:space="preserve">Una vez aclarado el valor total de recursos que deben ser invertidos por el Municipio de Maicao en el sector educativo, se analizaron las ejecuciones presupuestales enviadas por la Entidad Territorial (corte del año 2020 y a marzo del 2021), junto con el listado de registros presupuestales para las mismas vigencias, sin encontrar conceptos y/o registros que hayan sido financiados con recursos propios y/o S.G.P propósito general y/o regalías. </w:t>
      </w:r>
    </w:p>
    <w:p w:rsidR="00B57AAC" w:rsidRPr="00B57AAC" w:rsidRDefault="00B57AAC" w:rsidP="00FF1D0A">
      <w:pPr>
        <w:jc w:val="both"/>
        <w:rPr>
          <w:rFonts w:ascii="Arial" w:hAnsi="Arial" w:cs="Arial"/>
          <w:sz w:val="22"/>
          <w:szCs w:val="22"/>
        </w:rPr>
      </w:pPr>
    </w:p>
    <w:p w:rsidR="00242F40" w:rsidRPr="00B57AAC" w:rsidRDefault="00242F40" w:rsidP="00FF1D0A">
      <w:pPr>
        <w:jc w:val="both"/>
        <w:rPr>
          <w:rFonts w:ascii="Arial" w:hAnsi="Arial" w:cs="Arial"/>
          <w:i/>
          <w:sz w:val="22"/>
          <w:szCs w:val="22"/>
        </w:rPr>
      </w:pPr>
      <w:r w:rsidRPr="00B57AAC">
        <w:rPr>
          <w:rFonts w:ascii="Arial" w:hAnsi="Arial" w:cs="Arial"/>
          <w:sz w:val="22"/>
          <w:szCs w:val="22"/>
        </w:rPr>
        <w:t>Adicionalmente, la Administración Temporal envía dos certificaciones al 26 de abril del 2021, en las que enuncia: “</w:t>
      </w:r>
      <w:r w:rsidRPr="00B57AAC">
        <w:rPr>
          <w:rFonts w:ascii="Arial" w:hAnsi="Arial" w:cs="Arial"/>
          <w:i/>
          <w:iCs/>
          <w:sz w:val="22"/>
          <w:szCs w:val="22"/>
        </w:rPr>
        <w:t>Que para la vigencia 2020, la Administración Temporal no invirtió en el sector Educación en el municipio de Maicao, recursos diferentes al Sistema General de Participaciones SGP</w:t>
      </w:r>
      <w:r w:rsidRPr="00B57AAC">
        <w:rPr>
          <w:rFonts w:ascii="Arial" w:hAnsi="Arial" w:cs="Arial"/>
          <w:sz w:val="22"/>
          <w:szCs w:val="22"/>
        </w:rPr>
        <w:t xml:space="preserve">”; </w:t>
      </w:r>
      <w:r w:rsidR="00B57AAC" w:rsidRPr="00B57AAC">
        <w:rPr>
          <w:rFonts w:ascii="Arial" w:hAnsi="Arial" w:cs="Arial"/>
          <w:sz w:val="22"/>
          <w:szCs w:val="22"/>
        </w:rPr>
        <w:t xml:space="preserve">y, </w:t>
      </w:r>
      <w:r w:rsidRPr="00B57AAC">
        <w:rPr>
          <w:rFonts w:ascii="Arial" w:hAnsi="Arial" w:cs="Arial"/>
          <w:sz w:val="22"/>
          <w:szCs w:val="22"/>
        </w:rPr>
        <w:t>“</w:t>
      </w:r>
      <w:r w:rsidRPr="00B57AAC">
        <w:rPr>
          <w:rFonts w:ascii="Arial" w:hAnsi="Arial" w:cs="Arial"/>
          <w:i/>
          <w:sz w:val="22"/>
          <w:szCs w:val="22"/>
        </w:rPr>
        <w:t>Que en lo corrido de la Vigencia 2021, la Administración Temporal no ha invertido en el sector Educación en el municipio de Maicao, con recursos diferentes al Sistema General de Participaciones SGP”.</w:t>
      </w:r>
    </w:p>
    <w:p w:rsidR="00242F40" w:rsidRPr="00647FC9" w:rsidRDefault="00242F40" w:rsidP="00FF1D0A">
      <w:pPr>
        <w:jc w:val="both"/>
        <w:rPr>
          <w:rFonts w:ascii="Arial" w:hAnsi="Arial" w:cs="Arial"/>
          <w:sz w:val="22"/>
          <w:szCs w:val="22"/>
        </w:rPr>
      </w:pPr>
    </w:p>
    <w:p w:rsidR="00242F40" w:rsidRPr="00647FC9" w:rsidRDefault="00242F40" w:rsidP="00FF1D0A">
      <w:pPr>
        <w:jc w:val="both"/>
        <w:rPr>
          <w:rFonts w:ascii="Arial" w:hAnsi="Arial" w:cs="Arial"/>
          <w:sz w:val="22"/>
          <w:szCs w:val="22"/>
        </w:rPr>
      </w:pPr>
      <w:r w:rsidRPr="00647FC9">
        <w:rPr>
          <w:rFonts w:ascii="Arial" w:hAnsi="Arial" w:cs="Arial"/>
          <w:sz w:val="22"/>
          <w:szCs w:val="22"/>
        </w:rPr>
        <w:t>No obstante, la Entidad Territorial alleg</w:t>
      </w:r>
      <w:r w:rsidR="00FC679C" w:rsidRPr="00647FC9">
        <w:rPr>
          <w:rFonts w:ascii="Arial" w:hAnsi="Arial" w:cs="Arial"/>
          <w:sz w:val="22"/>
          <w:szCs w:val="22"/>
        </w:rPr>
        <w:t>ó</w:t>
      </w:r>
      <w:r w:rsidRPr="00647FC9">
        <w:rPr>
          <w:rFonts w:ascii="Arial" w:hAnsi="Arial" w:cs="Arial"/>
          <w:sz w:val="22"/>
          <w:szCs w:val="22"/>
        </w:rPr>
        <w:t xml:space="preserve"> documentación relacionada con el proyecto “Adecuación y dotación de aulas, creación de laboratorios virtuales para las instituciones educativas del municipio de Maicao, La Guajira” con código BP</w:t>
      </w:r>
      <w:r w:rsidR="00647FC9" w:rsidRPr="00647FC9">
        <w:rPr>
          <w:rFonts w:ascii="Arial" w:hAnsi="Arial" w:cs="Arial"/>
          <w:sz w:val="22"/>
          <w:szCs w:val="22"/>
        </w:rPr>
        <w:t>IN</w:t>
      </w:r>
      <w:r w:rsidRPr="00647FC9">
        <w:rPr>
          <w:rFonts w:ascii="Arial" w:hAnsi="Arial" w:cs="Arial"/>
          <w:sz w:val="22"/>
          <w:szCs w:val="22"/>
        </w:rPr>
        <w:t>: 2020444300073, el cual responde al programa: 2201 - Calidad, cobertura y fortalecimiento de la educación inicial, prescolar, básica y media. Con el proyecto, se busca impulsar la innovación en las prácticas educativas a partir de las tecnologías digitales y de esta forma desarrollar las competencias digitales en estudiantes de educación preescolar, básica y media del sector oficial, beneficiando a 12 sedes educativas con la adquisición de:</w:t>
      </w:r>
    </w:p>
    <w:p w:rsidR="00242F40" w:rsidRPr="00647FC9" w:rsidRDefault="00242F40" w:rsidP="00FF1D0A">
      <w:pPr>
        <w:jc w:val="both"/>
        <w:rPr>
          <w:rFonts w:ascii="Arial" w:hAnsi="Arial" w:cs="Arial"/>
          <w:sz w:val="22"/>
          <w:szCs w:val="22"/>
        </w:rPr>
      </w:pP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Adecuación de infraestructura existente:</w:t>
      </w:r>
      <w:r w:rsidR="0078286A" w:rsidRPr="00647FC9">
        <w:rPr>
          <w:rFonts w:ascii="Arial" w:hAnsi="Arial" w:cs="Arial"/>
          <w:sz w:val="22"/>
          <w:szCs w:val="22"/>
        </w:rPr>
        <w:t xml:space="preserve"> </w:t>
      </w:r>
      <w:r w:rsidRPr="00647FC9">
        <w:rPr>
          <w:rFonts w:ascii="Arial" w:hAnsi="Arial" w:cs="Arial"/>
          <w:sz w:val="22"/>
          <w:szCs w:val="22"/>
        </w:rPr>
        <w:t>Ejecución de obras civiles para garantizar el correcto y seguro funcionamiento los equipos y plataformas tecnológicos.</w:t>
      </w:r>
      <w:r w:rsidR="0078286A" w:rsidRPr="00647FC9">
        <w:rPr>
          <w:rFonts w:ascii="Arial" w:hAnsi="Arial" w:cs="Arial"/>
          <w:sz w:val="22"/>
          <w:szCs w:val="22"/>
        </w:rPr>
        <w:t xml:space="preserve"> </w:t>
      </w:r>
      <w:r w:rsidRPr="00647FC9">
        <w:rPr>
          <w:rFonts w:ascii="Arial" w:hAnsi="Arial" w:cs="Arial"/>
          <w:sz w:val="22"/>
          <w:szCs w:val="22"/>
        </w:rPr>
        <w:t xml:space="preserve">Se realizan </w:t>
      </w:r>
      <w:r w:rsidRPr="00647FC9">
        <w:rPr>
          <w:rFonts w:ascii="Arial" w:hAnsi="Arial" w:cs="Arial"/>
          <w:sz w:val="22"/>
          <w:szCs w:val="22"/>
        </w:rPr>
        <w:lastRenderedPageBreak/>
        <w:t>en las 12 sedes educativas beneficiarias, en el aula previamente seleccionada, ejecutando actividades de demolición e instalación de pisos y cielo raso, redes eléctricas, adecuación e impermeabilización de cubiertas, entre otras.</w:t>
      </w: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Plataformas Virtuales:</w:t>
      </w:r>
      <w:r w:rsidR="0078286A" w:rsidRPr="00647FC9">
        <w:rPr>
          <w:rFonts w:ascii="Arial" w:hAnsi="Arial" w:cs="Arial"/>
          <w:sz w:val="22"/>
          <w:szCs w:val="22"/>
        </w:rPr>
        <w:t xml:space="preserve"> </w:t>
      </w:r>
      <w:r w:rsidRPr="00647FC9">
        <w:rPr>
          <w:rFonts w:ascii="Arial" w:hAnsi="Arial" w:cs="Arial"/>
          <w:sz w:val="22"/>
          <w:szCs w:val="22"/>
        </w:rPr>
        <w:t>Adquisición e implementación, en cada sede educativa beneficiaria, de las siguientes plataformas virtuales:</w:t>
      </w:r>
      <w:r w:rsidR="0078286A" w:rsidRPr="00647FC9">
        <w:rPr>
          <w:rFonts w:ascii="Arial" w:hAnsi="Arial" w:cs="Arial"/>
          <w:sz w:val="22"/>
          <w:szCs w:val="22"/>
        </w:rPr>
        <w:t xml:space="preserve"> </w:t>
      </w:r>
    </w:p>
    <w:p w:rsidR="00242F40" w:rsidRPr="00647FC9" w:rsidRDefault="00242F40" w:rsidP="0086448C">
      <w:pPr>
        <w:pStyle w:val="Prrafodelista"/>
        <w:numPr>
          <w:ilvl w:val="0"/>
          <w:numId w:val="33"/>
        </w:numPr>
        <w:ind w:left="426" w:hanging="426"/>
        <w:jc w:val="both"/>
        <w:rPr>
          <w:rFonts w:ascii="Arial" w:hAnsi="Arial" w:cs="Arial"/>
          <w:sz w:val="22"/>
          <w:szCs w:val="22"/>
        </w:rPr>
      </w:pPr>
      <w:r w:rsidRPr="00647FC9">
        <w:rPr>
          <w:rFonts w:ascii="Arial" w:hAnsi="Arial" w:cs="Arial"/>
          <w:sz w:val="22"/>
          <w:szCs w:val="22"/>
        </w:rPr>
        <w:t>Laboratorio Educativo Virtual en Web Matemáticas.</w:t>
      </w:r>
    </w:p>
    <w:p w:rsidR="00242F40" w:rsidRPr="00647FC9" w:rsidRDefault="00242F40" w:rsidP="0086448C">
      <w:pPr>
        <w:pStyle w:val="Prrafodelista"/>
        <w:numPr>
          <w:ilvl w:val="0"/>
          <w:numId w:val="33"/>
        </w:numPr>
        <w:ind w:left="426" w:hanging="426"/>
        <w:jc w:val="both"/>
        <w:rPr>
          <w:rFonts w:ascii="Arial" w:hAnsi="Arial" w:cs="Arial"/>
          <w:sz w:val="22"/>
          <w:szCs w:val="22"/>
        </w:rPr>
      </w:pPr>
      <w:r w:rsidRPr="00647FC9">
        <w:rPr>
          <w:rFonts w:ascii="Arial" w:hAnsi="Arial" w:cs="Arial"/>
          <w:sz w:val="22"/>
          <w:szCs w:val="22"/>
        </w:rPr>
        <w:t>Laboratorio Educativo Virtual en Web Ciencias Naturales.</w:t>
      </w:r>
    </w:p>
    <w:p w:rsidR="00242F40" w:rsidRPr="00647FC9" w:rsidRDefault="00242F40" w:rsidP="0086448C">
      <w:pPr>
        <w:pStyle w:val="Prrafodelista"/>
        <w:numPr>
          <w:ilvl w:val="0"/>
          <w:numId w:val="33"/>
        </w:numPr>
        <w:ind w:left="426" w:hanging="426"/>
        <w:jc w:val="both"/>
        <w:rPr>
          <w:rFonts w:ascii="Arial" w:hAnsi="Arial" w:cs="Arial"/>
          <w:sz w:val="22"/>
          <w:szCs w:val="22"/>
        </w:rPr>
      </w:pPr>
      <w:r w:rsidRPr="00647FC9">
        <w:rPr>
          <w:rFonts w:ascii="Arial" w:hAnsi="Arial" w:cs="Arial"/>
          <w:sz w:val="22"/>
          <w:szCs w:val="22"/>
        </w:rPr>
        <w:t>Laboratorio Educativo Virtual en Web Lengua Castellana e Idiomas.</w:t>
      </w:r>
    </w:p>
    <w:p w:rsidR="00242F40" w:rsidRPr="00647FC9" w:rsidRDefault="00242F40" w:rsidP="0086448C">
      <w:pPr>
        <w:pStyle w:val="Prrafodelista"/>
        <w:numPr>
          <w:ilvl w:val="0"/>
          <w:numId w:val="33"/>
        </w:numPr>
        <w:ind w:left="426" w:hanging="426"/>
        <w:jc w:val="both"/>
        <w:rPr>
          <w:rFonts w:ascii="Arial" w:hAnsi="Arial" w:cs="Arial"/>
          <w:sz w:val="22"/>
          <w:szCs w:val="22"/>
        </w:rPr>
      </w:pPr>
      <w:r w:rsidRPr="00647FC9">
        <w:rPr>
          <w:rFonts w:ascii="Arial" w:hAnsi="Arial" w:cs="Arial"/>
          <w:sz w:val="22"/>
          <w:szCs w:val="22"/>
        </w:rPr>
        <w:t>Laboratorio Educativo Virtual en Web Ciencias Sociales.</w:t>
      </w:r>
      <w:r w:rsidR="0078286A" w:rsidRPr="00647FC9">
        <w:rPr>
          <w:rFonts w:ascii="Arial" w:hAnsi="Arial" w:cs="Arial"/>
          <w:sz w:val="22"/>
          <w:szCs w:val="22"/>
        </w:rPr>
        <w:t xml:space="preserve"> </w:t>
      </w: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Se incluyen los costos necesarios para garantizar el soporte, mantenimiento y actualización de estas plataformas por los primeros 3 años, considerados años para la puesta en marcha.</w:t>
      </w: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Apropiación del conocimiento:</w:t>
      </w:r>
      <w:r w:rsidR="0078286A" w:rsidRPr="00647FC9">
        <w:rPr>
          <w:rFonts w:ascii="Arial" w:hAnsi="Arial" w:cs="Arial"/>
          <w:sz w:val="22"/>
          <w:szCs w:val="22"/>
        </w:rPr>
        <w:t xml:space="preserve"> </w:t>
      </w:r>
      <w:r w:rsidRPr="00647FC9">
        <w:rPr>
          <w:rFonts w:ascii="Arial" w:hAnsi="Arial" w:cs="Arial"/>
          <w:sz w:val="22"/>
          <w:szCs w:val="22"/>
        </w:rPr>
        <w:t xml:space="preserve">Capacitación de 180 docentes en el uso de equipos y plataformas virtuales. </w:t>
      </w: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Componente Tecnológico:</w:t>
      </w:r>
      <w:r w:rsidR="0078286A" w:rsidRPr="00647FC9">
        <w:rPr>
          <w:rFonts w:ascii="Arial" w:hAnsi="Arial" w:cs="Arial"/>
          <w:sz w:val="22"/>
          <w:szCs w:val="22"/>
        </w:rPr>
        <w:t xml:space="preserve"> </w:t>
      </w:r>
      <w:r w:rsidRPr="00647FC9">
        <w:rPr>
          <w:rFonts w:ascii="Arial" w:hAnsi="Arial" w:cs="Arial"/>
          <w:sz w:val="22"/>
          <w:szCs w:val="22"/>
        </w:rPr>
        <w:t>Contempla el suministro e instalación en sitio de los siguientes equipos tecnológicos:</w:t>
      </w:r>
      <w:r w:rsidR="0078286A" w:rsidRPr="00647FC9">
        <w:rPr>
          <w:rFonts w:ascii="Arial" w:hAnsi="Arial" w:cs="Arial"/>
          <w:sz w:val="22"/>
          <w:szCs w:val="22"/>
        </w:rPr>
        <w:t xml:space="preserve"> </w:t>
      </w:r>
    </w:p>
    <w:p w:rsidR="00242F40" w:rsidRPr="00647FC9" w:rsidRDefault="00242F40" w:rsidP="0086448C">
      <w:pPr>
        <w:pStyle w:val="Prrafodelista"/>
        <w:numPr>
          <w:ilvl w:val="0"/>
          <w:numId w:val="34"/>
        </w:numPr>
        <w:ind w:left="426" w:hanging="426"/>
        <w:jc w:val="both"/>
        <w:rPr>
          <w:rFonts w:ascii="Arial" w:hAnsi="Arial" w:cs="Arial"/>
          <w:sz w:val="22"/>
          <w:szCs w:val="22"/>
        </w:rPr>
      </w:pPr>
      <w:r w:rsidRPr="00647FC9">
        <w:rPr>
          <w:rFonts w:ascii="Arial" w:hAnsi="Arial" w:cs="Arial"/>
          <w:sz w:val="22"/>
          <w:szCs w:val="22"/>
        </w:rPr>
        <w:t>339 computadores Portátiles.</w:t>
      </w:r>
    </w:p>
    <w:p w:rsidR="00242F40" w:rsidRPr="00647FC9" w:rsidRDefault="00242F40" w:rsidP="0086448C">
      <w:pPr>
        <w:pStyle w:val="Prrafodelista"/>
        <w:numPr>
          <w:ilvl w:val="0"/>
          <w:numId w:val="34"/>
        </w:numPr>
        <w:ind w:left="426" w:hanging="426"/>
        <w:jc w:val="both"/>
        <w:rPr>
          <w:rFonts w:ascii="Arial" w:hAnsi="Arial" w:cs="Arial"/>
          <w:sz w:val="22"/>
          <w:szCs w:val="22"/>
        </w:rPr>
      </w:pPr>
      <w:r w:rsidRPr="00647FC9">
        <w:rPr>
          <w:rFonts w:ascii="Arial" w:hAnsi="Arial" w:cs="Arial"/>
          <w:sz w:val="22"/>
          <w:szCs w:val="22"/>
        </w:rPr>
        <w:t>12 Tableros digitales de 65 pulgadas.</w:t>
      </w:r>
    </w:p>
    <w:p w:rsidR="00242F40" w:rsidRPr="00647FC9" w:rsidRDefault="00242F40" w:rsidP="0086448C">
      <w:pPr>
        <w:pStyle w:val="Prrafodelista"/>
        <w:numPr>
          <w:ilvl w:val="0"/>
          <w:numId w:val="34"/>
        </w:numPr>
        <w:ind w:left="426" w:hanging="426"/>
        <w:jc w:val="both"/>
        <w:rPr>
          <w:rFonts w:ascii="Arial" w:hAnsi="Arial" w:cs="Arial"/>
          <w:sz w:val="22"/>
          <w:szCs w:val="22"/>
        </w:rPr>
      </w:pPr>
      <w:r w:rsidRPr="00647FC9">
        <w:rPr>
          <w:rFonts w:ascii="Arial" w:hAnsi="Arial" w:cs="Arial"/>
          <w:sz w:val="22"/>
          <w:szCs w:val="22"/>
        </w:rPr>
        <w:t>12 Router Access Point RompeMuros.</w:t>
      </w:r>
    </w:p>
    <w:p w:rsidR="00242F40" w:rsidRPr="00647FC9" w:rsidRDefault="00242F40" w:rsidP="0086448C">
      <w:pPr>
        <w:pStyle w:val="Prrafodelista"/>
        <w:numPr>
          <w:ilvl w:val="0"/>
          <w:numId w:val="34"/>
        </w:numPr>
        <w:ind w:left="426" w:hanging="426"/>
        <w:jc w:val="both"/>
        <w:rPr>
          <w:rFonts w:ascii="Arial" w:hAnsi="Arial" w:cs="Arial"/>
          <w:sz w:val="22"/>
          <w:szCs w:val="22"/>
        </w:rPr>
      </w:pPr>
      <w:r w:rsidRPr="00647FC9">
        <w:rPr>
          <w:rFonts w:ascii="Arial" w:hAnsi="Arial" w:cs="Arial"/>
          <w:sz w:val="22"/>
          <w:szCs w:val="22"/>
        </w:rPr>
        <w:t>1 Equipo Servidor.</w:t>
      </w:r>
    </w:p>
    <w:p w:rsidR="00242F40" w:rsidRPr="00647FC9" w:rsidRDefault="00242F40" w:rsidP="0086448C">
      <w:pPr>
        <w:pStyle w:val="Prrafodelista"/>
        <w:numPr>
          <w:ilvl w:val="0"/>
          <w:numId w:val="34"/>
        </w:numPr>
        <w:ind w:left="426" w:hanging="426"/>
        <w:jc w:val="both"/>
        <w:rPr>
          <w:rFonts w:ascii="Arial" w:hAnsi="Arial" w:cs="Arial"/>
          <w:sz w:val="22"/>
          <w:szCs w:val="22"/>
        </w:rPr>
      </w:pPr>
      <w:r w:rsidRPr="00647FC9">
        <w:rPr>
          <w:rFonts w:ascii="Arial" w:hAnsi="Arial" w:cs="Arial"/>
          <w:sz w:val="22"/>
          <w:szCs w:val="22"/>
        </w:rPr>
        <w:t>12 UPS Online de 2KVA.</w:t>
      </w:r>
    </w:p>
    <w:p w:rsidR="00242F40" w:rsidRPr="00647FC9" w:rsidRDefault="00242F40" w:rsidP="0086448C">
      <w:pPr>
        <w:pStyle w:val="Prrafodelista"/>
        <w:numPr>
          <w:ilvl w:val="0"/>
          <w:numId w:val="34"/>
        </w:numPr>
        <w:ind w:left="426" w:hanging="426"/>
        <w:jc w:val="both"/>
        <w:rPr>
          <w:rFonts w:ascii="Arial" w:hAnsi="Arial" w:cs="Arial"/>
          <w:sz w:val="22"/>
          <w:szCs w:val="22"/>
        </w:rPr>
      </w:pPr>
      <w:r w:rsidRPr="00647FC9">
        <w:rPr>
          <w:rFonts w:ascii="Arial" w:hAnsi="Arial" w:cs="Arial"/>
          <w:sz w:val="22"/>
          <w:szCs w:val="22"/>
        </w:rPr>
        <w:t>Automatización de las 12 sedes beneficiarias.</w:t>
      </w: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Adquisición Mobiliario:</w:t>
      </w:r>
      <w:r w:rsidR="0078286A" w:rsidRPr="00647FC9">
        <w:rPr>
          <w:rFonts w:ascii="Arial" w:hAnsi="Arial" w:cs="Arial"/>
          <w:sz w:val="22"/>
          <w:szCs w:val="22"/>
        </w:rPr>
        <w:t xml:space="preserve"> </w:t>
      </w:r>
      <w:r w:rsidRPr="00647FC9">
        <w:rPr>
          <w:rFonts w:ascii="Arial" w:hAnsi="Arial" w:cs="Arial"/>
          <w:sz w:val="22"/>
          <w:szCs w:val="22"/>
        </w:rPr>
        <w:t xml:space="preserve">Contempla el suministro y entrega en sitio de los siguientes bienes: </w:t>
      </w:r>
    </w:p>
    <w:p w:rsidR="00242F40" w:rsidRPr="00647FC9" w:rsidRDefault="00242F40" w:rsidP="0086448C">
      <w:pPr>
        <w:pStyle w:val="Prrafodelista"/>
        <w:numPr>
          <w:ilvl w:val="0"/>
          <w:numId w:val="35"/>
        </w:numPr>
        <w:ind w:left="426" w:hanging="426"/>
        <w:jc w:val="both"/>
        <w:rPr>
          <w:rFonts w:ascii="Arial" w:hAnsi="Arial" w:cs="Arial"/>
          <w:sz w:val="22"/>
          <w:szCs w:val="22"/>
        </w:rPr>
      </w:pPr>
      <w:r w:rsidRPr="00647FC9">
        <w:rPr>
          <w:rFonts w:ascii="Arial" w:hAnsi="Arial" w:cs="Arial"/>
          <w:sz w:val="22"/>
          <w:szCs w:val="22"/>
        </w:rPr>
        <w:t>339 Silla neumática tipo mono concha.</w:t>
      </w:r>
    </w:p>
    <w:p w:rsidR="00242F40" w:rsidRPr="00647FC9" w:rsidRDefault="00242F40" w:rsidP="0086448C">
      <w:pPr>
        <w:pStyle w:val="Prrafodelista"/>
        <w:numPr>
          <w:ilvl w:val="0"/>
          <w:numId w:val="35"/>
        </w:numPr>
        <w:ind w:left="426" w:hanging="426"/>
        <w:jc w:val="both"/>
        <w:rPr>
          <w:rFonts w:ascii="Arial" w:hAnsi="Arial" w:cs="Arial"/>
          <w:sz w:val="22"/>
          <w:szCs w:val="22"/>
        </w:rPr>
      </w:pPr>
      <w:r w:rsidRPr="00647FC9">
        <w:rPr>
          <w:rFonts w:ascii="Arial" w:hAnsi="Arial" w:cs="Arial"/>
          <w:sz w:val="22"/>
          <w:szCs w:val="22"/>
        </w:rPr>
        <w:t>112mesas modulares con 3 puestos cada una para estudiantes.</w:t>
      </w:r>
    </w:p>
    <w:p w:rsidR="00242F40" w:rsidRPr="00647FC9" w:rsidRDefault="00242F40" w:rsidP="0086448C">
      <w:pPr>
        <w:pStyle w:val="Prrafodelista"/>
        <w:numPr>
          <w:ilvl w:val="0"/>
          <w:numId w:val="35"/>
        </w:numPr>
        <w:ind w:left="426" w:hanging="426"/>
        <w:jc w:val="both"/>
        <w:rPr>
          <w:rFonts w:ascii="Arial" w:hAnsi="Arial" w:cs="Arial"/>
          <w:sz w:val="22"/>
          <w:szCs w:val="22"/>
        </w:rPr>
      </w:pPr>
      <w:r w:rsidRPr="00647FC9">
        <w:rPr>
          <w:rFonts w:ascii="Arial" w:hAnsi="Arial" w:cs="Arial"/>
          <w:sz w:val="22"/>
          <w:szCs w:val="22"/>
        </w:rPr>
        <w:t>12 Mesas de Trabajo Profesor; 27 aires acondicionado de 24000 BTU;</w:t>
      </w:r>
    </w:p>
    <w:p w:rsidR="00242F40" w:rsidRPr="00647FC9" w:rsidRDefault="00242F40" w:rsidP="0086448C">
      <w:pPr>
        <w:pStyle w:val="Prrafodelista"/>
        <w:numPr>
          <w:ilvl w:val="0"/>
          <w:numId w:val="35"/>
        </w:numPr>
        <w:ind w:left="426" w:hanging="426"/>
        <w:jc w:val="both"/>
        <w:rPr>
          <w:rFonts w:ascii="Arial" w:hAnsi="Arial" w:cs="Arial"/>
          <w:sz w:val="22"/>
          <w:szCs w:val="22"/>
        </w:rPr>
      </w:pPr>
      <w:r w:rsidRPr="00647FC9">
        <w:rPr>
          <w:rFonts w:ascii="Arial" w:hAnsi="Arial" w:cs="Arial"/>
          <w:sz w:val="22"/>
          <w:szCs w:val="22"/>
        </w:rPr>
        <w:t xml:space="preserve">12Gabinete Metálico 16U. </w:t>
      </w:r>
    </w:p>
    <w:p w:rsidR="00242F40" w:rsidRPr="00647FC9" w:rsidRDefault="00242F40" w:rsidP="0086448C">
      <w:pPr>
        <w:pStyle w:val="Prrafodelista"/>
        <w:numPr>
          <w:ilvl w:val="0"/>
          <w:numId w:val="35"/>
        </w:numPr>
        <w:ind w:left="426" w:hanging="426"/>
        <w:jc w:val="both"/>
        <w:rPr>
          <w:rFonts w:ascii="Arial" w:hAnsi="Arial" w:cs="Arial"/>
          <w:sz w:val="22"/>
          <w:szCs w:val="22"/>
        </w:rPr>
      </w:pPr>
      <w:r w:rsidRPr="00647FC9">
        <w:rPr>
          <w:rFonts w:ascii="Arial" w:hAnsi="Arial" w:cs="Arial"/>
          <w:sz w:val="22"/>
          <w:szCs w:val="22"/>
        </w:rPr>
        <w:t>El mobiliario escolar se ajusta a las especificaciones del Manual de Dotación del MEN.</w:t>
      </w:r>
    </w:p>
    <w:p w:rsidR="00242F40" w:rsidRPr="00647FC9" w:rsidRDefault="00242F40" w:rsidP="0086448C">
      <w:pPr>
        <w:pStyle w:val="Prrafodelista"/>
        <w:numPr>
          <w:ilvl w:val="0"/>
          <w:numId w:val="32"/>
        </w:numPr>
        <w:ind w:left="426" w:hanging="426"/>
        <w:jc w:val="both"/>
        <w:rPr>
          <w:rFonts w:ascii="Arial" w:hAnsi="Arial" w:cs="Arial"/>
          <w:sz w:val="22"/>
          <w:szCs w:val="22"/>
        </w:rPr>
      </w:pPr>
      <w:r w:rsidRPr="00647FC9">
        <w:rPr>
          <w:rFonts w:ascii="Arial" w:hAnsi="Arial" w:cs="Arial"/>
          <w:sz w:val="22"/>
          <w:szCs w:val="22"/>
        </w:rPr>
        <w:t>Interventoría y otros.</w:t>
      </w:r>
    </w:p>
    <w:p w:rsidR="00242F40" w:rsidRPr="00647FC9" w:rsidRDefault="00242F40" w:rsidP="00FF1D0A">
      <w:pPr>
        <w:jc w:val="both"/>
        <w:rPr>
          <w:rFonts w:ascii="Arial" w:hAnsi="Arial" w:cs="Arial"/>
          <w:sz w:val="22"/>
          <w:szCs w:val="22"/>
        </w:rPr>
      </w:pPr>
    </w:p>
    <w:p w:rsidR="00242F40" w:rsidRPr="00647FC9" w:rsidRDefault="00242F40" w:rsidP="00FF1D0A">
      <w:pPr>
        <w:jc w:val="both"/>
        <w:rPr>
          <w:rFonts w:ascii="Arial" w:hAnsi="Arial" w:cs="Arial"/>
          <w:sz w:val="22"/>
          <w:szCs w:val="22"/>
        </w:rPr>
      </w:pPr>
      <w:r w:rsidRPr="00647FC9">
        <w:rPr>
          <w:rFonts w:ascii="Arial" w:hAnsi="Arial" w:cs="Arial"/>
          <w:sz w:val="22"/>
          <w:szCs w:val="22"/>
        </w:rPr>
        <w:t xml:space="preserve">El proyecto costará un total de $7.499 millones financiados así: por Departamento de La Guajira $1.000 millones de SGR-Asignaciones directas y por parte del municipio de Maicao $6.499 millones con fuente de SGR - Asignación para la inversión local según NBI y municipios de cuarta, quinta y sexta categoría, y SGR - Asignaciones directas. </w:t>
      </w:r>
    </w:p>
    <w:p w:rsidR="00242F40" w:rsidRPr="00647FC9" w:rsidRDefault="00242F40" w:rsidP="00FF1D0A">
      <w:pPr>
        <w:jc w:val="both"/>
        <w:rPr>
          <w:rFonts w:ascii="Arial" w:hAnsi="Arial" w:cs="Arial"/>
          <w:sz w:val="22"/>
          <w:szCs w:val="22"/>
        </w:rPr>
      </w:pPr>
    </w:p>
    <w:p w:rsidR="00242F40" w:rsidRPr="00647FC9" w:rsidRDefault="00242F40" w:rsidP="00FF1D0A">
      <w:pPr>
        <w:jc w:val="both"/>
        <w:rPr>
          <w:rFonts w:ascii="Arial" w:hAnsi="Arial" w:cs="Arial"/>
          <w:sz w:val="22"/>
          <w:szCs w:val="22"/>
        </w:rPr>
      </w:pPr>
      <w:r w:rsidRPr="00647FC9">
        <w:rPr>
          <w:rFonts w:ascii="Arial" w:hAnsi="Arial" w:cs="Arial"/>
          <w:sz w:val="22"/>
          <w:szCs w:val="22"/>
        </w:rPr>
        <w:t xml:space="preserve">Se resalta la importancia de esta iniciativa en el Municipio, debido a los diferentes retos en el sector educativo producto de las condiciones inherentes a la prestación del servicio en respuesta a la emergencia económica por la cual atraviesa el país. No obstante, la evaluación de este indicador se dará como cumplida, una vez la entidad territorial cuente con el CDP y RP respectivo, y por ende se observen compromisos relacionados con el proyecto en la ejecución presupuestal, formalizando la inversión que se requiere. </w:t>
      </w:r>
    </w:p>
    <w:p w:rsidR="00242F40" w:rsidRPr="00647FC9" w:rsidRDefault="00242F40" w:rsidP="00FF1D0A">
      <w:pPr>
        <w:jc w:val="both"/>
        <w:rPr>
          <w:rFonts w:ascii="Arial" w:hAnsi="Arial" w:cs="Arial"/>
          <w:sz w:val="22"/>
          <w:szCs w:val="22"/>
        </w:rPr>
      </w:pPr>
    </w:p>
    <w:p w:rsidR="00242F40" w:rsidRPr="00647FC9" w:rsidRDefault="00242F40" w:rsidP="00FF1D0A">
      <w:pPr>
        <w:jc w:val="both"/>
        <w:rPr>
          <w:rFonts w:ascii="Arial" w:hAnsi="Arial" w:cs="Arial"/>
          <w:sz w:val="22"/>
          <w:szCs w:val="22"/>
        </w:rPr>
      </w:pPr>
      <w:r w:rsidRPr="00647FC9">
        <w:rPr>
          <w:rFonts w:ascii="Arial" w:hAnsi="Arial" w:cs="Arial"/>
          <w:sz w:val="22"/>
          <w:szCs w:val="22"/>
        </w:rPr>
        <w:t xml:space="preserve">Adicionalmente, es trascendental aunar los esfuerzos que requiere este proyecto y el objetivo del mismo, con los ya realizados por parte de la Administración Temporal con la adquisición de 68 computadores y 1.186 tablets, implementos que tuvieron un valor de $942 </w:t>
      </w:r>
      <w:r w:rsidRPr="00647FC9">
        <w:rPr>
          <w:rFonts w:ascii="Arial" w:hAnsi="Arial" w:cs="Arial"/>
          <w:sz w:val="22"/>
          <w:szCs w:val="22"/>
        </w:rPr>
        <w:lastRenderedPageBreak/>
        <w:t xml:space="preserve">millones y fueron financiados con los recursos asignados para conectividad en la vigencia 2020. Lo anterior, buscando garantizar una adecuación tecnológica de las instituciones educativas acorde a las necesidades reales de las mismas, garantizando que los implementos ya adquiridos respondan de manera efectiva a la demanda de los estudiantes y se integren adecuadamente con los buscados por el </w:t>
      </w:r>
      <w:r w:rsidR="00647FC9">
        <w:rPr>
          <w:rFonts w:ascii="Arial" w:hAnsi="Arial" w:cs="Arial"/>
          <w:sz w:val="22"/>
          <w:szCs w:val="22"/>
        </w:rPr>
        <w:t>nuevo</w:t>
      </w:r>
      <w:r w:rsidRPr="00647FC9">
        <w:rPr>
          <w:rFonts w:ascii="Arial" w:hAnsi="Arial" w:cs="Arial"/>
          <w:sz w:val="22"/>
          <w:szCs w:val="22"/>
        </w:rPr>
        <w:t xml:space="preserve"> proyecto.</w:t>
      </w:r>
    </w:p>
    <w:p w:rsidR="00242F40" w:rsidRPr="0078286A" w:rsidRDefault="00242F40" w:rsidP="00FF1D0A">
      <w:pPr>
        <w:jc w:val="both"/>
        <w:rPr>
          <w:rFonts w:ascii="Arial" w:hAnsi="Arial" w:cs="Arial"/>
          <w:sz w:val="22"/>
          <w:szCs w:val="22"/>
        </w:rPr>
      </w:pPr>
    </w:p>
    <w:p w:rsidR="00242F40" w:rsidRPr="0078286A" w:rsidRDefault="00242F40" w:rsidP="00FF1D0A">
      <w:pPr>
        <w:pStyle w:val="Textoindependiente"/>
        <w:jc w:val="both"/>
        <w:rPr>
          <w:bCs/>
        </w:rPr>
      </w:pPr>
      <w:r w:rsidRPr="0078286A">
        <w:rPr>
          <w:b/>
        </w:rPr>
        <w:t xml:space="preserve">Evaluación de la actividad: </w:t>
      </w:r>
      <w:r w:rsidRPr="0078286A">
        <w:rPr>
          <w:bCs/>
        </w:rPr>
        <w:t>No cumple.</w:t>
      </w:r>
    </w:p>
    <w:p w:rsidR="00242F40" w:rsidRPr="0078286A" w:rsidRDefault="00242F40" w:rsidP="00FF1D0A">
      <w:pPr>
        <w:rPr>
          <w:rFonts w:ascii="Arial" w:hAnsi="Arial" w:cs="Arial"/>
        </w:rPr>
      </w:pPr>
    </w:p>
    <w:p w:rsidR="00242F40" w:rsidRPr="0078286A" w:rsidRDefault="00242F40" w:rsidP="00FF1D0A">
      <w:pPr>
        <w:pStyle w:val="Ttulo2"/>
        <w:numPr>
          <w:ilvl w:val="0"/>
          <w:numId w:val="11"/>
        </w:numPr>
        <w:spacing w:before="0"/>
        <w:ind w:left="426" w:hanging="426"/>
        <w:jc w:val="both"/>
        <w:rPr>
          <w:rFonts w:cs="Arial"/>
          <w:color w:val="000000" w:themeColor="text1"/>
        </w:rPr>
      </w:pPr>
      <w:r w:rsidRPr="0078286A">
        <w:rPr>
          <w:rFonts w:cs="Arial"/>
          <w:color w:val="000000" w:themeColor="text1"/>
        </w:rPr>
        <w:t>Suministrar información oportunamente a la Administración Temporal (máximo 10 días hábiles para solicitudes generales; los requerimientos de despachos judiciales deben atenderse dentro del término señalado por el despacho judicial o por la AT según el caso).</w:t>
      </w:r>
    </w:p>
    <w:p w:rsidR="00242F40" w:rsidRPr="0078286A" w:rsidRDefault="00242F40" w:rsidP="00FF1D0A">
      <w:pPr>
        <w:rPr>
          <w:rFonts w:ascii="Arial" w:hAnsi="Arial" w:cs="Arial"/>
        </w:rPr>
      </w:pPr>
    </w:p>
    <w:p w:rsidR="00242F40" w:rsidRPr="0078286A" w:rsidRDefault="00242F40" w:rsidP="00FF1D0A">
      <w:pPr>
        <w:pStyle w:val="Textoindependiente"/>
        <w:jc w:val="both"/>
      </w:pPr>
      <w:r w:rsidRPr="0078286A">
        <w:rPr>
          <w:b/>
          <w:bCs/>
        </w:rPr>
        <w:t xml:space="preserve">Responsable: </w:t>
      </w:r>
      <w:r w:rsidRPr="0078286A">
        <w:t xml:space="preserve">Municipio de Maicao. </w:t>
      </w:r>
    </w:p>
    <w:p w:rsidR="00242F40" w:rsidRPr="0078286A" w:rsidRDefault="00242F40" w:rsidP="00FF1D0A">
      <w:pPr>
        <w:pStyle w:val="Textoindependiente"/>
        <w:jc w:val="both"/>
      </w:pPr>
      <w:r w:rsidRPr="0078286A">
        <w:rPr>
          <w:b/>
          <w:bCs/>
        </w:rPr>
        <w:t xml:space="preserve">Indicador: </w:t>
      </w:r>
      <w:r w:rsidRPr="0078286A">
        <w:t>Porcentaje de requerimientos de información reportados por la Administración Temporal atendidos oportunamente.</w:t>
      </w:r>
    </w:p>
    <w:p w:rsidR="00242F40" w:rsidRPr="0078286A" w:rsidRDefault="00242F40" w:rsidP="00FF1D0A">
      <w:pPr>
        <w:rPr>
          <w:rFonts w:ascii="Arial" w:hAnsi="Arial" w:cs="Arial"/>
        </w:rPr>
      </w:pPr>
    </w:p>
    <w:p w:rsidR="00242F40" w:rsidRPr="0078286A" w:rsidRDefault="00242F40" w:rsidP="00FF1D0A">
      <w:pPr>
        <w:jc w:val="both"/>
        <w:rPr>
          <w:rFonts w:ascii="Arial" w:hAnsi="Arial" w:cs="Arial"/>
          <w:sz w:val="22"/>
          <w:szCs w:val="22"/>
        </w:rPr>
      </w:pPr>
      <w:r w:rsidRPr="0078286A">
        <w:rPr>
          <w:rFonts w:ascii="Arial" w:hAnsi="Arial" w:cs="Arial"/>
          <w:sz w:val="22"/>
          <w:szCs w:val="22"/>
        </w:rPr>
        <w:t>Para la evaluación de este indicador se solicitó tanto a la Administración Temporal como a la Entidad Territorial el envío de “</w:t>
      </w:r>
      <w:r w:rsidRPr="0078286A">
        <w:rPr>
          <w:rFonts w:ascii="Arial" w:hAnsi="Arial" w:cs="Arial"/>
          <w:i/>
          <w:iCs/>
          <w:sz w:val="22"/>
          <w:szCs w:val="22"/>
        </w:rPr>
        <w:t xml:space="preserve">Reporte consolidado de atención a los requerimientos de información hechos por la Administración Temporal. El listado deberá indicar fecha de solicitud, No. de radicado, medio por el cual se hizo la solicitud, fecha de respuesta, radicado de respuesta, asunto y si se dio o no respuesta de fondo”. </w:t>
      </w:r>
      <w:r w:rsidR="00647FC9">
        <w:rPr>
          <w:rFonts w:ascii="Arial" w:hAnsi="Arial" w:cs="Arial"/>
          <w:sz w:val="22"/>
          <w:szCs w:val="22"/>
        </w:rPr>
        <w:t>La Administración T</w:t>
      </w:r>
      <w:r w:rsidRPr="0078286A">
        <w:rPr>
          <w:rFonts w:ascii="Arial" w:hAnsi="Arial" w:cs="Arial"/>
          <w:sz w:val="22"/>
          <w:szCs w:val="22"/>
        </w:rPr>
        <w:t xml:space="preserve">emporal indica haber realizado un total de 12 requerimientos, entre los meses de enero-abril del 2021, a los cuales la Entidad territorial dio respuesta satisfactoria, pese a que en algunos casos el tiempo </w:t>
      </w:r>
      <w:r w:rsidR="00647FC9">
        <w:rPr>
          <w:rFonts w:ascii="Arial" w:hAnsi="Arial" w:cs="Arial"/>
          <w:sz w:val="22"/>
          <w:szCs w:val="22"/>
        </w:rPr>
        <w:t xml:space="preserve">de respuesta superó el plazo </w:t>
      </w:r>
      <w:r w:rsidRPr="0078286A">
        <w:rPr>
          <w:rFonts w:ascii="Arial" w:hAnsi="Arial" w:cs="Arial"/>
          <w:sz w:val="22"/>
          <w:szCs w:val="22"/>
        </w:rPr>
        <w:t xml:space="preserve">establecido </w:t>
      </w:r>
      <w:r w:rsidR="00647FC9">
        <w:rPr>
          <w:rFonts w:ascii="Arial" w:hAnsi="Arial" w:cs="Arial"/>
          <w:sz w:val="22"/>
          <w:szCs w:val="22"/>
        </w:rPr>
        <w:t>en el documento CONPES</w:t>
      </w:r>
      <w:r w:rsidRPr="0078286A">
        <w:rPr>
          <w:rFonts w:ascii="Arial" w:hAnsi="Arial" w:cs="Arial"/>
          <w:sz w:val="22"/>
          <w:szCs w:val="22"/>
        </w:rPr>
        <w:t xml:space="preserve">. </w:t>
      </w:r>
    </w:p>
    <w:p w:rsidR="00242F40" w:rsidRPr="0078286A" w:rsidRDefault="00242F40" w:rsidP="00FF1D0A">
      <w:pPr>
        <w:jc w:val="both"/>
        <w:rPr>
          <w:rFonts w:ascii="Arial" w:hAnsi="Arial" w:cs="Arial"/>
          <w:sz w:val="22"/>
          <w:szCs w:val="22"/>
        </w:rPr>
      </w:pPr>
    </w:p>
    <w:p w:rsidR="00242F40" w:rsidRPr="0078286A" w:rsidRDefault="00242F40" w:rsidP="00FF1D0A">
      <w:pPr>
        <w:jc w:val="both"/>
        <w:rPr>
          <w:rFonts w:ascii="Arial" w:hAnsi="Arial" w:cs="Arial"/>
          <w:sz w:val="22"/>
          <w:szCs w:val="22"/>
        </w:rPr>
      </w:pPr>
      <w:r w:rsidRPr="0078286A">
        <w:rPr>
          <w:rFonts w:ascii="Arial" w:hAnsi="Arial" w:cs="Arial"/>
          <w:sz w:val="22"/>
          <w:szCs w:val="22"/>
        </w:rPr>
        <w:t>Adicionalmente, en la asistencia técnica llevada a cabo el día 24 de mayo, tanto la Administración Temporal como la Entidad Territorial indicaron tener una excelente comunicación y trabajo en equipo, lo cual se ve reflejado en la solución oportuna de los requerimientos que se puedan presentar; señalaron estar trabajando conjuntamente por la educación del municipio, como una sola secretaría y no como entes diferentes.</w:t>
      </w:r>
    </w:p>
    <w:p w:rsidR="00242F40" w:rsidRPr="0078286A" w:rsidRDefault="00242F40" w:rsidP="00FF1D0A">
      <w:pPr>
        <w:jc w:val="both"/>
        <w:rPr>
          <w:rFonts w:ascii="Arial" w:hAnsi="Arial" w:cs="Arial"/>
          <w:sz w:val="22"/>
          <w:szCs w:val="22"/>
        </w:rPr>
      </w:pPr>
    </w:p>
    <w:p w:rsidR="00242F40" w:rsidRPr="0078286A" w:rsidRDefault="00242F40" w:rsidP="00FF1D0A">
      <w:pPr>
        <w:jc w:val="both"/>
        <w:rPr>
          <w:rFonts w:ascii="Arial" w:hAnsi="Arial" w:cs="Arial"/>
          <w:b/>
          <w:bCs/>
          <w:sz w:val="22"/>
          <w:szCs w:val="22"/>
        </w:rPr>
      </w:pPr>
      <w:r w:rsidRPr="0078286A">
        <w:rPr>
          <w:rFonts w:ascii="Arial" w:hAnsi="Arial" w:cs="Arial"/>
          <w:sz w:val="22"/>
          <w:szCs w:val="22"/>
        </w:rPr>
        <w:t>De lo anterior se concluye, que la comunicación entre las partes frente a la solicitud de información ha sido satisfactoria y no ha presentado demoras que pongan en riesgo la prestación del servicio educativo en el Municipio de Maicao bajo los criterios que la ley vigente establece. La Entidad Territorial ha demostrado la disposición en atender oportunamente todas las solicitudes que realiza la Administración Temporal.</w:t>
      </w:r>
    </w:p>
    <w:p w:rsidR="00242F40" w:rsidRPr="0078286A" w:rsidRDefault="00242F40" w:rsidP="00FF1D0A">
      <w:pPr>
        <w:jc w:val="both"/>
        <w:rPr>
          <w:rFonts w:ascii="Arial" w:hAnsi="Arial" w:cs="Arial"/>
          <w:sz w:val="22"/>
          <w:szCs w:val="22"/>
        </w:rPr>
      </w:pPr>
    </w:p>
    <w:p w:rsidR="00242F40" w:rsidRPr="0078286A" w:rsidRDefault="00242F40" w:rsidP="00FF1D0A">
      <w:pPr>
        <w:pStyle w:val="Textoindependiente"/>
        <w:jc w:val="both"/>
        <w:rPr>
          <w:bCs/>
        </w:rPr>
      </w:pPr>
      <w:r w:rsidRPr="0078286A">
        <w:rPr>
          <w:b/>
        </w:rPr>
        <w:t xml:space="preserve">Evaluación de la actividad: </w:t>
      </w:r>
      <w:r w:rsidRPr="0078286A">
        <w:rPr>
          <w:bCs/>
        </w:rPr>
        <w:t>Cumple.</w:t>
      </w:r>
    </w:p>
    <w:p w:rsidR="00242F40" w:rsidRPr="0078286A" w:rsidRDefault="00242F40" w:rsidP="00FF1D0A">
      <w:pPr>
        <w:jc w:val="both"/>
        <w:rPr>
          <w:rFonts w:ascii="Arial" w:hAnsi="Arial" w:cs="Arial"/>
        </w:rPr>
      </w:pPr>
    </w:p>
    <w:p w:rsidR="00242F40" w:rsidRPr="0078286A" w:rsidRDefault="00242F40" w:rsidP="00FF1D0A">
      <w:pPr>
        <w:pStyle w:val="Ttulo2"/>
        <w:numPr>
          <w:ilvl w:val="0"/>
          <w:numId w:val="11"/>
        </w:numPr>
        <w:spacing w:before="0"/>
        <w:ind w:left="426" w:hanging="426"/>
        <w:rPr>
          <w:rFonts w:cs="Arial"/>
          <w:szCs w:val="22"/>
        </w:rPr>
      </w:pPr>
      <w:r w:rsidRPr="0078286A">
        <w:rPr>
          <w:rFonts w:cs="Arial"/>
          <w:szCs w:val="22"/>
        </w:rPr>
        <w:t>Depurar las deudas del sector educativo causadas antes de la asunción de la competencia.</w:t>
      </w:r>
    </w:p>
    <w:p w:rsidR="00242F40" w:rsidRPr="0078286A" w:rsidRDefault="00242F40" w:rsidP="00FF1D0A">
      <w:pPr>
        <w:rPr>
          <w:rFonts w:ascii="Arial" w:hAnsi="Arial" w:cs="Arial"/>
          <w:szCs w:val="22"/>
        </w:rPr>
      </w:pPr>
    </w:p>
    <w:p w:rsidR="00242F40" w:rsidRPr="0078286A" w:rsidRDefault="00242F40" w:rsidP="00FF1D0A">
      <w:pPr>
        <w:pStyle w:val="Textoindependiente"/>
        <w:jc w:val="both"/>
      </w:pPr>
      <w:r w:rsidRPr="0078286A">
        <w:rPr>
          <w:b/>
          <w:bCs/>
        </w:rPr>
        <w:t xml:space="preserve">Responsable: </w:t>
      </w:r>
      <w:r w:rsidRPr="0078286A">
        <w:t xml:space="preserve">Municipio de Maicao. </w:t>
      </w:r>
    </w:p>
    <w:p w:rsidR="00242F40" w:rsidRPr="0078286A" w:rsidRDefault="00242F40" w:rsidP="00FF1D0A">
      <w:pPr>
        <w:pStyle w:val="Textoindependiente"/>
        <w:jc w:val="both"/>
      </w:pPr>
      <w:r w:rsidRPr="0078286A">
        <w:rPr>
          <w:b/>
          <w:bCs/>
        </w:rPr>
        <w:t xml:space="preserve">Indicador: </w:t>
      </w:r>
      <w:r w:rsidRPr="0078286A">
        <w:t xml:space="preserve">Porcentaje de deudas depuradas por concepto o certificación de inexistencia de </w:t>
      </w:r>
      <w:r w:rsidRPr="0078286A">
        <w:lastRenderedPageBreak/>
        <w:t>deudas.</w:t>
      </w:r>
    </w:p>
    <w:p w:rsidR="00242F40" w:rsidRPr="0078286A" w:rsidRDefault="00242F40" w:rsidP="00FF1D0A">
      <w:pPr>
        <w:pStyle w:val="Textoindependiente"/>
        <w:jc w:val="both"/>
      </w:pPr>
    </w:p>
    <w:p w:rsidR="00242F40" w:rsidRPr="0078286A" w:rsidRDefault="00242F40" w:rsidP="00FF1D0A">
      <w:pPr>
        <w:jc w:val="both"/>
        <w:rPr>
          <w:rFonts w:ascii="Arial" w:hAnsi="Arial" w:cs="Arial"/>
          <w:sz w:val="22"/>
        </w:rPr>
      </w:pPr>
      <w:r w:rsidRPr="0078286A">
        <w:rPr>
          <w:rFonts w:ascii="Arial" w:hAnsi="Arial" w:cs="Arial"/>
          <w:sz w:val="22"/>
        </w:rPr>
        <w:t>Como</w:t>
      </w:r>
      <w:r w:rsidRPr="0078286A">
        <w:rPr>
          <w:rFonts w:ascii="Arial" w:hAnsi="Arial" w:cs="Arial"/>
          <w:spacing w:val="-14"/>
          <w:sz w:val="22"/>
        </w:rPr>
        <w:t xml:space="preserve"> </w:t>
      </w:r>
      <w:r w:rsidRPr="0078286A">
        <w:rPr>
          <w:rFonts w:ascii="Arial" w:hAnsi="Arial" w:cs="Arial"/>
          <w:sz w:val="22"/>
        </w:rPr>
        <w:t>resultado</w:t>
      </w:r>
      <w:r w:rsidRPr="0078286A">
        <w:rPr>
          <w:rFonts w:ascii="Arial" w:hAnsi="Arial" w:cs="Arial"/>
          <w:spacing w:val="-15"/>
          <w:sz w:val="22"/>
        </w:rPr>
        <w:t xml:space="preserve"> </w:t>
      </w:r>
      <w:r w:rsidRPr="0078286A">
        <w:rPr>
          <w:rFonts w:ascii="Arial" w:hAnsi="Arial" w:cs="Arial"/>
          <w:sz w:val="22"/>
        </w:rPr>
        <w:t>de</w:t>
      </w:r>
      <w:r w:rsidRPr="0078286A">
        <w:rPr>
          <w:rFonts w:ascii="Arial" w:hAnsi="Arial" w:cs="Arial"/>
          <w:spacing w:val="-15"/>
          <w:sz w:val="22"/>
        </w:rPr>
        <w:t xml:space="preserve"> </w:t>
      </w:r>
      <w:r w:rsidRPr="0078286A">
        <w:rPr>
          <w:rFonts w:ascii="Arial" w:hAnsi="Arial" w:cs="Arial"/>
          <w:sz w:val="22"/>
        </w:rPr>
        <w:t>las</w:t>
      </w:r>
      <w:r w:rsidRPr="0078286A">
        <w:rPr>
          <w:rFonts w:ascii="Arial" w:hAnsi="Arial" w:cs="Arial"/>
          <w:spacing w:val="-18"/>
          <w:sz w:val="22"/>
        </w:rPr>
        <w:t xml:space="preserve"> </w:t>
      </w:r>
      <w:r w:rsidRPr="0078286A">
        <w:rPr>
          <w:rFonts w:ascii="Arial" w:hAnsi="Arial" w:cs="Arial"/>
          <w:sz w:val="22"/>
        </w:rPr>
        <w:t>mesas</w:t>
      </w:r>
      <w:r w:rsidRPr="0078286A">
        <w:rPr>
          <w:rFonts w:ascii="Arial" w:hAnsi="Arial" w:cs="Arial"/>
          <w:spacing w:val="-11"/>
          <w:sz w:val="22"/>
        </w:rPr>
        <w:t xml:space="preserve"> </w:t>
      </w:r>
      <w:r w:rsidRPr="0078286A">
        <w:rPr>
          <w:rFonts w:ascii="Arial" w:hAnsi="Arial" w:cs="Arial"/>
          <w:sz w:val="22"/>
        </w:rPr>
        <w:t>de</w:t>
      </w:r>
      <w:r w:rsidRPr="0078286A">
        <w:rPr>
          <w:rFonts w:ascii="Arial" w:hAnsi="Arial" w:cs="Arial"/>
          <w:spacing w:val="-18"/>
          <w:sz w:val="22"/>
        </w:rPr>
        <w:t xml:space="preserve"> </w:t>
      </w:r>
      <w:r w:rsidRPr="0078286A">
        <w:rPr>
          <w:rFonts w:ascii="Arial" w:hAnsi="Arial" w:cs="Arial"/>
          <w:sz w:val="22"/>
        </w:rPr>
        <w:t>trabajo</w:t>
      </w:r>
      <w:r w:rsidRPr="0078286A">
        <w:rPr>
          <w:rFonts w:ascii="Arial" w:hAnsi="Arial" w:cs="Arial"/>
          <w:spacing w:val="-15"/>
          <w:sz w:val="22"/>
        </w:rPr>
        <w:t xml:space="preserve"> </w:t>
      </w:r>
      <w:r w:rsidRPr="0078286A">
        <w:rPr>
          <w:rFonts w:ascii="Arial" w:hAnsi="Arial" w:cs="Arial"/>
          <w:sz w:val="22"/>
        </w:rPr>
        <w:t>con</w:t>
      </w:r>
      <w:r w:rsidRPr="0078286A">
        <w:rPr>
          <w:rFonts w:ascii="Arial" w:hAnsi="Arial" w:cs="Arial"/>
          <w:spacing w:val="-15"/>
          <w:sz w:val="22"/>
        </w:rPr>
        <w:t xml:space="preserve"> </w:t>
      </w:r>
      <w:r w:rsidRPr="0078286A">
        <w:rPr>
          <w:rFonts w:ascii="Arial" w:hAnsi="Arial" w:cs="Arial"/>
          <w:sz w:val="22"/>
        </w:rPr>
        <w:t>la</w:t>
      </w:r>
      <w:r w:rsidRPr="0078286A">
        <w:rPr>
          <w:rFonts w:ascii="Arial" w:hAnsi="Arial" w:cs="Arial"/>
          <w:spacing w:val="-14"/>
          <w:sz w:val="22"/>
        </w:rPr>
        <w:t xml:space="preserve"> </w:t>
      </w:r>
      <w:r w:rsidRPr="0078286A">
        <w:rPr>
          <w:rFonts w:ascii="Arial" w:hAnsi="Arial" w:cs="Arial"/>
          <w:sz w:val="22"/>
        </w:rPr>
        <w:t>Administración</w:t>
      </w:r>
      <w:r w:rsidRPr="0078286A">
        <w:rPr>
          <w:rFonts w:ascii="Arial" w:hAnsi="Arial" w:cs="Arial"/>
          <w:spacing w:val="-18"/>
          <w:sz w:val="22"/>
        </w:rPr>
        <w:t xml:space="preserve"> </w:t>
      </w:r>
      <w:r w:rsidRPr="0078286A">
        <w:rPr>
          <w:rFonts w:ascii="Arial" w:hAnsi="Arial" w:cs="Arial"/>
          <w:sz w:val="22"/>
        </w:rPr>
        <w:t>Temporal</w:t>
      </w:r>
      <w:r w:rsidRPr="0078286A">
        <w:rPr>
          <w:rFonts w:ascii="Arial" w:hAnsi="Arial" w:cs="Arial"/>
          <w:spacing w:val="-16"/>
          <w:sz w:val="22"/>
        </w:rPr>
        <w:t xml:space="preserve"> </w:t>
      </w:r>
      <w:r w:rsidRPr="0078286A">
        <w:rPr>
          <w:rFonts w:ascii="Arial" w:hAnsi="Arial" w:cs="Arial"/>
          <w:sz w:val="22"/>
        </w:rPr>
        <w:t>y</w:t>
      </w:r>
      <w:r w:rsidRPr="0078286A">
        <w:rPr>
          <w:rFonts w:ascii="Arial" w:hAnsi="Arial" w:cs="Arial"/>
          <w:spacing w:val="-16"/>
          <w:sz w:val="22"/>
        </w:rPr>
        <w:t xml:space="preserve"> </w:t>
      </w:r>
      <w:r w:rsidRPr="0078286A">
        <w:rPr>
          <w:rFonts w:ascii="Arial" w:hAnsi="Arial" w:cs="Arial"/>
          <w:sz w:val="22"/>
        </w:rPr>
        <w:t>de</w:t>
      </w:r>
      <w:r w:rsidRPr="0078286A">
        <w:rPr>
          <w:rFonts w:ascii="Arial" w:hAnsi="Arial" w:cs="Arial"/>
          <w:spacing w:val="-13"/>
          <w:sz w:val="22"/>
        </w:rPr>
        <w:t xml:space="preserve"> </w:t>
      </w:r>
      <w:r w:rsidRPr="0078286A">
        <w:rPr>
          <w:rFonts w:ascii="Arial" w:hAnsi="Arial" w:cs="Arial"/>
          <w:sz w:val="22"/>
        </w:rPr>
        <w:t>las</w:t>
      </w:r>
      <w:r w:rsidRPr="0078286A">
        <w:rPr>
          <w:rFonts w:ascii="Arial" w:hAnsi="Arial" w:cs="Arial"/>
          <w:spacing w:val="-15"/>
          <w:sz w:val="22"/>
        </w:rPr>
        <w:t xml:space="preserve"> </w:t>
      </w:r>
      <w:r w:rsidRPr="0078286A">
        <w:rPr>
          <w:rFonts w:ascii="Arial" w:hAnsi="Arial" w:cs="Arial"/>
          <w:sz w:val="22"/>
        </w:rPr>
        <w:t>revisiones realizadas</w:t>
      </w:r>
      <w:r w:rsidRPr="0078286A">
        <w:rPr>
          <w:rFonts w:ascii="Arial" w:hAnsi="Arial" w:cs="Arial"/>
          <w:spacing w:val="-4"/>
          <w:sz w:val="22"/>
        </w:rPr>
        <w:t xml:space="preserve"> </w:t>
      </w:r>
      <w:r w:rsidRPr="0078286A">
        <w:rPr>
          <w:rFonts w:ascii="Arial" w:hAnsi="Arial" w:cs="Arial"/>
          <w:sz w:val="22"/>
        </w:rPr>
        <w:t>por</w:t>
      </w:r>
      <w:r w:rsidRPr="0078286A">
        <w:rPr>
          <w:rFonts w:ascii="Arial" w:hAnsi="Arial" w:cs="Arial"/>
          <w:spacing w:val="-3"/>
          <w:sz w:val="22"/>
        </w:rPr>
        <w:t xml:space="preserve"> </w:t>
      </w:r>
      <w:r w:rsidRPr="0078286A">
        <w:rPr>
          <w:rFonts w:ascii="Arial" w:hAnsi="Arial" w:cs="Arial"/>
          <w:sz w:val="22"/>
        </w:rPr>
        <w:t>el</w:t>
      </w:r>
      <w:r w:rsidRPr="0078286A">
        <w:rPr>
          <w:rFonts w:ascii="Arial" w:hAnsi="Arial" w:cs="Arial"/>
          <w:spacing w:val="-5"/>
          <w:sz w:val="22"/>
        </w:rPr>
        <w:t xml:space="preserve"> </w:t>
      </w:r>
      <w:r w:rsidRPr="0078286A">
        <w:rPr>
          <w:rFonts w:ascii="Arial" w:hAnsi="Arial" w:cs="Arial"/>
          <w:sz w:val="22"/>
        </w:rPr>
        <w:t>Ministerio</w:t>
      </w:r>
      <w:r w:rsidRPr="0078286A">
        <w:rPr>
          <w:rFonts w:ascii="Arial" w:hAnsi="Arial" w:cs="Arial"/>
          <w:spacing w:val="-4"/>
          <w:sz w:val="22"/>
        </w:rPr>
        <w:t xml:space="preserve"> </w:t>
      </w:r>
      <w:r w:rsidRPr="0078286A">
        <w:rPr>
          <w:rFonts w:ascii="Arial" w:hAnsi="Arial" w:cs="Arial"/>
          <w:sz w:val="22"/>
        </w:rPr>
        <w:t>de</w:t>
      </w:r>
      <w:r w:rsidRPr="0078286A">
        <w:rPr>
          <w:rFonts w:ascii="Arial" w:hAnsi="Arial" w:cs="Arial"/>
          <w:spacing w:val="-4"/>
          <w:sz w:val="22"/>
        </w:rPr>
        <w:t xml:space="preserve"> </w:t>
      </w:r>
      <w:r w:rsidRPr="0078286A">
        <w:rPr>
          <w:rFonts w:ascii="Arial" w:hAnsi="Arial" w:cs="Arial"/>
          <w:sz w:val="22"/>
        </w:rPr>
        <w:t>Educación</w:t>
      </w:r>
      <w:r w:rsidRPr="0078286A">
        <w:rPr>
          <w:rFonts w:ascii="Arial" w:hAnsi="Arial" w:cs="Arial"/>
          <w:spacing w:val="-6"/>
          <w:sz w:val="22"/>
        </w:rPr>
        <w:t xml:space="preserve"> </w:t>
      </w:r>
      <w:r w:rsidRPr="0078286A">
        <w:rPr>
          <w:rFonts w:ascii="Arial" w:hAnsi="Arial" w:cs="Arial"/>
          <w:sz w:val="22"/>
        </w:rPr>
        <w:t>Nacional</w:t>
      </w:r>
      <w:r w:rsidRPr="0078286A">
        <w:rPr>
          <w:rFonts w:ascii="Arial" w:hAnsi="Arial" w:cs="Arial"/>
          <w:spacing w:val="-5"/>
          <w:sz w:val="22"/>
        </w:rPr>
        <w:t xml:space="preserve"> </w:t>
      </w:r>
      <w:r w:rsidRPr="0078286A">
        <w:rPr>
          <w:rFonts w:ascii="Arial" w:hAnsi="Arial" w:cs="Arial"/>
          <w:sz w:val="22"/>
        </w:rPr>
        <w:t>en</w:t>
      </w:r>
      <w:r w:rsidRPr="0078286A">
        <w:rPr>
          <w:rFonts w:ascii="Arial" w:hAnsi="Arial" w:cs="Arial"/>
          <w:spacing w:val="-4"/>
          <w:sz w:val="22"/>
        </w:rPr>
        <w:t xml:space="preserve"> </w:t>
      </w:r>
      <w:r w:rsidRPr="0078286A">
        <w:rPr>
          <w:rFonts w:ascii="Arial" w:hAnsi="Arial" w:cs="Arial"/>
          <w:sz w:val="22"/>
        </w:rPr>
        <w:t>las</w:t>
      </w:r>
      <w:r w:rsidRPr="0078286A">
        <w:rPr>
          <w:rFonts w:ascii="Arial" w:hAnsi="Arial" w:cs="Arial"/>
          <w:spacing w:val="-4"/>
          <w:sz w:val="22"/>
        </w:rPr>
        <w:t xml:space="preserve"> </w:t>
      </w:r>
      <w:r w:rsidRPr="0078286A">
        <w:rPr>
          <w:rFonts w:ascii="Arial" w:hAnsi="Arial" w:cs="Arial"/>
          <w:sz w:val="22"/>
        </w:rPr>
        <w:t>visitas</w:t>
      </w:r>
      <w:r w:rsidRPr="0078286A">
        <w:rPr>
          <w:rFonts w:ascii="Arial" w:hAnsi="Arial" w:cs="Arial"/>
          <w:spacing w:val="-3"/>
          <w:sz w:val="22"/>
        </w:rPr>
        <w:t xml:space="preserve"> </w:t>
      </w:r>
      <w:r w:rsidRPr="0078286A">
        <w:rPr>
          <w:rFonts w:ascii="Arial" w:hAnsi="Arial" w:cs="Arial"/>
          <w:sz w:val="22"/>
        </w:rPr>
        <w:t>al</w:t>
      </w:r>
      <w:r w:rsidRPr="0078286A">
        <w:rPr>
          <w:rFonts w:ascii="Arial" w:hAnsi="Arial" w:cs="Arial"/>
          <w:spacing w:val="-7"/>
          <w:sz w:val="22"/>
        </w:rPr>
        <w:t xml:space="preserve"> </w:t>
      </w:r>
      <w:r w:rsidRPr="0078286A">
        <w:rPr>
          <w:rFonts w:ascii="Arial" w:hAnsi="Arial" w:cs="Arial"/>
          <w:sz w:val="22"/>
        </w:rPr>
        <w:t>Municipio,</w:t>
      </w:r>
      <w:r w:rsidRPr="0078286A">
        <w:rPr>
          <w:rFonts w:ascii="Arial" w:hAnsi="Arial" w:cs="Arial"/>
          <w:spacing w:val="-3"/>
          <w:sz w:val="22"/>
        </w:rPr>
        <w:t xml:space="preserve"> </w:t>
      </w:r>
      <w:r w:rsidRPr="0078286A">
        <w:rPr>
          <w:rFonts w:ascii="Arial" w:hAnsi="Arial" w:cs="Arial"/>
          <w:sz w:val="22"/>
        </w:rPr>
        <w:t>se</w:t>
      </w:r>
      <w:r w:rsidRPr="0078286A">
        <w:rPr>
          <w:rFonts w:ascii="Arial" w:hAnsi="Arial" w:cs="Arial"/>
          <w:spacing w:val="-4"/>
          <w:sz w:val="22"/>
        </w:rPr>
        <w:t xml:space="preserve"> </w:t>
      </w:r>
      <w:r w:rsidRPr="0078286A">
        <w:rPr>
          <w:rFonts w:ascii="Arial" w:hAnsi="Arial" w:cs="Arial"/>
          <w:sz w:val="22"/>
        </w:rPr>
        <w:t>expidió</w:t>
      </w:r>
      <w:r w:rsidRPr="0078286A">
        <w:rPr>
          <w:rFonts w:ascii="Arial" w:hAnsi="Arial" w:cs="Arial"/>
          <w:spacing w:val="-4"/>
          <w:sz w:val="22"/>
        </w:rPr>
        <w:t xml:space="preserve"> </w:t>
      </w:r>
      <w:r w:rsidRPr="0078286A">
        <w:rPr>
          <w:rFonts w:ascii="Arial" w:hAnsi="Arial" w:cs="Arial"/>
          <w:sz w:val="22"/>
        </w:rPr>
        <w:t xml:space="preserve">el Decreto 601 del 27 de septiembre de 2017, </w:t>
      </w:r>
      <w:r w:rsidRPr="0078286A">
        <w:rPr>
          <w:rFonts w:ascii="Arial" w:hAnsi="Arial" w:cs="Arial"/>
          <w:i/>
          <w:sz w:val="22"/>
        </w:rPr>
        <w:t xml:space="preserve">“por el cual se consolida deuda del sector educación del Municipio de Maicao – Vigencia Fiscal 2017”, </w:t>
      </w:r>
      <w:r w:rsidRPr="0078286A">
        <w:rPr>
          <w:rFonts w:ascii="Arial" w:hAnsi="Arial" w:cs="Arial"/>
          <w:sz w:val="22"/>
        </w:rPr>
        <w:t>por valor de $3.262 millones, incluidas las cuentas por pagar, las reservas presupuestales y los cheques girados y no cobrados al cierre de la vigencia</w:t>
      </w:r>
      <w:r w:rsidRPr="0078286A">
        <w:rPr>
          <w:rFonts w:ascii="Arial" w:hAnsi="Arial" w:cs="Arial"/>
          <w:spacing w:val="-9"/>
          <w:sz w:val="22"/>
        </w:rPr>
        <w:t xml:space="preserve"> </w:t>
      </w:r>
      <w:r w:rsidRPr="0078286A">
        <w:rPr>
          <w:rFonts w:ascii="Arial" w:hAnsi="Arial" w:cs="Arial"/>
          <w:sz w:val="22"/>
        </w:rPr>
        <w:t>2016.</w:t>
      </w:r>
    </w:p>
    <w:p w:rsidR="00242F40" w:rsidRPr="0078286A" w:rsidRDefault="00242F40" w:rsidP="00FF1D0A">
      <w:pPr>
        <w:jc w:val="both"/>
        <w:rPr>
          <w:rFonts w:ascii="Arial" w:hAnsi="Arial" w:cs="Arial"/>
          <w:sz w:val="22"/>
        </w:rPr>
      </w:pPr>
    </w:p>
    <w:p w:rsidR="00242F40" w:rsidRPr="0078286A" w:rsidRDefault="00242F40" w:rsidP="00FF1D0A">
      <w:pPr>
        <w:jc w:val="both"/>
        <w:rPr>
          <w:rFonts w:ascii="Arial" w:hAnsi="Arial" w:cs="Arial"/>
          <w:sz w:val="22"/>
        </w:rPr>
      </w:pPr>
      <w:r w:rsidRPr="0078286A">
        <w:rPr>
          <w:rFonts w:ascii="Arial" w:hAnsi="Arial" w:cs="Arial"/>
          <w:sz w:val="22"/>
        </w:rPr>
        <w:t>Posteriormente,</w:t>
      </w:r>
      <w:r w:rsidRPr="0078286A">
        <w:rPr>
          <w:rFonts w:ascii="Arial" w:hAnsi="Arial" w:cs="Arial"/>
          <w:spacing w:val="-7"/>
          <w:sz w:val="22"/>
        </w:rPr>
        <w:t xml:space="preserve"> </w:t>
      </w:r>
      <w:r w:rsidRPr="0078286A">
        <w:rPr>
          <w:rFonts w:ascii="Arial" w:hAnsi="Arial" w:cs="Arial"/>
          <w:sz w:val="22"/>
        </w:rPr>
        <w:t>se</w:t>
      </w:r>
      <w:r w:rsidRPr="0078286A">
        <w:rPr>
          <w:rFonts w:ascii="Arial" w:hAnsi="Arial" w:cs="Arial"/>
          <w:spacing w:val="-10"/>
          <w:sz w:val="22"/>
        </w:rPr>
        <w:t xml:space="preserve"> </w:t>
      </w:r>
      <w:r w:rsidR="00647FC9">
        <w:rPr>
          <w:rFonts w:ascii="Arial" w:hAnsi="Arial" w:cs="Arial"/>
          <w:sz w:val="22"/>
        </w:rPr>
        <w:t>expidió</w:t>
      </w:r>
      <w:r w:rsidRPr="0078286A">
        <w:rPr>
          <w:rFonts w:ascii="Arial" w:hAnsi="Arial" w:cs="Arial"/>
          <w:spacing w:val="-8"/>
          <w:sz w:val="22"/>
        </w:rPr>
        <w:t xml:space="preserve"> </w:t>
      </w:r>
      <w:r w:rsidRPr="0078286A">
        <w:rPr>
          <w:rFonts w:ascii="Arial" w:hAnsi="Arial" w:cs="Arial"/>
          <w:sz w:val="22"/>
        </w:rPr>
        <w:t>el</w:t>
      </w:r>
      <w:r w:rsidRPr="0078286A">
        <w:rPr>
          <w:rFonts w:ascii="Arial" w:hAnsi="Arial" w:cs="Arial"/>
          <w:spacing w:val="-9"/>
          <w:sz w:val="22"/>
        </w:rPr>
        <w:t xml:space="preserve"> </w:t>
      </w:r>
      <w:r w:rsidRPr="0078286A">
        <w:rPr>
          <w:rFonts w:ascii="Arial" w:hAnsi="Arial" w:cs="Arial"/>
          <w:sz w:val="22"/>
        </w:rPr>
        <w:t>Decreto</w:t>
      </w:r>
      <w:r w:rsidRPr="0078286A">
        <w:rPr>
          <w:rFonts w:ascii="Arial" w:hAnsi="Arial" w:cs="Arial"/>
          <w:spacing w:val="-8"/>
          <w:sz w:val="22"/>
        </w:rPr>
        <w:t xml:space="preserve"> </w:t>
      </w:r>
      <w:r w:rsidRPr="0078286A">
        <w:rPr>
          <w:rFonts w:ascii="Arial" w:hAnsi="Arial" w:cs="Arial"/>
          <w:sz w:val="22"/>
        </w:rPr>
        <w:t>728</w:t>
      </w:r>
      <w:r w:rsidRPr="0078286A">
        <w:rPr>
          <w:rFonts w:ascii="Arial" w:hAnsi="Arial" w:cs="Arial"/>
          <w:spacing w:val="-8"/>
          <w:sz w:val="22"/>
        </w:rPr>
        <w:t xml:space="preserve"> </w:t>
      </w:r>
      <w:r w:rsidRPr="0078286A">
        <w:rPr>
          <w:rFonts w:ascii="Arial" w:hAnsi="Arial" w:cs="Arial"/>
          <w:sz w:val="22"/>
        </w:rPr>
        <w:t>del</w:t>
      </w:r>
      <w:r w:rsidRPr="0078286A">
        <w:rPr>
          <w:rFonts w:ascii="Arial" w:hAnsi="Arial" w:cs="Arial"/>
          <w:spacing w:val="-9"/>
          <w:sz w:val="22"/>
        </w:rPr>
        <w:t xml:space="preserve"> </w:t>
      </w:r>
      <w:r w:rsidRPr="0078286A">
        <w:rPr>
          <w:rFonts w:ascii="Arial" w:hAnsi="Arial" w:cs="Arial"/>
          <w:sz w:val="22"/>
        </w:rPr>
        <w:t>11</w:t>
      </w:r>
      <w:r w:rsidRPr="0078286A">
        <w:rPr>
          <w:rFonts w:ascii="Arial" w:hAnsi="Arial" w:cs="Arial"/>
          <w:spacing w:val="-8"/>
          <w:sz w:val="22"/>
        </w:rPr>
        <w:t xml:space="preserve"> </w:t>
      </w:r>
      <w:r w:rsidRPr="0078286A">
        <w:rPr>
          <w:rFonts w:ascii="Arial" w:hAnsi="Arial" w:cs="Arial"/>
          <w:sz w:val="22"/>
        </w:rPr>
        <w:t>de</w:t>
      </w:r>
      <w:r w:rsidRPr="0078286A">
        <w:rPr>
          <w:rFonts w:ascii="Arial" w:hAnsi="Arial" w:cs="Arial"/>
          <w:spacing w:val="-8"/>
          <w:sz w:val="22"/>
        </w:rPr>
        <w:t xml:space="preserve"> </w:t>
      </w:r>
      <w:r w:rsidRPr="0078286A">
        <w:rPr>
          <w:rFonts w:ascii="Arial" w:hAnsi="Arial" w:cs="Arial"/>
          <w:sz w:val="22"/>
        </w:rPr>
        <w:t>diciembre</w:t>
      </w:r>
      <w:r w:rsidRPr="0078286A">
        <w:rPr>
          <w:rFonts w:ascii="Arial" w:hAnsi="Arial" w:cs="Arial"/>
          <w:spacing w:val="-8"/>
          <w:sz w:val="22"/>
        </w:rPr>
        <w:t xml:space="preserve"> </w:t>
      </w:r>
      <w:r w:rsidRPr="0078286A">
        <w:rPr>
          <w:rFonts w:ascii="Arial" w:hAnsi="Arial" w:cs="Arial"/>
          <w:sz w:val="22"/>
        </w:rPr>
        <w:t>de</w:t>
      </w:r>
      <w:r w:rsidRPr="0078286A">
        <w:rPr>
          <w:rFonts w:ascii="Arial" w:hAnsi="Arial" w:cs="Arial"/>
          <w:spacing w:val="-11"/>
          <w:sz w:val="22"/>
        </w:rPr>
        <w:t xml:space="preserve"> </w:t>
      </w:r>
      <w:r w:rsidRPr="0078286A">
        <w:rPr>
          <w:rFonts w:ascii="Arial" w:hAnsi="Arial" w:cs="Arial"/>
          <w:sz w:val="22"/>
        </w:rPr>
        <w:t>2017,</w:t>
      </w:r>
      <w:r w:rsidRPr="0078286A">
        <w:rPr>
          <w:rFonts w:ascii="Arial" w:hAnsi="Arial" w:cs="Arial"/>
          <w:spacing w:val="-8"/>
          <w:sz w:val="22"/>
        </w:rPr>
        <w:t xml:space="preserve"> </w:t>
      </w:r>
      <w:r w:rsidRPr="0078286A">
        <w:rPr>
          <w:rFonts w:ascii="Arial" w:hAnsi="Arial" w:cs="Arial"/>
          <w:i/>
          <w:sz w:val="22"/>
        </w:rPr>
        <w:t>“por</w:t>
      </w:r>
      <w:r w:rsidRPr="0078286A">
        <w:rPr>
          <w:rFonts w:ascii="Arial" w:hAnsi="Arial" w:cs="Arial"/>
          <w:i/>
          <w:spacing w:val="-7"/>
          <w:sz w:val="22"/>
        </w:rPr>
        <w:t xml:space="preserve"> </w:t>
      </w:r>
      <w:r w:rsidRPr="0078286A">
        <w:rPr>
          <w:rFonts w:ascii="Arial" w:hAnsi="Arial" w:cs="Arial"/>
          <w:i/>
          <w:sz w:val="22"/>
        </w:rPr>
        <w:t>medio</w:t>
      </w:r>
      <w:r w:rsidRPr="0078286A">
        <w:rPr>
          <w:rFonts w:ascii="Arial" w:hAnsi="Arial" w:cs="Arial"/>
          <w:i/>
          <w:spacing w:val="-8"/>
          <w:sz w:val="22"/>
        </w:rPr>
        <w:t xml:space="preserve"> </w:t>
      </w:r>
      <w:r w:rsidRPr="0078286A">
        <w:rPr>
          <w:rFonts w:ascii="Arial" w:hAnsi="Arial" w:cs="Arial"/>
          <w:i/>
          <w:sz w:val="22"/>
        </w:rPr>
        <w:t>del</w:t>
      </w:r>
      <w:r w:rsidRPr="0078286A">
        <w:rPr>
          <w:rFonts w:ascii="Arial" w:hAnsi="Arial" w:cs="Arial"/>
          <w:i/>
          <w:spacing w:val="-9"/>
          <w:sz w:val="22"/>
        </w:rPr>
        <w:t xml:space="preserve"> </w:t>
      </w:r>
      <w:r w:rsidRPr="0078286A">
        <w:rPr>
          <w:rFonts w:ascii="Arial" w:hAnsi="Arial" w:cs="Arial"/>
          <w:i/>
          <w:sz w:val="22"/>
        </w:rPr>
        <w:t>cual se modifica el artículo primero del Decreto 621 de septiembre de 2017 (…)”</w:t>
      </w:r>
      <w:r w:rsidRPr="0078286A">
        <w:rPr>
          <w:rFonts w:ascii="Arial" w:hAnsi="Arial" w:cs="Arial"/>
          <w:sz w:val="22"/>
        </w:rPr>
        <w:t>, agregando al consolidado de deudas los pasivos exigibles de vigencias expiradas de la fuente SGP – Calidad</w:t>
      </w:r>
      <w:r w:rsidRPr="0078286A">
        <w:rPr>
          <w:rFonts w:ascii="Arial" w:hAnsi="Arial" w:cs="Arial"/>
          <w:spacing w:val="-16"/>
          <w:sz w:val="22"/>
        </w:rPr>
        <w:t xml:space="preserve"> </w:t>
      </w:r>
      <w:r w:rsidRPr="0078286A">
        <w:rPr>
          <w:rFonts w:ascii="Arial" w:hAnsi="Arial" w:cs="Arial"/>
          <w:sz w:val="22"/>
        </w:rPr>
        <w:t>Educativa.</w:t>
      </w:r>
      <w:r w:rsidRPr="0078286A">
        <w:rPr>
          <w:rFonts w:ascii="Arial" w:hAnsi="Arial" w:cs="Arial"/>
          <w:spacing w:val="-14"/>
          <w:sz w:val="22"/>
        </w:rPr>
        <w:t xml:space="preserve"> </w:t>
      </w:r>
      <w:r w:rsidRPr="0078286A">
        <w:rPr>
          <w:rFonts w:ascii="Arial" w:hAnsi="Arial" w:cs="Arial"/>
          <w:sz w:val="22"/>
        </w:rPr>
        <w:t>Con</w:t>
      </w:r>
      <w:r w:rsidRPr="0078286A">
        <w:rPr>
          <w:rFonts w:ascii="Arial" w:hAnsi="Arial" w:cs="Arial"/>
          <w:spacing w:val="-18"/>
          <w:sz w:val="22"/>
        </w:rPr>
        <w:t xml:space="preserve"> </w:t>
      </w:r>
      <w:r w:rsidRPr="0078286A">
        <w:rPr>
          <w:rFonts w:ascii="Arial" w:hAnsi="Arial" w:cs="Arial"/>
          <w:sz w:val="22"/>
        </w:rPr>
        <w:t>esa</w:t>
      </w:r>
      <w:r w:rsidRPr="0078286A">
        <w:rPr>
          <w:rFonts w:ascii="Arial" w:hAnsi="Arial" w:cs="Arial"/>
          <w:spacing w:val="-18"/>
          <w:sz w:val="22"/>
        </w:rPr>
        <w:t xml:space="preserve"> </w:t>
      </w:r>
      <w:r w:rsidRPr="0078286A">
        <w:rPr>
          <w:rFonts w:ascii="Arial" w:hAnsi="Arial" w:cs="Arial"/>
          <w:sz w:val="22"/>
        </w:rPr>
        <w:t>modificación,</w:t>
      </w:r>
      <w:r w:rsidRPr="0078286A">
        <w:rPr>
          <w:rFonts w:ascii="Arial" w:hAnsi="Arial" w:cs="Arial"/>
          <w:spacing w:val="-16"/>
          <w:sz w:val="22"/>
        </w:rPr>
        <w:t xml:space="preserve"> </w:t>
      </w:r>
      <w:r w:rsidRPr="0078286A">
        <w:rPr>
          <w:rFonts w:ascii="Arial" w:hAnsi="Arial" w:cs="Arial"/>
          <w:sz w:val="22"/>
        </w:rPr>
        <w:t>el</w:t>
      </w:r>
      <w:r w:rsidRPr="0078286A">
        <w:rPr>
          <w:rFonts w:ascii="Arial" w:hAnsi="Arial" w:cs="Arial"/>
          <w:spacing w:val="-18"/>
          <w:sz w:val="22"/>
        </w:rPr>
        <w:t xml:space="preserve"> </w:t>
      </w:r>
      <w:r w:rsidRPr="0078286A">
        <w:rPr>
          <w:rFonts w:ascii="Arial" w:hAnsi="Arial" w:cs="Arial"/>
          <w:sz w:val="22"/>
        </w:rPr>
        <w:t>total</w:t>
      </w:r>
      <w:r w:rsidRPr="0078286A">
        <w:rPr>
          <w:rFonts w:ascii="Arial" w:hAnsi="Arial" w:cs="Arial"/>
          <w:spacing w:val="-17"/>
          <w:sz w:val="22"/>
        </w:rPr>
        <w:t xml:space="preserve"> </w:t>
      </w:r>
      <w:r w:rsidRPr="0078286A">
        <w:rPr>
          <w:rFonts w:ascii="Arial" w:hAnsi="Arial" w:cs="Arial"/>
          <w:sz w:val="22"/>
        </w:rPr>
        <w:t>de</w:t>
      </w:r>
      <w:r w:rsidRPr="0078286A">
        <w:rPr>
          <w:rFonts w:ascii="Arial" w:hAnsi="Arial" w:cs="Arial"/>
          <w:spacing w:val="-15"/>
          <w:sz w:val="22"/>
        </w:rPr>
        <w:t xml:space="preserve"> </w:t>
      </w:r>
      <w:r w:rsidRPr="0078286A">
        <w:rPr>
          <w:rFonts w:ascii="Arial" w:hAnsi="Arial" w:cs="Arial"/>
          <w:sz w:val="22"/>
        </w:rPr>
        <w:t>la</w:t>
      </w:r>
      <w:r w:rsidRPr="0078286A">
        <w:rPr>
          <w:rFonts w:ascii="Arial" w:hAnsi="Arial" w:cs="Arial"/>
          <w:spacing w:val="-15"/>
          <w:sz w:val="22"/>
        </w:rPr>
        <w:t xml:space="preserve"> </w:t>
      </w:r>
      <w:r w:rsidRPr="0078286A">
        <w:rPr>
          <w:rFonts w:ascii="Arial" w:hAnsi="Arial" w:cs="Arial"/>
          <w:sz w:val="22"/>
        </w:rPr>
        <w:t>deuda</w:t>
      </w:r>
      <w:r w:rsidRPr="0078286A">
        <w:rPr>
          <w:rFonts w:ascii="Arial" w:hAnsi="Arial" w:cs="Arial"/>
          <w:spacing w:val="-21"/>
          <w:sz w:val="22"/>
        </w:rPr>
        <w:t xml:space="preserve"> </w:t>
      </w:r>
      <w:r w:rsidRPr="0078286A">
        <w:rPr>
          <w:rFonts w:ascii="Arial" w:hAnsi="Arial" w:cs="Arial"/>
          <w:sz w:val="22"/>
        </w:rPr>
        <w:t>reconocida</w:t>
      </w:r>
      <w:r w:rsidRPr="0078286A">
        <w:rPr>
          <w:rFonts w:ascii="Arial" w:hAnsi="Arial" w:cs="Arial"/>
          <w:spacing w:val="-18"/>
          <w:sz w:val="22"/>
        </w:rPr>
        <w:t xml:space="preserve"> </w:t>
      </w:r>
      <w:r w:rsidRPr="0078286A">
        <w:rPr>
          <w:rFonts w:ascii="Arial" w:hAnsi="Arial" w:cs="Arial"/>
          <w:sz w:val="22"/>
        </w:rPr>
        <w:t>ascend</w:t>
      </w:r>
      <w:r w:rsidR="007A7B0E">
        <w:rPr>
          <w:rFonts w:ascii="Arial" w:hAnsi="Arial" w:cs="Arial"/>
          <w:sz w:val="22"/>
        </w:rPr>
        <w:t xml:space="preserve">ía </w:t>
      </w:r>
      <w:r w:rsidRPr="0078286A">
        <w:rPr>
          <w:rFonts w:ascii="Arial" w:hAnsi="Arial" w:cs="Arial"/>
          <w:sz w:val="22"/>
        </w:rPr>
        <w:t>a</w:t>
      </w:r>
      <w:r w:rsidRPr="0078286A">
        <w:rPr>
          <w:rFonts w:ascii="Arial" w:hAnsi="Arial" w:cs="Arial"/>
          <w:spacing w:val="-19"/>
          <w:sz w:val="22"/>
        </w:rPr>
        <w:t xml:space="preserve"> </w:t>
      </w:r>
      <w:r w:rsidRPr="0078286A">
        <w:rPr>
          <w:rFonts w:ascii="Arial" w:hAnsi="Arial" w:cs="Arial"/>
          <w:sz w:val="22"/>
        </w:rPr>
        <w:t>$4.344 millones, producto de 25 obligaciones.</w:t>
      </w:r>
    </w:p>
    <w:p w:rsidR="00242F40" w:rsidRPr="0078286A" w:rsidRDefault="00242F40" w:rsidP="00FF1D0A">
      <w:pPr>
        <w:jc w:val="both"/>
        <w:rPr>
          <w:rFonts w:ascii="Arial" w:hAnsi="Arial" w:cs="Arial"/>
          <w:sz w:val="22"/>
        </w:rPr>
      </w:pPr>
    </w:p>
    <w:p w:rsidR="00242F40" w:rsidRPr="0078286A" w:rsidRDefault="00242F40" w:rsidP="00FF1D0A">
      <w:pPr>
        <w:jc w:val="both"/>
        <w:rPr>
          <w:rFonts w:ascii="Arial" w:hAnsi="Arial" w:cs="Arial"/>
          <w:sz w:val="22"/>
        </w:rPr>
      </w:pPr>
      <w:r w:rsidRPr="0078286A">
        <w:rPr>
          <w:rFonts w:ascii="Arial" w:hAnsi="Arial" w:cs="Arial"/>
          <w:sz w:val="22"/>
        </w:rPr>
        <w:t>Para la evaluación del indicador, el municipio alleg</w:t>
      </w:r>
      <w:r w:rsidR="007A7B0E">
        <w:rPr>
          <w:rFonts w:ascii="Arial" w:hAnsi="Arial" w:cs="Arial"/>
          <w:sz w:val="22"/>
        </w:rPr>
        <w:t>ó</w:t>
      </w:r>
      <w:r w:rsidRPr="0078286A">
        <w:rPr>
          <w:rFonts w:ascii="Arial" w:hAnsi="Arial" w:cs="Arial"/>
          <w:sz w:val="22"/>
        </w:rPr>
        <w:t xml:space="preserve"> </w:t>
      </w:r>
      <w:r w:rsidR="007A7B0E">
        <w:rPr>
          <w:rFonts w:ascii="Arial" w:hAnsi="Arial" w:cs="Arial"/>
          <w:sz w:val="22"/>
        </w:rPr>
        <w:t xml:space="preserve">un </w:t>
      </w:r>
      <w:r w:rsidRPr="0078286A">
        <w:rPr>
          <w:rFonts w:ascii="Arial" w:hAnsi="Arial" w:cs="Arial"/>
          <w:sz w:val="22"/>
        </w:rPr>
        <w:t>documento en el cual se contemplaba la depuración de 22 obligaciones (3 menos a las contempladas en los decretos), por un valor total de $3.897 millones, $447 millones por debajo de la cifra calculada por el Ministerio de Educación Nacional. Las diferencias encontradas fueron discutidas en la asistencia técnica llevada a cabo</w:t>
      </w:r>
      <w:r w:rsidR="007A7B0E">
        <w:rPr>
          <w:rFonts w:ascii="Arial" w:hAnsi="Arial" w:cs="Arial"/>
          <w:sz w:val="22"/>
        </w:rPr>
        <w:t xml:space="preserve"> el 24 de mayo</w:t>
      </w:r>
      <w:r w:rsidRPr="0078286A">
        <w:rPr>
          <w:rFonts w:ascii="Arial" w:hAnsi="Arial" w:cs="Arial"/>
          <w:sz w:val="22"/>
        </w:rPr>
        <w:t xml:space="preserve">, en la cual se le explicó a la entidad territorial que, debido a la fórmula estipulada por el </w:t>
      </w:r>
      <w:r w:rsidR="007A7B0E">
        <w:rPr>
          <w:rFonts w:ascii="Arial" w:hAnsi="Arial" w:cs="Arial"/>
          <w:sz w:val="22"/>
        </w:rPr>
        <w:t xml:space="preserve">documento CONPES </w:t>
      </w:r>
      <w:r w:rsidRPr="0078286A">
        <w:rPr>
          <w:rFonts w:ascii="Arial" w:hAnsi="Arial" w:cs="Arial"/>
          <w:sz w:val="22"/>
        </w:rPr>
        <w:t xml:space="preserve">para la evaluación del indicador era necesario que el cuadro contemplara por lo menos el total de las deudas estipuladas en los Decretos 728 y 601, </w:t>
      </w:r>
      <w:r w:rsidR="007A7B0E">
        <w:rPr>
          <w:rFonts w:ascii="Arial" w:hAnsi="Arial" w:cs="Arial"/>
          <w:sz w:val="22"/>
        </w:rPr>
        <w:t xml:space="preserve">ya sea que </w:t>
      </w:r>
      <w:r w:rsidRPr="0078286A">
        <w:rPr>
          <w:rFonts w:ascii="Arial" w:hAnsi="Arial" w:cs="Arial"/>
          <w:sz w:val="22"/>
        </w:rPr>
        <w:t>estén saneadas o en proceso</w:t>
      </w:r>
      <w:r w:rsidR="007A7B0E">
        <w:rPr>
          <w:rFonts w:ascii="Arial" w:hAnsi="Arial" w:cs="Arial"/>
          <w:sz w:val="22"/>
        </w:rPr>
        <w:t>. F</w:t>
      </w:r>
      <w:r w:rsidRPr="0078286A">
        <w:rPr>
          <w:rFonts w:ascii="Arial" w:hAnsi="Arial" w:cs="Arial"/>
          <w:sz w:val="22"/>
        </w:rPr>
        <w:t>rente a esto la administración se comprometió a corregir el documento y enviarlo nuevamente.</w:t>
      </w:r>
    </w:p>
    <w:p w:rsidR="00242F40" w:rsidRPr="0078286A" w:rsidRDefault="00242F40" w:rsidP="00FF1D0A">
      <w:pPr>
        <w:jc w:val="both"/>
        <w:rPr>
          <w:rFonts w:ascii="Arial" w:hAnsi="Arial" w:cs="Arial"/>
          <w:sz w:val="22"/>
        </w:rPr>
      </w:pPr>
    </w:p>
    <w:p w:rsidR="00242F40" w:rsidRPr="0078286A" w:rsidRDefault="00242F40" w:rsidP="00FF1D0A">
      <w:pPr>
        <w:jc w:val="both"/>
        <w:rPr>
          <w:rFonts w:ascii="Arial" w:hAnsi="Arial" w:cs="Arial"/>
          <w:sz w:val="22"/>
        </w:rPr>
      </w:pPr>
      <w:r w:rsidRPr="0078286A">
        <w:rPr>
          <w:rFonts w:ascii="Arial" w:hAnsi="Arial" w:cs="Arial"/>
          <w:sz w:val="22"/>
        </w:rPr>
        <w:t xml:space="preserve">Así, el 2 de junio la Entidad Territorial envía el documento </w:t>
      </w:r>
      <w:r w:rsidR="007A7B0E">
        <w:rPr>
          <w:rFonts w:ascii="Arial" w:hAnsi="Arial" w:cs="Arial"/>
          <w:sz w:val="22"/>
        </w:rPr>
        <w:t xml:space="preserve">de </w:t>
      </w:r>
      <w:r w:rsidRPr="0078286A">
        <w:rPr>
          <w:rFonts w:ascii="Arial" w:hAnsi="Arial" w:cs="Arial"/>
          <w:sz w:val="22"/>
        </w:rPr>
        <w:t xml:space="preserve">Excel con la nueva depuración de las deudas, clasificadas de la siguiente manera: $686 millones con SGP-Calidad (5 deudas), $2.046 con SGP- Prestación del servicio (8 deudas) y $59 millones SGP-PAE (2 deudas) y $4 millones con MEN-PAE (2 deudas), para un total de $2.795 millones (17 deudas), valor que discrepa al contemplado en los decretos enunciados anteriormente en </w:t>
      </w:r>
      <w:r w:rsidR="003F1588">
        <w:rPr>
          <w:rFonts w:ascii="Arial" w:hAnsi="Arial" w:cs="Arial"/>
          <w:sz w:val="22"/>
        </w:rPr>
        <w:t>$</w:t>
      </w:r>
      <w:r w:rsidRPr="0078286A">
        <w:rPr>
          <w:rFonts w:ascii="Arial" w:hAnsi="Arial" w:cs="Arial"/>
          <w:sz w:val="22"/>
        </w:rPr>
        <w:t xml:space="preserve">1.550 millones, y se aleja aún más del cálculo </w:t>
      </w:r>
      <w:r w:rsidR="007A7B0E">
        <w:rPr>
          <w:rFonts w:ascii="Arial" w:hAnsi="Arial" w:cs="Arial"/>
          <w:sz w:val="22"/>
        </w:rPr>
        <w:t>plasmado en los Decretos referidos</w:t>
      </w:r>
      <w:r w:rsidRPr="0078286A">
        <w:rPr>
          <w:rFonts w:ascii="Arial" w:hAnsi="Arial" w:cs="Arial"/>
          <w:sz w:val="22"/>
        </w:rPr>
        <w:t>.</w:t>
      </w:r>
    </w:p>
    <w:p w:rsidR="00242F40" w:rsidRPr="0078286A" w:rsidRDefault="00242F40" w:rsidP="00FF1D0A">
      <w:pPr>
        <w:jc w:val="both"/>
        <w:rPr>
          <w:rFonts w:ascii="Arial" w:hAnsi="Arial" w:cs="Arial"/>
          <w:sz w:val="22"/>
        </w:rPr>
      </w:pPr>
    </w:p>
    <w:p w:rsidR="00242F40" w:rsidRPr="0078286A" w:rsidRDefault="00242F40" w:rsidP="00FF1D0A">
      <w:pPr>
        <w:jc w:val="both"/>
        <w:rPr>
          <w:rFonts w:ascii="Arial" w:hAnsi="Arial" w:cs="Arial"/>
          <w:sz w:val="22"/>
        </w:rPr>
      </w:pPr>
      <w:r w:rsidRPr="0078286A">
        <w:rPr>
          <w:rFonts w:ascii="Arial" w:hAnsi="Arial" w:cs="Arial"/>
          <w:sz w:val="22"/>
        </w:rPr>
        <w:t>Adicionalmente, la Entidad Territorial no realizó la depuración de las siguientes obligaciones contempladas en los Decretos 061 y 728:</w:t>
      </w:r>
    </w:p>
    <w:p w:rsidR="00242F40" w:rsidRPr="0078286A" w:rsidRDefault="00242F40" w:rsidP="00FF1D0A">
      <w:pPr>
        <w:jc w:val="both"/>
        <w:textAlignment w:val="baseline"/>
        <w:rPr>
          <w:rFonts w:ascii="Arial" w:eastAsia="Times New Roman" w:hAnsi="Arial" w:cs="Arial"/>
          <w:lang w:eastAsia="es-CO"/>
        </w:rPr>
      </w:pPr>
    </w:p>
    <w:tbl>
      <w:tblPr>
        <w:tblW w:w="5000" w:type="pct"/>
        <w:tblLook w:val="04A0" w:firstRow="1" w:lastRow="0" w:firstColumn="1" w:lastColumn="0" w:noHBand="0" w:noVBand="1"/>
      </w:tblPr>
      <w:tblGrid>
        <w:gridCol w:w="1596"/>
        <w:gridCol w:w="2348"/>
        <w:gridCol w:w="3405"/>
        <w:gridCol w:w="1479"/>
      </w:tblGrid>
      <w:tr w:rsidR="00242F40" w:rsidRPr="0078286A" w:rsidTr="0086448C">
        <w:trPr>
          <w:trHeight w:val="20"/>
          <w:tblHeader/>
        </w:trPr>
        <w:tc>
          <w:tcPr>
            <w:tcW w:w="893" w:type="pct"/>
            <w:tcBorders>
              <w:top w:val="single" w:sz="8" w:space="0" w:color="auto"/>
              <w:left w:val="single" w:sz="8" w:space="0" w:color="auto"/>
              <w:bottom w:val="nil"/>
              <w:right w:val="nil"/>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eastAsia="en-US"/>
              </w:rPr>
            </w:pPr>
            <w:r w:rsidRPr="0078286A">
              <w:rPr>
                <w:rFonts w:ascii="Arial" w:eastAsia="Times New Roman" w:hAnsi="Arial" w:cs="Arial"/>
                <w:b/>
                <w:bCs/>
                <w:color w:val="FFFFFF"/>
                <w:sz w:val="18"/>
                <w:szCs w:val="18"/>
                <w:lang w:eastAsia="es-CO"/>
              </w:rPr>
              <w:t>FUENTE</w:t>
            </w:r>
            <w:r w:rsidRPr="0078286A">
              <w:rPr>
                <w:rFonts w:ascii="Arial" w:eastAsia="Times New Roman" w:hAnsi="Arial" w:cs="Arial"/>
                <w:color w:val="000000"/>
                <w:sz w:val="18"/>
                <w:szCs w:val="18"/>
                <w:lang w:eastAsia="es-CO"/>
              </w:rPr>
              <w:t> </w:t>
            </w:r>
          </w:p>
        </w:tc>
        <w:tc>
          <w:tcPr>
            <w:tcW w:w="1334" w:type="pct"/>
            <w:tcBorders>
              <w:top w:val="single" w:sz="8" w:space="0" w:color="auto"/>
              <w:left w:val="single" w:sz="8" w:space="0" w:color="auto"/>
              <w:bottom w:val="nil"/>
              <w:right w:val="nil"/>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eastAsia="es-CO"/>
              </w:rPr>
              <w:t>NOMBRE</w:t>
            </w:r>
            <w:r w:rsidRPr="0078286A">
              <w:rPr>
                <w:rFonts w:ascii="Arial" w:eastAsia="Times New Roman" w:hAnsi="Arial" w:cs="Arial"/>
                <w:color w:val="000000"/>
                <w:sz w:val="18"/>
                <w:szCs w:val="18"/>
                <w:lang w:eastAsia="es-CO"/>
              </w:rPr>
              <w:t> </w:t>
            </w:r>
          </w:p>
        </w:tc>
        <w:tc>
          <w:tcPr>
            <w:tcW w:w="1931" w:type="pct"/>
            <w:tcBorders>
              <w:top w:val="single" w:sz="8" w:space="0" w:color="auto"/>
              <w:left w:val="single" w:sz="8" w:space="0" w:color="auto"/>
              <w:bottom w:val="nil"/>
              <w:right w:val="nil"/>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eastAsia="es-CO"/>
              </w:rPr>
              <w:t>OBJETO</w:t>
            </w:r>
            <w:r w:rsidRPr="0078286A">
              <w:rPr>
                <w:rFonts w:ascii="Arial" w:eastAsia="Times New Roman" w:hAnsi="Arial" w:cs="Arial"/>
                <w:color w:val="000000"/>
                <w:sz w:val="18"/>
                <w:szCs w:val="18"/>
                <w:lang w:eastAsia="es-CO"/>
              </w:rPr>
              <w:t> </w:t>
            </w:r>
          </w:p>
        </w:tc>
        <w:tc>
          <w:tcPr>
            <w:tcW w:w="841" w:type="pct"/>
            <w:tcBorders>
              <w:top w:val="single" w:sz="8" w:space="0" w:color="auto"/>
              <w:left w:val="single" w:sz="8" w:space="0" w:color="auto"/>
              <w:bottom w:val="nil"/>
              <w:right w:val="nil"/>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eastAsia="es-CO"/>
              </w:rPr>
              <w:t>VALOR</w:t>
            </w:r>
            <w:r w:rsidRPr="0078286A">
              <w:rPr>
                <w:rFonts w:ascii="Arial" w:eastAsia="Times New Roman" w:hAnsi="Arial" w:cs="Arial"/>
                <w:color w:val="000000"/>
                <w:sz w:val="18"/>
                <w:szCs w:val="18"/>
                <w:lang w:eastAsia="es-CO"/>
              </w:rPr>
              <w:t> </w:t>
            </w:r>
          </w:p>
        </w:tc>
      </w:tr>
      <w:tr w:rsidR="00242F40" w:rsidRPr="0078286A" w:rsidTr="0086448C">
        <w:trPr>
          <w:trHeight w:val="20"/>
        </w:trPr>
        <w:tc>
          <w:tcPr>
            <w:tcW w:w="893" w:type="pct"/>
            <w:tcBorders>
              <w:top w:val="nil"/>
              <w:left w:val="single" w:sz="4" w:space="0" w:color="000000"/>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b/>
                <w:bCs/>
                <w:color w:val="000000"/>
                <w:sz w:val="18"/>
                <w:szCs w:val="18"/>
                <w:lang w:val="en-US"/>
              </w:rPr>
            </w:pPr>
            <w:r w:rsidRPr="0078286A">
              <w:rPr>
                <w:rFonts w:ascii="Arial" w:eastAsia="Times New Roman" w:hAnsi="Arial" w:cs="Arial"/>
                <w:b/>
                <w:bCs/>
                <w:color w:val="000000"/>
                <w:sz w:val="18"/>
                <w:szCs w:val="18"/>
                <w:lang w:eastAsia="es-CO"/>
              </w:rPr>
              <w:t>TOTALSGP ALIMENTACION ESCOLAR FUENTE 03</w:t>
            </w:r>
            <w:r w:rsidRPr="0078286A">
              <w:rPr>
                <w:rFonts w:ascii="Arial" w:eastAsia="Times New Roman" w:hAnsi="Arial" w:cs="Arial"/>
                <w:color w:val="000000"/>
                <w:sz w:val="18"/>
                <w:szCs w:val="18"/>
                <w:lang w:eastAsia="es-CO"/>
              </w:rPr>
              <w:t> </w:t>
            </w: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CAMILO ENRIQUE ACOSTA ARGOTE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PRESTACION DE SERVICIOS PROFESIONALES EN INGENIERIA DE ALIMENTOS PARA EL APOYO EN LA SUPERVISION COORDINACION Y SEGUIMIENTO DEL PROGRAMA DE ALIMENTACION ESCOLAR PAE EN EL MUNICIPIO DE MAICAO.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2.857.000</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val="restart"/>
            <w:tcBorders>
              <w:top w:val="nil"/>
              <w:left w:val="single" w:sz="4" w:space="0" w:color="000000"/>
              <w:bottom w:val="single" w:sz="8" w:space="0" w:color="000000"/>
              <w:right w:val="single" w:sz="8" w:space="0" w:color="auto"/>
            </w:tcBorders>
            <w:vAlign w:val="center"/>
            <w:hideMark/>
          </w:tcPr>
          <w:p w:rsidR="00242F40" w:rsidRPr="0078286A" w:rsidRDefault="00242F40" w:rsidP="00FF1D0A">
            <w:pPr>
              <w:jc w:val="center"/>
              <w:rPr>
                <w:rFonts w:ascii="Arial" w:eastAsia="Times New Roman" w:hAnsi="Arial" w:cs="Arial"/>
                <w:b/>
                <w:bCs/>
                <w:color w:val="000000"/>
                <w:sz w:val="18"/>
                <w:szCs w:val="18"/>
                <w:lang w:val="en-US"/>
              </w:rPr>
            </w:pPr>
            <w:r w:rsidRPr="0078286A">
              <w:rPr>
                <w:rFonts w:ascii="Arial" w:eastAsia="Times New Roman" w:hAnsi="Arial" w:cs="Arial"/>
                <w:b/>
                <w:bCs/>
                <w:color w:val="000000"/>
                <w:sz w:val="18"/>
                <w:szCs w:val="18"/>
                <w:lang w:eastAsia="es-CO"/>
              </w:rPr>
              <w:t>TOTALSGP CALIDAD FUENTE 02</w:t>
            </w:r>
            <w:r w:rsidRPr="0078286A">
              <w:rPr>
                <w:rFonts w:ascii="Arial" w:eastAsia="Times New Roman" w:hAnsi="Arial" w:cs="Arial"/>
                <w:color w:val="000000"/>
                <w:sz w:val="18"/>
                <w:szCs w:val="18"/>
                <w:lang w:eastAsia="es-CO"/>
              </w:rPr>
              <w:t> </w:t>
            </w: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CONSORCIO EDUGUAJIRA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ESTUDIO CONSTRUCCION ADECUACIÒN Y MANTENIMIENTO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35.222.664</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n-US"/>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ASOCIACION AMIGAS Y AMIGOS PARA EL DESARROLLO SOCI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 xml:space="preserve">ACCIONES DE MEJORAMIENTO DE LA GESTIÒN ACADEMICA/ </w:t>
            </w:r>
            <w:r w:rsidRPr="0078286A">
              <w:rPr>
                <w:rFonts w:ascii="Arial" w:eastAsia="Times New Roman" w:hAnsi="Arial" w:cs="Arial"/>
                <w:color w:val="000000"/>
                <w:sz w:val="18"/>
                <w:szCs w:val="18"/>
                <w:lang w:eastAsia="es-CO"/>
              </w:rPr>
              <w:lastRenderedPageBreak/>
              <w:t>ORGANZIACION DE FOROS Y EVENTOS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lastRenderedPageBreak/>
              <w:t>60.000.000</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n-US"/>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EDUARDO ELIECER PIÑEDA ARREGOCES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ORGANIZACIÓN DE FOROS Y EVENTOS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355.372.960</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n-US"/>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CONSORCIO MAICAO</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CONTRUCCION Y ADECUACION DE OBRAS DE INFRAESTRUCTURA FISICA EN DISTINTAS SEDES EDUCATIVAS DE LA ZONA URBANA Y RURAL DEL MUNICIPIO DE MAICAO LA GUAJIRA</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451.749.728</w:t>
            </w:r>
          </w:p>
        </w:tc>
      </w:tr>
      <w:tr w:rsidR="00242F40" w:rsidRPr="0078286A" w:rsidTr="0086448C">
        <w:trPr>
          <w:trHeight w:val="20"/>
        </w:trPr>
        <w:tc>
          <w:tcPr>
            <w:tcW w:w="893" w:type="pct"/>
            <w:vMerge w:val="restart"/>
            <w:tcBorders>
              <w:top w:val="nil"/>
              <w:left w:val="single" w:sz="4" w:space="0" w:color="000000"/>
              <w:bottom w:val="single" w:sz="8" w:space="0" w:color="000000"/>
              <w:right w:val="single" w:sz="8" w:space="0" w:color="auto"/>
            </w:tcBorders>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eastAsia="es-CO"/>
              </w:rPr>
              <w:t>SGP PRESTACION DE SERVICOS FUENTE 01</w:t>
            </w:r>
            <w:r w:rsidRPr="0078286A">
              <w:rPr>
                <w:rFonts w:ascii="Arial" w:eastAsia="Times New Roman" w:hAnsi="Arial" w:cs="Arial"/>
                <w:color w:val="000000"/>
                <w:sz w:val="18"/>
                <w:szCs w:val="18"/>
                <w:lang w:eastAsia="es-CO"/>
              </w:rPr>
              <w:t> </w:t>
            </w: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OLVER GREGORIO CHOLES MAGDANIEL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CUENTA POR PAGAR RECONOCIDA EN RESOLUCIÒN 056 DEL 16 DE ENERO DEL 2017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 1.128.198</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MARIA JOSE GONZALEZ HERNANDEZ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CUENTA POR PAGAR RECONOCIDA EN RESOLUCIÓN 056 DEL 16 DE ENERO DEL 2017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1.147.527</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ASOCAJAS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ITLIDA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600.900</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ASOCAJAS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ESAP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333.700</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SANDRA DE LUQUE BARBOSA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VIATICOS Y GASTOS DE VIAJE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775.320</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FUNDACIÒN INSTITUTO PENTECOSTAL Nº2 NUEVA JERUSALE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eastAsia="es-CO"/>
              </w:rPr>
              <w:t>SERVICIO PERSONAL ADMINISTRATIVO DE I.E </w:t>
            </w:r>
          </w:p>
        </w:tc>
        <w:tc>
          <w:tcPr>
            <w:tcW w:w="841" w:type="pct"/>
            <w:tcBorders>
              <w:top w:val="nil"/>
              <w:left w:val="nil"/>
              <w:bottom w:val="single" w:sz="8" w:space="0" w:color="auto"/>
              <w:right w:val="single" w:sz="4" w:space="0" w:color="000000"/>
            </w:tcBorders>
            <w:vAlign w:val="center"/>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 xml:space="preserve"> </w:t>
            </w:r>
            <w:r w:rsidR="00242F40" w:rsidRPr="0078286A">
              <w:rPr>
                <w:rFonts w:ascii="Arial" w:eastAsia="Times New Roman" w:hAnsi="Arial" w:cs="Arial"/>
                <w:color w:val="000000"/>
                <w:sz w:val="18"/>
                <w:szCs w:val="18"/>
                <w:lang w:eastAsia="es-CO"/>
              </w:rPr>
              <w:t>384.913.402</w:t>
            </w:r>
            <w:r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893" w:type="pct"/>
            <w:vMerge/>
            <w:tcBorders>
              <w:top w:val="nil"/>
              <w:left w:val="single" w:sz="4" w:space="0" w:color="000000"/>
              <w:bottom w:val="single" w:sz="8" w:space="0" w:color="000000"/>
              <w:right w:val="single" w:sz="8"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p>
        </w:tc>
        <w:tc>
          <w:tcPr>
            <w:tcW w:w="1334" w:type="pct"/>
            <w:tcBorders>
              <w:top w:val="nil"/>
              <w:left w:val="nil"/>
              <w:bottom w:val="single" w:sz="8" w:space="0" w:color="auto"/>
              <w:right w:val="single" w:sz="8"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COOVISEGUA </w:t>
            </w:r>
          </w:p>
        </w:tc>
        <w:tc>
          <w:tcPr>
            <w:tcW w:w="1931" w:type="pct"/>
            <w:tcBorders>
              <w:top w:val="nil"/>
              <w:left w:val="nil"/>
              <w:bottom w:val="single" w:sz="8" w:space="0" w:color="auto"/>
              <w:right w:val="single" w:sz="8" w:space="0" w:color="auto"/>
            </w:tcBorders>
            <w:vAlign w:val="center"/>
            <w:hideMark/>
          </w:tcPr>
          <w:p w:rsidR="00242F40" w:rsidRPr="0078286A" w:rsidRDefault="00242F40" w:rsidP="00FF1D0A">
            <w:pP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SERVICIO DE VIGILANCIA </w:t>
            </w:r>
          </w:p>
        </w:tc>
        <w:tc>
          <w:tcPr>
            <w:tcW w:w="841" w:type="pct"/>
            <w:tcBorders>
              <w:top w:val="nil"/>
              <w:left w:val="nil"/>
              <w:bottom w:val="single" w:sz="8" w:space="0" w:color="auto"/>
              <w:right w:val="single" w:sz="4" w:space="0" w:color="000000"/>
            </w:tcBorders>
            <w:vAlign w:val="center"/>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eastAsia="es-CO"/>
              </w:rPr>
              <w:t> 273.787.601</w:t>
            </w:r>
            <w:r w:rsidR="0078286A" w:rsidRPr="0078286A">
              <w:rPr>
                <w:rFonts w:ascii="Arial" w:eastAsia="Times New Roman" w:hAnsi="Arial" w:cs="Arial"/>
                <w:color w:val="000000"/>
                <w:sz w:val="18"/>
                <w:szCs w:val="18"/>
                <w:lang w:eastAsia="es-CO"/>
              </w:rPr>
              <w:t xml:space="preserve"> </w:t>
            </w:r>
          </w:p>
        </w:tc>
      </w:tr>
      <w:tr w:rsidR="00242F40" w:rsidRPr="0078286A" w:rsidTr="0086448C">
        <w:trPr>
          <w:trHeight w:val="20"/>
        </w:trPr>
        <w:tc>
          <w:tcPr>
            <w:tcW w:w="4159" w:type="pct"/>
            <w:gridSpan w:val="3"/>
            <w:tcBorders>
              <w:top w:val="single" w:sz="8" w:space="0" w:color="auto"/>
              <w:left w:val="single" w:sz="8" w:space="0" w:color="auto"/>
              <w:bottom w:val="single" w:sz="8" w:space="0" w:color="auto"/>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eastAsia="es-CO"/>
              </w:rPr>
              <w:t>TOTAL</w:t>
            </w:r>
            <w:r w:rsidRPr="0078286A">
              <w:rPr>
                <w:rFonts w:ascii="Arial" w:eastAsia="Times New Roman" w:hAnsi="Arial" w:cs="Arial"/>
                <w:color w:val="000000"/>
                <w:sz w:val="18"/>
                <w:szCs w:val="18"/>
                <w:lang w:eastAsia="es-CO"/>
              </w:rPr>
              <w:t> </w:t>
            </w:r>
          </w:p>
        </w:tc>
        <w:tc>
          <w:tcPr>
            <w:tcW w:w="841" w:type="pct"/>
            <w:shd w:val="clear" w:color="auto" w:fill="244061" w:themeFill="accent1" w:themeFillShade="80"/>
            <w:vAlign w:val="center"/>
            <w:hideMark/>
          </w:tcPr>
          <w:p w:rsidR="00242F40" w:rsidRPr="0078286A" w:rsidRDefault="0078286A"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eastAsia="es-CO"/>
              </w:rPr>
              <w:t xml:space="preserve"> </w:t>
            </w:r>
            <w:r w:rsidR="00242F40" w:rsidRPr="0078286A">
              <w:rPr>
                <w:rFonts w:ascii="Arial" w:eastAsia="Times New Roman" w:hAnsi="Arial" w:cs="Arial"/>
                <w:b/>
                <w:bCs/>
                <w:color w:val="FFFFFF"/>
                <w:sz w:val="18"/>
                <w:szCs w:val="18"/>
                <w:lang w:eastAsia="es-CO"/>
              </w:rPr>
              <w:t>1.549.811.281</w:t>
            </w:r>
            <w:r w:rsidR="00242F40" w:rsidRPr="0078286A">
              <w:rPr>
                <w:rFonts w:ascii="Arial" w:eastAsia="Times New Roman" w:hAnsi="Arial" w:cs="Arial"/>
                <w:color w:val="000000"/>
                <w:sz w:val="18"/>
                <w:szCs w:val="18"/>
                <w:lang w:eastAsia="es-CO"/>
              </w:rPr>
              <w:t> </w:t>
            </w:r>
          </w:p>
        </w:tc>
      </w:tr>
    </w:tbl>
    <w:p w:rsidR="00242F40" w:rsidRPr="0078286A" w:rsidRDefault="00242F40" w:rsidP="00FF1D0A">
      <w:pPr>
        <w:ind w:right="180"/>
        <w:jc w:val="both"/>
        <w:textAlignment w:val="baseline"/>
        <w:rPr>
          <w:rFonts w:ascii="Arial" w:eastAsia="Times New Roman" w:hAnsi="Arial" w:cs="Arial"/>
          <w:sz w:val="18"/>
          <w:szCs w:val="18"/>
          <w:lang w:eastAsia="es-CO"/>
        </w:rPr>
      </w:pPr>
    </w:p>
    <w:p w:rsidR="00242F40" w:rsidRPr="0078286A" w:rsidRDefault="00242F40" w:rsidP="00FF1D0A">
      <w:pPr>
        <w:ind w:right="49"/>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Por otro lado, el cuadro de depuración incluye obligaciones que no están contempladas en los Decretos</w:t>
      </w:r>
      <w:r w:rsidR="00EF4E12">
        <w:rPr>
          <w:rFonts w:ascii="Arial" w:eastAsia="Times New Roman" w:hAnsi="Arial" w:cs="Arial"/>
          <w:sz w:val="22"/>
          <w:szCs w:val="22"/>
          <w:lang w:eastAsia="es-CO"/>
        </w:rPr>
        <w:t xml:space="preserve"> </w:t>
      </w:r>
      <w:r w:rsidR="00802185">
        <w:rPr>
          <w:rFonts w:ascii="Arial" w:eastAsia="Times New Roman" w:hAnsi="Arial" w:cs="Arial"/>
          <w:sz w:val="22"/>
          <w:szCs w:val="22"/>
          <w:lang w:eastAsia="es-CO"/>
        </w:rPr>
        <w:t xml:space="preserve">601 y 728 de 2017 </w:t>
      </w:r>
      <w:r w:rsidR="00EF4E12">
        <w:rPr>
          <w:rFonts w:ascii="Arial" w:eastAsia="Times New Roman" w:hAnsi="Arial" w:cs="Arial"/>
          <w:sz w:val="22"/>
          <w:szCs w:val="22"/>
          <w:lang w:eastAsia="es-CO"/>
        </w:rPr>
        <w:t>expedidos por el Ministerio de Educación Nacional</w:t>
      </w:r>
      <w:r w:rsidR="007A7B0E">
        <w:rPr>
          <w:rFonts w:ascii="Arial" w:eastAsia="Times New Roman" w:hAnsi="Arial" w:cs="Arial"/>
          <w:sz w:val="22"/>
          <w:szCs w:val="22"/>
          <w:lang w:eastAsia="es-CO"/>
        </w:rPr>
        <w:t>, así</w:t>
      </w:r>
      <w:r w:rsidRPr="0078286A">
        <w:rPr>
          <w:rFonts w:ascii="Arial" w:eastAsia="Times New Roman" w:hAnsi="Arial" w:cs="Arial"/>
          <w:sz w:val="22"/>
          <w:szCs w:val="22"/>
          <w:lang w:eastAsia="es-CO"/>
        </w:rPr>
        <w:t>: </w:t>
      </w:r>
    </w:p>
    <w:p w:rsidR="00242F40" w:rsidRPr="0078286A" w:rsidRDefault="00242F40" w:rsidP="00FF1D0A">
      <w:pPr>
        <w:ind w:left="90" w:right="180"/>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 </w:t>
      </w:r>
    </w:p>
    <w:p w:rsidR="00242F40" w:rsidRDefault="00242F40" w:rsidP="00FF1D0A">
      <w:pPr>
        <w:numPr>
          <w:ilvl w:val="0"/>
          <w:numId w:val="16"/>
        </w:numPr>
        <w:tabs>
          <w:tab w:val="clear" w:pos="720"/>
        </w:tabs>
        <w:autoSpaceDN w:val="0"/>
        <w:ind w:left="426" w:hanging="426"/>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Contrato No.</w:t>
      </w:r>
      <w:r w:rsidR="007A7B0E">
        <w:rPr>
          <w:rFonts w:ascii="Arial" w:eastAsia="Times New Roman" w:hAnsi="Arial" w:cs="Arial"/>
          <w:sz w:val="22"/>
          <w:szCs w:val="22"/>
          <w:lang w:eastAsia="es-CO"/>
        </w:rPr>
        <w:t xml:space="preserve"> </w:t>
      </w:r>
      <w:r w:rsidRPr="0078286A">
        <w:rPr>
          <w:rFonts w:ascii="Arial" w:eastAsia="Times New Roman" w:hAnsi="Arial" w:cs="Arial"/>
          <w:sz w:val="22"/>
          <w:szCs w:val="22"/>
          <w:lang w:eastAsia="es-CO"/>
        </w:rPr>
        <w:t>268 de noviembre 1 de 2016 celebrado con ANAINJAK WAKUAIPA y cuyo objeto fue el fortalecimiento a la permanencia educativa de las niñas y niños adolescentes y jóvenes escolarizados mediante el suministro de complemento alimentario y almuerzos en los centros e instituciones educativas públicas de Maicao, por un valor total de $1.642.203 financiados con recursos del MEN-Alimentación Escolar. </w:t>
      </w:r>
    </w:p>
    <w:p w:rsidR="00377261" w:rsidRPr="0078286A" w:rsidRDefault="00377261" w:rsidP="00FF1D0A">
      <w:pPr>
        <w:autoSpaceDN w:val="0"/>
        <w:ind w:left="426"/>
        <w:jc w:val="both"/>
        <w:textAlignment w:val="baseline"/>
        <w:rPr>
          <w:rFonts w:ascii="Arial" w:eastAsia="Times New Roman" w:hAnsi="Arial" w:cs="Arial"/>
          <w:sz w:val="22"/>
          <w:szCs w:val="22"/>
          <w:lang w:eastAsia="es-CO"/>
        </w:rPr>
      </w:pPr>
    </w:p>
    <w:p w:rsidR="00242F40" w:rsidRPr="0078286A" w:rsidRDefault="00242F40" w:rsidP="00FF1D0A">
      <w:pPr>
        <w:numPr>
          <w:ilvl w:val="0"/>
          <w:numId w:val="17"/>
        </w:numPr>
        <w:tabs>
          <w:tab w:val="clear" w:pos="720"/>
        </w:tabs>
        <w:autoSpaceDN w:val="0"/>
        <w:ind w:left="426" w:hanging="426"/>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Contrato No.</w:t>
      </w:r>
      <w:r w:rsidR="00445F1C">
        <w:rPr>
          <w:rFonts w:ascii="Arial" w:eastAsia="Times New Roman" w:hAnsi="Arial" w:cs="Arial"/>
          <w:sz w:val="22"/>
          <w:szCs w:val="22"/>
          <w:lang w:eastAsia="es-CO"/>
        </w:rPr>
        <w:t xml:space="preserve"> </w:t>
      </w:r>
      <w:r w:rsidRPr="0078286A">
        <w:rPr>
          <w:rFonts w:ascii="Arial" w:eastAsia="Times New Roman" w:hAnsi="Arial" w:cs="Arial"/>
          <w:sz w:val="22"/>
          <w:szCs w:val="22"/>
          <w:lang w:eastAsia="es-CO"/>
        </w:rPr>
        <w:t>270 de noviembre 1 de 2016 celebrado con WUIMPALA</w:t>
      </w:r>
      <w:r w:rsidR="00445F1C">
        <w:rPr>
          <w:rFonts w:ascii="Arial" w:eastAsia="Times New Roman" w:hAnsi="Arial" w:cs="Arial"/>
          <w:sz w:val="22"/>
          <w:szCs w:val="22"/>
          <w:lang w:eastAsia="es-CO"/>
        </w:rPr>
        <w:t>,</w:t>
      </w:r>
      <w:r w:rsidRPr="0078286A">
        <w:rPr>
          <w:rFonts w:ascii="Arial" w:eastAsia="Times New Roman" w:hAnsi="Arial" w:cs="Arial"/>
          <w:sz w:val="22"/>
          <w:szCs w:val="22"/>
          <w:lang w:eastAsia="es-CO"/>
        </w:rPr>
        <w:t> con el objetivo de promover el fortalecimiento a la permanencia educativa de las niñas y niños adolescentes y jóvenes escolarizados mediante el suministro de complemento alimentario y almuerzos en los centros e instituciones educativas públicas de Maicao, por un valor total de $2.258.373 financiados con recursos del MEN-Alimentación Escolar. </w:t>
      </w:r>
    </w:p>
    <w:p w:rsidR="00377261" w:rsidRDefault="00377261" w:rsidP="00FF1D0A">
      <w:pPr>
        <w:autoSpaceDN w:val="0"/>
        <w:ind w:left="426"/>
        <w:jc w:val="both"/>
        <w:textAlignment w:val="baseline"/>
        <w:rPr>
          <w:rFonts w:ascii="Arial" w:eastAsia="Times New Roman" w:hAnsi="Arial" w:cs="Arial"/>
          <w:sz w:val="22"/>
          <w:szCs w:val="22"/>
          <w:lang w:eastAsia="es-CO"/>
        </w:rPr>
      </w:pPr>
    </w:p>
    <w:p w:rsidR="00242F40" w:rsidRPr="0078286A" w:rsidRDefault="00242F40" w:rsidP="00FF1D0A">
      <w:pPr>
        <w:numPr>
          <w:ilvl w:val="0"/>
          <w:numId w:val="17"/>
        </w:numPr>
        <w:tabs>
          <w:tab w:val="clear" w:pos="720"/>
        </w:tabs>
        <w:autoSpaceDN w:val="0"/>
        <w:ind w:left="426" w:hanging="426"/>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Licitación Pública No.</w:t>
      </w:r>
      <w:r w:rsidR="00445F1C">
        <w:rPr>
          <w:rFonts w:ascii="Arial" w:eastAsia="Times New Roman" w:hAnsi="Arial" w:cs="Arial"/>
          <w:sz w:val="22"/>
          <w:szCs w:val="22"/>
          <w:lang w:eastAsia="es-CO"/>
        </w:rPr>
        <w:t xml:space="preserve"> </w:t>
      </w:r>
      <w:r w:rsidRPr="0078286A">
        <w:rPr>
          <w:rFonts w:ascii="Arial" w:eastAsia="Times New Roman" w:hAnsi="Arial" w:cs="Arial"/>
          <w:sz w:val="22"/>
          <w:szCs w:val="22"/>
          <w:lang w:eastAsia="es-CO"/>
        </w:rPr>
        <w:t>002 de marzo 15 de 2016 celebrado con COOVISEGUA</w:t>
      </w:r>
      <w:r w:rsidR="00445F1C">
        <w:rPr>
          <w:rFonts w:ascii="Arial" w:eastAsia="Times New Roman" w:hAnsi="Arial" w:cs="Arial"/>
          <w:sz w:val="22"/>
          <w:szCs w:val="22"/>
          <w:lang w:eastAsia="es-CO"/>
        </w:rPr>
        <w:t>,</w:t>
      </w:r>
      <w:r w:rsidRPr="0078286A">
        <w:rPr>
          <w:rFonts w:ascii="Arial" w:eastAsia="Times New Roman" w:hAnsi="Arial" w:cs="Arial"/>
          <w:sz w:val="22"/>
          <w:szCs w:val="22"/>
          <w:lang w:eastAsia="es-CO"/>
        </w:rPr>
        <w:t xml:space="preserve"> cuyo objeto es prestación de servicio de vigilancia y seguridad privada de lo</w:t>
      </w:r>
      <w:r w:rsidR="00445F1C">
        <w:rPr>
          <w:rFonts w:ascii="Arial" w:eastAsia="Times New Roman" w:hAnsi="Arial" w:cs="Arial"/>
          <w:sz w:val="22"/>
          <w:szCs w:val="22"/>
          <w:lang w:eastAsia="es-CO"/>
        </w:rPr>
        <w:t xml:space="preserve">s </w:t>
      </w:r>
      <w:r w:rsidRPr="0078286A">
        <w:rPr>
          <w:rFonts w:ascii="Arial" w:eastAsia="Times New Roman" w:hAnsi="Arial" w:cs="Arial"/>
          <w:sz w:val="22"/>
          <w:szCs w:val="22"/>
          <w:lang w:eastAsia="es-CO"/>
        </w:rPr>
        <w:t xml:space="preserve">bienes muebles e inmuebles de las instituciones educativas oficiales del municipio de Maicao (estampillas). Por un valor de $2.871.294 </w:t>
      </w:r>
    </w:p>
    <w:p w:rsidR="00377261" w:rsidRDefault="00377261" w:rsidP="00FF1D0A">
      <w:pPr>
        <w:autoSpaceDN w:val="0"/>
        <w:ind w:left="426"/>
        <w:jc w:val="both"/>
        <w:textAlignment w:val="baseline"/>
        <w:rPr>
          <w:rFonts w:ascii="Arial" w:eastAsia="Times New Roman" w:hAnsi="Arial" w:cs="Arial"/>
          <w:sz w:val="22"/>
          <w:szCs w:val="22"/>
          <w:lang w:eastAsia="es-CO"/>
        </w:rPr>
      </w:pPr>
    </w:p>
    <w:p w:rsidR="00242F40" w:rsidRPr="0078286A" w:rsidRDefault="00242F40" w:rsidP="00FF1D0A">
      <w:pPr>
        <w:numPr>
          <w:ilvl w:val="0"/>
          <w:numId w:val="17"/>
        </w:numPr>
        <w:tabs>
          <w:tab w:val="clear" w:pos="720"/>
        </w:tabs>
        <w:autoSpaceDN w:val="0"/>
        <w:ind w:left="426" w:hanging="426"/>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Licitación Pública No.</w:t>
      </w:r>
      <w:r w:rsidR="00377261">
        <w:rPr>
          <w:rFonts w:ascii="Arial" w:eastAsia="Times New Roman" w:hAnsi="Arial" w:cs="Arial"/>
          <w:sz w:val="22"/>
          <w:szCs w:val="22"/>
          <w:lang w:eastAsia="es-CO"/>
        </w:rPr>
        <w:t xml:space="preserve"> </w:t>
      </w:r>
      <w:r w:rsidRPr="0078286A">
        <w:rPr>
          <w:rFonts w:ascii="Arial" w:eastAsia="Times New Roman" w:hAnsi="Arial" w:cs="Arial"/>
          <w:sz w:val="22"/>
          <w:szCs w:val="22"/>
          <w:lang w:eastAsia="es-CO"/>
        </w:rPr>
        <w:t xml:space="preserve">003 de abril 12 de 2016 celebrado con FUNDACION INSTITUTO PENTECOSTAL No. 2 NUEVA JERUSALEN, cuyo objeto es fortalecimiento en los </w:t>
      </w:r>
      <w:r w:rsidRPr="0078286A">
        <w:rPr>
          <w:rFonts w:ascii="Arial" w:eastAsia="Times New Roman" w:hAnsi="Arial" w:cs="Arial"/>
          <w:sz w:val="22"/>
          <w:szCs w:val="22"/>
          <w:lang w:eastAsia="es-CO"/>
        </w:rPr>
        <w:lastRenderedPageBreak/>
        <w:t>procesos administrativos a través de la prestación del servicio profesional, técnico y asistencial en los establecimientos educativos oficiales de la zona urbana de Maicao la guajira. (estampillas). Por un valor de $10.981.849.</w:t>
      </w:r>
    </w:p>
    <w:p w:rsidR="00242F40" w:rsidRPr="0078286A" w:rsidRDefault="0078286A" w:rsidP="00FF1D0A">
      <w:pPr>
        <w:ind w:right="49"/>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 xml:space="preserve"> </w:t>
      </w:r>
    </w:p>
    <w:p w:rsidR="001805E1" w:rsidRDefault="00242F40" w:rsidP="00FF1D0A">
      <w:pPr>
        <w:pStyle w:val="paragraph"/>
        <w:spacing w:before="0" w:beforeAutospacing="0" w:after="0" w:afterAutospacing="0"/>
        <w:ind w:right="49"/>
        <w:jc w:val="both"/>
        <w:textAlignment w:val="baseline"/>
        <w:rPr>
          <w:rStyle w:val="normaltextrun"/>
          <w:rFonts w:ascii="Arial" w:hAnsi="Arial" w:cs="Arial"/>
          <w:sz w:val="22"/>
          <w:szCs w:val="22"/>
          <w:lang w:val="es-ES"/>
        </w:rPr>
      </w:pPr>
      <w:r w:rsidRPr="0078286A">
        <w:rPr>
          <w:rStyle w:val="normaltextrun"/>
          <w:rFonts w:ascii="Arial" w:hAnsi="Arial" w:cs="Arial"/>
          <w:sz w:val="22"/>
          <w:szCs w:val="22"/>
          <w:lang w:val="es-ES"/>
        </w:rPr>
        <w:t xml:space="preserve">Así, para evaluar el cumplimiento de este indicador, el CONPES establece la fórmula: número de deudas depuradas por concepto / total de deudas pendientes antes de la asunción temporal, frente a lo cual y con la información anterior daría como resultado: 17/25. Se debe resaltar que el total de las deudas corresponden a las 25 deudas contempladas en los decretos ya mencionados. </w:t>
      </w:r>
      <w:r w:rsidR="001805E1">
        <w:rPr>
          <w:rStyle w:val="normaltextrun"/>
          <w:rFonts w:ascii="Arial" w:hAnsi="Arial" w:cs="Arial"/>
          <w:sz w:val="22"/>
          <w:szCs w:val="22"/>
          <w:lang w:val="es-ES"/>
        </w:rPr>
        <w:t xml:space="preserve">Sin embargo, esta Dirección hará seguimiento a las nuevas cuatro deudas mencionadas por la Entidad Territorial. </w:t>
      </w:r>
    </w:p>
    <w:p w:rsidR="001805E1" w:rsidRDefault="001805E1" w:rsidP="00FF1D0A">
      <w:pPr>
        <w:pStyle w:val="paragraph"/>
        <w:spacing w:before="0" w:beforeAutospacing="0" w:after="0" w:afterAutospacing="0"/>
        <w:ind w:right="49"/>
        <w:jc w:val="both"/>
        <w:textAlignment w:val="baseline"/>
        <w:rPr>
          <w:rStyle w:val="normaltextrun"/>
          <w:rFonts w:ascii="Arial" w:hAnsi="Arial" w:cs="Arial"/>
          <w:sz w:val="22"/>
          <w:szCs w:val="22"/>
          <w:lang w:val="es-ES"/>
        </w:rPr>
      </w:pPr>
    </w:p>
    <w:p w:rsidR="00242F40" w:rsidRPr="0078286A" w:rsidRDefault="001805E1" w:rsidP="00FF1D0A">
      <w:pPr>
        <w:pStyle w:val="paragraph"/>
        <w:spacing w:before="0" w:beforeAutospacing="0" w:after="0" w:afterAutospacing="0"/>
        <w:ind w:right="49"/>
        <w:jc w:val="both"/>
        <w:textAlignment w:val="baseline"/>
        <w:rPr>
          <w:rFonts w:ascii="Arial" w:hAnsi="Arial" w:cs="Arial"/>
          <w:sz w:val="22"/>
          <w:szCs w:val="22"/>
        </w:rPr>
      </w:pPr>
      <w:r>
        <w:rPr>
          <w:rStyle w:val="normaltextrun"/>
          <w:rFonts w:ascii="Arial" w:hAnsi="Arial" w:cs="Arial"/>
          <w:sz w:val="22"/>
          <w:szCs w:val="22"/>
          <w:lang w:val="es-ES"/>
        </w:rPr>
        <w:t>Así, se concluye</w:t>
      </w:r>
      <w:r w:rsidR="00242F40" w:rsidRPr="0078286A">
        <w:rPr>
          <w:rStyle w:val="normaltextrun"/>
          <w:rFonts w:ascii="Arial" w:hAnsi="Arial" w:cs="Arial"/>
          <w:sz w:val="22"/>
          <w:szCs w:val="22"/>
          <w:lang w:val="es-ES"/>
        </w:rPr>
        <w:t xml:space="preserve"> que el cuadro enviado por la Entidad Territorial no cumple con los requisitos estipulados por el CONPES. </w:t>
      </w:r>
    </w:p>
    <w:p w:rsidR="00242F40" w:rsidRPr="0078286A" w:rsidRDefault="0078286A" w:rsidP="00FF1D0A">
      <w:pPr>
        <w:ind w:right="49"/>
        <w:jc w:val="both"/>
        <w:textAlignment w:val="baseline"/>
        <w:rPr>
          <w:rFonts w:ascii="Arial" w:eastAsia="Times New Roman" w:hAnsi="Arial" w:cs="Arial"/>
          <w:sz w:val="22"/>
          <w:szCs w:val="22"/>
          <w:lang w:eastAsia="es-CO"/>
        </w:rPr>
      </w:pPr>
      <w:r w:rsidRPr="0078286A">
        <w:rPr>
          <w:rFonts w:ascii="Arial" w:eastAsia="Times New Roman" w:hAnsi="Arial" w:cs="Arial"/>
          <w:sz w:val="22"/>
          <w:szCs w:val="22"/>
          <w:lang w:eastAsia="es-CO"/>
        </w:rPr>
        <w:t xml:space="preserve"> </w:t>
      </w:r>
    </w:p>
    <w:p w:rsidR="00242F40" w:rsidRPr="0078286A" w:rsidRDefault="00242F40" w:rsidP="00FF1D0A">
      <w:pPr>
        <w:ind w:right="49"/>
        <w:jc w:val="both"/>
        <w:textAlignment w:val="baseline"/>
        <w:rPr>
          <w:rFonts w:ascii="Arial" w:eastAsia="Times New Roman" w:hAnsi="Arial" w:cs="Arial"/>
          <w:sz w:val="22"/>
          <w:szCs w:val="22"/>
          <w:lang w:eastAsia="es-CO"/>
        </w:rPr>
      </w:pPr>
      <w:r w:rsidRPr="0078286A">
        <w:rPr>
          <w:rFonts w:ascii="Arial" w:eastAsia="Times New Roman" w:hAnsi="Arial" w:cs="Arial"/>
          <w:b/>
          <w:bCs/>
          <w:sz w:val="22"/>
          <w:szCs w:val="22"/>
          <w:lang w:eastAsia="es-CO"/>
        </w:rPr>
        <w:t>Evaluación de la actividad: </w:t>
      </w:r>
      <w:r w:rsidRPr="0078286A">
        <w:rPr>
          <w:rFonts w:ascii="Arial" w:eastAsia="Times New Roman" w:hAnsi="Arial" w:cs="Arial"/>
          <w:sz w:val="22"/>
          <w:szCs w:val="22"/>
          <w:lang w:eastAsia="es-CO"/>
        </w:rPr>
        <w:t>No cumple. </w:t>
      </w:r>
    </w:p>
    <w:p w:rsidR="00242F40" w:rsidRPr="0078286A" w:rsidRDefault="00242F40" w:rsidP="00FF1D0A">
      <w:pPr>
        <w:ind w:right="49"/>
        <w:jc w:val="both"/>
        <w:textAlignment w:val="baseline"/>
        <w:rPr>
          <w:rFonts w:ascii="Arial" w:eastAsia="Times New Roman" w:hAnsi="Arial" w:cs="Arial"/>
          <w:sz w:val="18"/>
          <w:szCs w:val="18"/>
          <w:lang w:eastAsia="es-CO"/>
        </w:rPr>
      </w:pPr>
    </w:p>
    <w:p w:rsidR="00242F40" w:rsidRPr="0078286A" w:rsidRDefault="00242F40" w:rsidP="00FF1D0A">
      <w:pPr>
        <w:pStyle w:val="Ttulo2"/>
        <w:numPr>
          <w:ilvl w:val="0"/>
          <w:numId w:val="11"/>
        </w:numPr>
        <w:spacing w:before="0"/>
        <w:ind w:left="426" w:hanging="426"/>
        <w:rPr>
          <w:rFonts w:cs="Arial"/>
          <w:bCs/>
        </w:rPr>
      </w:pPr>
      <w:r w:rsidRPr="0078286A">
        <w:rPr>
          <w:rFonts w:cs="Arial"/>
        </w:rPr>
        <w:t>Sanear las deudas del sector. Se entiende por saneado: pago total o en acuerdo de pago.</w:t>
      </w:r>
    </w:p>
    <w:p w:rsidR="00242F40" w:rsidRPr="0078286A" w:rsidRDefault="00242F40" w:rsidP="00FF1D0A">
      <w:pPr>
        <w:pStyle w:val="Textoindependiente"/>
        <w:ind w:right="49"/>
        <w:jc w:val="both"/>
        <w:rPr>
          <w:bCs/>
        </w:rPr>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Porcentaje de deudas saneadas o certificación de inexistencia de deudas.</w:t>
      </w:r>
    </w:p>
    <w:p w:rsidR="00242F40" w:rsidRPr="0078286A" w:rsidRDefault="00242F40" w:rsidP="00FF1D0A">
      <w:pPr>
        <w:pStyle w:val="Textoindependiente"/>
        <w:ind w:right="49"/>
        <w:jc w:val="both"/>
      </w:pPr>
    </w:p>
    <w:p w:rsidR="00242F40" w:rsidRPr="0078286A" w:rsidRDefault="00242F40" w:rsidP="00FF1D0A">
      <w:pPr>
        <w:ind w:right="49"/>
        <w:jc w:val="both"/>
        <w:rPr>
          <w:rFonts w:ascii="Arial" w:hAnsi="Arial" w:cs="Arial"/>
          <w:sz w:val="22"/>
          <w:szCs w:val="22"/>
        </w:rPr>
      </w:pPr>
      <w:r w:rsidRPr="0078286A">
        <w:rPr>
          <w:rFonts w:ascii="Arial" w:hAnsi="Arial" w:cs="Arial"/>
          <w:sz w:val="22"/>
          <w:szCs w:val="22"/>
        </w:rPr>
        <w:t>Para el seguimiento y depuración de las deudas del sector educación, los funcionarios de las secretar</w:t>
      </w:r>
      <w:r w:rsidR="00377261">
        <w:rPr>
          <w:rFonts w:ascii="Arial" w:hAnsi="Arial" w:cs="Arial"/>
          <w:sz w:val="22"/>
          <w:szCs w:val="22"/>
        </w:rPr>
        <w:t>í</w:t>
      </w:r>
      <w:r w:rsidRPr="0078286A">
        <w:rPr>
          <w:rFonts w:ascii="Arial" w:hAnsi="Arial" w:cs="Arial"/>
          <w:sz w:val="22"/>
          <w:szCs w:val="22"/>
        </w:rPr>
        <w:t xml:space="preserve">as de educación y hacienda se reunieron el día 7 de mayo del 2021 dejando como constancia un acta que fue enviada a esta Dirección, e indicaba el saneamiento de las siguientes trece (13) obligaciones: </w:t>
      </w:r>
    </w:p>
    <w:p w:rsidR="00242F40" w:rsidRPr="0078286A" w:rsidRDefault="00242F40" w:rsidP="00FF1D0A">
      <w:pPr>
        <w:ind w:right="49"/>
        <w:jc w:val="both"/>
        <w:rPr>
          <w:rFonts w:ascii="Arial" w:hAnsi="Arial" w:cs="Arial"/>
          <w:sz w:val="22"/>
          <w:szCs w:val="22"/>
        </w:rPr>
      </w:pPr>
    </w:p>
    <w:tbl>
      <w:tblPr>
        <w:tblW w:w="5144" w:type="pct"/>
        <w:jc w:val="center"/>
        <w:tblLayout w:type="fixed"/>
        <w:tblLook w:val="04A0" w:firstRow="1" w:lastRow="0" w:firstColumn="1" w:lastColumn="0" w:noHBand="0" w:noVBand="1"/>
      </w:tblPr>
      <w:tblGrid>
        <w:gridCol w:w="1407"/>
        <w:gridCol w:w="1276"/>
        <w:gridCol w:w="3685"/>
        <w:gridCol w:w="1419"/>
        <w:gridCol w:w="1285"/>
      </w:tblGrid>
      <w:tr w:rsidR="0066408D" w:rsidRPr="0034241E" w:rsidTr="000C6FB3">
        <w:trPr>
          <w:trHeight w:val="77"/>
          <w:jc w:val="center"/>
        </w:trPr>
        <w:tc>
          <w:tcPr>
            <w:tcW w:w="776" w:type="pct"/>
            <w:tcBorders>
              <w:top w:val="single" w:sz="8" w:space="0" w:color="auto"/>
              <w:left w:val="single" w:sz="8" w:space="0" w:color="auto"/>
              <w:bottom w:val="single" w:sz="4" w:space="0" w:color="auto"/>
              <w:right w:val="single" w:sz="4" w:space="0" w:color="auto"/>
            </w:tcBorders>
            <w:shd w:val="clear" w:color="auto" w:fill="244061" w:themeFill="accent1" w:themeFillShade="80"/>
            <w:vAlign w:val="center"/>
            <w:hideMark/>
          </w:tcPr>
          <w:p w:rsidR="0066408D" w:rsidRPr="0034241E" w:rsidRDefault="0066408D" w:rsidP="00FF1D0A">
            <w:pPr>
              <w:autoSpaceDN w:val="0"/>
              <w:jc w:val="center"/>
              <w:rPr>
                <w:rFonts w:ascii="Arial" w:eastAsia="Times New Roman" w:hAnsi="Arial" w:cs="Arial"/>
                <w:b/>
                <w:bCs/>
                <w:color w:val="FFFFFF"/>
                <w:sz w:val="16"/>
                <w:szCs w:val="18"/>
                <w:lang w:val="en-US" w:eastAsia="en-US"/>
              </w:rPr>
            </w:pPr>
            <w:r w:rsidRPr="0034241E">
              <w:rPr>
                <w:rFonts w:ascii="Arial" w:eastAsia="Times New Roman" w:hAnsi="Arial" w:cs="Arial"/>
                <w:b/>
                <w:bCs/>
                <w:color w:val="FFFFFF"/>
                <w:sz w:val="16"/>
                <w:szCs w:val="18"/>
                <w:lang w:val="en-US" w:eastAsia="en-US"/>
              </w:rPr>
              <w:t>FUENTE</w:t>
            </w:r>
          </w:p>
        </w:tc>
        <w:tc>
          <w:tcPr>
            <w:tcW w:w="703"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66408D" w:rsidRPr="0034241E" w:rsidRDefault="0066408D" w:rsidP="00FF1D0A">
            <w:pPr>
              <w:autoSpaceDN w:val="0"/>
              <w:jc w:val="center"/>
              <w:rPr>
                <w:rFonts w:ascii="Arial" w:eastAsia="Times New Roman" w:hAnsi="Arial" w:cs="Arial"/>
                <w:b/>
                <w:bCs/>
                <w:color w:val="FFFFFF"/>
                <w:sz w:val="16"/>
                <w:szCs w:val="18"/>
                <w:lang w:val="en-US" w:eastAsia="en-US"/>
              </w:rPr>
            </w:pPr>
            <w:r w:rsidRPr="0034241E">
              <w:rPr>
                <w:rFonts w:ascii="Arial" w:eastAsia="Times New Roman" w:hAnsi="Arial" w:cs="Arial"/>
                <w:b/>
                <w:bCs/>
                <w:color w:val="FFFFFF"/>
                <w:sz w:val="16"/>
                <w:szCs w:val="18"/>
                <w:lang w:val="en-US" w:eastAsia="en-US"/>
              </w:rPr>
              <w:t>NOMBRE</w:t>
            </w:r>
          </w:p>
        </w:tc>
        <w:tc>
          <w:tcPr>
            <w:tcW w:w="2031"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66408D" w:rsidRPr="0034241E" w:rsidRDefault="0066408D" w:rsidP="00FF1D0A">
            <w:pPr>
              <w:autoSpaceDN w:val="0"/>
              <w:jc w:val="center"/>
              <w:rPr>
                <w:rFonts w:ascii="Arial" w:eastAsia="Times New Roman" w:hAnsi="Arial" w:cs="Arial"/>
                <w:b/>
                <w:bCs/>
                <w:color w:val="FFFFFF"/>
                <w:sz w:val="16"/>
                <w:szCs w:val="18"/>
                <w:lang w:val="en-US" w:eastAsia="en-US"/>
              </w:rPr>
            </w:pPr>
            <w:r w:rsidRPr="0034241E">
              <w:rPr>
                <w:rFonts w:ascii="Arial" w:eastAsia="Times New Roman" w:hAnsi="Arial" w:cs="Arial"/>
                <w:b/>
                <w:bCs/>
                <w:color w:val="FFFFFF"/>
                <w:sz w:val="16"/>
                <w:szCs w:val="18"/>
                <w:lang w:val="en-US" w:eastAsia="en-US"/>
              </w:rPr>
              <w:t>OBJETO</w:t>
            </w:r>
          </w:p>
        </w:tc>
        <w:tc>
          <w:tcPr>
            <w:tcW w:w="782"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66408D" w:rsidRPr="0034241E" w:rsidRDefault="0066408D" w:rsidP="00FF1D0A">
            <w:pPr>
              <w:autoSpaceDN w:val="0"/>
              <w:jc w:val="center"/>
              <w:rPr>
                <w:rFonts w:ascii="Arial" w:eastAsia="Times New Roman" w:hAnsi="Arial" w:cs="Arial"/>
                <w:b/>
                <w:bCs/>
                <w:color w:val="FFFFFF"/>
                <w:sz w:val="16"/>
                <w:szCs w:val="18"/>
                <w:lang w:val="en-US" w:eastAsia="en-US"/>
              </w:rPr>
            </w:pPr>
            <w:r w:rsidRPr="0034241E">
              <w:rPr>
                <w:rFonts w:ascii="Arial" w:eastAsia="Times New Roman" w:hAnsi="Arial" w:cs="Arial"/>
                <w:b/>
                <w:bCs/>
                <w:color w:val="FFFFFF"/>
                <w:sz w:val="16"/>
                <w:szCs w:val="18"/>
                <w:lang w:val="en-US" w:eastAsia="en-US"/>
              </w:rPr>
              <w:t>VALOR</w:t>
            </w:r>
          </w:p>
        </w:tc>
        <w:tc>
          <w:tcPr>
            <w:tcW w:w="708" w:type="pct"/>
            <w:tcBorders>
              <w:top w:val="single" w:sz="8" w:space="0" w:color="auto"/>
              <w:left w:val="nil"/>
              <w:bottom w:val="single" w:sz="4" w:space="0" w:color="auto"/>
              <w:right w:val="single" w:sz="8" w:space="0" w:color="auto"/>
            </w:tcBorders>
            <w:shd w:val="clear" w:color="auto" w:fill="244061" w:themeFill="accent1" w:themeFillShade="80"/>
            <w:vAlign w:val="center"/>
            <w:hideMark/>
          </w:tcPr>
          <w:p w:rsidR="0066408D" w:rsidRPr="0034241E" w:rsidRDefault="0066408D" w:rsidP="00FF1D0A">
            <w:pPr>
              <w:autoSpaceDN w:val="0"/>
              <w:jc w:val="center"/>
              <w:rPr>
                <w:rFonts w:ascii="Arial" w:eastAsia="Times New Roman" w:hAnsi="Arial" w:cs="Arial"/>
                <w:b/>
                <w:bCs/>
                <w:color w:val="FFFFFF"/>
                <w:sz w:val="16"/>
                <w:szCs w:val="18"/>
                <w:lang w:val="en-US" w:eastAsia="en-US"/>
              </w:rPr>
            </w:pPr>
            <w:r w:rsidRPr="0034241E">
              <w:rPr>
                <w:rFonts w:ascii="Arial" w:eastAsia="Times New Roman" w:hAnsi="Arial" w:cs="Arial"/>
                <w:b/>
                <w:bCs/>
                <w:color w:val="FFFFFF"/>
                <w:sz w:val="16"/>
                <w:szCs w:val="18"/>
                <w:lang w:val="en-US" w:eastAsia="en-US"/>
              </w:rPr>
              <w:t>SOPORTE</w:t>
            </w:r>
          </w:p>
        </w:tc>
      </w:tr>
      <w:tr w:rsidR="0066408D" w:rsidRPr="0034241E" w:rsidTr="0034241E">
        <w:trPr>
          <w:trHeight w:val="445"/>
          <w:jc w:val="center"/>
        </w:trPr>
        <w:tc>
          <w:tcPr>
            <w:tcW w:w="776" w:type="pct"/>
            <w:tcBorders>
              <w:top w:val="nil"/>
              <w:left w:val="single" w:sz="8" w:space="0" w:color="auto"/>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b/>
                <w:bCs/>
                <w:color w:val="000000"/>
                <w:sz w:val="16"/>
                <w:szCs w:val="18"/>
                <w:lang w:val="es-CO" w:eastAsia="en-US"/>
              </w:rPr>
            </w:pPr>
            <w:r w:rsidRPr="0034241E">
              <w:rPr>
                <w:rFonts w:ascii="Arial" w:eastAsia="Times New Roman" w:hAnsi="Arial" w:cs="Arial"/>
                <w:b/>
                <w:bCs/>
                <w:color w:val="000000"/>
                <w:sz w:val="16"/>
                <w:szCs w:val="18"/>
                <w:lang w:val="es-CO" w:eastAsia="en-US"/>
              </w:rPr>
              <w:t>TOTAL SGP ALIMENTACION ESCOLAR FUENTE 03</w:t>
            </w: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CAMILO ENRIQUE ACOSTA ARGOTE</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PRESTACION DE SERVICIOS PROFESIONALES EN INGENIERIA DE ALIMENTOS PARA EL APOYO EN LA SUPERVISION COORDINACION Y SEGUIMIENTO DEL PROGRAMA DE ALIMENTACION ESCOLAR PAE EN EL MUNICIPIO DE MAICAO.</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2.857.000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126"/>
          <w:jc w:val="center"/>
        </w:trPr>
        <w:tc>
          <w:tcPr>
            <w:tcW w:w="776" w:type="pct"/>
            <w:vMerge w:val="restart"/>
            <w:tcBorders>
              <w:top w:val="nil"/>
              <w:left w:val="single" w:sz="8" w:space="0" w:color="auto"/>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b/>
                <w:bCs/>
                <w:color w:val="000000"/>
                <w:sz w:val="16"/>
                <w:szCs w:val="18"/>
                <w:lang w:val="en-US" w:eastAsia="en-US"/>
              </w:rPr>
            </w:pPr>
            <w:r w:rsidRPr="0034241E">
              <w:rPr>
                <w:rFonts w:ascii="Arial" w:eastAsia="Times New Roman" w:hAnsi="Arial" w:cs="Arial"/>
                <w:b/>
                <w:bCs/>
                <w:color w:val="000000"/>
                <w:sz w:val="16"/>
                <w:szCs w:val="18"/>
                <w:lang w:val="en-US" w:eastAsia="en-US"/>
              </w:rPr>
              <w:t>TOTAL SGP CALIDAD FUENTE 02</w:t>
            </w: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CONSORCIO EDUGUAJIRA</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ESTUDIO CONSTRUCCION ADECUACIÒN Y MANTENIMIENTO</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35.222.664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190"/>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n-US"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sz w:val="16"/>
                <w:szCs w:val="18"/>
                <w:lang w:val="es-CO" w:eastAsia="en-US"/>
              </w:rPr>
            </w:pPr>
            <w:r w:rsidRPr="0034241E">
              <w:rPr>
                <w:rFonts w:ascii="Arial" w:eastAsia="Times New Roman" w:hAnsi="Arial" w:cs="Arial"/>
                <w:sz w:val="16"/>
                <w:szCs w:val="18"/>
                <w:lang w:val="es-CO" w:eastAsia="en-US"/>
              </w:rPr>
              <w:t>ASOCIACION AMIGAS Y AMIGOS PARA EL DESARROLLO SOCI</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ACCIONES DE MEJORAMIENTO DE LA GESTIÒN ACADEMICA/ ORGANZIACION DE FOROS Y EVENTOS</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60.000.000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126"/>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n-US"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EDUARDO ELIECER PIÑEDA ARREGOCES</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ORGANIZACIÓN DE FOROS Y EVENTOS</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355.372.960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317"/>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n-US"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CONSORCIO MAICAO</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CONTRUCCION Y ADECUACION DE OBRAS DE INFRAESTRUCTURA FISICA EN DISTINTAS SEDES EDUCATIVAS DE LA ZONA URBANA Y RURAL DEL MUNICIPIO DE MAICAO LA GUAJIRA.</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451.749.728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NO</w:t>
            </w:r>
          </w:p>
        </w:tc>
      </w:tr>
      <w:tr w:rsidR="0066408D" w:rsidRPr="0034241E" w:rsidTr="0034241E">
        <w:trPr>
          <w:trHeight w:val="126"/>
          <w:jc w:val="center"/>
        </w:trPr>
        <w:tc>
          <w:tcPr>
            <w:tcW w:w="776" w:type="pct"/>
            <w:vMerge w:val="restart"/>
            <w:tcBorders>
              <w:top w:val="nil"/>
              <w:left w:val="single" w:sz="8" w:space="0" w:color="auto"/>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b/>
                <w:bCs/>
                <w:color w:val="000000"/>
                <w:sz w:val="16"/>
                <w:szCs w:val="18"/>
                <w:lang w:val="es-CO" w:eastAsia="en-US"/>
              </w:rPr>
            </w:pPr>
            <w:r w:rsidRPr="0034241E">
              <w:rPr>
                <w:rFonts w:ascii="Arial" w:eastAsia="Times New Roman" w:hAnsi="Arial" w:cs="Arial"/>
                <w:b/>
                <w:bCs/>
                <w:color w:val="000000"/>
                <w:sz w:val="16"/>
                <w:szCs w:val="18"/>
                <w:lang w:val="es-CO" w:eastAsia="en-US"/>
              </w:rPr>
              <w:t xml:space="preserve">SGP PRESTACION </w:t>
            </w:r>
            <w:r w:rsidRPr="0034241E">
              <w:rPr>
                <w:rFonts w:ascii="Arial" w:eastAsia="Times New Roman" w:hAnsi="Arial" w:cs="Arial"/>
                <w:b/>
                <w:bCs/>
                <w:color w:val="000000"/>
                <w:sz w:val="16"/>
                <w:szCs w:val="18"/>
                <w:lang w:val="es-CO" w:eastAsia="en-US"/>
              </w:rPr>
              <w:lastRenderedPageBreak/>
              <w:t>DE SERVICOS FUENTE 01</w:t>
            </w: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lastRenderedPageBreak/>
              <w:t xml:space="preserve">OLVER GREGORIO </w:t>
            </w:r>
            <w:r w:rsidRPr="0034241E">
              <w:rPr>
                <w:rFonts w:ascii="Arial" w:eastAsia="Times New Roman" w:hAnsi="Arial" w:cs="Arial"/>
                <w:color w:val="000000"/>
                <w:sz w:val="16"/>
                <w:szCs w:val="18"/>
                <w:lang w:val="en-US" w:eastAsia="en-US"/>
              </w:rPr>
              <w:lastRenderedPageBreak/>
              <w:t>CHOLES MAGDANIEL</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lastRenderedPageBreak/>
              <w:t>Cuenta por pagar reconocida en resolución 056 del 16 de enero del 2017</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1.128.198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126"/>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s-CO"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MARIA JOSE GONZALEZ HERNANDEZ</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Cuenta por pagar reconocida en resolución 056 del 16 de enero del 2017</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1.147.527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77"/>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s-CO"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ASOCAJAS</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ITLIDA</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 xml:space="preserve"> </w:t>
            </w:r>
            <w:r w:rsidR="0066408D" w:rsidRPr="0034241E">
              <w:rPr>
                <w:rFonts w:ascii="Arial" w:eastAsia="Times New Roman" w:hAnsi="Arial" w:cs="Arial"/>
                <w:color w:val="000000"/>
                <w:sz w:val="16"/>
                <w:szCs w:val="18"/>
                <w:lang w:val="en-US" w:eastAsia="en-US"/>
              </w:rPr>
              <w:t xml:space="preserve">600.900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NO</w:t>
            </w:r>
          </w:p>
        </w:tc>
      </w:tr>
      <w:tr w:rsidR="0066408D" w:rsidRPr="0034241E" w:rsidTr="0034241E">
        <w:trPr>
          <w:trHeight w:val="77"/>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s-CO"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ASOCAJAS</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ESAP</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 xml:space="preserve"> </w:t>
            </w:r>
            <w:r w:rsidR="0066408D" w:rsidRPr="0034241E">
              <w:rPr>
                <w:rFonts w:ascii="Arial" w:eastAsia="Times New Roman" w:hAnsi="Arial" w:cs="Arial"/>
                <w:color w:val="000000"/>
                <w:sz w:val="16"/>
                <w:szCs w:val="18"/>
                <w:lang w:val="en-US" w:eastAsia="en-US"/>
              </w:rPr>
              <w:t xml:space="preserve">333.700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NO</w:t>
            </w:r>
          </w:p>
        </w:tc>
      </w:tr>
      <w:tr w:rsidR="0066408D" w:rsidRPr="0034241E" w:rsidTr="0034241E">
        <w:trPr>
          <w:trHeight w:val="77"/>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s-CO"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SANDRA DE LUQUE BARBOSA</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VIATICOS Y GASTOS DE VIAJE</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775.320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NO</w:t>
            </w:r>
          </w:p>
        </w:tc>
      </w:tr>
      <w:tr w:rsidR="0066408D" w:rsidRPr="0034241E" w:rsidTr="0034241E">
        <w:trPr>
          <w:trHeight w:val="190"/>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s-CO"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FUNDACIÒN INSTITUTO PENTECOSTAL Nº2 NUEVA JERUSALE</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s-CO" w:eastAsia="en-US"/>
              </w:rPr>
            </w:pPr>
            <w:r w:rsidRPr="0034241E">
              <w:rPr>
                <w:rFonts w:ascii="Arial" w:eastAsia="Times New Roman" w:hAnsi="Arial" w:cs="Arial"/>
                <w:color w:val="000000"/>
                <w:sz w:val="16"/>
                <w:szCs w:val="18"/>
                <w:lang w:val="es-CO" w:eastAsia="en-US"/>
              </w:rPr>
              <w:t>SERVICIO PERSONAL ADMINISTRATIVO DE I.E</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s-CO" w:eastAsia="en-US"/>
              </w:rPr>
              <w:t xml:space="preserve"> </w:t>
            </w:r>
            <w:r w:rsidR="0066408D" w:rsidRPr="0034241E">
              <w:rPr>
                <w:rFonts w:ascii="Arial" w:eastAsia="Times New Roman" w:hAnsi="Arial" w:cs="Arial"/>
                <w:color w:val="000000"/>
                <w:sz w:val="16"/>
                <w:szCs w:val="18"/>
                <w:lang w:val="en-US" w:eastAsia="en-US"/>
              </w:rPr>
              <w:t xml:space="preserve">384.913.402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34241E">
        <w:trPr>
          <w:trHeight w:val="77"/>
          <w:jc w:val="center"/>
        </w:trPr>
        <w:tc>
          <w:tcPr>
            <w:tcW w:w="776" w:type="pct"/>
            <w:vMerge/>
            <w:tcBorders>
              <w:top w:val="nil"/>
              <w:left w:val="single" w:sz="8" w:space="0" w:color="auto"/>
              <w:bottom w:val="single" w:sz="4" w:space="0" w:color="auto"/>
              <w:right w:val="single" w:sz="4" w:space="0" w:color="auto"/>
            </w:tcBorders>
            <w:vAlign w:val="center"/>
            <w:hideMark/>
          </w:tcPr>
          <w:p w:rsidR="0066408D" w:rsidRPr="0034241E" w:rsidRDefault="0066408D" w:rsidP="00FF1D0A">
            <w:pPr>
              <w:widowControl w:val="0"/>
              <w:autoSpaceDE w:val="0"/>
              <w:autoSpaceDN w:val="0"/>
              <w:rPr>
                <w:rFonts w:ascii="Arial" w:eastAsia="Times New Roman" w:hAnsi="Arial" w:cs="Arial"/>
                <w:b/>
                <w:bCs/>
                <w:color w:val="000000"/>
                <w:sz w:val="16"/>
                <w:szCs w:val="18"/>
                <w:lang w:val="es-CO" w:eastAsia="en-US"/>
              </w:rPr>
            </w:pPr>
          </w:p>
        </w:tc>
        <w:tc>
          <w:tcPr>
            <w:tcW w:w="703" w:type="pct"/>
            <w:tcBorders>
              <w:top w:val="nil"/>
              <w:left w:val="nil"/>
              <w:bottom w:val="single" w:sz="4" w:space="0" w:color="auto"/>
              <w:right w:val="single" w:sz="4" w:space="0" w:color="auto"/>
            </w:tcBorders>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COOVISEGUA</w:t>
            </w:r>
          </w:p>
        </w:tc>
        <w:tc>
          <w:tcPr>
            <w:tcW w:w="2031" w:type="pct"/>
            <w:tcBorders>
              <w:top w:val="nil"/>
              <w:left w:val="nil"/>
              <w:bottom w:val="single" w:sz="4" w:space="0" w:color="auto"/>
              <w:right w:val="single" w:sz="4" w:space="0" w:color="auto"/>
            </w:tcBorders>
            <w:noWrap/>
            <w:vAlign w:val="center"/>
            <w:hideMark/>
          </w:tcPr>
          <w:p w:rsidR="0066408D" w:rsidRPr="0034241E" w:rsidRDefault="0066408D" w:rsidP="00FF1D0A">
            <w:pPr>
              <w:autoSpaceDN w:val="0"/>
              <w:jc w:val="both"/>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SERVICIO DE VIGILANCIA</w:t>
            </w:r>
          </w:p>
        </w:tc>
        <w:tc>
          <w:tcPr>
            <w:tcW w:w="782" w:type="pct"/>
            <w:tcBorders>
              <w:top w:val="nil"/>
              <w:left w:val="nil"/>
              <w:bottom w:val="single" w:sz="4" w:space="0" w:color="auto"/>
              <w:right w:val="single" w:sz="4" w:space="0" w:color="auto"/>
            </w:tcBorders>
            <w:noWrap/>
            <w:vAlign w:val="center"/>
            <w:hideMark/>
          </w:tcPr>
          <w:p w:rsidR="0066408D" w:rsidRPr="0034241E" w:rsidRDefault="0078286A" w:rsidP="00FF1D0A">
            <w:pPr>
              <w:autoSpaceDN w:val="0"/>
              <w:jc w:val="right"/>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 xml:space="preserve"> </w:t>
            </w:r>
            <w:r w:rsidR="0066408D" w:rsidRPr="0034241E">
              <w:rPr>
                <w:rFonts w:ascii="Arial" w:eastAsia="Times New Roman" w:hAnsi="Arial" w:cs="Arial"/>
                <w:color w:val="000000"/>
                <w:sz w:val="16"/>
                <w:szCs w:val="18"/>
                <w:lang w:val="en-US" w:eastAsia="en-US"/>
              </w:rPr>
              <w:t xml:space="preserve">273.787.601 </w:t>
            </w:r>
          </w:p>
        </w:tc>
        <w:tc>
          <w:tcPr>
            <w:tcW w:w="708" w:type="pct"/>
            <w:tcBorders>
              <w:top w:val="nil"/>
              <w:left w:val="nil"/>
              <w:bottom w:val="single" w:sz="4" w:space="0" w:color="auto"/>
              <w:right w:val="single" w:sz="8" w:space="0" w:color="auto"/>
            </w:tcBorders>
            <w:noWrap/>
            <w:vAlign w:val="center"/>
            <w:hideMark/>
          </w:tcPr>
          <w:p w:rsidR="0066408D" w:rsidRPr="0034241E" w:rsidRDefault="0066408D" w:rsidP="00FF1D0A">
            <w:pPr>
              <w:autoSpaceDN w:val="0"/>
              <w:jc w:val="center"/>
              <w:rPr>
                <w:rFonts w:ascii="Arial" w:eastAsia="Times New Roman" w:hAnsi="Arial" w:cs="Arial"/>
                <w:color w:val="000000"/>
                <w:sz w:val="16"/>
                <w:szCs w:val="18"/>
                <w:lang w:val="en-US" w:eastAsia="en-US"/>
              </w:rPr>
            </w:pPr>
            <w:r w:rsidRPr="0034241E">
              <w:rPr>
                <w:rFonts w:ascii="Arial" w:eastAsia="Times New Roman" w:hAnsi="Arial" w:cs="Arial"/>
                <w:color w:val="000000"/>
                <w:sz w:val="16"/>
                <w:szCs w:val="18"/>
                <w:lang w:val="en-US" w:eastAsia="en-US"/>
              </w:rPr>
              <w:t>SI</w:t>
            </w:r>
          </w:p>
        </w:tc>
      </w:tr>
      <w:tr w:rsidR="0066408D" w:rsidRPr="0034241E" w:rsidTr="000C6FB3">
        <w:trPr>
          <w:trHeight w:val="82"/>
          <w:jc w:val="center"/>
        </w:trPr>
        <w:tc>
          <w:tcPr>
            <w:tcW w:w="3510" w:type="pct"/>
            <w:gridSpan w:val="3"/>
            <w:tcBorders>
              <w:top w:val="single" w:sz="4" w:space="0" w:color="auto"/>
              <w:left w:val="single" w:sz="8" w:space="0" w:color="auto"/>
              <w:bottom w:val="single" w:sz="8" w:space="0" w:color="auto"/>
              <w:right w:val="single" w:sz="4" w:space="0" w:color="auto"/>
            </w:tcBorders>
            <w:shd w:val="clear" w:color="auto" w:fill="244061" w:themeFill="accent1" w:themeFillShade="80"/>
            <w:vAlign w:val="center"/>
            <w:hideMark/>
          </w:tcPr>
          <w:p w:rsidR="0066408D" w:rsidRPr="0034241E" w:rsidRDefault="0066408D" w:rsidP="00FF1D0A">
            <w:pPr>
              <w:autoSpaceDN w:val="0"/>
              <w:jc w:val="center"/>
              <w:rPr>
                <w:rFonts w:ascii="Arial" w:eastAsia="Times New Roman" w:hAnsi="Arial" w:cs="Arial"/>
                <w:b/>
                <w:bCs/>
                <w:color w:val="FFFFFF"/>
                <w:sz w:val="16"/>
                <w:szCs w:val="18"/>
                <w:lang w:val="en-US" w:eastAsia="en-US"/>
              </w:rPr>
            </w:pPr>
            <w:r w:rsidRPr="0034241E">
              <w:rPr>
                <w:rFonts w:ascii="Arial" w:eastAsia="Times New Roman" w:hAnsi="Arial" w:cs="Arial"/>
                <w:b/>
                <w:bCs/>
                <w:color w:val="FFFFFF"/>
                <w:sz w:val="16"/>
                <w:szCs w:val="18"/>
                <w:lang w:val="en-US" w:eastAsia="en-US"/>
              </w:rPr>
              <w:t>TOTAL</w:t>
            </w:r>
          </w:p>
        </w:tc>
        <w:tc>
          <w:tcPr>
            <w:tcW w:w="1490" w:type="pct"/>
            <w:gridSpan w:val="2"/>
            <w:tcBorders>
              <w:top w:val="single" w:sz="4" w:space="0" w:color="auto"/>
              <w:left w:val="nil"/>
              <w:bottom w:val="single" w:sz="8" w:space="0" w:color="auto"/>
              <w:right w:val="single" w:sz="8" w:space="0" w:color="000000"/>
            </w:tcBorders>
            <w:shd w:val="clear" w:color="auto" w:fill="244061" w:themeFill="accent1" w:themeFillShade="80"/>
            <w:vAlign w:val="center"/>
            <w:hideMark/>
          </w:tcPr>
          <w:p w:rsidR="0066408D" w:rsidRPr="0034241E" w:rsidRDefault="0078286A" w:rsidP="00FF1D0A">
            <w:pPr>
              <w:autoSpaceDN w:val="0"/>
              <w:jc w:val="center"/>
              <w:rPr>
                <w:rFonts w:ascii="Arial" w:eastAsia="Times New Roman" w:hAnsi="Arial" w:cs="Arial"/>
                <w:b/>
                <w:bCs/>
                <w:color w:val="FFFFFF"/>
                <w:sz w:val="16"/>
                <w:szCs w:val="18"/>
                <w:lang w:val="es-CO" w:eastAsia="en-US"/>
              </w:rPr>
            </w:pPr>
            <w:r w:rsidRPr="0034241E">
              <w:rPr>
                <w:rFonts w:ascii="Arial" w:eastAsia="Times New Roman" w:hAnsi="Arial" w:cs="Arial"/>
                <w:b/>
                <w:bCs/>
                <w:color w:val="FFFFFF"/>
                <w:sz w:val="16"/>
                <w:szCs w:val="18"/>
                <w:lang w:val="en-US" w:eastAsia="en-US"/>
              </w:rPr>
              <w:t xml:space="preserve"> </w:t>
            </w:r>
            <w:r w:rsidR="0066408D" w:rsidRPr="0034241E">
              <w:rPr>
                <w:rFonts w:ascii="Arial" w:eastAsia="Times New Roman" w:hAnsi="Arial" w:cs="Arial"/>
                <w:b/>
                <w:bCs/>
                <w:color w:val="FFFFFF"/>
                <w:sz w:val="16"/>
                <w:szCs w:val="18"/>
                <w:lang w:val="es-CO" w:eastAsia="en-US"/>
              </w:rPr>
              <w:t xml:space="preserve">1.567.889.000 </w:t>
            </w:r>
          </w:p>
        </w:tc>
      </w:tr>
    </w:tbl>
    <w:p w:rsidR="0034241E" w:rsidRPr="00377261" w:rsidRDefault="0034241E" w:rsidP="00FF1D0A">
      <w:pPr>
        <w:ind w:right="49"/>
        <w:jc w:val="both"/>
        <w:rPr>
          <w:rFonts w:ascii="Arial" w:eastAsia="Arial" w:hAnsi="Arial" w:cs="Arial"/>
          <w:sz w:val="22"/>
          <w:szCs w:val="22"/>
          <w:lang w:val="es-CO"/>
        </w:rPr>
      </w:pPr>
    </w:p>
    <w:p w:rsidR="00242F40" w:rsidRPr="00377261" w:rsidRDefault="00242F40" w:rsidP="00FF1D0A">
      <w:pPr>
        <w:ind w:right="49"/>
        <w:jc w:val="both"/>
        <w:rPr>
          <w:rFonts w:ascii="Arial" w:hAnsi="Arial" w:cs="Arial"/>
          <w:sz w:val="22"/>
          <w:szCs w:val="22"/>
          <w:lang w:val="es-CO"/>
        </w:rPr>
      </w:pPr>
      <w:r w:rsidRPr="00377261">
        <w:rPr>
          <w:rFonts w:ascii="Arial" w:hAnsi="Arial" w:cs="Arial"/>
          <w:sz w:val="22"/>
          <w:szCs w:val="22"/>
          <w:lang w:val="es-CO"/>
        </w:rPr>
        <w:t xml:space="preserve">La única nueva obligación contemplada en el acta, es decir que no había sido </w:t>
      </w:r>
      <w:r w:rsidR="00377261">
        <w:rPr>
          <w:rFonts w:ascii="Arial" w:hAnsi="Arial" w:cs="Arial"/>
          <w:sz w:val="22"/>
          <w:szCs w:val="22"/>
          <w:lang w:val="es-CO"/>
        </w:rPr>
        <w:t xml:space="preserve">incluida </w:t>
      </w:r>
      <w:r w:rsidRPr="00377261">
        <w:rPr>
          <w:rFonts w:ascii="Arial" w:hAnsi="Arial" w:cs="Arial"/>
          <w:sz w:val="22"/>
          <w:szCs w:val="22"/>
          <w:lang w:val="es-CO"/>
        </w:rPr>
        <w:t xml:space="preserve">en actas anteriores, es la relacionada con el </w:t>
      </w:r>
      <w:r w:rsidRPr="00377261">
        <w:rPr>
          <w:rFonts w:ascii="Arial" w:hAnsi="Arial" w:cs="Arial"/>
          <w:i/>
          <w:sz w:val="22"/>
          <w:szCs w:val="22"/>
          <w:lang w:val="es-CO"/>
        </w:rPr>
        <w:t xml:space="preserve">“CONSORCIO MAICAO”, </w:t>
      </w:r>
      <w:r w:rsidRPr="00377261">
        <w:rPr>
          <w:rFonts w:ascii="Arial" w:hAnsi="Arial" w:cs="Arial"/>
          <w:sz w:val="22"/>
          <w:szCs w:val="22"/>
          <w:lang w:val="es-CO"/>
        </w:rPr>
        <w:t>de la cual se indica que fue pagada por la A</w:t>
      </w:r>
      <w:r w:rsidR="00377261">
        <w:rPr>
          <w:rFonts w:ascii="Arial" w:hAnsi="Arial" w:cs="Arial"/>
          <w:sz w:val="22"/>
          <w:szCs w:val="22"/>
          <w:lang w:val="es-CO"/>
        </w:rPr>
        <w:t xml:space="preserve">dministración </w:t>
      </w:r>
      <w:r w:rsidRPr="00377261">
        <w:rPr>
          <w:rFonts w:ascii="Arial" w:hAnsi="Arial" w:cs="Arial"/>
          <w:sz w:val="22"/>
          <w:szCs w:val="22"/>
          <w:lang w:val="es-CO"/>
        </w:rPr>
        <w:t>T</w:t>
      </w:r>
      <w:r w:rsidR="00377261">
        <w:rPr>
          <w:rFonts w:ascii="Arial" w:hAnsi="Arial" w:cs="Arial"/>
          <w:sz w:val="22"/>
          <w:szCs w:val="22"/>
          <w:lang w:val="es-CO"/>
        </w:rPr>
        <w:t xml:space="preserve">emporal </w:t>
      </w:r>
      <w:r w:rsidRPr="00377261">
        <w:rPr>
          <w:rFonts w:ascii="Arial" w:hAnsi="Arial" w:cs="Arial"/>
          <w:sz w:val="22"/>
          <w:szCs w:val="22"/>
          <w:lang w:val="es-CO"/>
        </w:rPr>
        <w:t>mediante orden de pago CMM No. 1243 del 30 de septiembre del 2020</w:t>
      </w:r>
      <w:r w:rsidR="00377261">
        <w:rPr>
          <w:rFonts w:ascii="Arial" w:hAnsi="Arial" w:cs="Arial"/>
          <w:sz w:val="22"/>
          <w:szCs w:val="22"/>
          <w:lang w:val="es-CO"/>
        </w:rPr>
        <w:t>;</w:t>
      </w:r>
      <w:r w:rsidRPr="00377261">
        <w:rPr>
          <w:rFonts w:ascii="Arial" w:hAnsi="Arial" w:cs="Arial"/>
          <w:sz w:val="22"/>
          <w:szCs w:val="22"/>
          <w:lang w:val="es-CO"/>
        </w:rPr>
        <w:t xml:space="preserve"> no obstante, no se envió la orden de pago citada. </w:t>
      </w:r>
    </w:p>
    <w:p w:rsidR="00242F40" w:rsidRPr="00377261" w:rsidRDefault="00242F40" w:rsidP="00FF1D0A">
      <w:pPr>
        <w:ind w:right="49"/>
        <w:jc w:val="both"/>
        <w:rPr>
          <w:rFonts w:ascii="Arial" w:hAnsi="Arial" w:cs="Arial"/>
          <w:sz w:val="22"/>
          <w:szCs w:val="22"/>
          <w:lang w:val="es-CO"/>
        </w:rPr>
      </w:pPr>
    </w:p>
    <w:p w:rsidR="00242F40" w:rsidRPr="00377261" w:rsidRDefault="00377261" w:rsidP="00FF1D0A">
      <w:pPr>
        <w:ind w:right="49"/>
        <w:jc w:val="both"/>
        <w:rPr>
          <w:rFonts w:ascii="Arial" w:hAnsi="Arial" w:cs="Arial"/>
          <w:sz w:val="22"/>
          <w:szCs w:val="22"/>
          <w:lang w:val="es-CO"/>
        </w:rPr>
      </w:pPr>
      <w:r>
        <w:rPr>
          <w:rFonts w:ascii="Arial" w:hAnsi="Arial" w:cs="Arial"/>
          <w:sz w:val="22"/>
          <w:szCs w:val="22"/>
          <w:lang w:val="es-CO"/>
        </w:rPr>
        <w:t>En r</w:t>
      </w:r>
      <w:r w:rsidR="00242F40" w:rsidRPr="00377261">
        <w:rPr>
          <w:rFonts w:ascii="Arial" w:hAnsi="Arial" w:cs="Arial"/>
          <w:sz w:val="22"/>
          <w:szCs w:val="22"/>
          <w:lang w:val="es-CO"/>
        </w:rPr>
        <w:t xml:space="preserve">elación </w:t>
      </w:r>
      <w:r>
        <w:rPr>
          <w:rFonts w:ascii="Arial" w:hAnsi="Arial" w:cs="Arial"/>
          <w:sz w:val="22"/>
          <w:szCs w:val="22"/>
          <w:lang w:val="es-CO"/>
        </w:rPr>
        <w:t>con</w:t>
      </w:r>
      <w:r w:rsidR="00242F40" w:rsidRPr="00377261">
        <w:rPr>
          <w:rFonts w:ascii="Arial" w:hAnsi="Arial" w:cs="Arial"/>
          <w:sz w:val="22"/>
          <w:szCs w:val="22"/>
          <w:lang w:val="es-CO"/>
        </w:rPr>
        <w:t xml:space="preserve"> las demás dudas que se citan en la tabla, y de las cuales no se tiene soporte que compruebe </w:t>
      </w:r>
      <w:r>
        <w:rPr>
          <w:rFonts w:ascii="Arial" w:hAnsi="Arial" w:cs="Arial"/>
          <w:sz w:val="22"/>
          <w:szCs w:val="22"/>
          <w:lang w:val="es-CO"/>
        </w:rPr>
        <w:t xml:space="preserve">su </w:t>
      </w:r>
      <w:r w:rsidR="00242F40" w:rsidRPr="00377261">
        <w:rPr>
          <w:rFonts w:ascii="Arial" w:hAnsi="Arial" w:cs="Arial"/>
          <w:sz w:val="22"/>
          <w:szCs w:val="22"/>
          <w:lang w:val="es-CO"/>
        </w:rPr>
        <w:t>pago, es importante aclarar que en la asistencia técnica llevada a cabo el 24 de mayo del presente año se solicitó a las partes el envío de la documentación necesaria para los siguientes terceros, sin que se allegara ningún documento:</w:t>
      </w:r>
    </w:p>
    <w:p w:rsidR="00242F40" w:rsidRPr="00377261" w:rsidRDefault="00242F40" w:rsidP="00FF1D0A">
      <w:pPr>
        <w:ind w:left="426" w:right="49" w:hanging="426"/>
        <w:jc w:val="both"/>
        <w:rPr>
          <w:rFonts w:ascii="Arial" w:hAnsi="Arial" w:cs="Arial"/>
          <w:sz w:val="22"/>
          <w:szCs w:val="22"/>
          <w:lang w:val="es-CO"/>
        </w:rPr>
      </w:pPr>
    </w:p>
    <w:p w:rsidR="00242F40" w:rsidRPr="00377261" w:rsidRDefault="00242F40" w:rsidP="00FF1D0A">
      <w:pPr>
        <w:pStyle w:val="Prrafodelista"/>
        <w:widowControl w:val="0"/>
        <w:numPr>
          <w:ilvl w:val="0"/>
          <w:numId w:val="18"/>
        </w:numPr>
        <w:autoSpaceDE w:val="0"/>
        <w:autoSpaceDN w:val="0"/>
        <w:ind w:left="426" w:right="190" w:hanging="426"/>
        <w:contextualSpacing w:val="0"/>
        <w:jc w:val="both"/>
        <w:rPr>
          <w:rFonts w:ascii="Arial" w:hAnsi="Arial" w:cs="Arial"/>
          <w:sz w:val="22"/>
          <w:szCs w:val="22"/>
          <w:lang w:val="es-CO"/>
        </w:rPr>
      </w:pPr>
      <w:r w:rsidRPr="00377261">
        <w:rPr>
          <w:rFonts w:ascii="Arial" w:hAnsi="Arial" w:cs="Arial"/>
          <w:sz w:val="22"/>
          <w:szCs w:val="22"/>
          <w:lang w:val="es-CO"/>
        </w:rPr>
        <w:t>ASOCAJAS: pendiente de envío desde e</w:t>
      </w:r>
      <w:r w:rsidR="00377261">
        <w:rPr>
          <w:rFonts w:ascii="Arial" w:hAnsi="Arial" w:cs="Arial"/>
          <w:sz w:val="22"/>
          <w:szCs w:val="22"/>
          <w:lang w:val="es-CO"/>
        </w:rPr>
        <w:t>l</w:t>
      </w:r>
      <w:r w:rsidRPr="00377261">
        <w:rPr>
          <w:rFonts w:ascii="Arial" w:hAnsi="Arial" w:cs="Arial"/>
          <w:sz w:val="22"/>
          <w:szCs w:val="22"/>
          <w:lang w:val="es-CO"/>
        </w:rPr>
        <w:t xml:space="preserve"> informe pasado.</w:t>
      </w:r>
    </w:p>
    <w:p w:rsidR="00242F40" w:rsidRPr="00377261" w:rsidRDefault="00242F40" w:rsidP="00FF1D0A">
      <w:pPr>
        <w:pStyle w:val="Prrafodelista"/>
        <w:widowControl w:val="0"/>
        <w:numPr>
          <w:ilvl w:val="0"/>
          <w:numId w:val="18"/>
        </w:numPr>
        <w:autoSpaceDE w:val="0"/>
        <w:autoSpaceDN w:val="0"/>
        <w:ind w:left="426" w:right="190" w:hanging="426"/>
        <w:contextualSpacing w:val="0"/>
        <w:jc w:val="both"/>
        <w:rPr>
          <w:rFonts w:ascii="Arial" w:hAnsi="Arial" w:cs="Arial"/>
          <w:sz w:val="22"/>
          <w:szCs w:val="22"/>
          <w:lang w:val="es-CO"/>
        </w:rPr>
      </w:pPr>
      <w:r w:rsidRPr="00377261">
        <w:rPr>
          <w:rFonts w:ascii="Arial" w:hAnsi="Arial" w:cs="Arial"/>
          <w:sz w:val="22"/>
          <w:szCs w:val="22"/>
          <w:lang w:val="es-CO"/>
        </w:rPr>
        <w:t>SANDRA DE LUQUE BARBOSA: pendiente de envío desde e</w:t>
      </w:r>
      <w:r w:rsidR="00377261">
        <w:rPr>
          <w:rFonts w:ascii="Arial" w:hAnsi="Arial" w:cs="Arial"/>
          <w:sz w:val="22"/>
          <w:szCs w:val="22"/>
          <w:lang w:val="es-CO"/>
        </w:rPr>
        <w:t>l</w:t>
      </w:r>
      <w:r w:rsidRPr="00377261">
        <w:rPr>
          <w:rFonts w:ascii="Arial" w:hAnsi="Arial" w:cs="Arial"/>
          <w:sz w:val="22"/>
          <w:szCs w:val="22"/>
          <w:lang w:val="es-CO"/>
        </w:rPr>
        <w:t xml:space="preserve"> informe pasado.</w:t>
      </w:r>
    </w:p>
    <w:p w:rsidR="00242F40" w:rsidRPr="00377261" w:rsidRDefault="00242F40" w:rsidP="00FF1D0A">
      <w:pPr>
        <w:pStyle w:val="NormalWeb"/>
        <w:numPr>
          <w:ilvl w:val="0"/>
          <w:numId w:val="18"/>
        </w:numPr>
        <w:spacing w:before="0" w:beforeAutospacing="0" w:after="0" w:afterAutospacing="0"/>
        <w:ind w:left="426" w:hanging="426"/>
        <w:rPr>
          <w:rFonts w:ascii="Arial" w:eastAsia="Arial" w:hAnsi="Arial" w:cs="Arial"/>
          <w:sz w:val="22"/>
          <w:szCs w:val="22"/>
          <w:lang w:val="es-CO"/>
        </w:rPr>
      </w:pPr>
      <w:r w:rsidRPr="00377261">
        <w:rPr>
          <w:rFonts w:ascii="Arial" w:eastAsia="Arial" w:hAnsi="Arial" w:cs="Arial"/>
          <w:sz w:val="22"/>
          <w:szCs w:val="22"/>
          <w:lang w:val="es-CO"/>
        </w:rPr>
        <w:t>CONSORCIO EDUGUAJIRA: soporte de los $7’500.000, que indican fue reintegrado mediante el cierre del 2019.</w:t>
      </w:r>
    </w:p>
    <w:p w:rsidR="0034241E" w:rsidRPr="00377261" w:rsidRDefault="0034241E" w:rsidP="00FF1D0A">
      <w:pPr>
        <w:ind w:right="190"/>
        <w:jc w:val="both"/>
        <w:rPr>
          <w:rFonts w:ascii="Arial" w:hAnsi="Arial" w:cs="Arial"/>
          <w:sz w:val="22"/>
          <w:szCs w:val="22"/>
          <w:lang w:val="es-CO"/>
        </w:rPr>
      </w:pPr>
    </w:p>
    <w:p w:rsidR="00242F40" w:rsidRPr="00377261" w:rsidRDefault="00242F40" w:rsidP="00FF1D0A">
      <w:pPr>
        <w:ind w:right="49"/>
        <w:jc w:val="both"/>
        <w:rPr>
          <w:rFonts w:ascii="Arial" w:eastAsia="Arial" w:hAnsi="Arial" w:cs="Arial"/>
          <w:sz w:val="22"/>
          <w:szCs w:val="22"/>
          <w:lang w:val="es-CO"/>
        </w:rPr>
      </w:pPr>
      <w:r w:rsidRPr="00377261">
        <w:rPr>
          <w:rFonts w:ascii="Arial" w:hAnsi="Arial" w:cs="Arial"/>
          <w:sz w:val="22"/>
          <w:szCs w:val="22"/>
          <w:lang w:val="es-CO"/>
        </w:rPr>
        <w:t xml:space="preserve">Por lo anterior, aunque la entidad territorial reporte tales deudas como saneadas, solo serán tenidas en cuenta para el cálculo del presente indicador aquellas que cuenten con documento soporte de tal pago. </w:t>
      </w:r>
    </w:p>
    <w:p w:rsidR="00242F40" w:rsidRPr="00377261" w:rsidRDefault="00242F40" w:rsidP="00FF1D0A">
      <w:pPr>
        <w:ind w:right="49"/>
        <w:jc w:val="both"/>
        <w:rPr>
          <w:rFonts w:ascii="Arial" w:hAnsi="Arial" w:cs="Arial"/>
          <w:sz w:val="22"/>
          <w:szCs w:val="22"/>
          <w:lang w:val="es-CO"/>
        </w:rPr>
      </w:pPr>
    </w:p>
    <w:p w:rsidR="00F16B46" w:rsidRDefault="00242F40" w:rsidP="00FF1D0A">
      <w:pPr>
        <w:ind w:right="49"/>
        <w:jc w:val="both"/>
        <w:rPr>
          <w:rFonts w:ascii="Arial" w:hAnsi="Arial" w:cs="Arial"/>
          <w:sz w:val="22"/>
          <w:szCs w:val="22"/>
          <w:lang w:val="es-CO"/>
        </w:rPr>
      </w:pPr>
      <w:r w:rsidRPr="00377261">
        <w:rPr>
          <w:rFonts w:ascii="Arial" w:hAnsi="Arial" w:cs="Arial"/>
          <w:sz w:val="22"/>
          <w:szCs w:val="22"/>
          <w:lang w:val="es-CO"/>
        </w:rPr>
        <w:t>Adicionalmente, la entidad territorial envió el Decreto No. 001 del 10 de mayo del 2021</w:t>
      </w:r>
      <w:r w:rsidRPr="00377261">
        <w:rPr>
          <w:rFonts w:ascii="Arial" w:hAnsi="Arial" w:cs="Arial"/>
          <w:i/>
          <w:sz w:val="22"/>
          <w:szCs w:val="22"/>
          <w:lang w:val="es-CO"/>
        </w:rPr>
        <w:t xml:space="preserve"> “Por medio del cual se establece el procedimiento para el cobro de cuentas contractuales pendientes de vigencias anteriores en el sector educativo del municipio de Maicao departamento de la Guajira”</w:t>
      </w:r>
      <w:r w:rsidR="00F16B46">
        <w:rPr>
          <w:rFonts w:ascii="Arial" w:hAnsi="Arial" w:cs="Arial"/>
          <w:i/>
          <w:sz w:val="22"/>
          <w:szCs w:val="22"/>
          <w:lang w:val="es-CO"/>
        </w:rPr>
        <w:t>,</w:t>
      </w:r>
      <w:r w:rsidRPr="00377261">
        <w:rPr>
          <w:rFonts w:ascii="Arial" w:hAnsi="Arial" w:cs="Arial"/>
          <w:sz w:val="22"/>
          <w:szCs w:val="22"/>
          <w:lang w:val="es-CO"/>
        </w:rPr>
        <w:t xml:space="preserve"> en el </w:t>
      </w:r>
      <w:r w:rsidR="00F16B46">
        <w:rPr>
          <w:rFonts w:ascii="Arial" w:hAnsi="Arial" w:cs="Arial"/>
          <w:sz w:val="22"/>
          <w:szCs w:val="22"/>
          <w:lang w:val="es-CO"/>
        </w:rPr>
        <w:t>que</w:t>
      </w:r>
      <w:r w:rsidRPr="00377261">
        <w:rPr>
          <w:rFonts w:ascii="Arial" w:hAnsi="Arial" w:cs="Arial"/>
          <w:sz w:val="22"/>
          <w:szCs w:val="22"/>
          <w:lang w:val="es-CO"/>
        </w:rPr>
        <w:t xml:space="preserve"> se solicita a los terceros: Asociación</w:t>
      </w:r>
      <w:r w:rsidR="0078286A" w:rsidRPr="00377261">
        <w:rPr>
          <w:rFonts w:ascii="Arial" w:hAnsi="Arial" w:cs="Arial"/>
          <w:sz w:val="22"/>
          <w:szCs w:val="22"/>
          <w:lang w:val="es-CO"/>
        </w:rPr>
        <w:t xml:space="preserve"> </w:t>
      </w:r>
      <w:r w:rsidRPr="00377261">
        <w:rPr>
          <w:rFonts w:ascii="Arial" w:hAnsi="Arial" w:cs="Arial"/>
          <w:sz w:val="22"/>
          <w:szCs w:val="22"/>
          <w:lang w:val="es-CO"/>
        </w:rPr>
        <w:t>Regional Municipios</w:t>
      </w:r>
      <w:r w:rsidR="0078286A" w:rsidRPr="00377261">
        <w:rPr>
          <w:rFonts w:ascii="Arial" w:hAnsi="Arial" w:cs="Arial"/>
          <w:sz w:val="22"/>
          <w:szCs w:val="22"/>
          <w:lang w:val="es-CO"/>
        </w:rPr>
        <w:t xml:space="preserve"> </w:t>
      </w:r>
      <w:r w:rsidRPr="00377261">
        <w:rPr>
          <w:rFonts w:ascii="Arial" w:hAnsi="Arial" w:cs="Arial"/>
          <w:sz w:val="22"/>
          <w:szCs w:val="22"/>
          <w:lang w:val="es-CO"/>
        </w:rPr>
        <w:t>del</w:t>
      </w:r>
      <w:r w:rsidR="0078286A" w:rsidRPr="00377261">
        <w:rPr>
          <w:rFonts w:ascii="Arial" w:hAnsi="Arial" w:cs="Arial"/>
          <w:sz w:val="22"/>
          <w:szCs w:val="22"/>
          <w:lang w:val="es-CO"/>
        </w:rPr>
        <w:t xml:space="preserve"> </w:t>
      </w:r>
      <w:r w:rsidRPr="00377261">
        <w:rPr>
          <w:rFonts w:ascii="Arial" w:hAnsi="Arial" w:cs="Arial"/>
          <w:sz w:val="22"/>
          <w:szCs w:val="22"/>
          <w:lang w:val="es-CO"/>
        </w:rPr>
        <w:t>Caribe</w:t>
      </w:r>
      <w:r w:rsidR="00F16B46">
        <w:rPr>
          <w:rFonts w:ascii="Arial" w:hAnsi="Arial" w:cs="Arial"/>
          <w:sz w:val="22"/>
          <w:szCs w:val="22"/>
          <w:lang w:val="es-CO"/>
        </w:rPr>
        <w:t>,</w:t>
      </w:r>
      <w:r w:rsidR="0078286A" w:rsidRPr="00377261">
        <w:rPr>
          <w:rFonts w:ascii="Arial" w:hAnsi="Arial" w:cs="Arial"/>
          <w:sz w:val="22"/>
          <w:szCs w:val="22"/>
          <w:lang w:val="es-CO"/>
        </w:rPr>
        <w:t xml:space="preserve"> </w:t>
      </w:r>
      <w:r w:rsidRPr="00377261">
        <w:rPr>
          <w:rFonts w:ascii="Arial" w:hAnsi="Arial" w:cs="Arial"/>
          <w:sz w:val="22"/>
          <w:szCs w:val="22"/>
          <w:lang w:val="es-CO"/>
        </w:rPr>
        <w:t>Interventoría</w:t>
      </w:r>
      <w:r w:rsidR="00F16B46">
        <w:rPr>
          <w:rFonts w:ascii="Arial" w:hAnsi="Arial" w:cs="Arial"/>
          <w:sz w:val="22"/>
          <w:szCs w:val="22"/>
          <w:lang w:val="es-CO"/>
        </w:rPr>
        <w:t xml:space="preserve"> </w:t>
      </w:r>
      <w:r w:rsidRPr="00377261">
        <w:rPr>
          <w:rFonts w:ascii="Arial" w:hAnsi="Arial" w:cs="Arial"/>
          <w:sz w:val="22"/>
          <w:szCs w:val="22"/>
          <w:lang w:val="es-CO"/>
        </w:rPr>
        <w:t>de</w:t>
      </w:r>
      <w:r w:rsidR="0078286A" w:rsidRPr="00377261">
        <w:rPr>
          <w:rFonts w:ascii="Arial" w:hAnsi="Arial" w:cs="Arial"/>
          <w:sz w:val="22"/>
          <w:szCs w:val="22"/>
          <w:lang w:val="es-CO"/>
        </w:rPr>
        <w:t xml:space="preserve"> </w:t>
      </w:r>
      <w:r w:rsidRPr="00377261">
        <w:rPr>
          <w:rFonts w:ascii="Arial" w:hAnsi="Arial" w:cs="Arial"/>
          <w:sz w:val="22"/>
          <w:szCs w:val="22"/>
          <w:lang w:val="es-CO"/>
        </w:rPr>
        <w:t>Proyectos</w:t>
      </w:r>
      <w:r w:rsidR="0078286A" w:rsidRPr="00377261">
        <w:rPr>
          <w:rFonts w:ascii="Arial" w:hAnsi="Arial" w:cs="Arial"/>
          <w:sz w:val="22"/>
          <w:szCs w:val="22"/>
          <w:lang w:val="es-CO"/>
        </w:rPr>
        <w:t xml:space="preserve"> </w:t>
      </w:r>
      <w:r w:rsidRPr="00377261">
        <w:rPr>
          <w:rFonts w:ascii="Arial" w:hAnsi="Arial" w:cs="Arial"/>
          <w:sz w:val="22"/>
          <w:szCs w:val="22"/>
          <w:lang w:val="es-CO"/>
        </w:rPr>
        <w:t>S.A.S. –Interproyect S.A.S.-</w:t>
      </w:r>
      <w:r w:rsidR="00F16B46">
        <w:rPr>
          <w:rFonts w:ascii="Arial" w:hAnsi="Arial" w:cs="Arial"/>
          <w:sz w:val="22"/>
          <w:szCs w:val="22"/>
          <w:lang w:val="es-CO"/>
        </w:rPr>
        <w:t>,</w:t>
      </w:r>
      <w:r w:rsidRPr="00377261">
        <w:rPr>
          <w:rFonts w:ascii="Arial" w:hAnsi="Arial" w:cs="Arial"/>
          <w:sz w:val="22"/>
          <w:szCs w:val="22"/>
          <w:lang w:val="es-CO"/>
        </w:rPr>
        <w:t xml:space="preserve"> Jaime Luis Fernández Zuleta y Centro de Gestión Comunitaria, acogerse al procedimiento propuesto por la </w:t>
      </w:r>
      <w:r w:rsidR="00F16B46">
        <w:rPr>
          <w:rFonts w:ascii="Arial" w:hAnsi="Arial" w:cs="Arial"/>
          <w:sz w:val="22"/>
          <w:szCs w:val="22"/>
          <w:lang w:val="es-CO"/>
        </w:rPr>
        <w:t>A</w:t>
      </w:r>
      <w:r w:rsidRPr="00377261">
        <w:rPr>
          <w:rFonts w:ascii="Arial" w:hAnsi="Arial" w:cs="Arial"/>
          <w:sz w:val="22"/>
          <w:szCs w:val="22"/>
          <w:lang w:val="es-CO"/>
        </w:rPr>
        <w:t xml:space="preserve">dministración </w:t>
      </w:r>
      <w:r w:rsidR="00F16B46">
        <w:rPr>
          <w:rFonts w:ascii="Arial" w:hAnsi="Arial" w:cs="Arial"/>
          <w:sz w:val="22"/>
          <w:szCs w:val="22"/>
          <w:lang w:val="es-CO"/>
        </w:rPr>
        <w:t>T</w:t>
      </w:r>
      <w:r w:rsidRPr="00377261">
        <w:rPr>
          <w:rFonts w:ascii="Arial" w:hAnsi="Arial" w:cs="Arial"/>
          <w:sz w:val="22"/>
          <w:szCs w:val="22"/>
          <w:lang w:val="es-CO"/>
        </w:rPr>
        <w:t xml:space="preserve">emporal, de manera que los mismos alleguen la documentación necesaria que demuestre la debida ejecución de sus contratos y el balance financiero de los mismos, y se pueda </w:t>
      </w:r>
      <w:r w:rsidR="00F16B46">
        <w:rPr>
          <w:rFonts w:ascii="Arial" w:hAnsi="Arial" w:cs="Arial"/>
          <w:sz w:val="22"/>
          <w:szCs w:val="22"/>
          <w:lang w:val="es-CO"/>
        </w:rPr>
        <w:t>proceder a</w:t>
      </w:r>
      <w:r w:rsidRPr="00377261">
        <w:rPr>
          <w:rFonts w:ascii="Arial" w:hAnsi="Arial" w:cs="Arial"/>
          <w:sz w:val="22"/>
          <w:szCs w:val="22"/>
          <w:lang w:val="es-CO"/>
        </w:rPr>
        <w:t xml:space="preserve">l pago de la deuda adquirida por parte de la entidad territorial. Así, el artículo primero del citado </w:t>
      </w:r>
      <w:r w:rsidR="00F16B46">
        <w:rPr>
          <w:rFonts w:ascii="Arial" w:hAnsi="Arial" w:cs="Arial"/>
          <w:sz w:val="22"/>
          <w:szCs w:val="22"/>
          <w:lang w:val="es-CO"/>
        </w:rPr>
        <w:t xml:space="preserve">Decreto </w:t>
      </w:r>
      <w:r w:rsidRPr="00377261">
        <w:rPr>
          <w:rFonts w:ascii="Arial" w:hAnsi="Arial" w:cs="Arial"/>
          <w:sz w:val="22"/>
          <w:szCs w:val="22"/>
          <w:lang w:val="es-CO"/>
        </w:rPr>
        <w:t xml:space="preserve">indica: </w:t>
      </w:r>
    </w:p>
    <w:p w:rsidR="00F16B46" w:rsidRDefault="00F16B46" w:rsidP="00FF1D0A">
      <w:pPr>
        <w:ind w:right="49"/>
        <w:jc w:val="both"/>
        <w:rPr>
          <w:rFonts w:ascii="Arial" w:hAnsi="Arial" w:cs="Arial"/>
          <w:sz w:val="22"/>
          <w:szCs w:val="22"/>
          <w:lang w:val="es-CO"/>
        </w:rPr>
      </w:pPr>
    </w:p>
    <w:p w:rsidR="00242F40" w:rsidRPr="0086448C" w:rsidRDefault="00242F40" w:rsidP="00FF1D0A">
      <w:pPr>
        <w:ind w:left="567" w:right="49"/>
        <w:jc w:val="both"/>
        <w:rPr>
          <w:rFonts w:ascii="Arial" w:hAnsi="Arial" w:cs="Arial"/>
          <w:i/>
          <w:sz w:val="18"/>
          <w:szCs w:val="22"/>
          <w:lang w:val="es-CO"/>
        </w:rPr>
      </w:pPr>
      <w:r w:rsidRPr="0086448C">
        <w:rPr>
          <w:rFonts w:ascii="Arial" w:hAnsi="Arial" w:cs="Arial"/>
          <w:i/>
          <w:sz w:val="18"/>
          <w:szCs w:val="22"/>
          <w:lang w:val="es-CO"/>
        </w:rPr>
        <w:t>“ARTÍCULO PRIMERO: ADÓPTESE el siguiente procedimiento para que los contratistas interesados, demuestren la debida ejecución de sus contratos y el balance financiero de los mismos:</w:t>
      </w:r>
    </w:p>
    <w:p w:rsidR="00242F40" w:rsidRPr="0086448C" w:rsidRDefault="00242F40" w:rsidP="00FF1D0A">
      <w:pPr>
        <w:ind w:left="567" w:right="49"/>
        <w:jc w:val="both"/>
        <w:rPr>
          <w:rFonts w:ascii="Arial" w:hAnsi="Arial" w:cs="Arial"/>
          <w:i/>
          <w:sz w:val="18"/>
          <w:szCs w:val="22"/>
          <w:lang w:val="es-CO"/>
        </w:rPr>
      </w:pPr>
    </w:p>
    <w:p w:rsidR="00242F40" w:rsidRPr="0086448C" w:rsidRDefault="00242F40" w:rsidP="00FF1D0A">
      <w:pPr>
        <w:ind w:left="567" w:right="49"/>
        <w:jc w:val="both"/>
        <w:rPr>
          <w:rFonts w:ascii="Arial" w:hAnsi="Arial" w:cs="Arial"/>
          <w:i/>
          <w:sz w:val="18"/>
          <w:szCs w:val="22"/>
          <w:lang w:val="es-CO"/>
        </w:rPr>
      </w:pPr>
      <w:r w:rsidRPr="0086448C">
        <w:rPr>
          <w:rFonts w:ascii="Arial" w:hAnsi="Arial" w:cs="Arial"/>
          <w:i/>
          <w:sz w:val="18"/>
          <w:szCs w:val="22"/>
          <w:lang w:val="es-CO"/>
        </w:rPr>
        <w:t>1-Se publicará por una única</w:t>
      </w:r>
      <w:r w:rsidR="0078286A" w:rsidRPr="0086448C">
        <w:rPr>
          <w:rFonts w:ascii="Arial" w:hAnsi="Arial" w:cs="Arial"/>
          <w:i/>
          <w:sz w:val="18"/>
          <w:szCs w:val="22"/>
          <w:lang w:val="es-CO"/>
        </w:rPr>
        <w:t xml:space="preserve"> </w:t>
      </w:r>
      <w:r w:rsidRPr="0086448C">
        <w:rPr>
          <w:rFonts w:ascii="Arial" w:hAnsi="Arial" w:cs="Arial"/>
          <w:i/>
          <w:sz w:val="18"/>
          <w:szCs w:val="22"/>
          <w:lang w:val="es-CO"/>
        </w:rPr>
        <w:t>vez</w:t>
      </w:r>
      <w:r w:rsidR="0078286A" w:rsidRPr="0086448C">
        <w:rPr>
          <w:rFonts w:ascii="Arial" w:hAnsi="Arial" w:cs="Arial"/>
          <w:i/>
          <w:sz w:val="18"/>
          <w:szCs w:val="22"/>
          <w:lang w:val="es-CO"/>
        </w:rPr>
        <w:t xml:space="preserve"> </w:t>
      </w:r>
      <w:r w:rsidRPr="0086448C">
        <w:rPr>
          <w:rFonts w:ascii="Arial" w:hAnsi="Arial" w:cs="Arial"/>
          <w:i/>
          <w:sz w:val="18"/>
          <w:szCs w:val="22"/>
          <w:lang w:val="es-CO"/>
        </w:rPr>
        <w:t>y</w:t>
      </w:r>
      <w:r w:rsidR="0078286A" w:rsidRPr="0086448C">
        <w:rPr>
          <w:rFonts w:ascii="Arial" w:hAnsi="Arial" w:cs="Arial"/>
          <w:i/>
          <w:sz w:val="18"/>
          <w:szCs w:val="22"/>
          <w:lang w:val="es-CO"/>
        </w:rPr>
        <w:t xml:space="preserve"> </w:t>
      </w:r>
      <w:r w:rsidRPr="0086448C">
        <w:rPr>
          <w:rFonts w:ascii="Arial" w:hAnsi="Arial" w:cs="Arial"/>
          <w:i/>
          <w:sz w:val="18"/>
          <w:szCs w:val="22"/>
          <w:lang w:val="es-CO"/>
        </w:rPr>
        <w:t>por</w:t>
      </w:r>
      <w:r w:rsidR="0078286A" w:rsidRPr="0086448C">
        <w:rPr>
          <w:rFonts w:ascii="Arial" w:hAnsi="Arial" w:cs="Arial"/>
          <w:i/>
          <w:sz w:val="18"/>
          <w:szCs w:val="22"/>
          <w:lang w:val="es-CO"/>
        </w:rPr>
        <w:t xml:space="preserve"> </w:t>
      </w:r>
      <w:r w:rsidRPr="0086448C">
        <w:rPr>
          <w:rFonts w:ascii="Arial" w:hAnsi="Arial" w:cs="Arial"/>
          <w:i/>
          <w:sz w:val="18"/>
          <w:szCs w:val="22"/>
          <w:lang w:val="es-CO"/>
        </w:rPr>
        <w:t>un</w:t>
      </w:r>
      <w:r w:rsidR="0078286A" w:rsidRPr="0086448C">
        <w:rPr>
          <w:rFonts w:ascii="Arial" w:hAnsi="Arial" w:cs="Arial"/>
          <w:i/>
          <w:sz w:val="18"/>
          <w:szCs w:val="22"/>
          <w:lang w:val="es-CO"/>
        </w:rPr>
        <w:t xml:space="preserve"> </w:t>
      </w:r>
      <w:r w:rsidRPr="0086448C">
        <w:rPr>
          <w:rFonts w:ascii="Arial" w:hAnsi="Arial" w:cs="Arial"/>
          <w:i/>
          <w:sz w:val="18"/>
          <w:szCs w:val="22"/>
          <w:lang w:val="es-CO"/>
        </w:rPr>
        <w:t>término</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cinco</w:t>
      </w:r>
      <w:r w:rsidR="0078286A" w:rsidRPr="0086448C">
        <w:rPr>
          <w:rFonts w:ascii="Arial" w:hAnsi="Arial" w:cs="Arial"/>
          <w:i/>
          <w:sz w:val="18"/>
          <w:szCs w:val="22"/>
          <w:lang w:val="es-CO"/>
        </w:rPr>
        <w:t xml:space="preserve"> </w:t>
      </w:r>
      <w:r w:rsidRPr="0086448C">
        <w:rPr>
          <w:rFonts w:ascii="Arial" w:hAnsi="Arial" w:cs="Arial"/>
          <w:i/>
          <w:sz w:val="18"/>
          <w:szCs w:val="22"/>
          <w:lang w:val="es-CO"/>
        </w:rPr>
        <w:t>(5)</w:t>
      </w:r>
      <w:r w:rsidR="0078286A" w:rsidRPr="0086448C">
        <w:rPr>
          <w:rFonts w:ascii="Arial" w:hAnsi="Arial" w:cs="Arial"/>
          <w:i/>
          <w:sz w:val="18"/>
          <w:szCs w:val="22"/>
          <w:lang w:val="es-CO"/>
        </w:rPr>
        <w:t xml:space="preserve"> </w:t>
      </w:r>
      <w:r w:rsidRPr="0086448C">
        <w:rPr>
          <w:rFonts w:ascii="Arial" w:hAnsi="Arial" w:cs="Arial"/>
          <w:i/>
          <w:sz w:val="18"/>
          <w:szCs w:val="22"/>
          <w:lang w:val="es-CO"/>
        </w:rPr>
        <w:t>días hábiles,</w:t>
      </w:r>
      <w:r w:rsidR="0078286A" w:rsidRPr="0086448C">
        <w:rPr>
          <w:rFonts w:ascii="Arial" w:hAnsi="Arial" w:cs="Arial"/>
          <w:i/>
          <w:sz w:val="18"/>
          <w:szCs w:val="22"/>
          <w:lang w:val="es-CO"/>
        </w:rPr>
        <w:t xml:space="preserve"> </w:t>
      </w:r>
      <w:r w:rsidRPr="0086448C">
        <w:rPr>
          <w:rFonts w:ascii="Arial" w:hAnsi="Arial" w:cs="Arial"/>
          <w:i/>
          <w:sz w:val="18"/>
          <w:szCs w:val="22"/>
          <w:lang w:val="es-CO"/>
        </w:rPr>
        <w:t>en</w:t>
      </w:r>
      <w:r w:rsidR="0078286A" w:rsidRPr="0086448C">
        <w:rPr>
          <w:rFonts w:ascii="Arial" w:hAnsi="Arial" w:cs="Arial"/>
          <w:i/>
          <w:sz w:val="18"/>
          <w:szCs w:val="22"/>
          <w:lang w:val="es-CO"/>
        </w:rPr>
        <w:t xml:space="preserve"> </w:t>
      </w:r>
      <w:r w:rsidRPr="0086448C">
        <w:rPr>
          <w:rFonts w:ascii="Arial" w:hAnsi="Arial" w:cs="Arial"/>
          <w:i/>
          <w:sz w:val="18"/>
          <w:szCs w:val="22"/>
          <w:lang w:val="es-CO"/>
        </w:rPr>
        <w:t>la página</w:t>
      </w:r>
      <w:r w:rsidR="0078286A" w:rsidRPr="0086448C">
        <w:rPr>
          <w:rFonts w:ascii="Arial" w:hAnsi="Arial" w:cs="Arial"/>
          <w:i/>
          <w:sz w:val="18"/>
          <w:szCs w:val="22"/>
          <w:lang w:val="es-CO"/>
        </w:rPr>
        <w:t xml:space="preserve"> </w:t>
      </w:r>
      <w:r w:rsidRPr="0086448C">
        <w:rPr>
          <w:rFonts w:ascii="Arial" w:hAnsi="Arial" w:cs="Arial"/>
          <w:i/>
          <w:sz w:val="18"/>
          <w:szCs w:val="22"/>
          <w:lang w:val="es-CO"/>
        </w:rPr>
        <w:t>web www.maicao-laguajira.gov.coy</w:t>
      </w:r>
      <w:r w:rsidR="0078286A" w:rsidRPr="0086448C">
        <w:rPr>
          <w:rFonts w:ascii="Arial" w:hAnsi="Arial" w:cs="Arial"/>
          <w:i/>
          <w:sz w:val="18"/>
          <w:szCs w:val="22"/>
          <w:lang w:val="es-CO"/>
        </w:rPr>
        <w:t xml:space="preserve"> </w:t>
      </w:r>
      <w:r w:rsidRPr="0086448C">
        <w:rPr>
          <w:rFonts w:ascii="Arial" w:hAnsi="Arial" w:cs="Arial"/>
          <w:i/>
          <w:sz w:val="18"/>
          <w:szCs w:val="22"/>
          <w:lang w:val="es-CO"/>
        </w:rPr>
        <w:t>en</w:t>
      </w:r>
      <w:r w:rsidR="0078286A" w:rsidRPr="0086448C">
        <w:rPr>
          <w:rFonts w:ascii="Arial" w:hAnsi="Arial" w:cs="Arial"/>
          <w:i/>
          <w:sz w:val="18"/>
          <w:szCs w:val="22"/>
          <w:lang w:val="es-CO"/>
        </w:rPr>
        <w:t xml:space="preserve"> </w:t>
      </w:r>
      <w:r w:rsidRPr="0086448C">
        <w:rPr>
          <w:rFonts w:ascii="Arial" w:hAnsi="Arial" w:cs="Arial"/>
          <w:i/>
          <w:sz w:val="18"/>
          <w:szCs w:val="22"/>
          <w:lang w:val="es-CO"/>
        </w:rPr>
        <w:t>avisos dispuestos</w:t>
      </w:r>
      <w:r w:rsidR="0078286A" w:rsidRPr="0086448C">
        <w:rPr>
          <w:rFonts w:ascii="Arial" w:hAnsi="Arial" w:cs="Arial"/>
          <w:i/>
          <w:sz w:val="18"/>
          <w:szCs w:val="22"/>
          <w:lang w:val="es-CO"/>
        </w:rPr>
        <w:t xml:space="preserve"> </w:t>
      </w:r>
      <w:r w:rsidRPr="0086448C">
        <w:rPr>
          <w:rFonts w:ascii="Arial" w:hAnsi="Arial" w:cs="Arial"/>
          <w:i/>
          <w:sz w:val="18"/>
          <w:szCs w:val="22"/>
          <w:lang w:val="es-CO"/>
        </w:rPr>
        <w:t>en</w:t>
      </w:r>
      <w:r w:rsidR="0078286A" w:rsidRPr="0086448C">
        <w:rPr>
          <w:rFonts w:ascii="Arial" w:hAnsi="Arial" w:cs="Arial"/>
          <w:i/>
          <w:sz w:val="18"/>
          <w:szCs w:val="22"/>
          <w:lang w:val="es-CO"/>
        </w:rPr>
        <w:t xml:space="preserve"> </w:t>
      </w:r>
      <w:r w:rsidRPr="0086448C">
        <w:rPr>
          <w:rFonts w:ascii="Arial" w:hAnsi="Arial" w:cs="Arial"/>
          <w:i/>
          <w:sz w:val="18"/>
          <w:szCs w:val="22"/>
          <w:lang w:val="es-CO"/>
        </w:rPr>
        <w:t>las</w:t>
      </w:r>
      <w:r w:rsidR="0078286A" w:rsidRPr="0086448C">
        <w:rPr>
          <w:rFonts w:ascii="Arial" w:hAnsi="Arial" w:cs="Arial"/>
          <w:i/>
          <w:sz w:val="18"/>
          <w:szCs w:val="22"/>
          <w:lang w:val="es-CO"/>
        </w:rPr>
        <w:t xml:space="preserve"> </w:t>
      </w:r>
      <w:r w:rsidRPr="0086448C">
        <w:rPr>
          <w:rFonts w:ascii="Arial" w:hAnsi="Arial" w:cs="Arial"/>
          <w:i/>
          <w:sz w:val="18"/>
          <w:szCs w:val="22"/>
          <w:lang w:val="es-CO"/>
        </w:rPr>
        <w:t>carteleras</w:t>
      </w:r>
      <w:r w:rsidR="0078286A" w:rsidRPr="0086448C">
        <w:rPr>
          <w:rFonts w:ascii="Arial" w:hAnsi="Arial" w:cs="Arial"/>
          <w:i/>
          <w:sz w:val="18"/>
          <w:szCs w:val="22"/>
          <w:lang w:val="es-CO"/>
        </w:rPr>
        <w:t xml:space="preserve"> </w:t>
      </w:r>
      <w:r w:rsidRPr="0086448C">
        <w:rPr>
          <w:rFonts w:ascii="Arial" w:hAnsi="Arial" w:cs="Arial"/>
          <w:i/>
          <w:sz w:val="18"/>
          <w:szCs w:val="22"/>
          <w:lang w:val="es-CO"/>
        </w:rPr>
        <w:t>externas</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la</w:t>
      </w:r>
      <w:r w:rsidR="0078286A" w:rsidRPr="0086448C">
        <w:rPr>
          <w:rFonts w:ascii="Arial" w:hAnsi="Arial" w:cs="Arial"/>
          <w:i/>
          <w:sz w:val="18"/>
          <w:szCs w:val="22"/>
          <w:lang w:val="es-CO"/>
        </w:rPr>
        <w:t xml:space="preserve"> </w:t>
      </w:r>
      <w:r w:rsidRPr="0086448C">
        <w:rPr>
          <w:rFonts w:ascii="Arial" w:hAnsi="Arial" w:cs="Arial"/>
          <w:i/>
          <w:sz w:val="18"/>
          <w:szCs w:val="22"/>
          <w:lang w:val="es-CO"/>
        </w:rPr>
        <w:t>edificación</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la</w:t>
      </w:r>
      <w:r w:rsidR="0078286A" w:rsidRPr="0086448C">
        <w:rPr>
          <w:rFonts w:ascii="Arial" w:hAnsi="Arial" w:cs="Arial"/>
          <w:i/>
          <w:sz w:val="18"/>
          <w:szCs w:val="22"/>
          <w:lang w:val="es-CO"/>
        </w:rPr>
        <w:t xml:space="preserve"> </w:t>
      </w:r>
      <w:r w:rsidRPr="0086448C">
        <w:rPr>
          <w:rFonts w:ascii="Arial" w:hAnsi="Arial" w:cs="Arial"/>
          <w:i/>
          <w:sz w:val="18"/>
          <w:szCs w:val="22"/>
          <w:lang w:val="es-CO"/>
        </w:rPr>
        <w:t>Alcaldía Municipal</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Maicao,</w:t>
      </w:r>
      <w:r w:rsidR="0078286A" w:rsidRPr="0086448C">
        <w:rPr>
          <w:rFonts w:ascii="Arial" w:hAnsi="Arial" w:cs="Arial"/>
          <w:i/>
          <w:sz w:val="18"/>
          <w:szCs w:val="22"/>
          <w:lang w:val="es-CO"/>
        </w:rPr>
        <w:t xml:space="preserve"> </w:t>
      </w:r>
      <w:r w:rsidRPr="0086448C">
        <w:rPr>
          <w:rFonts w:ascii="Arial" w:hAnsi="Arial" w:cs="Arial"/>
          <w:i/>
          <w:sz w:val="18"/>
          <w:szCs w:val="22"/>
          <w:lang w:val="es-CO"/>
        </w:rPr>
        <w:t>una</w:t>
      </w:r>
      <w:r w:rsidR="0078286A" w:rsidRPr="0086448C">
        <w:rPr>
          <w:rFonts w:ascii="Arial" w:hAnsi="Arial" w:cs="Arial"/>
          <w:i/>
          <w:sz w:val="18"/>
          <w:szCs w:val="22"/>
          <w:lang w:val="es-CO"/>
        </w:rPr>
        <w:t xml:space="preserve"> </w:t>
      </w:r>
      <w:r w:rsidRPr="0086448C">
        <w:rPr>
          <w:rFonts w:ascii="Arial" w:hAnsi="Arial" w:cs="Arial"/>
          <w:i/>
          <w:sz w:val="18"/>
          <w:szCs w:val="22"/>
          <w:lang w:val="es-CO"/>
        </w:rPr>
        <w:t>relación</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los</w:t>
      </w:r>
      <w:r w:rsidR="0078286A" w:rsidRPr="0086448C">
        <w:rPr>
          <w:rFonts w:ascii="Arial" w:hAnsi="Arial" w:cs="Arial"/>
          <w:i/>
          <w:sz w:val="18"/>
          <w:szCs w:val="22"/>
          <w:lang w:val="es-CO"/>
        </w:rPr>
        <w:t xml:space="preserve"> </w:t>
      </w:r>
      <w:r w:rsidRPr="0086448C">
        <w:rPr>
          <w:rFonts w:ascii="Arial" w:hAnsi="Arial" w:cs="Arial"/>
          <w:i/>
          <w:sz w:val="18"/>
          <w:szCs w:val="22"/>
          <w:lang w:val="es-CO"/>
        </w:rPr>
        <w:t>contratistas</w:t>
      </w:r>
      <w:r w:rsidR="0078286A" w:rsidRPr="0086448C">
        <w:rPr>
          <w:rFonts w:ascii="Arial" w:hAnsi="Arial" w:cs="Arial"/>
          <w:i/>
          <w:sz w:val="18"/>
          <w:szCs w:val="22"/>
          <w:lang w:val="es-CO"/>
        </w:rPr>
        <w:t xml:space="preserve"> </w:t>
      </w:r>
      <w:r w:rsidRPr="0086448C">
        <w:rPr>
          <w:rFonts w:ascii="Arial" w:hAnsi="Arial" w:cs="Arial"/>
          <w:i/>
          <w:sz w:val="18"/>
          <w:szCs w:val="22"/>
          <w:lang w:val="es-CO"/>
        </w:rPr>
        <w:t>que tienen cuentas pendientes de pago por el municipio, con la información de los contratos</w:t>
      </w:r>
      <w:r w:rsidR="0078286A" w:rsidRPr="0086448C">
        <w:rPr>
          <w:rFonts w:ascii="Arial" w:hAnsi="Arial" w:cs="Arial"/>
          <w:i/>
          <w:sz w:val="18"/>
          <w:szCs w:val="22"/>
          <w:lang w:val="es-CO"/>
        </w:rPr>
        <w:t xml:space="preserve"> </w:t>
      </w:r>
      <w:r w:rsidRPr="0086448C">
        <w:rPr>
          <w:rFonts w:ascii="Arial" w:hAnsi="Arial" w:cs="Arial"/>
          <w:i/>
          <w:sz w:val="18"/>
          <w:szCs w:val="22"/>
          <w:lang w:val="es-CO"/>
        </w:rPr>
        <w:t>correspondientes.</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igual</w:t>
      </w:r>
      <w:r w:rsidR="0078286A" w:rsidRPr="0086448C">
        <w:rPr>
          <w:rFonts w:ascii="Arial" w:hAnsi="Arial" w:cs="Arial"/>
          <w:i/>
          <w:sz w:val="18"/>
          <w:szCs w:val="22"/>
          <w:lang w:val="es-CO"/>
        </w:rPr>
        <w:t xml:space="preserve"> </w:t>
      </w:r>
      <w:r w:rsidRPr="0086448C">
        <w:rPr>
          <w:rFonts w:ascii="Arial" w:hAnsi="Arial" w:cs="Arial"/>
          <w:i/>
          <w:sz w:val="18"/>
          <w:szCs w:val="22"/>
          <w:lang w:val="es-CO"/>
        </w:rPr>
        <w:t>manera,</w:t>
      </w:r>
      <w:r w:rsidR="0078286A" w:rsidRPr="0086448C">
        <w:rPr>
          <w:rFonts w:ascii="Arial" w:hAnsi="Arial" w:cs="Arial"/>
          <w:i/>
          <w:sz w:val="18"/>
          <w:szCs w:val="22"/>
          <w:lang w:val="es-CO"/>
        </w:rPr>
        <w:t xml:space="preserve"> </w:t>
      </w:r>
      <w:r w:rsidRPr="0086448C">
        <w:rPr>
          <w:rFonts w:ascii="Arial" w:hAnsi="Arial" w:cs="Arial"/>
          <w:i/>
          <w:sz w:val="18"/>
          <w:szCs w:val="22"/>
          <w:lang w:val="es-CO"/>
        </w:rPr>
        <w:t>se</w:t>
      </w:r>
      <w:r w:rsidR="0078286A" w:rsidRPr="0086448C">
        <w:rPr>
          <w:rFonts w:ascii="Arial" w:hAnsi="Arial" w:cs="Arial"/>
          <w:i/>
          <w:sz w:val="18"/>
          <w:szCs w:val="22"/>
          <w:lang w:val="es-CO"/>
        </w:rPr>
        <w:t xml:space="preserve"> </w:t>
      </w:r>
      <w:r w:rsidRPr="0086448C">
        <w:rPr>
          <w:rFonts w:ascii="Arial" w:hAnsi="Arial" w:cs="Arial"/>
          <w:i/>
          <w:sz w:val="18"/>
          <w:szCs w:val="22"/>
          <w:lang w:val="es-CO"/>
        </w:rPr>
        <w:t>enviarán</w:t>
      </w:r>
      <w:r w:rsidR="0078286A" w:rsidRPr="0086448C">
        <w:rPr>
          <w:rFonts w:ascii="Arial" w:hAnsi="Arial" w:cs="Arial"/>
          <w:i/>
          <w:sz w:val="18"/>
          <w:szCs w:val="22"/>
          <w:lang w:val="es-CO"/>
        </w:rPr>
        <w:t xml:space="preserve"> </w:t>
      </w:r>
      <w:r w:rsidRPr="0086448C">
        <w:rPr>
          <w:rFonts w:ascii="Arial" w:hAnsi="Arial" w:cs="Arial"/>
          <w:i/>
          <w:sz w:val="18"/>
          <w:szCs w:val="22"/>
          <w:lang w:val="es-CO"/>
        </w:rPr>
        <w:t>correos electrónicos</w:t>
      </w:r>
      <w:r w:rsidR="0078286A" w:rsidRPr="0086448C">
        <w:rPr>
          <w:rFonts w:ascii="Arial" w:hAnsi="Arial" w:cs="Arial"/>
          <w:i/>
          <w:sz w:val="18"/>
          <w:szCs w:val="22"/>
          <w:lang w:val="es-CO"/>
        </w:rPr>
        <w:t xml:space="preserve"> </w:t>
      </w:r>
      <w:r w:rsidRPr="0086448C">
        <w:rPr>
          <w:rFonts w:ascii="Arial" w:hAnsi="Arial" w:cs="Arial"/>
          <w:i/>
          <w:sz w:val="18"/>
          <w:szCs w:val="22"/>
          <w:lang w:val="es-CO"/>
        </w:rPr>
        <w:t>a</w:t>
      </w:r>
      <w:r w:rsidR="0078286A" w:rsidRPr="0086448C">
        <w:rPr>
          <w:rFonts w:ascii="Arial" w:hAnsi="Arial" w:cs="Arial"/>
          <w:i/>
          <w:sz w:val="18"/>
          <w:szCs w:val="22"/>
          <w:lang w:val="es-CO"/>
        </w:rPr>
        <w:t xml:space="preserve"> </w:t>
      </w:r>
      <w:r w:rsidRPr="0086448C">
        <w:rPr>
          <w:rFonts w:ascii="Arial" w:hAnsi="Arial" w:cs="Arial"/>
          <w:i/>
          <w:sz w:val="18"/>
          <w:szCs w:val="22"/>
          <w:lang w:val="es-CO"/>
        </w:rPr>
        <w:t>las</w:t>
      </w:r>
      <w:r w:rsidR="0078286A" w:rsidRPr="0086448C">
        <w:rPr>
          <w:rFonts w:ascii="Arial" w:hAnsi="Arial" w:cs="Arial"/>
          <w:i/>
          <w:sz w:val="18"/>
          <w:szCs w:val="22"/>
          <w:lang w:val="es-CO"/>
        </w:rPr>
        <w:t xml:space="preserve"> </w:t>
      </w:r>
      <w:r w:rsidRPr="0086448C">
        <w:rPr>
          <w:rFonts w:ascii="Arial" w:hAnsi="Arial" w:cs="Arial"/>
          <w:i/>
          <w:sz w:val="18"/>
          <w:szCs w:val="22"/>
          <w:lang w:val="es-CO"/>
        </w:rPr>
        <w:t>direcciones</w:t>
      </w:r>
      <w:r w:rsidR="0078286A" w:rsidRPr="0086448C">
        <w:rPr>
          <w:rFonts w:ascii="Arial" w:hAnsi="Arial" w:cs="Arial"/>
          <w:i/>
          <w:sz w:val="18"/>
          <w:szCs w:val="22"/>
          <w:lang w:val="es-CO"/>
        </w:rPr>
        <w:t xml:space="preserve"> </w:t>
      </w:r>
      <w:r w:rsidRPr="0086448C">
        <w:rPr>
          <w:rFonts w:ascii="Arial" w:hAnsi="Arial" w:cs="Arial"/>
          <w:i/>
          <w:sz w:val="18"/>
          <w:szCs w:val="22"/>
          <w:lang w:val="es-CO"/>
        </w:rPr>
        <w:t>señaladas</w:t>
      </w:r>
      <w:r w:rsidR="0078286A" w:rsidRPr="0086448C">
        <w:rPr>
          <w:rFonts w:ascii="Arial" w:hAnsi="Arial" w:cs="Arial"/>
          <w:i/>
          <w:sz w:val="18"/>
          <w:szCs w:val="22"/>
          <w:lang w:val="es-CO"/>
        </w:rPr>
        <w:t xml:space="preserve"> </w:t>
      </w:r>
      <w:r w:rsidRPr="0086448C">
        <w:rPr>
          <w:rFonts w:ascii="Arial" w:hAnsi="Arial" w:cs="Arial"/>
          <w:i/>
          <w:sz w:val="18"/>
          <w:szCs w:val="22"/>
          <w:lang w:val="es-CO"/>
        </w:rPr>
        <w:t>en</w:t>
      </w:r>
      <w:r w:rsidR="0078286A" w:rsidRPr="0086448C">
        <w:rPr>
          <w:rFonts w:ascii="Arial" w:hAnsi="Arial" w:cs="Arial"/>
          <w:i/>
          <w:sz w:val="18"/>
          <w:szCs w:val="22"/>
          <w:lang w:val="es-CO"/>
        </w:rPr>
        <w:t xml:space="preserve"> </w:t>
      </w:r>
      <w:r w:rsidRPr="0086448C">
        <w:rPr>
          <w:rFonts w:ascii="Arial" w:hAnsi="Arial" w:cs="Arial"/>
          <w:i/>
          <w:sz w:val="18"/>
          <w:szCs w:val="22"/>
          <w:lang w:val="es-CO"/>
        </w:rPr>
        <w:t>los</w:t>
      </w:r>
      <w:r w:rsidR="0078286A" w:rsidRPr="0086448C">
        <w:rPr>
          <w:rFonts w:ascii="Arial" w:hAnsi="Arial" w:cs="Arial"/>
          <w:i/>
          <w:sz w:val="18"/>
          <w:szCs w:val="22"/>
          <w:lang w:val="es-CO"/>
        </w:rPr>
        <w:t xml:space="preserve"> </w:t>
      </w:r>
      <w:r w:rsidRPr="0086448C">
        <w:rPr>
          <w:rFonts w:ascii="Arial" w:hAnsi="Arial" w:cs="Arial"/>
          <w:i/>
          <w:sz w:val="18"/>
          <w:szCs w:val="22"/>
          <w:lang w:val="es-CO"/>
        </w:rPr>
        <w:t>documentos contractuales, con la misma información e invitándolos para que en el periodo</w:t>
      </w:r>
      <w:r w:rsidR="0078286A" w:rsidRPr="0086448C">
        <w:rPr>
          <w:rFonts w:ascii="Arial" w:hAnsi="Arial" w:cs="Arial"/>
          <w:i/>
          <w:sz w:val="18"/>
          <w:szCs w:val="22"/>
          <w:lang w:val="es-CO"/>
        </w:rPr>
        <w:t xml:space="preserve"> </w:t>
      </w:r>
      <w:r w:rsidRPr="0086448C">
        <w:rPr>
          <w:rFonts w:ascii="Arial" w:hAnsi="Arial" w:cs="Arial"/>
          <w:i/>
          <w:sz w:val="18"/>
          <w:szCs w:val="22"/>
          <w:lang w:val="es-CO"/>
        </w:rPr>
        <w:t>señalado,</w:t>
      </w:r>
      <w:r w:rsidR="0078286A" w:rsidRPr="0086448C">
        <w:rPr>
          <w:rFonts w:ascii="Arial" w:hAnsi="Arial" w:cs="Arial"/>
          <w:i/>
          <w:sz w:val="18"/>
          <w:szCs w:val="22"/>
          <w:lang w:val="es-CO"/>
        </w:rPr>
        <w:t xml:space="preserve"> </w:t>
      </w:r>
      <w:r w:rsidRPr="0086448C">
        <w:rPr>
          <w:rFonts w:ascii="Arial" w:hAnsi="Arial" w:cs="Arial"/>
          <w:i/>
          <w:sz w:val="18"/>
          <w:szCs w:val="22"/>
          <w:lang w:val="es-CO"/>
        </w:rPr>
        <w:t>procedan</w:t>
      </w:r>
      <w:r w:rsidR="0078286A" w:rsidRPr="0086448C">
        <w:rPr>
          <w:rFonts w:ascii="Arial" w:hAnsi="Arial" w:cs="Arial"/>
          <w:i/>
          <w:sz w:val="18"/>
          <w:szCs w:val="22"/>
          <w:lang w:val="es-CO"/>
        </w:rPr>
        <w:t xml:space="preserve"> </w:t>
      </w:r>
      <w:r w:rsidRPr="0086448C">
        <w:rPr>
          <w:rFonts w:ascii="Arial" w:hAnsi="Arial" w:cs="Arial"/>
          <w:i/>
          <w:sz w:val="18"/>
          <w:szCs w:val="22"/>
          <w:lang w:val="es-CO"/>
        </w:rPr>
        <w:t>a</w:t>
      </w:r>
      <w:r w:rsidR="0078286A" w:rsidRPr="0086448C">
        <w:rPr>
          <w:rFonts w:ascii="Arial" w:hAnsi="Arial" w:cs="Arial"/>
          <w:i/>
          <w:sz w:val="18"/>
          <w:szCs w:val="22"/>
          <w:lang w:val="es-CO"/>
        </w:rPr>
        <w:t xml:space="preserve"> </w:t>
      </w:r>
      <w:r w:rsidRPr="0086448C">
        <w:rPr>
          <w:rFonts w:ascii="Arial" w:hAnsi="Arial" w:cs="Arial"/>
          <w:i/>
          <w:sz w:val="18"/>
          <w:szCs w:val="22"/>
          <w:lang w:val="es-CO"/>
        </w:rPr>
        <w:t>aportar</w:t>
      </w:r>
      <w:r w:rsidR="0078286A" w:rsidRPr="0086448C">
        <w:rPr>
          <w:rFonts w:ascii="Arial" w:hAnsi="Arial" w:cs="Arial"/>
          <w:i/>
          <w:sz w:val="18"/>
          <w:szCs w:val="22"/>
          <w:lang w:val="es-CO"/>
        </w:rPr>
        <w:t xml:space="preserve"> </w:t>
      </w:r>
      <w:r w:rsidRPr="0086448C">
        <w:rPr>
          <w:rFonts w:ascii="Arial" w:hAnsi="Arial" w:cs="Arial"/>
          <w:i/>
          <w:sz w:val="18"/>
          <w:szCs w:val="22"/>
          <w:lang w:val="es-CO"/>
        </w:rPr>
        <w:t>la documentación</w:t>
      </w:r>
      <w:r w:rsidR="0078286A" w:rsidRPr="0086448C">
        <w:rPr>
          <w:rFonts w:ascii="Arial" w:hAnsi="Arial" w:cs="Arial"/>
          <w:i/>
          <w:sz w:val="18"/>
          <w:szCs w:val="22"/>
          <w:lang w:val="es-CO"/>
        </w:rPr>
        <w:t xml:space="preserve"> </w:t>
      </w:r>
      <w:r w:rsidRPr="0086448C">
        <w:rPr>
          <w:rFonts w:ascii="Arial" w:hAnsi="Arial" w:cs="Arial"/>
          <w:i/>
          <w:sz w:val="18"/>
          <w:szCs w:val="22"/>
          <w:lang w:val="es-CO"/>
        </w:rPr>
        <w:t>soporte</w:t>
      </w:r>
      <w:r w:rsidR="0078286A" w:rsidRPr="0086448C">
        <w:rPr>
          <w:rFonts w:ascii="Arial" w:hAnsi="Arial" w:cs="Arial"/>
          <w:i/>
          <w:sz w:val="18"/>
          <w:szCs w:val="22"/>
          <w:lang w:val="es-CO"/>
        </w:rPr>
        <w:t xml:space="preserve"> </w:t>
      </w:r>
      <w:r w:rsidRPr="0086448C">
        <w:rPr>
          <w:rFonts w:ascii="Arial" w:hAnsi="Arial" w:cs="Arial"/>
          <w:i/>
          <w:sz w:val="18"/>
          <w:szCs w:val="22"/>
          <w:lang w:val="es-CO"/>
        </w:rPr>
        <w:t>que permita</w:t>
      </w:r>
      <w:r w:rsidR="0078286A" w:rsidRPr="0086448C">
        <w:rPr>
          <w:rFonts w:ascii="Arial" w:hAnsi="Arial" w:cs="Arial"/>
          <w:i/>
          <w:sz w:val="18"/>
          <w:szCs w:val="22"/>
          <w:lang w:val="es-CO"/>
        </w:rPr>
        <w:t xml:space="preserve"> </w:t>
      </w:r>
      <w:r w:rsidRPr="0086448C">
        <w:rPr>
          <w:rFonts w:ascii="Arial" w:hAnsi="Arial" w:cs="Arial"/>
          <w:i/>
          <w:sz w:val="18"/>
          <w:szCs w:val="22"/>
          <w:lang w:val="es-CO"/>
        </w:rPr>
        <w:t>verificar</w:t>
      </w:r>
      <w:r w:rsidR="0078286A" w:rsidRPr="0086448C">
        <w:rPr>
          <w:rFonts w:ascii="Arial" w:hAnsi="Arial" w:cs="Arial"/>
          <w:i/>
          <w:sz w:val="18"/>
          <w:szCs w:val="22"/>
          <w:lang w:val="es-CO"/>
        </w:rPr>
        <w:t xml:space="preserve"> </w:t>
      </w:r>
      <w:r w:rsidRPr="0086448C">
        <w:rPr>
          <w:rFonts w:ascii="Arial" w:hAnsi="Arial" w:cs="Arial"/>
          <w:i/>
          <w:sz w:val="18"/>
          <w:szCs w:val="22"/>
          <w:lang w:val="es-CO"/>
        </w:rPr>
        <w:t>el</w:t>
      </w:r>
      <w:r w:rsidR="0078286A" w:rsidRPr="0086448C">
        <w:rPr>
          <w:rFonts w:ascii="Arial" w:hAnsi="Arial" w:cs="Arial"/>
          <w:i/>
          <w:sz w:val="18"/>
          <w:szCs w:val="22"/>
          <w:lang w:val="es-CO"/>
        </w:rPr>
        <w:t xml:space="preserve"> </w:t>
      </w:r>
      <w:r w:rsidRPr="0086448C">
        <w:rPr>
          <w:rFonts w:ascii="Arial" w:hAnsi="Arial" w:cs="Arial"/>
          <w:i/>
          <w:sz w:val="18"/>
          <w:szCs w:val="22"/>
          <w:lang w:val="es-CO"/>
        </w:rPr>
        <w:t>cabal</w:t>
      </w:r>
      <w:r w:rsidR="0078286A" w:rsidRPr="0086448C">
        <w:rPr>
          <w:rFonts w:ascii="Arial" w:hAnsi="Arial" w:cs="Arial"/>
          <w:i/>
          <w:sz w:val="18"/>
          <w:szCs w:val="22"/>
          <w:lang w:val="es-CO"/>
        </w:rPr>
        <w:t xml:space="preserve"> </w:t>
      </w:r>
      <w:r w:rsidRPr="0086448C">
        <w:rPr>
          <w:rFonts w:ascii="Arial" w:hAnsi="Arial" w:cs="Arial"/>
          <w:i/>
          <w:sz w:val="18"/>
          <w:szCs w:val="22"/>
          <w:lang w:val="es-CO"/>
        </w:rPr>
        <w:t>cumplimiento</w:t>
      </w:r>
      <w:r w:rsidR="0078286A" w:rsidRPr="0086448C">
        <w:rPr>
          <w:rFonts w:ascii="Arial" w:hAnsi="Arial" w:cs="Arial"/>
          <w:i/>
          <w:sz w:val="18"/>
          <w:szCs w:val="22"/>
          <w:lang w:val="es-CO"/>
        </w:rPr>
        <w:t xml:space="preserve"> </w:t>
      </w:r>
      <w:r w:rsidRPr="0086448C">
        <w:rPr>
          <w:rFonts w:ascii="Arial" w:hAnsi="Arial" w:cs="Arial"/>
          <w:i/>
          <w:sz w:val="18"/>
          <w:szCs w:val="22"/>
          <w:lang w:val="es-CO"/>
        </w:rPr>
        <w:t>del</w:t>
      </w:r>
      <w:r w:rsidR="0078286A" w:rsidRPr="0086448C">
        <w:rPr>
          <w:rFonts w:ascii="Arial" w:hAnsi="Arial" w:cs="Arial"/>
          <w:i/>
          <w:sz w:val="18"/>
          <w:szCs w:val="22"/>
          <w:lang w:val="es-CO"/>
        </w:rPr>
        <w:t xml:space="preserve"> </w:t>
      </w:r>
      <w:r w:rsidRPr="0086448C">
        <w:rPr>
          <w:rFonts w:ascii="Arial" w:hAnsi="Arial" w:cs="Arial"/>
          <w:i/>
          <w:sz w:val="18"/>
          <w:szCs w:val="22"/>
          <w:lang w:val="es-CO"/>
        </w:rPr>
        <w:t>objeto</w:t>
      </w:r>
      <w:r w:rsidR="0078286A" w:rsidRPr="0086448C">
        <w:rPr>
          <w:rFonts w:ascii="Arial" w:hAnsi="Arial" w:cs="Arial"/>
          <w:i/>
          <w:sz w:val="18"/>
          <w:szCs w:val="22"/>
          <w:lang w:val="es-CO"/>
        </w:rPr>
        <w:t xml:space="preserve"> </w:t>
      </w:r>
      <w:r w:rsidRPr="0086448C">
        <w:rPr>
          <w:rFonts w:ascii="Arial" w:hAnsi="Arial" w:cs="Arial"/>
          <w:i/>
          <w:sz w:val="18"/>
          <w:szCs w:val="22"/>
          <w:lang w:val="es-CO"/>
        </w:rPr>
        <w:t>del</w:t>
      </w:r>
      <w:r w:rsidR="0078286A" w:rsidRPr="0086448C">
        <w:rPr>
          <w:rFonts w:ascii="Arial" w:hAnsi="Arial" w:cs="Arial"/>
          <w:i/>
          <w:sz w:val="18"/>
          <w:szCs w:val="22"/>
          <w:lang w:val="es-CO"/>
        </w:rPr>
        <w:t xml:space="preserve"> </w:t>
      </w:r>
      <w:r w:rsidRPr="0086448C">
        <w:rPr>
          <w:rFonts w:ascii="Arial" w:hAnsi="Arial" w:cs="Arial"/>
          <w:i/>
          <w:sz w:val="18"/>
          <w:szCs w:val="22"/>
          <w:lang w:val="es-CO"/>
        </w:rPr>
        <w:t>contrato,</w:t>
      </w:r>
      <w:r w:rsidR="0078286A" w:rsidRPr="0086448C">
        <w:rPr>
          <w:rFonts w:ascii="Arial" w:hAnsi="Arial" w:cs="Arial"/>
          <w:i/>
          <w:sz w:val="18"/>
          <w:szCs w:val="22"/>
          <w:lang w:val="es-CO"/>
        </w:rPr>
        <w:t xml:space="preserve"> </w:t>
      </w:r>
      <w:r w:rsidRPr="0086448C">
        <w:rPr>
          <w:rFonts w:ascii="Arial" w:hAnsi="Arial" w:cs="Arial"/>
          <w:i/>
          <w:sz w:val="18"/>
          <w:szCs w:val="22"/>
          <w:lang w:val="es-CO"/>
        </w:rPr>
        <w:t>y</w:t>
      </w:r>
      <w:r w:rsidR="0078286A" w:rsidRPr="0086448C">
        <w:rPr>
          <w:rFonts w:ascii="Arial" w:hAnsi="Arial" w:cs="Arial"/>
          <w:i/>
          <w:sz w:val="18"/>
          <w:szCs w:val="22"/>
          <w:lang w:val="es-CO"/>
        </w:rPr>
        <w:t xml:space="preserve"> </w:t>
      </w:r>
      <w:r w:rsidRPr="0086448C">
        <w:rPr>
          <w:rFonts w:ascii="Arial" w:hAnsi="Arial" w:cs="Arial"/>
          <w:i/>
          <w:sz w:val="18"/>
          <w:szCs w:val="22"/>
          <w:lang w:val="es-CO"/>
        </w:rPr>
        <w:t>el balance</w:t>
      </w:r>
      <w:r w:rsidR="0078286A" w:rsidRPr="0086448C">
        <w:rPr>
          <w:rFonts w:ascii="Arial" w:hAnsi="Arial" w:cs="Arial"/>
          <w:i/>
          <w:sz w:val="18"/>
          <w:szCs w:val="22"/>
          <w:lang w:val="es-CO"/>
        </w:rPr>
        <w:t xml:space="preserve"> </w:t>
      </w:r>
      <w:r w:rsidRPr="0086448C">
        <w:rPr>
          <w:rFonts w:ascii="Arial" w:hAnsi="Arial" w:cs="Arial"/>
          <w:i/>
          <w:sz w:val="18"/>
          <w:szCs w:val="22"/>
          <w:lang w:val="es-CO"/>
        </w:rPr>
        <w:t>financiero</w:t>
      </w:r>
      <w:r w:rsidR="0078286A" w:rsidRPr="0086448C">
        <w:rPr>
          <w:rFonts w:ascii="Arial" w:hAnsi="Arial" w:cs="Arial"/>
          <w:i/>
          <w:sz w:val="18"/>
          <w:szCs w:val="22"/>
          <w:lang w:val="es-CO"/>
        </w:rPr>
        <w:t xml:space="preserve"> </w:t>
      </w:r>
      <w:r w:rsidRPr="0086448C">
        <w:rPr>
          <w:rFonts w:ascii="Arial" w:hAnsi="Arial" w:cs="Arial"/>
          <w:i/>
          <w:sz w:val="18"/>
          <w:szCs w:val="22"/>
          <w:lang w:val="es-CO"/>
        </w:rPr>
        <w:t>del</w:t>
      </w:r>
      <w:r w:rsidR="0078286A" w:rsidRPr="0086448C">
        <w:rPr>
          <w:rFonts w:ascii="Arial" w:hAnsi="Arial" w:cs="Arial"/>
          <w:i/>
          <w:sz w:val="18"/>
          <w:szCs w:val="22"/>
          <w:lang w:val="es-CO"/>
        </w:rPr>
        <w:t xml:space="preserve"> </w:t>
      </w:r>
      <w:r w:rsidRPr="0086448C">
        <w:rPr>
          <w:rFonts w:ascii="Arial" w:hAnsi="Arial" w:cs="Arial"/>
          <w:i/>
          <w:sz w:val="18"/>
          <w:szCs w:val="22"/>
          <w:lang w:val="es-CO"/>
        </w:rPr>
        <w:t>mismo,</w:t>
      </w:r>
      <w:r w:rsidR="0078286A" w:rsidRPr="0086448C">
        <w:rPr>
          <w:rFonts w:ascii="Arial" w:hAnsi="Arial" w:cs="Arial"/>
          <w:i/>
          <w:sz w:val="18"/>
          <w:szCs w:val="22"/>
          <w:lang w:val="es-CO"/>
        </w:rPr>
        <w:t xml:space="preserve"> </w:t>
      </w:r>
      <w:r w:rsidRPr="0086448C">
        <w:rPr>
          <w:rFonts w:ascii="Arial" w:hAnsi="Arial" w:cs="Arial"/>
          <w:i/>
          <w:sz w:val="18"/>
          <w:szCs w:val="22"/>
          <w:lang w:val="es-CO"/>
        </w:rPr>
        <w:t>siendo</w:t>
      </w:r>
      <w:r w:rsidR="0078286A" w:rsidRPr="0086448C">
        <w:rPr>
          <w:rFonts w:ascii="Arial" w:hAnsi="Arial" w:cs="Arial"/>
          <w:i/>
          <w:sz w:val="18"/>
          <w:szCs w:val="22"/>
          <w:lang w:val="es-CO"/>
        </w:rPr>
        <w:t xml:space="preserve"> </w:t>
      </w:r>
      <w:r w:rsidRPr="0086448C">
        <w:rPr>
          <w:rFonts w:ascii="Arial" w:hAnsi="Arial" w:cs="Arial"/>
          <w:i/>
          <w:sz w:val="18"/>
          <w:szCs w:val="22"/>
          <w:lang w:val="es-CO"/>
        </w:rPr>
        <w:t>aceptados</w:t>
      </w:r>
      <w:r w:rsidR="0078286A" w:rsidRPr="0086448C">
        <w:rPr>
          <w:rFonts w:ascii="Arial" w:hAnsi="Arial" w:cs="Arial"/>
          <w:i/>
          <w:sz w:val="18"/>
          <w:szCs w:val="22"/>
          <w:lang w:val="es-CO"/>
        </w:rPr>
        <w:t xml:space="preserve"> </w:t>
      </w:r>
      <w:r w:rsidRPr="0086448C">
        <w:rPr>
          <w:rFonts w:ascii="Arial" w:hAnsi="Arial" w:cs="Arial"/>
          <w:i/>
          <w:sz w:val="18"/>
          <w:szCs w:val="22"/>
          <w:lang w:val="es-CO"/>
        </w:rPr>
        <w:t>documentos</w:t>
      </w:r>
      <w:r w:rsidR="0078286A" w:rsidRPr="0086448C">
        <w:rPr>
          <w:rFonts w:ascii="Arial" w:hAnsi="Arial" w:cs="Arial"/>
          <w:i/>
          <w:sz w:val="18"/>
          <w:szCs w:val="22"/>
          <w:lang w:val="es-CO"/>
        </w:rPr>
        <w:t xml:space="preserve"> </w:t>
      </w:r>
      <w:r w:rsidRPr="0086448C">
        <w:rPr>
          <w:rFonts w:ascii="Arial" w:hAnsi="Arial" w:cs="Arial"/>
          <w:i/>
          <w:sz w:val="18"/>
          <w:szCs w:val="22"/>
          <w:lang w:val="es-CO"/>
        </w:rPr>
        <w:t>tales como</w:t>
      </w:r>
      <w:r w:rsidR="0078286A" w:rsidRPr="0086448C">
        <w:rPr>
          <w:rFonts w:ascii="Arial" w:hAnsi="Arial" w:cs="Arial"/>
          <w:i/>
          <w:sz w:val="18"/>
          <w:szCs w:val="22"/>
          <w:lang w:val="es-CO"/>
        </w:rPr>
        <w:t xml:space="preserve"> </w:t>
      </w:r>
      <w:r w:rsidRPr="0086448C">
        <w:rPr>
          <w:rFonts w:ascii="Arial" w:hAnsi="Arial" w:cs="Arial"/>
          <w:i/>
          <w:sz w:val="18"/>
          <w:szCs w:val="22"/>
          <w:lang w:val="es-CO"/>
        </w:rPr>
        <w:t>actas</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supervisión</w:t>
      </w:r>
      <w:r w:rsidR="0078286A" w:rsidRPr="0086448C">
        <w:rPr>
          <w:rFonts w:ascii="Arial" w:hAnsi="Arial" w:cs="Arial"/>
          <w:i/>
          <w:sz w:val="18"/>
          <w:szCs w:val="22"/>
          <w:lang w:val="es-CO"/>
        </w:rPr>
        <w:t xml:space="preserve"> </w:t>
      </w:r>
      <w:r w:rsidRPr="0086448C">
        <w:rPr>
          <w:rFonts w:ascii="Arial" w:hAnsi="Arial" w:cs="Arial"/>
          <w:i/>
          <w:sz w:val="18"/>
          <w:szCs w:val="22"/>
          <w:lang w:val="es-CO"/>
        </w:rPr>
        <w:t>o</w:t>
      </w:r>
      <w:r w:rsidR="0078286A" w:rsidRPr="0086448C">
        <w:rPr>
          <w:rFonts w:ascii="Arial" w:hAnsi="Arial" w:cs="Arial"/>
          <w:i/>
          <w:sz w:val="18"/>
          <w:szCs w:val="22"/>
          <w:lang w:val="es-CO"/>
        </w:rPr>
        <w:t xml:space="preserve"> </w:t>
      </w:r>
      <w:r w:rsidRPr="0086448C">
        <w:rPr>
          <w:rFonts w:ascii="Arial" w:hAnsi="Arial" w:cs="Arial"/>
          <w:i/>
          <w:sz w:val="18"/>
          <w:szCs w:val="22"/>
          <w:lang w:val="es-CO"/>
        </w:rPr>
        <w:t>interventoría,</w:t>
      </w:r>
      <w:r w:rsidR="0078286A" w:rsidRPr="0086448C">
        <w:rPr>
          <w:rFonts w:ascii="Arial" w:hAnsi="Arial" w:cs="Arial"/>
          <w:i/>
          <w:sz w:val="18"/>
          <w:szCs w:val="22"/>
          <w:lang w:val="es-CO"/>
        </w:rPr>
        <w:t xml:space="preserve"> </w:t>
      </w:r>
      <w:r w:rsidRPr="0086448C">
        <w:rPr>
          <w:rFonts w:ascii="Arial" w:hAnsi="Arial" w:cs="Arial"/>
          <w:i/>
          <w:sz w:val="18"/>
          <w:szCs w:val="22"/>
          <w:lang w:val="es-CO"/>
        </w:rPr>
        <w:t>actas</w:t>
      </w:r>
      <w:r w:rsidR="0078286A" w:rsidRPr="0086448C">
        <w:rPr>
          <w:rFonts w:ascii="Arial" w:hAnsi="Arial" w:cs="Arial"/>
          <w:i/>
          <w:sz w:val="18"/>
          <w:szCs w:val="22"/>
          <w:lang w:val="es-CO"/>
        </w:rPr>
        <w:t xml:space="preserve"> </w:t>
      </w:r>
      <w:r w:rsidRPr="0086448C">
        <w:rPr>
          <w:rFonts w:ascii="Arial" w:hAnsi="Arial" w:cs="Arial"/>
          <w:i/>
          <w:sz w:val="18"/>
          <w:szCs w:val="22"/>
          <w:lang w:val="es-CO"/>
        </w:rPr>
        <w:t>de</w:t>
      </w:r>
      <w:r w:rsidR="0078286A" w:rsidRPr="0086448C">
        <w:rPr>
          <w:rFonts w:ascii="Arial" w:hAnsi="Arial" w:cs="Arial"/>
          <w:i/>
          <w:sz w:val="18"/>
          <w:szCs w:val="22"/>
          <w:lang w:val="es-CO"/>
        </w:rPr>
        <w:t xml:space="preserve"> </w:t>
      </w:r>
      <w:r w:rsidRPr="0086448C">
        <w:rPr>
          <w:rFonts w:ascii="Arial" w:hAnsi="Arial" w:cs="Arial"/>
          <w:i/>
          <w:sz w:val="18"/>
          <w:szCs w:val="22"/>
          <w:lang w:val="es-CO"/>
        </w:rPr>
        <w:t>recibido</w:t>
      </w:r>
      <w:r w:rsidR="0078286A" w:rsidRPr="0086448C">
        <w:rPr>
          <w:rFonts w:ascii="Arial" w:hAnsi="Arial" w:cs="Arial"/>
          <w:i/>
          <w:sz w:val="18"/>
          <w:szCs w:val="22"/>
          <w:lang w:val="es-CO"/>
        </w:rPr>
        <w:t xml:space="preserve"> </w:t>
      </w:r>
      <w:r w:rsidRPr="0086448C">
        <w:rPr>
          <w:rFonts w:ascii="Arial" w:hAnsi="Arial" w:cs="Arial"/>
          <w:i/>
          <w:sz w:val="18"/>
          <w:szCs w:val="22"/>
          <w:lang w:val="es-CO"/>
        </w:rPr>
        <w:t>a satisfacción, actas de liquidación, y/o cualquier otra que permita tener la certeza de la información requerida.”</w:t>
      </w:r>
    </w:p>
    <w:p w:rsidR="00242F40" w:rsidRPr="00377261" w:rsidRDefault="00242F40" w:rsidP="00FF1D0A">
      <w:pPr>
        <w:ind w:right="49"/>
        <w:jc w:val="both"/>
        <w:rPr>
          <w:rFonts w:ascii="Arial" w:hAnsi="Arial" w:cs="Arial"/>
          <w:sz w:val="22"/>
          <w:szCs w:val="22"/>
          <w:lang w:val="es-CO"/>
        </w:rPr>
      </w:pPr>
    </w:p>
    <w:p w:rsidR="00242F40" w:rsidRPr="00377261" w:rsidRDefault="00242F40" w:rsidP="00FF1D0A">
      <w:pPr>
        <w:ind w:right="49"/>
        <w:jc w:val="both"/>
        <w:rPr>
          <w:rFonts w:ascii="Arial" w:hAnsi="Arial" w:cs="Arial"/>
          <w:sz w:val="22"/>
          <w:szCs w:val="22"/>
          <w:lang w:val="es-CO"/>
        </w:rPr>
      </w:pPr>
      <w:r w:rsidRPr="00377261">
        <w:rPr>
          <w:rFonts w:ascii="Arial" w:hAnsi="Arial" w:cs="Arial"/>
          <w:sz w:val="22"/>
          <w:szCs w:val="22"/>
          <w:lang w:val="es-CO"/>
        </w:rPr>
        <w:t>No obstante, al revisar la página web del Municipio (al 15 de junio del 2021) y buscar el decreto en mención, no aparece publicada la información indicada en el anterior artículo, situación que se corrobora con los comentarios de la ciudadanía, como el siguiente:</w:t>
      </w:r>
    </w:p>
    <w:p w:rsidR="00242F40" w:rsidRPr="00377261" w:rsidRDefault="00242F40" w:rsidP="00FF1D0A">
      <w:pPr>
        <w:ind w:right="49"/>
        <w:jc w:val="both"/>
        <w:rPr>
          <w:rFonts w:ascii="Arial" w:hAnsi="Arial" w:cs="Arial"/>
          <w:sz w:val="22"/>
          <w:szCs w:val="22"/>
          <w:lang w:val="es-CO"/>
        </w:rPr>
      </w:pPr>
    </w:p>
    <w:p w:rsidR="00242F40" w:rsidRPr="00377261" w:rsidRDefault="00242F40" w:rsidP="00FF1D0A">
      <w:pPr>
        <w:ind w:right="49"/>
        <w:jc w:val="both"/>
        <w:rPr>
          <w:rFonts w:ascii="Arial" w:hAnsi="Arial" w:cs="Arial"/>
          <w:sz w:val="22"/>
          <w:szCs w:val="22"/>
          <w:lang w:val="es-CO"/>
        </w:rPr>
      </w:pPr>
      <w:r w:rsidRPr="00377261">
        <w:rPr>
          <w:rFonts w:ascii="Arial" w:hAnsi="Arial" w:cs="Arial"/>
          <w:noProof/>
          <w:sz w:val="22"/>
          <w:szCs w:val="22"/>
          <w:lang w:val="es-CO" w:eastAsia="es-CO"/>
        </w:rPr>
        <w:drawing>
          <wp:inline distT="0" distB="0" distL="0" distR="0">
            <wp:extent cx="5762625" cy="22574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57425"/>
                    </a:xfrm>
                    <a:prstGeom prst="rect">
                      <a:avLst/>
                    </a:prstGeom>
                    <a:noFill/>
                    <a:ln>
                      <a:noFill/>
                    </a:ln>
                  </pic:spPr>
                </pic:pic>
              </a:graphicData>
            </a:graphic>
          </wp:inline>
        </w:drawing>
      </w:r>
    </w:p>
    <w:p w:rsidR="00242F40" w:rsidRPr="00CA202E" w:rsidRDefault="00242F40" w:rsidP="00FF1D0A">
      <w:pPr>
        <w:ind w:right="49"/>
        <w:jc w:val="center"/>
        <w:rPr>
          <w:rFonts w:ascii="Arial" w:hAnsi="Arial" w:cs="Arial"/>
          <w:sz w:val="16"/>
          <w:szCs w:val="16"/>
          <w:lang w:val="es-CO"/>
        </w:rPr>
      </w:pPr>
      <w:r w:rsidRPr="00CA202E">
        <w:rPr>
          <w:rFonts w:ascii="Arial" w:hAnsi="Arial" w:cs="Arial"/>
          <w:sz w:val="16"/>
          <w:szCs w:val="16"/>
          <w:lang w:val="es-CO"/>
        </w:rPr>
        <w:t>Fuente: Pagina web del Municipio de Maicao. Link de consulta: http://www.maicao-laguajira.gov.co/normatividad/decreto-no-001-10-de-mayo-de-2021-por-medio-del-cual</w:t>
      </w:r>
    </w:p>
    <w:p w:rsidR="00242F40" w:rsidRPr="00377261" w:rsidRDefault="00242F40" w:rsidP="00FF1D0A">
      <w:pPr>
        <w:ind w:right="49"/>
        <w:jc w:val="both"/>
        <w:rPr>
          <w:rFonts w:ascii="Arial" w:hAnsi="Arial" w:cs="Arial"/>
          <w:sz w:val="22"/>
          <w:szCs w:val="22"/>
          <w:lang w:val="es-CO"/>
        </w:rPr>
      </w:pPr>
    </w:p>
    <w:p w:rsidR="00242F40" w:rsidRPr="00377261" w:rsidRDefault="00242F40" w:rsidP="00FF1D0A">
      <w:pPr>
        <w:ind w:right="49"/>
        <w:jc w:val="both"/>
        <w:rPr>
          <w:rFonts w:ascii="Arial" w:hAnsi="Arial" w:cs="Arial"/>
          <w:sz w:val="22"/>
          <w:szCs w:val="22"/>
          <w:lang w:val="es-CO"/>
        </w:rPr>
      </w:pPr>
      <w:r w:rsidRPr="00377261">
        <w:rPr>
          <w:rFonts w:ascii="Arial" w:hAnsi="Arial" w:cs="Arial"/>
          <w:sz w:val="22"/>
          <w:szCs w:val="22"/>
          <w:lang w:val="es-CO"/>
        </w:rPr>
        <w:t xml:space="preserve">Frente a lo anterior, es importante resaltar que el ciudadano </w:t>
      </w:r>
      <w:r w:rsidR="0066408D" w:rsidRPr="00377261">
        <w:rPr>
          <w:rFonts w:ascii="Arial" w:hAnsi="Arial" w:cs="Arial"/>
          <w:sz w:val="22"/>
          <w:szCs w:val="22"/>
          <w:lang w:val="es-CO"/>
        </w:rPr>
        <w:t xml:space="preserve">que realiza la publicación hace </w:t>
      </w:r>
      <w:r w:rsidRPr="00377261">
        <w:rPr>
          <w:rFonts w:ascii="Arial" w:hAnsi="Arial" w:cs="Arial"/>
          <w:sz w:val="22"/>
          <w:szCs w:val="22"/>
          <w:lang w:val="es-CO"/>
        </w:rPr>
        <w:t>parte del listado de terceros contemplados en el Decreto 601 del 27 de septiembre del 2017, a</w:t>
      </w:r>
      <w:r w:rsidR="006A4B9B">
        <w:rPr>
          <w:rFonts w:ascii="Arial" w:hAnsi="Arial" w:cs="Arial"/>
          <w:sz w:val="22"/>
          <w:szCs w:val="22"/>
          <w:lang w:val="es-CO"/>
        </w:rPr>
        <w:t xml:space="preserve"> quien </w:t>
      </w:r>
      <w:r w:rsidRPr="00377261">
        <w:rPr>
          <w:rFonts w:ascii="Arial" w:hAnsi="Arial" w:cs="Arial"/>
          <w:sz w:val="22"/>
          <w:szCs w:val="22"/>
          <w:lang w:val="es-CO"/>
        </w:rPr>
        <w:t xml:space="preserve">aún se le debe la suma de $28.288.775. Por lo anterior, se solicita tanto a la </w:t>
      </w:r>
      <w:r w:rsidR="006A4B9B">
        <w:rPr>
          <w:rFonts w:ascii="Arial" w:hAnsi="Arial" w:cs="Arial"/>
          <w:sz w:val="22"/>
          <w:szCs w:val="22"/>
          <w:lang w:val="es-CO"/>
        </w:rPr>
        <w:t>E</w:t>
      </w:r>
      <w:r w:rsidRPr="00377261">
        <w:rPr>
          <w:rFonts w:ascii="Arial" w:hAnsi="Arial" w:cs="Arial"/>
          <w:sz w:val="22"/>
          <w:szCs w:val="22"/>
          <w:lang w:val="es-CO"/>
        </w:rPr>
        <w:t xml:space="preserve">ntidad </w:t>
      </w:r>
      <w:r w:rsidR="006A4B9B">
        <w:rPr>
          <w:rFonts w:ascii="Arial" w:hAnsi="Arial" w:cs="Arial"/>
          <w:sz w:val="22"/>
          <w:szCs w:val="22"/>
          <w:lang w:val="es-CO"/>
        </w:rPr>
        <w:t>T</w:t>
      </w:r>
      <w:r w:rsidRPr="00377261">
        <w:rPr>
          <w:rFonts w:ascii="Arial" w:hAnsi="Arial" w:cs="Arial"/>
          <w:sz w:val="22"/>
          <w:szCs w:val="22"/>
          <w:lang w:val="es-CO"/>
        </w:rPr>
        <w:t xml:space="preserve">erritorial como a la </w:t>
      </w:r>
      <w:r w:rsidR="006A4B9B">
        <w:rPr>
          <w:rFonts w:ascii="Arial" w:hAnsi="Arial" w:cs="Arial"/>
          <w:sz w:val="22"/>
          <w:szCs w:val="22"/>
          <w:lang w:val="es-CO"/>
        </w:rPr>
        <w:t>A</w:t>
      </w:r>
      <w:r w:rsidRPr="00377261">
        <w:rPr>
          <w:rFonts w:ascii="Arial" w:hAnsi="Arial" w:cs="Arial"/>
          <w:sz w:val="22"/>
          <w:szCs w:val="22"/>
          <w:lang w:val="es-CO"/>
        </w:rPr>
        <w:t xml:space="preserve">dministración </w:t>
      </w:r>
      <w:r w:rsidR="006A4B9B">
        <w:rPr>
          <w:rFonts w:ascii="Arial" w:hAnsi="Arial" w:cs="Arial"/>
          <w:sz w:val="22"/>
          <w:szCs w:val="22"/>
          <w:lang w:val="es-CO"/>
        </w:rPr>
        <w:t>T</w:t>
      </w:r>
      <w:r w:rsidRPr="00377261">
        <w:rPr>
          <w:rFonts w:ascii="Arial" w:hAnsi="Arial" w:cs="Arial"/>
          <w:sz w:val="22"/>
          <w:szCs w:val="22"/>
          <w:lang w:val="es-CO"/>
        </w:rPr>
        <w:t xml:space="preserve">emporal brindar la información necesaria, oportuna y de fácil acceso a los terceros mencionados en el Decreto 001 del 10 de mayo del 2021, y demás contratistas que lo </w:t>
      </w:r>
      <w:r w:rsidR="006A4B9B">
        <w:rPr>
          <w:rFonts w:ascii="Arial" w:hAnsi="Arial" w:cs="Arial"/>
          <w:sz w:val="22"/>
          <w:szCs w:val="22"/>
          <w:lang w:val="es-CO"/>
        </w:rPr>
        <w:t>requieran</w:t>
      </w:r>
      <w:r w:rsidRPr="00377261">
        <w:rPr>
          <w:rFonts w:ascii="Arial" w:hAnsi="Arial" w:cs="Arial"/>
          <w:sz w:val="22"/>
          <w:szCs w:val="22"/>
          <w:lang w:val="es-CO"/>
        </w:rPr>
        <w:t xml:space="preserve">, frente al procedimiento a </w:t>
      </w:r>
      <w:r w:rsidR="006A4B9B">
        <w:rPr>
          <w:rFonts w:ascii="Arial" w:hAnsi="Arial" w:cs="Arial"/>
          <w:sz w:val="22"/>
          <w:szCs w:val="22"/>
          <w:lang w:val="es-CO"/>
        </w:rPr>
        <w:t xml:space="preserve">seguir </w:t>
      </w:r>
      <w:r w:rsidRPr="00377261">
        <w:rPr>
          <w:rFonts w:ascii="Arial" w:hAnsi="Arial" w:cs="Arial"/>
          <w:sz w:val="22"/>
          <w:szCs w:val="22"/>
          <w:lang w:val="es-CO"/>
        </w:rPr>
        <w:t xml:space="preserve">para hacer efectivo el cobro y pago de las deudas vigentes </w:t>
      </w:r>
      <w:r w:rsidR="006A4B9B">
        <w:rPr>
          <w:rFonts w:ascii="Arial" w:hAnsi="Arial" w:cs="Arial"/>
          <w:sz w:val="22"/>
          <w:szCs w:val="22"/>
          <w:lang w:val="es-CO"/>
        </w:rPr>
        <w:t>d</w:t>
      </w:r>
      <w:r w:rsidRPr="00377261">
        <w:rPr>
          <w:rFonts w:ascii="Arial" w:hAnsi="Arial" w:cs="Arial"/>
          <w:sz w:val="22"/>
          <w:szCs w:val="22"/>
          <w:lang w:val="es-CO"/>
        </w:rPr>
        <w:t xml:space="preserve">el Municipio. </w:t>
      </w:r>
    </w:p>
    <w:p w:rsidR="00242F40" w:rsidRPr="00377261" w:rsidRDefault="00242F40" w:rsidP="00FF1D0A">
      <w:pPr>
        <w:ind w:right="49"/>
        <w:jc w:val="both"/>
        <w:rPr>
          <w:rFonts w:ascii="Arial" w:hAnsi="Arial" w:cs="Arial"/>
          <w:sz w:val="22"/>
          <w:szCs w:val="22"/>
          <w:lang w:val="es-CO"/>
        </w:rPr>
      </w:pPr>
    </w:p>
    <w:p w:rsidR="00242F40" w:rsidRPr="0078286A" w:rsidRDefault="00242F40" w:rsidP="00FF1D0A">
      <w:pPr>
        <w:ind w:right="49"/>
        <w:jc w:val="both"/>
        <w:rPr>
          <w:rFonts w:ascii="Arial" w:hAnsi="Arial" w:cs="Arial"/>
          <w:sz w:val="22"/>
          <w:szCs w:val="22"/>
          <w:lang w:val="es-CO"/>
        </w:rPr>
      </w:pPr>
      <w:r w:rsidRPr="00377261">
        <w:rPr>
          <w:rFonts w:ascii="Arial" w:hAnsi="Arial" w:cs="Arial"/>
          <w:sz w:val="22"/>
          <w:szCs w:val="22"/>
          <w:lang w:val="es-CO"/>
        </w:rPr>
        <w:t xml:space="preserve">Así las cosas, El CONPES 3984 establece como cálculo para el presente indicador: </w:t>
      </w:r>
      <w:r w:rsidRPr="00377261">
        <w:rPr>
          <w:rFonts w:ascii="Arial" w:hAnsi="Arial" w:cs="Arial"/>
          <w:sz w:val="22"/>
          <w:szCs w:val="22"/>
        </w:rPr>
        <w:t>Total de deudas saneadas / Total de deudas depuradas</w:t>
      </w:r>
      <w:r w:rsidRPr="00377261">
        <w:rPr>
          <w:rFonts w:ascii="Arial" w:hAnsi="Arial" w:cs="Arial"/>
          <w:sz w:val="22"/>
          <w:szCs w:val="22"/>
          <w:lang w:val="es-CO"/>
        </w:rPr>
        <w:t xml:space="preserve">. Del indicador anterior se conoce que son 25 el total de obligaciones que debe depurar el Municipio de Maicao y que están contempladas en los </w:t>
      </w:r>
      <w:r w:rsidRPr="00377261">
        <w:rPr>
          <w:rFonts w:ascii="Arial" w:hAnsi="Arial" w:cs="Arial"/>
          <w:sz w:val="22"/>
          <w:szCs w:val="22"/>
        </w:rPr>
        <w:t>Decreto</w:t>
      </w:r>
      <w:r w:rsidR="006A4B9B">
        <w:rPr>
          <w:rFonts w:ascii="Arial" w:hAnsi="Arial" w:cs="Arial"/>
          <w:sz w:val="22"/>
          <w:szCs w:val="22"/>
        </w:rPr>
        <w:t>s</w:t>
      </w:r>
      <w:r w:rsidRPr="00377261">
        <w:rPr>
          <w:rFonts w:ascii="Arial" w:hAnsi="Arial" w:cs="Arial"/>
          <w:sz w:val="22"/>
          <w:szCs w:val="22"/>
        </w:rPr>
        <w:t xml:space="preserve"> 601 del 27 de septiembre de 2017 y 728</w:t>
      </w:r>
      <w:r w:rsidRPr="00377261">
        <w:rPr>
          <w:rFonts w:ascii="Arial" w:hAnsi="Arial" w:cs="Arial"/>
          <w:spacing w:val="-8"/>
          <w:sz w:val="22"/>
          <w:szCs w:val="22"/>
        </w:rPr>
        <w:t xml:space="preserve"> </w:t>
      </w:r>
      <w:r w:rsidRPr="00377261">
        <w:rPr>
          <w:rFonts w:ascii="Arial" w:hAnsi="Arial" w:cs="Arial"/>
          <w:sz w:val="22"/>
          <w:szCs w:val="22"/>
        </w:rPr>
        <w:t>del</w:t>
      </w:r>
      <w:r w:rsidRPr="00377261">
        <w:rPr>
          <w:rFonts w:ascii="Arial" w:hAnsi="Arial" w:cs="Arial"/>
          <w:spacing w:val="-9"/>
          <w:sz w:val="22"/>
          <w:szCs w:val="22"/>
        </w:rPr>
        <w:t xml:space="preserve"> </w:t>
      </w:r>
      <w:r w:rsidRPr="00377261">
        <w:rPr>
          <w:rFonts w:ascii="Arial" w:hAnsi="Arial" w:cs="Arial"/>
          <w:sz w:val="22"/>
          <w:szCs w:val="22"/>
        </w:rPr>
        <w:t>11</w:t>
      </w:r>
      <w:r w:rsidRPr="00377261">
        <w:rPr>
          <w:rFonts w:ascii="Arial" w:hAnsi="Arial" w:cs="Arial"/>
          <w:spacing w:val="-8"/>
          <w:sz w:val="22"/>
          <w:szCs w:val="22"/>
        </w:rPr>
        <w:t xml:space="preserve"> </w:t>
      </w:r>
      <w:r w:rsidRPr="00377261">
        <w:rPr>
          <w:rFonts w:ascii="Arial" w:hAnsi="Arial" w:cs="Arial"/>
          <w:sz w:val="22"/>
          <w:szCs w:val="22"/>
        </w:rPr>
        <w:t>de</w:t>
      </w:r>
      <w:r w:rsidRPr="00377261">
        <w:rPr>
          <w:rFonts w:ascii="Arial" w:hAnsi="Arial" w:cs="Arial"/>
          <w:spacing w:val="-8"/>
          <w:sz w:val="22"/>
          <w:szCs w:val="22"/>
        </w:rPr>
        <w:t xml:space="preserve"> </w:t>
      </w:r>
      <w:r w:rsidRPr="00377261">
        <w:rPr>
          <w:rFonts w:ascii="Arial" w:hAnsi="Arial" w:cs="Arial"/>
          <w:sz w:val="22"/>
          <w:szCs w:val="22"/>
        </w:rPr>
        <w:t>diciembre</w:t>
      </w:r>
      <w:r w:rsidRPr="00377261">
        <w:rPr>
          <w:rFonts w:ascii="Arial" w:hAnsi="Arial" w:cs="Arial"/>
          <w:spacing w:val="-8"/>
          <w:sz w:val="22"/>
          <w:szCs w:val="22"/>
        </w:rPr>
        <w:t xml:space="preserve"> </w:t>
      </w:r>
      <w:r w:rsidRPr="00377261">
        <w:rPr>
          <w:rFonts w:ascii="Arial" w:hAnsi="Arial" w:cs="Arial"/>
          <w:sz w:val="22"/>
          <w:szCs w:val="22"/>
        </w:rPr>
        <w:t>de</w:t>
      </w:r>
      <w:r w:rsidRPr="00377261">
        <w:rPr>
          <w:rFonts w:ascii="Arial" w:hAnsi="Arial" w:cs="Arial"/>
          <w:spacing w:val="-11"/>
          <w:sz w:val="22"/>
          <w:szCs w:val="22"/>
        </w:rPr>
        <w:t xml:space="preserve"> </w:t>
      </w:r>
      <w:r w:rsidRPr="00377261">
        <w:rPr>
          <w:rFonts w:ascii="Arial" w:hAnsi="Arial" w:cs="Arial"/>
          <w:sz w:val="22"/>
          <w:szCs w:val="22"/>
        </w:rPr>
        <w:t>2017 y, según el acta enviada por la Entidad Territorial, junto con los soportes de pago</w:t>
      </w:r>
      <w:r w:rsidRPr="0078286A">
        <w:rPr>
          <w:rFonts w:ascii="Arial" w:hAnsi="Arial" w:cs="Arial"/>
          <w:sz w:val="22"/>
          <w:szCs w:val="22"/>
        </w:rPr>
        <w:t xml:space="preserve"> de las mismas, a la fecha solo han logrado sanear 8 pasivos, lo que equivale a un 32%, el mismo porcentaje obtenido en el informe de seguimiento anterior. </w:t>
      </w:r>
    </w:p>
    <w:p w:rsidR="00242F40" w:rsidRPr="0078286A" w:rsidRDefault="00242F40" w:rsidP="00FF1D0A">
      <w:pPr>
        <w:ind w:right="49"/>
        <w:rPr>
          <w:rFonts w:ascii="Arial" w:hAnsi="Arial" w:cs="Arial"/>
          <w:sz w:val="22"/>
          <w:szCs w:val="22"/>
        </w:rPr>
      </w:pPr>
    </w:p>
    <w:p w:rsidR="00242F40" w:rsidRPr="0078286A" w:rsidRDefault="00242F40" w:rsidP="00FF1D0A">
      <w:pPr>
        <w:pStyle w:val="Textoindependiente"/>
        <w:ind w:right="49"/>
        <w:jc w:val="both"/>
        <w:rPr>
          <w:bCs/>
        </w:rPr>
      </w:pPr>
      <w:r w:rsidRPr="0078286A">
        <w:rPr>
          <w:b/>
        </w:rPr>
        <w:lastRenderedPageBreak/>
        <w:t xml:space="preserve">Evaluación de la actividad: </w:t>
      </w:r>
      <w:r w:rsidRPr="0078286A">
        <w:rPr>
          <w:bCs/>
        </w:rPr>
        <w:t>No cumple.</w:t>
      </w:r>
    </w:p>
    <w:p w:rsidR="00242F40" w:rsidRPr="0078286A" w:rsidRDefault="00242F40" w:rsidP="00FF1D0A">
      <w:pPr>
        <w:ind w:right="49"/>
        <w:rPr>
          <w:rFonts w:ascii="Arial" w:hAnsi="Arial" w:cs="Arial"/>
        </w:rPr>
      </w:pPr>
    </w:p>
    <w:p w:rsidR="00242F40" w:rsidRPr="0078286A" w:rsidRDefault="00242F40" w:rsidP="00FF1D0A">
      <w:pPr>
        <w:pStyle w:val="Ttulo2"/>
        <w:numPr>
          <w:ilvl w:val="0"/>
          <w:numId w:val="11"/>
        </w:numPr>
        <w:spacing w:before="0"/>
        <w:ind w:left="426" w:hanging="426"/>
        <w:rPr>
          <w:rFonts w:cs="Arial"/>
        </w:rPr>
      </w:pPr>
      <w:r w:rsidRPr="0078286A">
        <w:rPr>
          <w:rFonts w:cs="Arial"/>
        </w:rPr>
        <w:t>Formalizar la designación del cargo de planta responsable del reporte del CHIP en la ETC.</w:t>
      </w:r>
    </w:p>
    <w:p w:rsidR="00242F40" w:rsidRPr="0078286A" w:rsidRDefault="00242F40" w:rsidP="00FF1D0A">
      <w:pPr>
        <w:rPr>
          <w:rFonts w:ascii="Arial" w:hAnsi="Arial" w:cs="Arial"/>
        </w:rPr>
      </w:pPr>
    </w:p>
    <w:p w:rsidR="00242F40" w:rsidRPr="0078286A" w:rsidRDefault="00242F40" w:rsidP="00FF1D0A">
      <w:pPr>
        <w:pStyle w:val="Textoindependiente"/>
        <w:jc w:val="both"/>
      </w:pPr>
      <w:r w:rsidRPr="0078286A">
        <w:rPr>
          <w:b/>
          <w:bCs/>
        </w:rPr>
        <w:t xml:space="preserve">Responsable: </w:t>
      </w:r>
      <w:r w:rsidRPr="0078286A">
        <w:t xml:space="preserve">Municipio de Maicao. </w:t>
      </w:r>
    </w:p>
    <w:p w:rsidR="00242F40" w:rsidRPr="0078286A" w:rsidRDefault="00242F40" w:rsidP="00FF1D0A">
      <w:pPr>
        <w:pStyle w:val="Textoindependiente"/>
        <w:jc w:val="both"/>
      </w:pPr>
      <w:r w:rsidRPr="0078286A">
        <w:rPr>
          <w:b/>
          <w:bCs/>
        </w:rPr>
        <w:t xml:space="preserve">Indicador: </w:t>
      </w:r>
      <w:r w:rsidRPr="0078286A">
        <w:t>Acto administrativo que formaliza las responsabilidades del reporte al CHIP.</w:t>
      </w:r>
    </w:p>
    <w:p w:rsidR="00242F40" w:rsidRPr="0078286A" w:rsidRDefault="00242F40" w:rsidP="00FF1D0A">
      <w:pPr>
        <w:rPr>
          <w:rFonts w:ascii="Arial" w:hAnsi="Arial" w:cs="Arial"/>
        </w:rPr>
      </w:pPr>
    </w:p>
    <w:p w:rsidR="00242F40" w:rsidRPr="0078286A" w:rsidRDefault="00242F40" w:rsidP="00FF1D0A">
      <w:pPr>
        <w:pStyle w:val="Textoindependiente"/>
        <w:jc w:val="both"/>
        <w:rPr>
          <w:lang w:val="es-CO"/>
        </w:rPr>
      </w:pPr>
      <w:r w:rsidRPr="0078286A">
        <w:rPr>
          <w:lang w:val="es-CO"/>
        </w:rPr>
        <w:t>La Entidad Territorial alleg</w:t>
      </w:r>
      <w:r w:rsidR="000C6FB3">
        <w:rPr>
          <w:lang w:val="es-CO"/>
        </w:rPr>
        <w:t>ó</w:t>
      </w:r>
      <w:r w:rsidRPr="0078286A">
        <w:rPr>
          <w:lang w:val="es-CO"/>
        </w:rPr>
        <w:t xml:space="preserve"> la Resolución No. 205 del 19 de marzo del 202</w:t>
      </w:r>
      <w:r w:rsidR="000C6FB3">
        <w:rPr>
          <w:lang w:val="es-CO"/>
        </w:rPr>
        <w:t>1</w:t>
      </w:r>
      <w:r w:rsidRPr="0078286A">
        <w:rPr>
          <w:lang w:val="es-CO"/>
        </w:rPr>
        <w:t xml:space="preserve"> “</w:t>
      </w:r>
      <w:r w:rsidRPr="0078286A">
        <w:rPr>
          <w:i/>
          <w:lang w:val="es-CO"/>
        </w:rPr>
        <w:t>Por medio del cual se modifica la resolución No. 187 del 2 de junio del 2020 y se formalizan las responsabilidades del reporte CHIP en el Municipio de Maicao La Guajira para el sector educativo y el programa de alimentación escolar -PAE- Vigencia 2021”</w:t>
      </w:r>
      <w:r w:rsidRPr="0078286A">
        <w:rPr>
          <w:lang w:val="es-CO"/>
        </w:rPr>
        <w:t>. En este acto administrativo, se delega al profesional universitario asignado al área de presupuesto con código 219 grado 4 de la secretar</w:t>
      </w:r>
      <w:r w:rsidR="000C6FB3">
        <w:rPr>
          <w:lang w:val="es-CO"/>
        </w:rPr>
        <w:t>í</w:t>
      </w:r>
      <w:r w:rsidRPr="0078286A">
        <w:rPr>
          <w:lang w:val="es-CO"/>
        </w:rPr>
        <w:t>a de hacienda como responsable del reporte de información en el Consolidador de Hacienda e Información Pública - CHIP, y se designa al profesional universitario del área de contabilidad con código 219-03 de la secretar</w:t>
      </w:r>
      <w:r w:rsidR="000C6FB3">
        <w:rPr>
          <w:lang w:val="es-CO"/>
        </w:rPr>
        <w:t>í</w:t>
      </w:r>
      <w:r w:rsidRPr="0078286A">
        <w:rPr>
          <w:lang w:val="es-CO"/>
        </w:rPr>
        <w:t>a de hacienda como encargado del cargue de la información aportada por el órgano ejecutor, FUT</w:t>
      </w:r>
      <w:r w:rsidR="000C6FB3">
        <w:rPr>
          <w:lang w:val="es-CO"/>
        </w:rPr>
        <w:t>,</w:t>
      </w:r>
      <w:r w:rsidRPr="0078286A">
        <w:rPr>
          <w:lang w:val="es-CO"/>
        </w:rPr>
        <w:t xml:space="preserve"> MEN PAE Y PAE EJECUCIÓN DE RECURSOS. De esta manera, la resolución citada cumple con los parámetros establecidos en el indicador y por lo tanto se considera como cumplido. </w:t>
      </w:r>
    </w:p>
    <w:p w:rsidR="00242F40" w:rsidRPr="0078286A" w:rsidRDefault="00242F40" w:rsidP="00FF1D0A">
      <w:pPr>
        <w:jc w:val="both"/>
        <w:rPr>
          <w:rFonts w:ascii="Arial" w:hAnsi="Arial" w:cs="Arial"/>
        </w:rPr>
      </w:pPr>
    </w:p>
    <w:p w:rsidR="00242F40" w:rsidRPr="0078286A" w:rsidRDefault="00242F40" w:rsidP="00FF1D0A">
      <w:pPr>
        <w:pStyle w:val="Textoindependiente"/>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jc w:val="both"/>
        <w:rPr>
          <w:bCs/>
        </w:rPr>
      </w:pPr>
    </w:p>
    <w:p w:rsidR="00242F40" w:rsidRPr="0078286A" w:rsidRDefault="00242F40" w:rsidP="00FF1D0A">
      <w:pPr>
        <w:pStyle w:val="Ttulo2"/>
        <w:numPr>
          <w:ilvl w:val="0"/>
          <w:numId w:val="11"/>
        </w:numPr>
        <w:spacing w:before="0"/>
        <w:ind w:left="426" w:hanging="426"/>
        <w:rPr>
          <w:rFonts w:cs="Arial"/>
        </w:rPr>
      </w:pPr>
      <w:r w:rsidRPr="0078286A">
        <w:rPr>
          <w:rFonts w:cs="Arial"/>
        </w:rPr>
        <w:t>Reportar información en el CHIP en condiciones de oportunidad, consistencia y calidad.</w:t>
      </w:r>
    </w:p>
    <w:p w:rsidR="00242F40" w:rsidRPr="0078286A" w:rsidRDefault="00242F40" w:rsidP="00FF1D0A">
      <w:pPr>
        <w:pStyle w:val="Textoindependiente"/>
        <w:ind w:right="49"/>
        <w:jc w:val="both"/>
        <w:rPr>
          <w:b/>
          <w:bCs/>
        </w:rPr>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Ausencia de observaciones en los reportes realizados en el CHIP evidenciados en los informes de seguimiento.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Para poder evidenciar el cumplimiento del presente indicador, la Dirección General de Apoyo Fiscal comparó las ejecuciones presupuestales enviada por el Municipio de Maicao y el reporte realizado en la plataforma CHIP, encontrado las siguientes inconsistencias relacionadas al sector educación (cifras expresada en millones de pesos):</w:t>
      </w:r>
    </w:p>
    <w:p w:rsidR="00242F40" w:rsidRPr="0078286A" w:rsidRDefault="00242F40" w:rsidP="00FF1D0A">
      <w:pPr>
        <w:ind w:right="49"/>
        <w:rPr>
          <w:rFonts w:ascii="Arial" w:hAnsi="Arial" w:cs="Arial"/>
          <w:b/>
          <w:bCs/>
          <w:u w:val="single"/>
        </w:rPr>
      </w:pPr>
    </w:p>
    <w:p w:rsidR="00242F40" w:rsidRPr="0078286A" w:rsidRDefault="00242F40" w:rsidP="00FF1D0A">
      <w:pPr>
        <w:pStyle w:val="Prrafodelista"/>
        <w:widowControl w:val="0"/>
        <w:numPr>
          <w:ilvl w:val="0"/>
          <w:numId w:val="19"/>
        </w:numPr>
        <w:autoSpaceDE w:val="0"/>
        <w:autoSpaceDN w:val="0"/>
        <w:ind w:left="426" w:hanging="426"/>
        <w:contextualSpacing w:val="0"/>
        <w:rPr>
          <w:rFonts w:ascii="Arial" w:hAnsi="Arial" w:cs="Arial"/>
          <w:bCs/>
          <w:i/>
          <w:iCs/>
          <w:szCs w:val="20"/>
        </w:rPr>
      </w:pPr>
      <w:r w:rsidRPr="0078286A">
        <w:rPr>
          <w:rFonts w:ascii="Arial" w:hAnsi="Arial" w:cs="Arial"/>
          <w:bCs/>
          <w:i/>
          <w:iCs/>
          <w:sz w:val="22"/>
          <w:szCs w:val="20"/>
        </w:rPr>
        <w:t>Ingresos</w:t>
      </w:r>
    </w:p>
    <w:p w:rsidR="00242F40" w:rsidRPr="0078286A" w:rsidRDefault="00242F40" w:rsidP="00FF1D0A">
      <w:pPr>
        <w:rPr>
          <w:rFonts w:ascii="Arial" w:hAnsi="Arial" w:cs="Arial"/>
          <w:b/>
          <w:sz w:val="20"/>
          <w:szCs w:val="20"/>
          <w:u w:val="single"/>
        </w:rPr>
      </w:pPr>
    </w:p>
    <w:tbl>
      <w:tblPr>
        <w:tblW w:w="5000" w:type="pct"/>
        <w:tblLook w:val="04A0" w:firstRow="1" w:lastRow="0" w:firstColumn="1" w:lastColumn="0" w:noHBand="0" w:noVBand="1"/>
      </w:tblPr>
      <w:tblGrid>
        <w:gridCol w:w="3370"/>
        <w:gridCol w:w="1075"/>
        <w:gridCol w:w="566"/>
        <w:gridCol w:w="1087"/>
        <w:gridCol w:w="1067"/>
        <w:gridCol w:w="566"/>
        <w:gridCol w:w="1087"/>
      </w:tblGrid>
      <w:tr w:rsidR="00242F40" w:rsidRPr="0078286A" w:rsidTr="0086448C">
        <w:trPr>
          <w:trHeight w:val="20"/>
        </w:trPr>
        <w:tc>
          <w:tcPr>
            <w:tcW w:w="5000" w:type="pct"/>
            <w:gridSpan w:val="7"/>
            <w:tcBorders>
              <w:top w:val="single" w:sz="8" w:space="0" w:color="auto"/>
              <w:left w:val="single" w:sz="8" w:space="0" w:color="auto"/>
              <w:bottom w:val="single" w:sz="4" w:space="0" w:color="auto"/>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 xml:space="preserve">DIFERENCIAS EN EL REPORTE FUT DE 2020 Y MARZO DEL 2020 </w:t>
            </w:r>
          </w:p>
        </w:tc>
      </w:tr>
      <w:tr w:rsidR="00242F40" w:rsidRPr="0078286A" w:rsidTr="0086448C">
        <w:trPr>
          <w:trHeight w:val="20"/>
        </w:trPr>
        <w:tc>
          <w:tcPr>
            <w:tcW w:w="5000" w:type="pct"/>
            <w:gridSpan w:val="7"/>
            <w:tcBorders>
              <w:top w:val="single" w:sz="4" w:space="0" w:color="auto"/>
              <w:left w:val="single" w:sz="8" w:space="0" w:color="auto"/>
              <w:bottom w:val="single" w:sz="4" w:space="0" w:color="auto"/>
              <w:right w:val="single" w:sz="8" w:space="0" w:color="000000"/>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(MILLONES DE $)</w:t>
            </w:r>
            <w:r w:rsidRPr="0078286A">
              <w:rPr>
                <w:rFonts w:ascii="Arial" w:eastAsia="Times New Roman" w:hAnsi="Arial" w:cs="Arial"/>
                <w:color w:val="FFFFFF"/>
                <w:sz w:val="18"/>
                <w:szCs w:val="18"/>
                <w:lang w:val="es-CO"/>
              </w:rPr>
              <w:t> </w:t>
            </w:r>
          </w:p>
        </w:tc>
      </w:tr>
      <w:tr w:rsidR="00242F40" w:rsidRPr="0078286A" w:rsidTr="0086448C">
        <w:trPr>
          <w:trHeight w:val="20"/>
        </w:trPr>
        <w:tc>
          <w:tcPr>
            <w:tcW w:w="1915" w:type="pct"/>
            <w:tcBorders>
              <w:top w:val="nil"/>
              <w:left w:val="single" w:sz="8" w:space="0" w:color="auto"/>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Vigencias</w:t>
            </w:r>
            <w:r w:rsidRPr="0078286A">
              <w:rPr>
                <w:rFonts w:ascii="Arial" w:eastAsia="Times New Roman" w:hAnsi="Arial" w:cs="Arial"/>
                <w:color w:val="000000"/>
                <w:sz w:val="18"/>
                <w:szCs w:val="18"/>
                <w:lang w:val="es-CO"/>
              </w:rPr>
              <w:t> </w:t>
            </w:r>
          </w:p>
        </w:tc>
        <w:tc>
          <w:tcPr>
            <w:tcW w:w="1548" w:type="pct"/>
            <w:gridSpan w:val="3"/>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2020</w:t>
            </w:r>
          </w:p>
        </w:tc>
        <w:tc>
          <w:tcPr>
            <w:tcW w:w="1537" w:type="pct"/>
            <w:gridSpan w:val="3"/>
            <w:tcBorders>
              <w:top w:val="single" w:sz="4" w:space="0" w:color="auto"/>
              <w:left w:val="nil"/>
              <w:bottom w:val="single" w:sz="4" w:space="0" w:color="auto"/>
              <w:right w:val="single" w:sz="8" w:space="0" w:color="000000"/>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2021-MARZO</w:t>
            </w:r>
          </w:p>
        </w:tc>
      </w:tr>
      <w:tr w:rsidR="00242F40" w:rsidRPr="0078286A" w:rsidTr="0086448C">
        <w:trPr>
          <w:trHeight w:val="20"/>
        </w:trPr>
        <w:tc>
          <w:tcPr>
            <w:tcW w:w="1915" w:type="pct"/>
            <w:tcBorders>
              <w:top w:val="nil"/>
              <w:left w:val="single" w:sz="8" w:space="0" w:color="auto"/>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 xml:space="preserve">Concepto </w:t>
            </w:r>
          </w:p>
        </w:tc>
        <w:tc>
          <w:tcPr>
            <w:tcW w:w="613" w:type="pct"/>
            <w:tcBorders>
              <w:top w:val="nil"/>
              <w:left w:val="nil"/>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 xml:space="preserve">Ejecución </w:t>
            </w:r>
          </w:p>
        </w:tc>
        <w:tc>
          <w:tcPr>
            <w:tcW w:w="320" w:type="pct"/>
            <w:tcBorders>
              <w:top w:val="nil"/>
              <w:left w:val="nil"/>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FUT</w:t>
            </w:r>
          </w:p>
        </w:tc>
        <w:tc>
          <w:tcPr>
            <w:tcW w:w="614" w:type="pct"/>
            <w:tcBorders>
              <w:top w:val="nil"/>
              <w:left w:val="nil"/>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Diferencia</w:t>
            </w:r>
          </w:p>
        </w:tc>
        <w:tc>
          <w:tcPr>
            <w:tcW w:w="603" w:type="pct"/>
            <w:tcBorders>
              <w:top w:val="nil"/>
              <w:left w:val="nil"/>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 xml:space="preserve">Ejecución </w:t>
            </w:r>
          </w:p>
        </w:tc>
        <w:tc>
          <w:tcPr>
            <w:tcW w:w="320" w:type="pct"/>
            <w:tcBorders>
              <w:top w:val="nil"/>
              <w:left w:val="nil"/>
              <w:bottom w:val="single" w:sz="4" w:space="0" w:color="auto"/>
              <w:right w:val="single" w:sz="4"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FUT</w:t>
            </w:r>
          </w:p>
        </w:tc>
        <w:tc>
          <w:tcPr>
            <w:tcW w:w="614" w:type="pct"/>
            <w:tcBorders>
              <w:top w:val="nil"/>
              <w:left w:val="nil"/>
              <w:bottom w:val="single" w:sz="4" w:space="0" w:color="auto"/>
              <w:right w:val="single" w:sz="8" w:space="0" w:color="auto"/>
            </w:tcBorders>
            <w:shd w:val="clear" w:color="auto" w:fill="95B3D7" w:themeFill="accent1" w:themeFillTint="99"/>
            <w:vAlign w:val="center"/>
            <w:hideMark/>
          </w:tcPr>
          <w:p w:rsidR="00242F40" w:rsidRPr="0078286A" w:rsidRDefault="00242F40" w:rsidP="00FF1D0A">
            <w:pPr>
              <w:jc w:val="cente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Diferencia</w:t>
            </w:r>
          </w:p>
        </w:tc>
      </w:tr>
      <w:tr w:rsidR="00242F40" w:rsidRPr="0078286A" w:rsidTr="0086448C">
        <w:trPr>
          <w:trHeight w:val="20"/>
        </w:trPr>
        <w:tc>
          <w:tcPr>
            <w:tcW w:w="1915"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INGRESOS DE CAPITAL</w:t>
            </w:r>
            <w:r w:rsidRPr="0078286A">
              <w:rPr>
                <w:rFonts w:ascii="Arial" w:eastAsia="Times New Roman" w:hAnsi="Arial" w:cs="Arial"/>
                <w:color w:val="000000"/>
                <w:sz w:val="18"/>
                <w:szCs w:val="18"/>
                <w:lang w:val="es-CO"/>
              </w:rPr>
              <w:t> </w:t>
            </w:r>
          </w:p>
        </w:tc>
        <w:tc>
          <w:tcPr>
            <w:tcW w:w="613" w:type="pct"/>
            <w:tcBorders>
              <w:top w:val="nil"/>
              <w:left w:val="nil"/>
              <w:bottom w:val="single" w:sz="4" w:space="0" w:color="auto"/>
              <w:right w:val="single" w:sz="4"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266</w:t>
            </w:r>
          </w:p>
        </w:tc>
        <w:tc>
          <w:tcPr>
            <w:tcW w:w="320" w:type="pct"/>
            <w:tcBorders>
              <w:top w:val="nil"/>
              <w:left w:val="nil"/>
              <w:bottom w:val="single" w:sz="4" w:space="0" w:color="auto"/>
              <w:right w:val="single" w:sz="4"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176</w:t>
            </w:r>
          </w:p>
        </w:tc>
        <w:tc>
          <w:tcPr>
            <w:tcW w:w="614" w:type="pct"/>
            <w:tcBorders>
              <w:top w:val="nil"/>
              <w:left w:val="nil"/>
              <w:bottom w:val="single" w:sz="4" w:space="0" w:color="auto"/>
              <w:right w:val="single" w:sz="4"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90</w:t>
            </w:r>
          </w:p>
        </w:tc>
        <w:tc>
          <w:tcPr>
            <w:tcW w:w="603" w:type="pct"/>
            <w:tcBorders>
              <w:top w:val="nil"/>
              <w:left w:val="nil"/>
              <w:bottom w:val="single" w:sz="4" w:space="0" w:color="auto"/>
              <w:right w:val="single" w:sz="4"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19</w:t>
            </w:r>
          </w:p>
        </w:tc>
        <w:tc>
          <w:tcPr>
            <w:tcW w:w="320" w:type="pct"/>
            <w:tcBorders>
              <w:top w:val="nil"/>
              <w:left w:val="nil"/>
              <w:bottom w:val="single" w:sz="4" w:space="0" w:color="auto"/>
              <w:right w:val="single" w:sz="4"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17</w:t>
            </w:r>
          </w:p>
        </w:tc>
        <w:tc>
          <w:tcPr>
            <w:tcW w:w="614" w:type="pct"/>
            <w:tcBorders>
              <w:top w:val="nil"/>
              <w:left w:val="nil"/>
              <w:bottom w:val="single" w:sz="4" w:space="0" w:color="auto"/>
              <w:right w:val="single" w:sz="8" w:space="0" w:color="auto"/>
            </w:tcBorders>
            <w:shd w:val="clear" w:color="auto" w:fill="D9D9D9" w:themeFill="background1" w:themeFillShade="D9"/>
            <w:vAlign w:val="center"/>
            <w:hideMark/>
          </w:tcPr>
          <w:p w:rsidR="00242F40" w:rsidRPr="0078286A" w:rsidRDefault="00242F40" w:rsidP="00FF1D0A">
            <w:pPr>
              <w:jc w:val="right"/>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2</w:t>
            </w:r>
          </w:p>
        </w:tc>
      </w:tr>
      <w:tr w:rsidR="00242F40" w:rsidRPr="0078286A" w:rsidTr="0086448C">
        <w:trPr>
          <w:trHeight w:val="20"/>
        </w:trPr>
        <w:tc>
          <w:tcPr>
            <w:tcW w:w="1915" w:type="pct"/>
            <w:tcBorders>
              <w:top w:val="nil"/>
              <w:left w:val="single" w:sz="8" w:space="0" w:color="auto"/>
              <w:bottom w:val="single" w:sz="4" w:space="0" w:color="auto"/>
              <w:right w:val="single" w:sz="4" w:space="0" w:color="auto"/>
            </w:tcBorders>
            <w:noWrap/>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Rendimientos Financieros</w:t>
            </w:r>
            <w:r w:rsidRPr="0078286A">
              <w:rPr>
                <w:rFonts w:ascii="Arial" w:eastAsia="Times New Roman" w:hAnsi="Arial" w:cs="Arial"/>
                <w:color w:val="000000"/>
                <w:sz w:val="18"/>
                <w:szCs w:val="18"/>
                <w:lang w:val="es-CO"/>
              </w:rPr>
              <w:t> </w:t>
            </w:r>
          </w:p>
        </w:tc>
        <w:tc>
          <w:tcPr>
            <w:tcW w:w="613"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244</w:t>
            </w:r>
          </w:p>
        </w:tc>
        <w:tc>
          <w:tcPr>
            <w:tcW w:w="320"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154</w:t>
            </w:r>
          </w:p>
        </w:tc>
        <w:tc>
          <w:tcPr>
            <w:tcW w:w="614"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90 </w:t>
            </w:r>
            <w:r w:rsidRPr="0078286A">
              <w:rPr>
                <w:rFonts w:ascii="Arial" w:eastAsia="Times New Roman" w:hAnsi="Arial" w:cs="Arial"/>
                <w:b/>
                <w:color w:val="FF0000"/>
                <w:sz w:val="18"/>
                <w:szCs w:val="18"/>
                <w:lang w:val="es-CO"/>
              </w:rPr>
              <w:t>(1)</w:t>
            </w:r>
          </w:p>
        </w:tc>
        <w:tc>
          <w:tcPr>
            <w:tcW w:w="603"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19</w:t>
            </w:r>
          </w:p>
        </w:tc>
        <w:tc>
          <w:tcPr>
            <w:tcW w:w="320"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17</w:t>
            </w:r>
          </w:p>
        </w:tc>
        <w:tc>
          <w:tcPr>
            <w:tcW w:w="614" w:type="pct"/>
            <w:tcBorders>
              <w:top w:val="nil"/>
              <w:left w:val="nil"/>
              <w:bottom w:val="single" w:sz="4" w:space="0" w:color="auto"/>
              <w:right w:val="single" w:sz="8"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2 </w:t>
            </w:r>
            <w:r w:rsidRPr="0078286A">
              <w:rPr>
                <w:rFonts w:ascii="Arial" w:eastAsia="Times New Roman" w:hAnsi="Arial" w:cs="Arial"/>
                <w:b/>
                <w:color w:val="FF0000"/>
                <w:sz w:val="18"/>
                <w:szCs w:val="18"/>
                <w:lang w:val="es-CO"/>
              </w:rPr>
              <w:t>(2)</w:t>
            </w:r>
          </w:p>
        </w:tc>
      </w:tr>
      <w:tr w:rsidR="00242F40" w:rsidRPr="0078286A" w:rsidTr="0086448C">
        <w:trPr>
          <w:trHeight w:val="20"/>
        </w:trPr>
        <w:tc>
          <w:tcPr>
            <w:tcW w:w="1915" w:type="pct"/>
            <w:tcBorders>
              <w:top w:val="nil"/>
              <w:left w:val="single" w:sz="8" w:space="0" w:color="auto"/>
              <w:bottom w:val="single" w:sz="4" w:space="0" w:color="auto"/>
              <w:right w:val="single" w:sz="4" w:space="0" w:color="auto"/>
            </w:tcBorders>
            <w:vAlign w:val="center"/>
            <w:hideMark/>
          </w:tcPr>
          <w:p w:rsidR="00242F40" w:rsidRPr="0078286A" w:rsidRDefault="00242F40" w:rsidP="00FF1D0A">
            <w:pPr>
              <w:jc w:val="both"/>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Recursos del Balance</w:t>
            </w:r>
            <w:r w:rsidR="0078286A" w:rsidRPr="0078286A">
              <w:rPr>
                <w:rFonts w:ascii="Arial" w:eastAsia="Times New Roman" w:hAnsi="Arial" w:cs="Arial"/>
                <w:b/>
                <w:bCs/>
                <w:color w:val="000000"/>
                <w:sz w:val="18"/>
                <w:szCs w:val="18"/>
                <w:lang w:val="es-CO"/>
              </w:rPr>
              <w:t xml:space="preserve"> </w:t>
            </w:r>
          </w:p>
        </w:tc>
        <w:tc>
          <w:tcPr>
            <w:tcW w:w="613"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320"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14"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03" w:type="pct"/>
            <w:tcBorders>
              <w:top w:val="nil"/>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320"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14" w:type="pct"/>
            <w:tcBorders>
              <w:top w:val="nil"/>
              <w:left w:val="nil"/>
              <w:bottom w:val="single" w:sz="4" w:space="0" w:color="auto"/>
              <w:right w:val="single" w:sz="8"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r>
      <w:tr w:rsidR="00242F40" w:rsidRPr="0078286A" w:rsidTr="0086448C">
        <w:trPr>
          <w:trHeight w:val="20"/>
        </w:trPr>
        <w:tc>
          <w:tcPr>
            <w:tcW w:w="1915" w:type="pct"/>
            <w:tcBorders>
              <w:top w:val="nil"/>
              <w:left w:val="single" w:sz="8" w:space="0" w:color="auto"/>
              <w:bottom w:val="single" w:sz="8" w:space="0" w:color="auto"/>
              <w:right w:val="single" w:sz="4" w:space="0" w:color="auto"/>
            </w:tcBorders>
            <w:vAlign w:val="center"/>
            <w:hideMark/>
          </w:tcPr>
          <w:p w:rsidR="00242F40" w:rsidRPr="0078286A" w:rsidRDefault="00242F40" w:rsidP="00FF1D0A">
            <w:pPr>
              <w:rPr>
                <w:rFonts w:ascii="Arial" w:eastAsia="Times New Roman" w:hAnsi="Arial" w:cs="Arial"/>
                <w:b/>
                <w:bCs/>
                <w:color w:val="000000"/>
                <w:sz w:val="18"/>
                <w:szCs w:val="18"/>
                <w:lang w:val="es-CO"/>
              </w:rPr>
            </w:pPr>
            <w:r w:rsidRPr="0078286A">
              <w:rPr>
                <w:rFonts w:ascii="Arial" w:eastAsia="Times New Roman" w:hAnsi="Arial" w:cs="Arial"/>
                <w:b/>
                <w:bCs/>
                <w:color w:val="000000"/>
                <w:sz w:val="18"/>
                <w:szCs w:val="18"/>
                <w:lang w:val="es-CO"/>
              </w:rPr>
              <w:t>Reintegros</w:t>
            </w:r>
          </w:p>
        </w:tc>
        <w:tc>
          <w:tcPr>
            <w:tcW w:w="613" w:type="pct"/>
            <w:tcBorders>
              <w:top w:val="nil"/>
              <w:left w:val="nil"/>
              <w:bottom w:val="single" w:sz="8"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22</w:t>
            </w:r>
          </w:p>
        </w:tc>
        <w:tc>
          <w:tcPr>
            <w:tcW w:w="320" w:type="pct"/>
            <w:tcBorders>
              <w:top w:val="nil"/>
              <w:left w:val="nil"/>
              <w:bottom w:val="single" w:sz="8"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22</w:t>
            </w:r>
          </w:p>
        </w:tc>
        <w:tc>
          <w:tcPr>
            <w:tcW w:w="614" w:type="pct"/>
            <w:tcBorders>
              <w:top w:val="nil"/>
              <w:left w:val="nil"/>
              <w:bottom w:val="single" w:sz="8"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03" w:type="pct"/>
            <w:tcBorders>
              <w:top w:val="nil"/>
              <w:left w:val="nil"/>
              <w:bottom w:val="single" w:sz="8"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320" w:type="pct"/>
            <w:tcBorders>
              <w:top w:val="nil"/>
              <w:left w:val="nil"/>
              <w:bottom w:val="single" w:sz="8"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c>
          <w:tcPr>
            <w:tcW w:w="614" w:type="pct"/>
            <w:tcBorders>
              <w:top w:val="nil"/>
              <w:left w:val="nil"/>
              <w:bottom w:val="single" w:sz="8" w:space="0" w:color="auto"/>
              <w:right w:val="single" w:sz="8"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0</w:t>
            </w:r>
          </w:p>
        </w:tc>
      </w:tr>
    </w:tbl>
    <w:p w:rsidR="00242F40" w:rsidRPr="00390CE9" w:rsidRDefault="00242F40" w:rsidP="00FF1D0A">
      <w:pPr>
        <w:jc w:val="center"/>
        <w:rPr>
          <w:rFonts w:ascii="Arial" w:eastAsia="Arial" w:hAnsi="Arial" w:cs="Arial"/>
          <w:sz w:val="16"/>
          <w:szCs w:val="16"/>
        </w:rPr>
      </w:pPr>
      <w:r w:rsidRPr="00390CE9">
        <w:rPr>
          <w:rFonts w:ascii="Arial" w:hAnsi="Arial" w:cs="Arial"/>
          <w:sz w:val="16"/>
          <w:szCs w:val="16"/>
        </w:rPr>
        <w:t>Fuente: ejecución presupuestal- ingresos enviada por la entidad territorial al 31 diciembre del 2020 y 31 de marzo del 2021. Reporte en CHIP categoría FUT-Ingresos al 31 de diciembre del 2019 y 30 de junio del 2020.</w:t>
      </w:r>
    </w:p>
    <w:p w:rsidR="00242F40" w:rsidRPr="0078286A" w:rsidRDefault="00242F40" w:rsidP="00FF1D0A">
      <w:pPr>
        <w:ind w:left="426" w:hanging="426"/>
        <w:rPr>
          <w:rFonts w:ascii="Arial" w:hAnsi="Arial" w:cs="Arial"/>
          <w:sz w:val="20"/>
          <w:szCs w:val="20"/>
        </w:rPr>
      </w:pPr>
    </w:p>
    <w:p w:rsidR="00242F40" w:rsidRPr="0078286A" w:rsidRDefault="00242F40" w:rsidP="00FF1D0A">
      <w:pPr>
        <w:pStyle w:val="Prrafodelista"/>
        <w:widowControl w:val="0"/>
        <w:numPr>
          <w:ilvl w:val="0"/>
          <w:numId w:val="20"/>
        </w:numPr>
        <w:autoSpaceDE w:val="0"/>
        <w:autoSpaceDN w:val="0"/>
        <w:ind w:left="426" w:hanging="426"/>
        <w:contextualSpacing w:val="0"/>
        <w:rPr>
          <w:rFonts w:ascii="Arial" w:hAnsi="Arial" w:cs="Arial"/>
          <w:b/>
          <w:sz w:val="20"/>
          <w:szCs w:val="20"/>
          <w:u w:val="single"/>
        </w:rPr>
      </w:pPr>
      <w:r w:rsidRPr="0078286A">
        <w:rPr>
          <w:rFonts w:ascii="Arial" w:hAnsi="Arial" w:cs="Arial"/>
          <w:sz w:val="22"/>
          <w:szCs w:val="20"/>
        </w:rPr>
        <w:lastRenderedPageBreak/>
        <w:t>Corresponden a rendimientos calidad-educación que no fueron reportados.</w:t>
      </w:r>
    </w:p>
    <w:p w:rsidR="00242F40" w:rsidRPr="0078286A" w:rsidRDefault="00242F40" w:rsidP="00FF1D0A">
      <w:pPr>
        <w:pStyle w:val="Prrafodelista"/>
        <w:widowControl w:val="0"/>
        <w:numPr>
          <w:ilvl w:val="0"/>
          <w:numId w:val="20"/>
        </w:numPr>
        <w:autoSpaceDE w:val="0"/>
        <w:autoSpaceDN w:val="0"/>
        <w:ind w:left="426" w:hanging="426"/>
        <w:contextualSpacing w:val="0"/>
        <w:rPr>
          <w:rFonts w:ascii="Arial" w:hAnsi="Arial" w:cs="Arial"/>
          <w:b/>
          <w:sz w:val="22"/>
          <w:szCs w:val="20"/>
          <w:u w:val="single"/>
        </w:rPr>
      </w:pPr>
      <w:r w:rsidRPr="0078286A">
        <w:rPr>
          <w:rFonts w:ascii="Arial" w:hAnsi="Arial" w:cs="Arial"/>
          <w:sz w:val="22"/>
          <w:szCs w:val="20"/>
        </w:rPr>
        <w:t>Corresponden a rendimientos calidad-educación que no fueron reportados.</w:t>
      </w:r>
    </w:p>
    <w:p w:rsidR="00242F40" w:rsidRPr="0078286A" w:rsidRDefault="00242F40" w:rsidP="00FF1D0A">
      <w:pPr>
        <w:pStyle w:val="Prrafodelista"/>
        <w:ind w:left="426" w:hanging="426"/>
        <w:rPr>
          <w:rFonts w:ascii="Arial" w:hAnsi="Arial" w:cs="Arial"/>
          <w:b/>
          <w:sz w:val="18"/>
          <w:szCs w:val="20"/>
          <w:u w:val="single"/>
        </w:rPr>
      </w:pPr>
    </w:p>
    <w:p w:rsidR="00242F40" w:rsidRPr="0078286A" w:rsidRDefault="00242F40" w:rsidP="00FF1D0A">
      <w:pPr>
        <w:pStyle w:val="Prrafodelista"/>
        <w:widowControl w:val="0"/>
        <w:numPr>
          <w:ilvl w:val="0"/>
          <w:numId w:val="19"/>
        </w:numPr>
        <w:autoSpaceDE w:val="0"/>
        <w:autoSpaceDN w:val="0"/>
        <w:ind w:left="426" w:hanging="426"/>
        <w:contextualSpacing w:val="0"/>
        <w:rPr>
          <w:rFonts w:ascii="Arial" w:hAnsi="Arial" w:cs="Arial"/>
          <w:bCs/>
          <w:i/>
          <w:iCs/>
          <w:sz w:val="22"/>
          <w:szCs w:val="20"/>
        </w:rPr>
      </w:pPr>
      <w:r w:rsidRPr="0078286A">
        <w:rPr>
          <w:rFonts w:ascii="Arial" w:hAnsi="Arial" w:cs="Arial"/>
          <w:bCs/>
          <w:i/>
          <w:iCs/>
          <w:sz w:val="22"/>
          <w:szCs w:val="20"/>
        </w:rPr>
        <w:t>Gastos</w:t>
      </w:r>
    </w:p>
    <w:p w:rsidR="00242F40" w:rsidRPr="00390CE9" w:rsidRDefault="00242F40" w:rsidP="00FF1D0A">
      <w:pPr>
        <w:rPr>
          <w:rFonts w:ascii="Arial" w:hAnsi="Arial" w:cs="Arial"/>
          <w:bCs/>
          <w:i/>
          <w:iCs/>
          <w:sz w:val="20"/>
          <w:szCs w:val="20"/>
        </w:rPr>
      </w:pPr>
    </w:p>
    <w:tbl>
      <w:tblPr>
        <w:tblW w:w="5000" w:type="pct"/>
        <w:tblLook w:val="04A0" w:firstRow="1" w:lastRow="0" w:firstColumn="1" w:lastColumn="0" w:noHBand="0" w:noVBand="1"/>
      </w:tblPr>
      <w:tblGrid>
        <w:gridCol w:w="3015"/>
        <w:gridCol w:w="1662"/>
        <w:gridCol w:w="661"/>
        <w:gridCol w:w="990"/>
        <w:gridCol w:w="972"/>
        <w:gridCol w:w="528"/>
        <w:gridCol w:w="990"/>
      </w:tblGrid>
      <w:tr w:rsidR="00242F40" w:rsidRPr="000C6FB3" w:rsidTr="0086448C">
        <w:trPr>
          <w:trHeight w:val="20"/>
        </w:trPr>
        <w:tc>
          <w:tcPr>
            <w:tcW w:w="5000" w:type="pct"/>
            <w:gridSpan w:val="7"/>
            <w:tcBorders>
              <w:top w:val="single" w:sz="8" w:space="0" w:color="auto"/>
              <w:left w:val="single" w:sz="8" w:space="0" w:color="auto"/>
              <w:bottom w:val="single" w:sz="4" w:space="0" w:color="auto"/>
              <w:right w:val="single" w:sz="8" w:space="0" w:color="000000"/>
            </w:tcBorders>
            <w:shd w:val="clear" w:color="auto" w:fill="244061" w:themeFill="accent1" w:themeFillShade="80"/>
            <w:vAlign w:val="center"/>
            <w:hideMark/>
          </w:tcPr>
          <w:p w:rsidR="00242F40" w:rsidRPr="000C6FB3" w:rsidRDefault="00242F40" w:rsidP="00FF1D0A">
            <w:pPr>
              <w:jc w:val="center"/>
              <w:rPr>
                <w:rFonts w:ascii="Arial" w:eastAsia="Times New Roman" w:hAnsi="Arial" w:cs="Arial"/>
                <w:b/>
                <w:bCs/>
                <w:color w:val="FFFFFF"/>
                <w:sz w:val="16"/>
                <w:szCs w:val="18"/>
                <w:lang w:val="es-CO"/>
              </w:rPr>
            </w:pPr>
            <w:r w:rsidRPr="000C6FB3">
              <w:rPr>
                <w:rFonts w:ascii="Arial" w:eastAsia="Times New Roman" w:hAnsi="Arial" w:cs="Arial"/>
                <w:b/>
                <w:bCs/>
                <w:color w:val="FFFFFF"/>
                <w:sz w:val="16"/>
                <w:szCs w:val="18"/>
                <w:lang w:val="es-CO"/>
              </w:rPr>
              <w:t>DIFERENCIAS EN EL REPORTE FUT DE 2020 Y MARZO DEL 202</w:t>
            </w:r>
            <w:r w:rsidR="00AA66D4">
              <w:rPr>
                <w:rFonts w:ascii="Arial" w:eastAsia="Times New Roman" w:hAnsi="Arial" w:cs="Arial"/>
                <w:b/>
                <w:bCs/>
                <w:color w:val="FFFFFF"/>
                <w:sz w:val="16"/>
                <w:szCs w:val="18"/>
                <w:lang w:val="es-CO"/>
              </w:rPr>
              <w:t>1</w:t>
            </w:r>
          </w:p>
          <w:p w:rsidR="00242F40" w:rsidRPr="000C6FB3" w:rsidRDefault="00242F40" w:rsidP="00FF1D0A">
            <w:pPr>
              <w:jc w:val="center"/>
              <w:rPr>
                <w:rFonts w:ascii="Arial" w:eastAsia="Times New Roman" w:hAnsi="Arial" w:cs="Arial"/>
                <w:b/>
                <w:bCs/>
                <w:color w:val="FFFFFF"/>
                <w:sz w:val="16"/>
                <w:szCs w:val="18"/>
                <w:lang w:val="es-CO"/>
              </w:rPr>
            </w:pPr>
            <w:r w:rsidRPr="000C6FB3">
              <w:rPr>
                <w:rFonts w:ascii="Arial" w:eastAsia="Times New Roman" w:hAnsi="Arial" w:cs="Arial"/>
                <w:b/>
                <w:bCs/>
                <w:color w:val="FFFFFF"/>
                <w:sz w:val="16"/>
                <w:szCs w:val="18"/>
                <w:lang w:val="es-CO"/>
              </w:rPr>
              <w:t>(MILLONES DE $)</w:t>
            </w:r>
            <w:r w:rsidRPr="000C6FB3">
              <w:rPr>
                <w:rFonts w:ascii="Arial" w:eastAsia="Times New Roman" w:hAnsi="Arial" w:cs="Arial"/>
                <w:color w:val="FFFFFF"/>
                <w:sz w:val="16"/>
                <w:szCs w:val="18"/>
                <w:lang w:val="es-CO"/>
              </w:rPr>
              <w:t> </w:t>
            </w:r>
          </w:p>
        </w:tc>
      </w:tr>
      <w:tr w:rsidR="00242F40" w:rsidRPr="000C6FB3" w:rsidTr="0086448C">
        <w:trPr>
          <w:trHeight w:val="20"/>
        </w:trPr>
        <w:tc>
          <w:tcPr>
            <w:tcW w:w="1843" w:type="pct"/>
            <w:tcBorders>
              <w:top w:val="nil"/>
              <w:left w:val="single" w:sz="8" w:space="0" w:color="auto"/>
              <w:bottom w:val="single" w:sz="4"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Vigencias</w:t>
            </w:r>
            <w:r w:rsidRPr="000C6FB3">
              <w:rPr>
                <w:rFonts w:ascii="Arial" w:eastAsia="Times New Roman" w:hAnsi="Arial" w:cs="Arial"/>
                <w:color w:val="000000"/>
                <w:sz w:val="16"/>
                <w:szCs w:val="18"/>
                <w:lang w:val="es-CO"/>
              </w:rPr>
              <w:t> </w:t>
            </w:r>
          </w:p>
        </w:tc>
        <w:tc>
          <w:tcPr>
            <w:tcW w:w="1905" w:type="pct"/>
            <w:gridSpan w:val="3"/>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2020</w:t>
            </w:r>
          </w:p>
        </w:tc>
        <w:tc>
          <w:tcPr>
            <w:tcW w:w="1251" w:type="pct"/>
            <w:gridSpan w:val="3"/>
            <w:tcBorders>
              <w:top w:val="single" w:sz="4" w:space="0" w:color="auto"/>
              <w:left w:val="nil"/>
              <w:bottom w:val="single" w:sz="4" w:space="0" w:color="auto"/>
              <w:right w:val="single" w:sz="8" w:space="0" w:color="000000"/>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2021-MARZO</w:t>
            </w:r>
          </w:p>
        </w:tc>
      </w:tr>
      <w:tr w:rsidR="00242F40" w:rsidRPr="000C6FB3" w:rsidTr="0086448C">
        <w:trPr>
          <w:trHeight w:val="20"/>
        </w:trPr>
        <w:tc>
          <w:tcPr>
            <w:tcW w:w="1843" w:type="pct"/>
            <w:tcBorders>
              <w:top w:val="nil"/>
              <w:left w:val="single" w:sz="8" w:space="0" w:color="auto"/>
              <w:bottom w:val="single" w:sz="8"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 xml:space="preserve">Concepto </w:t>
            </w:r>
          </w:p>
        </w:tc>
        <w:tc>
          <w:tcPr>
            <w:tcW w:w="1075" w:type="pct"/>
            <w:tcBorders>
              <w:top w:val="nil"/>
              <w:left w:val="nil"/>
              <w:bottom w:val="single" w:sz="8"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 xml:space="preserve">Ejecución </w:t>
            </w:r>
          </w:p>
        </w:tc>
        <w:tc>
          <w:tcPr>
            <w:tcW w:w="336" w:type="pct"/>
            <w:tcBorders>
              <w:top w:val="nil"/>
              <w:left w:val="nil"/>
              <w:bottom w:val="single" w:sz="8"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FUT</w:t>
            </w:r>
          </w:p>
        </w:tc>
        <w:tc>
          <w:tcPr>
            <w:tcW w:w="494" w:type="pct"/>
            <w:tcBorders>
              <w:top w:val="nil"/>
              <w:left w:val="nil"/>
              <w:bottom w:val="single" w:sz="8"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Diferencia</w:t>
            </w:r>
          </w:p>
        </w:tc>
        <w:tc>
          <w:tcPr>
            <w:tcW w:w="485" w:type="pct"/>
            <w:tcBorders>
              <w:top w:val="nil"/>
              <w:left w:val="nil"/>
              <w:bottom w:val="single" w:sz="8"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 xml:space="preserve">Ejecución </w:t>
            </w:r>
          </w:p>
        </w:tc>
        <w:tc>
          <w:tcPr>
            <w:tcW w:w="272" w:type="pct"/>
            <w:tcBorders>
              <w:top w:val="nil"/>
              <w:left w:val="nil"/>
              <w:bottom w:val="single" w:sz="8" w:space="0" w:color="auto"/>
              <w:right w:val="single" w:sz="4"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FUT</w:t>
            </w:r>
          </w:p>
        </w:tc>
        <w:tc>
          <w:tcPr>
            <w:tcW w:w="494" w:type="pct"/>
            <w:tcBorders>
              <w:top w:val="nil"/>
              <w:left w:val="nil"/>
              <w:bottom w:val="single" w:sz="8" w:space="0" w:color="auto"/>
              <w:right w:val="single" w:sz="8" w:space="0" w:color="auto"/>
            </w:tcBorders>
            <w:shd w:val="clear" w:color="auto" w:fill="95B3D7" w:themeFill="accent1" w:themeFillTint="99"/>
            <w:vAlign w:val="center"/>
            <w:hideMark/>
          </w:tcPr>
          <w:p w:rsidR="00242F40" w:rsidRPr="000C6FB3" w:rsidRDefault="00242F40" w:rsidP="00FF1D0A">
            <w:pPr>
              <w:jc w:val="center"/>
              <w:rPr>
                <w:rFonts w:ascii="Arial" w:eastAsia="Times New Roman" w:hAnsi="Arial" w:cs="Arial"/>
                <w:b/>
                <w:bCs/>
                <w:color w:val="000000"/>
                <w:sz w:val="16"/>
                <w:szCs w:val="18"/>
                <w:lang w:val="es-CO"/>
              </w:rPr>
            </w:pPr>
            <w:r w:rsidRPr="000C6FB3">
              <w:rPr>
                <w:rFonts w:ascii="Arial" w:eastAsia="Times New Roman" w:hAnsi="Arial" w:cs="Arial"/>
                <w:b/>
                <w:bCs/>
                <w:color w:val="000000"/>
                <w:sz w:val="16"/>
                <w:szCs w:val="18"/>
                <w:lang w:val="es-CO"/>
              </w:rPr>
              <w:t>Diferencia</w:t>
            </w:r>
          </w:p>
        </w:tc>
      </w:tr>
      <w:tr w:rsidR="00242F40" w:rsidRPr="000C6FB3" w:rsidTr="0086448C">
        <w:trPr>
          <w:trHeight w:val="20"/>
        </w:trPr>
        <w:tc>
          <w:tcPr>
            <w:tcW w:w="1843" w:type="pct"/>
            <w:tcBorders>
              <w:top w:val="nil"/>
              <w:left w:val="single" w:sz="8" w:space="0" w:color="auto"/>
              <w:bottom w:val="single" w:sz="4" w:space="0" w:color="auto"/>
              <w:right w:val="single" w:sz="4" w:space="0" w:color="auto"/>
            </w:tcBorders>
            <w:vAlign w:val="center"/>
            <w:hideMark/>
          </w:tcPr>
          <w:p w:rsidR="00242F40" w:rsidRPr="000C6FB3" w:rsidRDefault="0078286A" w:rsidP="00FF1D0A">
            <w:pP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Personal Administrativo Secretaría de Educación</w:t>
            </w:r>
          </w:p>
        </w:tc>
        <w:tc>
          <w:tcPr>
            <w:tcW w:w="1075"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 xml:space="preserve">1.085 </w:t>
            </w:r>
          </w:p>
        </w:tc>
        <w:tc>
          <w:tcPr>
            <w:tcW w:w="336"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 xml:space="preserve">1.337 </w:t>
            </w:r>
          </w:p>
        </w:tc>
        <w:tc>
          <w:tcPr>
            <w:tcW w:w="494" w:type="pct"/>
            <w:tcBorders>
              <w:top w:val="nil"/>
              <w:left w:val="nil"/>
              <w:bottom w:val="single" w:sz="4" w:space="0" w:color="auto"/>
              <w:right w:val="single" w:sz="4" w:space="0" w:color="auto"/>
            </w:tcBorders>
            <w:noWrap/>
            <w:vAlign w:val="center"/>
            <w:hideMark/>
          </w:tcPr>
          <w:p w:rsidR="00242F40" w:rsidRPr="000C6FB3" w:rsidRDefault="00242F40" w:rsidP="00FF1D0A">
            <w:pPr>
              <w:rPr>
                <w:rFonts w:ascii="Arial" w:eastAsia="Times New Roman" w:hAnsi="Arial" w:cs="Arial"/>
                <w:sz w:val="16"/>
                <w:szCs w:val="18"/>
                <w:lang w:val="es-CO"/>
              </w:rPr>
            </w:pPr>
            <w:r w:rsidRPr="000C6FB3">
              <w:rPr>
                <w:rFonts w:ascii="Arial" w:eastAsia="Times New Roman" w:hAnsi="Arial" w:cs="Arial"/>
                <w:sz w:val="16"/>
                <w:szCs w:val="18"/>
                <w:lang w:val="es-CO"/>
              </w:rPr>
              <w:t>- 252</w:t>
            </w:r>
            <w:r w:rsidRPr="000C6FB3">
              <w:rPr>
                <w:rFonts w:ascii="Arial" w:eastAsia="Times New Roman" w:hAnsi="Arial" w:cs="Arial"/>
                <w:b/>
                <w:color w:val="FF0000"/>
                <w:sz w:val="16"/>
                <w:szCs w:val="18"/>
                <w:lang w:val="es-CO"/>
              </w:rPr>
              <w:t>(1)</w:t>
            </w:r>
          </w:p>
        </w:tc>
        <w:tc>
          <w:tcPr>
            <w:tcW w:w="485"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b/>
                <w:bCs/>
                <w:sz w:val="16"/>
                <w:szCs w:val="18"/>
                <w:lang w:val="es-CO"/>
              </w:rPr>
            </w:pPr>
            <w:r w:rsidRPr="000C6FB3">
              <w:rPr>
                <w:rFonts w:ascii="Arial" w:eastAsia="Times New Roman" w:hAnsi="Arial" w:cs="Arial"/>
                <w:b/>
                <w:bCs/>
                <w:sz w:val="16"/>
                <w:szCs w:val="18"/>
                <w:lang w:val="es-CO"/>
              </w:rPr>
              <w:t xml:space="preserve"> </w:t>
            </w:r>
            <w:r w:rsidR="00242F40" w:rsidRPr="000C6FB3">
              <w:rPr>
                <w:rFonts w:ascii="Arial" w:eastAsia="Times New Roman" w:hAnsi="Arial" w:cs="Arial"/>
                <w:b/>
                <w:bCs/>
                <w:sz w:val="16"/>
                <w:szCs w:val="18"/>
                <w:lang w:val="es-CO"/>
              </w:rPr>
              <w:t xml:space="preserve">388 </w:t>
            </w:r>
          </w:p>
        </w:tc>
        <w:tc>
          <w:tcPr>
            <w:tcW w:w="272"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b/>
                <w:bCs/>
                <w:sz w:val="16"/>
                <w:szCs w:val="18"/>
                <w:lang w:val="es-CO"/>
              </w:rPr>
            </w:pPr>
            <w:r w:rsidRPr="000C6FB3">
              <w:rPr>
                <w:rFonts w:ascii="Arial" w:eastAsia="Times New Roman" w:hAnsi="Arial" w:cs="Arial"/>
                <w:b/>
                <w:bCs/>
                <w:sz w:val="16"/>
                <w:szCs w:val="18"/>
                <w:lang w:val="es-CO"/>
              </w:rPr>
              <w:t xml:space="preserve"> </w:t>
            </w:r>
            <w:r w:rsidR="00242F40" w:rsidRPr="000C6FB3">
              <w:rPr>
                <w:rFonts w:ascii="Arial" w:eastAsia="Times New Roman" w:hAnsi="Arial" w:cs="Arial"/>
                <w:b/>
                <w:bCs/>
                <w:sz w:val="16"/>
                <w:szCs w:val="18"/>
                <w:lang w:val="es-CO"/>
              </w:rPr>
              <w:t xml:space="preserve">218 </w:t>
            </w:r>
          </w:p>
        </w:tc>
        <w:tc>
          <w:tcPr>
            <w:tcW w:w="494" w:type="pct"/>
            <w:tcBorders>
              <w:top w:val="nil"/>
              <w:left w:val="nil"/>
              <w:bottom w:val="single" w:sz="4" w:space="0" w:color="auto"/>
              <w:right w:val="single" w:sz="8" w:space="0" w:color="auto"/>
            </w:tcBorders>
            <w:noWrap/>
            <w:vAlign w:val="center"/>
            <w:hideMark/>
          </w:tcPr>
          <w:p w:rsidR="00242F40" w:rsidRPr="000C6FB3" w:rsidRDefault="0078286A" w:rsidP="00FF1D0A">
            <w:pPr>
              <w:jc w:val="center"/>
              <w:rPr>
                <w:rFonts w:ascii="Arial" w:eastAsia="Times New Roman" w:hAnsi="Arial" w:cs="Arial"/>
                <w:b/>
                <w:bCs/>
                <w:sz w:val="16"/>
                <w:szCs w:val="18"/>
                <w:lang w:val="es-CO"/>
              </w:rPr>
            </w:pPr>
            <w:r w:rsidRPr="000C6FB3">
              <w:rPr>
                <w:rFonts w:ascii="Arial" w:eastAsia="Times New Roman" w:hAnsi="Arial" w:cs="Arial"/>
                <w:b/>
                <w:bCs/>
                <w:sz w:val="16"/>
                <w:szCs w:val="18"/>
                <w:lang w:val="es-CO"/>
              </w:rPr>
              <w:t xml:space="preserve"> </w:t>
            </w:r>
            <w:r w:rsidR="00242F40" w:rsidRPr="000C6FB3">
              <w:rPr>
                <w:rFonts w:ascii="Arial" w:eastAsia="Times New Roman" w:hAnsi="Arial" w:cs="Arial"/>
                <w:b/>
                <w:bCs/>
                <w:sz w:val="16"/>
                <w:szCs w:val="18"/>
                <w:lang w:val="es-CO"/>
              </w:rPr>
              <w:t xml:space="preserve">170 </w:t>
            </w:r>
            <w:r w:rsidR="00242F40" w:rsidRPr="000C6FB3">
              <w:rPr>
                <w:rFonts w:ascii="Arial" w:eastAsia="Times New Roman" w:hAnsi="Arial" w:cs="Arial"/>
                <w:b/>
                <w:bCs/>
                <w:color w:val="FF0000"/>
                <w:sz w:val="16"/>
                <w:szCs w:val="18"/>
                <w:lang w:val="es-CO"/>
              </w:rPr>
              <w:t>(1)</w:t>
            </w:r>
          </w:p>
        </w:tc>
      </w:tr>
      <w:tr w:rsidR="00242F40" w:rsidRPr="000C6FB3" w:rsidTr="0086448C">
        <w:trPr>
          <w:trHeight w:val="20"/>
        </w:trPr>
        <w:tc>
          <w:tcPr>
            <w:tcW w:w="1843" w:type="pct"/>
            <w:tcBorders>
              <w:top w:val="nil"/>
              <w:left w:val="single" w:sz="8" w:space="0" w:color="auto"/>
              <w:bottom w:val="single" w:sz="4" w:space="0" w:color="auto"/>
              <w:right w:val="single" w:sz="4" w:space="0" w:color="auto"/>
            </w:tcBorders>
            <w:noWrap/>
            <w:vAlign w:val="center"/>
            <w:hideMark/>
          </w:tcPr>
          <w:p w:rsidR="00242F40" w:rsidRPr="000C6FB3" w:rsidRDefault="00242F40" w:rsidP="00FF1D0A">
            <w:pPr>
              <w:jc w:val="both"/>
              <w:rPr>
                <w:rFonts w:ascii="Arial" w:eastAsia="Times New Roman" w:hAnsi="Arial" w:cs="Arial"/>
                <w:sz w:val="16"/>
                <w:szCs w:val="18"/>
                <w:lang w:val="es-CO"/>
              </w:rPr>
            </w:pPr>
            <w:r w:rsidRPr="000C6FB3">
              <w:rPr>
                <w:rFonts w:ascii="Arial" w:eastAsia="Times New Roman" w:hAnsi="Arial" w:cs="Arial"/>
                <w:sz w:val="16"/>
                <w:szCs w:val="18"/>
                <w:lang w:val="es-CO"/>
              </w:rPr>
              <w:t>Gastos Generales</w:t>
            </w:r>
          </w:p>
        </w:tc>
        <w:tc>
          <w:tcPr>
            <w:tcW w:w="1075"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 xml:space="preserve">341 </w:t>
            </w:r>
          </w:p>
        </w:tc>
        <w:tc>
          <w:tcPr>
            <w:tcW w:w="336"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222</w:t>
            </w:r>
          </w:p>
        </w:tc>
        <w:tc>
          <w:tcPr>
            <w:tcW w:w="494"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252</w:t>
            </w:r>
            <w:r w:rsidR="00242F40" w:rsidRPr="000C6FB3">
              <w:rPr>
                <w:rFonts w:ascii="Arial" w:eastAsia="Times New Roman" w:hAnsi="Arial" w:cs="Arial"/>
                <w:b/>
                <w:color w:val="FF0000"/>
                <w:sz w:val="16"/>
                <w:szCs w:val="18"/>
                <w:lang w:val="es-CO"/>
              </w:rPr>
              <w:t>(1)</w:t>
            </w:r>
          </w:p>
        </w:tc>
        <w:tc>
          <w:tcPr>
            <w:tcW w:w="485"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b/>
                <w:bCs/>
                <w:sz w:val="16"/>
                <w:szCs w:val="18"/>
                <w:lang w:val="es-CO"/>
              </w:rPr>
            </w:pPr>
            <w:r w:rsidRPr="000C6FB3">
              <w:rPr>
                <w:rFonts w:ascii="Arial" w:eastAsia="Times New Roman" w:hAnsi="Arial" w:cs="Arial"/>
                <w:b/>
                <w:bCs/>
                <w:sz w:val="16"/>
                <w:szCs w:val="18"/>
                <w:lang w:val="es-CO"/>
              </w:rPr>
              <w:t xml:space="preserve"> </w:t>
            </w:r>
            <w:r w:rsidR="00242F40" w:rsidRPr="000C6FB3">
              <w:rPr>
                <w:rFonts w:ascii="Arial" w:eastAsia="Times New Roman" w:hAnsi="Arial" w:cs="Arial"/>
                <w:b/>
                <w:bCs/>
                <w:sz w:val="16"/>
                <w:szCs w:val="18"/>
                <w:lang w:val="es-CO"/>
              </w:rPr>
              <w:t xml:space="preserve">781 </w:t>
            </w:r>
          </w:p>
        </w:tc>
        <w:tc>
          <w:tcPr>
            <w:tcW w:w="272" w:type="pct"/>
            <w:tcBorders>
              <w:top w:val="nil"/>
              <w:left w:val="nil"/>
              <w:bottom w:val="single" w:sz="4"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b/>
                <w:bCs/>
                <w:sz w:val="16"/>
                <w:szCs w:val="18"/>
                <w:lang w:val="es-CO"/>
              </w:rPr>
            </w:pPr>
            <w:r w:rsidRPr="000C6FB3">
              <w:rPr>
                <w:rFonts w:ascii="Arial" w:eastAsia="Times New Roman" w:hAnsi="Arial" w:cs="Arial"/>
                <w:b/>
                <w:bCs/>
                <w:sz w:val="16"/>
                <w:szCs w:val="18"/>
                <w:lang w:val="es-CO"/>
              </w:rPr>
              <w:t xml:space="preserve"> </w:t>
            </w:r>
            <w:r w:rsidR="00242F40" w:rsidRPr="000C6FB3">
              <w:rPr>
                <w:rFonts w:ascii="Arial" w:eastAsia="Times New Roman" w:hAnsi="Arial" w:cs="Arial"/>
                <w:b/>
                <w:bCs/>
                <w:sz w:val="16"/>
                <w:szCs w:val="18"/>
                <w:lang w:val="es-CO"/>
              </w:rPr>
              <w:t xml:space="preserve">951 </w:t>
            </w:r>
          </w:p>
        </w:tc>
        <w:tc>
          <w:tcPr>
            <w:tcW w:w="494" w:type="pct"/>
            <w:tcBorders>
              <w:top w:val="nil"/>
              <w:left w:val="nil"/>
              <w:bottom w:val="single" w:sz="4" w:space="0" w:color="auto"/>
              <w:right w:val="single" w:sz="8" w:space="0" w:color="auto"/>
            </w:tcBorders>
            <w:noWrap/>
            <w:vAlign w:val="center"/>
            <w:hideMark/>
          </w:tcPr>
          <w:p w:rsidR="00242F40" w:rsidRPr="000C6FB3" w:rsidRDefault="00242F40" w:rsidP="00FF1D0A">
            <w:pPr>
              <w:jc w:val="center"/>
              <w:rPr>
                <w:rFonts w:ascii="Arial" w:eastAsia="Times New Roman" w:hAnsi="Arial" w:cs="Arial"/>
                <w:b/>
                <w:bCs/>
                <w:sz w:val="16"/>
                <w:szCs w:val="18"/>
                <w:lang w:val="es-CO"/>
              </w:rPr>
            </w:pPr>
            <w:r w:rsidRPr="000C6FB3">
              <w:rPr>
                <w:rFonts w:ascii="Arial" w:eastAsia="Times New Roman" w:hAnsi="Arial" w:cs="Arial"/>
                <w:b/>
                <w:bCs/>
                <w:sz w:val="16"/>
                <w:szCs w:val="18"/>
                <w:lang w:val="es-CO"/>
              </w:rPr>
              <w:t>-</w:t>
            </w:r>
            <w:r w:rsidR="0078286A" w:rsidRPr="000C6FB3">
              <w:rPr>
                <w:rFonts w:ascii="Arial" w:eastAsia="Times New Roman" w:hAnsi="Arial" w:cs="Arial"/>
                <w:b/>
                <w:bCs/>
                <w:sz w:val="16"/>
                <w:szCs w:val="18"/>
                <w:lang w:val="es-CO"/>
              </w:rPr>
              <w:t xml:space="preserve"> </w:t>
            </w:r>
            <w:r w:rsidRPr="000C6FB3">
              <w:rPr>
                <w:rFonts w:ascii="Arial" w:eastAsia="Times New Roman" w:hAnsi="Arial" w:cs="Arial"/>
                <w:b/>
                <w:bCs/>
                <w:sz w:val="16"/>
                <w:szCs w:val="18"/>
                <w:lang w:val="es-CO"/>
              </w:rPr>
              <w:t>170</w:t>
            </w:r>
            <w:r w:rsidRPr="000C6FB3">
              <w:rPr>
                <w:rFonts w:ascii="Arial" w:eastAsia="Times New Roman" w:hAnsi="Arial" w:cs="Arial"/>
                <w:b/>
                <w:bCs/>
                <w:color w:val="FF0000"/>
                <w:sz w:val="16"/>
                <w:szCs w:val="18"/>
                <w:lang w:val="es-CO"/>
              </w:rPr>
              <w:t>(1)</w:t>
            </w:r>
          </w:p>
        </w:tc>
      </w:tr>
      <w:tr w:rsidR="00242F40" w:rsidRPr="000C6FB3" w:rsidTr="0086448C">
        <w:trPr>
          <w:trHeight w:val="20"/>
        </w:trPr>
        <w:tc>
          <w:tcPr>
            <w:tcW w:w="1843" w:type="pct"/>
            <w:tcBorders>
              <w:top w:val="nil"/>
              <w:left w:val="single" w:sz="8" w:space="0" w:color="auto"/>
              <w:bottom w:val="single" w:sz="8" w:space="0" w:color="auto"/>
              <w:right w:val="single" w:sz="4" w:space="0" w:color="auto"/>
            </w:tcBorders>
            <w:noWrap/>
            <w:vAlign w:val="center"/>
            <w:hideMark/>
          </w:tcPr>
          <w:p w:rsidR="000C6FB3" w:rsidRPr="000C6FB3" w:rsidRDefault="00242F40" w:rsidP="00FF1D0A">
            <w:pPr>
              <w:jc w:val="both"/>
              <w:rPr>
                <w:rFonts w:ascii="Arial" w:eastAsia="Times New Roman" w:hAnsi="Arial" w:cs="Arial"/>
                <w:sz w:val="16"/>
                <w:szCs w:val="18"/>
                <w:lang w:val="es-CO"/>
              </w:rPr>
            </w:pPr>
            <w:r w:rsidRPr="000C6FB3">
              <w:rPr>
                <w:rFonts w:ascii="Arial" w:eastAsia="Times New Roman" w:hAnsi="Arial" w:cs="Arial"/>
                <w:sz w:val="16"/>
                <w:szCs w:val="18"/>
                <w:lang w:val="es-CO"/>
              </w:rPr>
              <w:t xml:space="preserve">Construcción Ampliación y Adecuación </w:t>
            </w:r>
          </w:p>
          <w:p w:rsidR="00242F40" w:rsidRPr="000C6FB3" w:rsidRDefault="00242F40" w:rsidP="00FF1D0A">
            <w:pPr>
              <w:jc w:val="both"/>
              <w:rPr>
                <w:rFonts w:ascii="Arial" w:eastAsia="Times New Roman" w:hAnsi="Arial" w:cs="Arial"/>
                <w:sz w:val="16"/>
                <w:szCs w:val="18"/>
                <w:lang w:val="es-CO"/>
              </w:rPr>
            </w:pPr>
            <w:r w:rsidRPr="000C6FB3">
              <w:rPr>
                <w:rFonts w:ascii="Arial" w:eastAsia="Times New Roman" w:hAnsi="Arial" w:cs="Arial"/>
                <w:sz w:val="16"/>
                <w:szCs w:val="18"/>
                <w:lang w:val="es-CO"/>
              </w:rPr>
              <w:t>de Infraestructura Educativa</w:t>
            </w:r>
          </w:p>
        </w:tc>
        <w:tc>
          <w:tcPr>
            <w:tcW w:w="1075" w:type="pct"/>
            <w:tcBorders>
              <w:top w:val="nil"/>
              <w:left w:val="nil"/>
              <w:bottom w:val="single" w:sz="8"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 xml:space="preserve">3.373 </w:t>
            </w:r>
          </w:p>
        </w:tc>
        <w:tc>
          <w:tcPr>
            <w:tcW w:w="336" w:type="pct"/>
            <w:tcBorders>
              <w:top w:val="nil"/>
              <w:left w:val="nil"/>
              <w:bottom w:val="single" w:sz="8" w:space="0" w:color="auto"/>
              <w:right w:val="single" w:sz="4" w:space="0" w:color="auto"/>
            </w:tcBorders>
            <w:noWrap/>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 xml:space="preserve">2.922 </w:t>
            </w:r>
          </w:p>
        </w:tc>
        <w:tc>
          <w:tcPr>
            <w:tcW w:w="494" w:type="pct"/>
            <w:tcBorders>
              <w:top w:val="nil"/>
              <w:left w:val="nil"/>
              <w:bottom w:val="single" w:sz="8" w:space="0" w:color="auto"/>
              <w:right w:val="single" w:sz="4" w:space="0" w:color="auto"/>
            </w:tcBorders>
            <w:vAlign w:val="center"/>
            <w:hideMark/>
          </w:tcPr>
          <w:p w:rsidR="00242F40" w:rsidRPr="000C6FB3" w:rsidRDefault="0078286A"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xml:space="preserve"> </w:t>
            </w:r>
            <w:r w:rsidR="00242F40" w:rsidRPr="000C6FB3">
              <w:rPr>
                <w:rFonts w:ascii="Arial" w:eastAsia="Times New Roman" w:hAnsi="Arial" w:cs="Arial"/>
                <w:sz w:val="16"/>
                <w:szCs w:val="18"/>
                <w:lang w:val="es-CO"/>
              </w:rPr>
              <w:t xml:space="preserve">452 </w:t>
            </w:r>
            <w:r w:rsidR="00242F40" w:rsidRPr="000C6FB3">
              <w:rPr>
                <w:rFonts w:ascii="Arial" w:eastAsia="Times New Roman" w:hAnsi="Arial" w:cs="Arial"/>
                <w:b/>
                <w:color w:val="FF0000"/>
                <w:sz w:val="16"/>
                <w:szCs w:val="18"/>
                <w:lang w:val="es-CO"/>
              </w:rPr>
              <w:t>(2)</w:t>
            </w:r>
          </w:p>
        </w:tc>
        <w:tc>
          <w:tcPr>
            <w:tcW w:w="485" w:type="pct"/>
            <w:tcBorders>
              <w:top w:val="nil"/>
              <w:left w:val="nil"/>
              <w:bottom w:val="single" w:sz="8" w:space="0" w:color="auto"/>
              <w:right w:val="single" w:sz="4" w:space="0" w:color="auto"/>
            </w:tcBorders>
            <w:shd w:val="clear" w:color="auto" w:fill="auto"/>
            <w:noWrap/>
            <w:vAlign w:val="center"/>
            <w:hideMark/>
          </w:tcPr>
          <w:p w:rsidR="00242F40" w:rsidRPr="000C6FB3" w:rsidRDefault="00242F40"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w:t>
            </w:r>
          </w:p>
        </w:tc>
        <w:tc>
          <w:tcPr>
            <w:tcW w:w="272" w:type="pct"/>
            <w:tcBorders>
              <w:top w:val="nil"/>
              <w:left w:val="nil"/>
              <w:bottom w:val="single" w:sz="8" w:space="0" w:color="auto"/>
              <w:right w:val="single" w:sz="4" w:space="0" w:color="auto"/>
            </w:tcBorders>
            <w:shd w:val="clear" w:color="auto" w:fill="auto"/>
            <w:noWrap/>
            <w:vAlign w:val="center"/>
            <w:hideMark/>
          </w:tcPr>
          <w:p w:rsidR="00242F40" w:rsidRPr="000C6FB3" w:rsidRDefault="00242F40"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w:t>
            </w:r>
          </w:p>
        </w:tc>
        <w:tc>
          <w:tcPr>
            <w:tcW w:w="494" w:type="pct"/>
            <w:tcBorders>
              <w:top w:val="nil"/>
              <w:left w:val="nil"/>
              <w:bottom w:val="single" w:sz="8" w:space="0" w:color="auto"/>
              <w:right w:val="single" w:sz="8" w:space="0" w:color="auto"/>
            </w:tcBorders>
            <w:shd w:val="clear" w:color="auto" w:fill="auto"/>
            <w:vAlign w:val="center"/>
            <w:hideMark/>
          </w:tcPr>
          <w:p w:rsidR="00242F40" w:rsidRPr="000C6FB3" w:rsidRDefault="00242F40" w:rsidP="00FF1D0A">
            <w:pPr>
              <w:jc w:val="center"/>
              <w:rPr>
                <w:rFonts w:ascii="Arial" w:eastAsia="Times New Roman" w:hAnsi="Arial" w:cs="Arial"/>
                <w:sz w:val="16"/>
                <w:szCs w:val="18"/>
                <w:lang w:val="es-CO"/>
              </w:rPr>
            </w:pPr>
            <w:r w:rsidRPr="000C6FB3">
              <w:rPr>
                <w:rFonts w:ascii="Arial" w:eastAsia="Times New Roman" w:hAnsi="Arial" w:cs="Arial"/>
                <w:sz w:val="16"/>
                <w:szCs w:val="18"/>
                <w:lang w:val="es-CO"/>
              </w:rPr>
              <w:t> </w:t>
            </w:r>
          </w:p>
        </w:tc>
      </w:tr>
    </w:tbl>
    <w:p w:rsidR="00242F40" w:rsidRPr="00390CE9" w:rsidRDefault="00242F40" w:rsidP="00FF1D0A">
      <w:pPr>
        <w:jc w:val="center"/>
        <w:rPr>
          <w:rFonts w:ascii="Arial" w:hAnsi="Arial" w:cs="Arial"/>
          <w:sz w:val="16"/>
          <w:szCs w:val="16"/>
        </w:rPr>
      </w:pPr>
      <w:r w:rsidRPr="00390CE9">
        <w:rPr>
          <w:rFonts w:ascii="Arial" w:hAnsi="Arial" w:cs="Arial"/>
          <w:sz w:val="16"/>
          <w:szCs w:val="16"/>
        </w:rPr>
        <w:t>Fuente: ejecución presupuestal- gastos enviada por la entidad territorial al 31 diciembre del 2019 y 30 de junio del 2020. Reporte en CHIP categoría FUT-Ingresos al 31 de diciembre del 2019 y 30 de junio del 2020.</w:t>
      </w:r>
    </w:p>
    <w:p w:rsidR="00242F40" w:rsidRPr="0078286A" w:rsidRDefault="00242F40" w:rsidP="00FF1D0A">
      <w:pPr>
        <w:rPr>
          <w:rFonts w:ascii="Arial" w:hAnsi="Arial" w:cs="Arial"/>
          <w:sz w:val="20"/>
          <w:szCs w:val="20"/>
        </w:rPr>
      </w:pPr>
    </w:p>
    <w:p w:rsidR="00242F40" w:rsidRPr="0078286A" w:rsidRDefault="00242F40" w:rsidP="00FF1D0A">
      <w:pPr>
        <w:pStyle w:val="Prrafodelista"/>
        <w:numPr>
          <w:ilvl w:val="0"/>
          <w:numId w:val="21"/>
        </w:numPr>
        <w:autoSpaceDN w:val="0"/>
        <w:ind w:left="426" w:hanging="426"/>
        <w:jc w:val="both"/>
        <w:rPr>
          <w:rFonts w:ascii="Arial" w:hAnsi="Arial" w:cs="Arial"/>
          <w:sz w:val="22"/>
          <w:szCs w:val="20"/>
        </w:rPr>
      </w:pPr>
      <w:r w:rsidRPr="0078286A">
        <w:rPr>
          <w:rFonts w:ascii="Arial" w:hAnsi="Arial" w:cs="Arial"/>
          <w:sz w:val="22"/>
          <w:szCs w:val="20"/>
        </w:rPr>
        <w:t>Compromisos por el concepto de honorarios, los cuales son reportados por la Entidad Territorial dentro del rubro de personal administrativo secretaría de educación pero que hacen parte del rubro de gastos generales.</w:t>
      </w:r>
    </w:p>
    <w:p w:rsidR="00390CE9" w:rsidRDefault="00390CE9" w:rsidP="00FF1D0A">
      <w:pPr>
        <w:pStyle w:val="Prrafodelista"/>
        <w:autoSpaceDN w:val="0"/>
        <w:ind w:left="426"/>
        <w:jc w:val="both"/>
        <w:rPr>
          <w:rFonts w:ascii="Arial" w:hAnsi="Arial" w:cs="Arial"/>
          <w:sz w:val="22"/>
          <w:szCs w:val="20"/>
        </w:rPr>
      </w:pPr>
    </w:p>
    <w:p w:rsidR="00242F40" w:rsidRPr="0078286A" w:rsidRDefault="00242F40" w:rsidP="00FF1D0A">
      <w:pPr>
        <w:pStyle w:val="Prrafodelista"/>
        <w:numPr>
          <w:ilvl w:val="0"/>
          <w:numId w:val="21"/>
        </w:numPr>
        <w:autoSpaceDN w:val="0"/>
        <w:ind w:left="426" w:hanging="426"/>
        <w:jc w:val="both"/>
        <w:rPr>
          <w:rFonts w:ascii="Arial" w:hAnsi="Arial" w:cs="Arial"/>
          <w:sz w:val="22"/>
          <w:szCs w:val="20"/>
        </w:rPr>
      </w:pPr>
      <w:r w:rsidRPr="0078286A">
        <w:rPr>
          <w:rFonts w:ascii="Arial" w:hAnsi="Arial" w:cs="Arial"/>
          <w:sz w:val="22"/>
          <w:szCs w:val="20"/>
        </w:rPr>
        <w:t>Falt</w:t>
      </w:r>
      <w:r w:rsidR="00390CE9">
        <w:rPr>
          <w:rFonts w:ascii="Arial" w:hAnsi="Arial" w:cs="Arial"/>
          <w:sz w:val="22"/>
          <w:szCs w:val="20"/>
        </w:rPr>
        <w:t>ó</w:t>
      </w:r>
      <w:r w:rsidRPr="0078286A">
        <w:rPr>
          <w:rFonts w:ascii="Arial" w:hAnsi="Arial" w:cs="Arial"/>
          <w:sz w:val="22"/>
          <w:szCs w:val="20"/>
        </w:rPr>
        <w:t xml:space="preserve"> reportar la cuenta "Adecuación, construcción, ampliación".</w:t>
      </w:r>
    </w:p>
    <w:p w:rsidR="00390CE9" w:rsidRDefault="00390CE9" w:rsidP="00FF1D0A">
      <w:pPr>
        <w:contextualSpacing/>
        <w:jc w:val="both"/>
        <w:rPr>
          <w:rFonts w:ascii="Arial" w:hAnsi="Arial" w:cs="Arial"/>
          <w:sz w:val="22"/>
          <w:szCs w:val="20"/>
        </w:rPr>
      </w:pPr>
    </w:p>
    <w:p w:rsidR="00242F40" w:rsidRDefault="00242F40" w:rsidP="00FF1D0A">
      <w:pPr>
        <w:contextualSpacing/>
        <w:jc w:val="both"/>
        <w:rPr>
          <w:rFonts w:ascii="Arial" w:hAnsi="Arial" w:cs="Arial"/>
          <w:szCs w:val="20"/>
        </w:rPr>
      </w:pPr>
      <w:r w:rsidRPr="0078286A">
        <w:rPr>
          <w:rFonts w:ascii="Arial" w:hAnsi="Arial" w:cs="Arial"/>
          <w:sz w:val="22"/>
          <w:szCs w:val="20"/>
        </w:rPr>
        <w:t xml:space="preserve">En el informe de evaluación anterior, para la revisión de este indicador y frente al cierre de la vigencia 2019, se encontraron 3 inconsistencias en el reporte de ingresos y 10 en el reporte de gastos. Ahora bien, en el presente informe y con respecto al cierre de la vigencia 2020, se evidenció 1 error en el reporte de ingresos y 3 en el reporte de gastos, los cuales disminuyeron a 1 error en el reporte de ingresos y 2 en el de gastos para marzo del 2021. Lo anterior permite ver compromiso por parte de la </w:t>
      </w:r>
      <w:r w:rsidR="009C7D36">
        <w:rPr>
          <w:rFonts w:ascii="Arial" w:hAnsi="Arial" w:cs="Arial"/>
          <w:sz w:val="22"/>
          <w:szCs w:val="20"/>
        </w:rPr>
        <w:t>En</w:t>
      </w:r>
      <w:r w:rsidRPr="0078286A">
        <w:rPr>
          <w:rFonts w:ascii="Arial" w:hAnsi="Arial" w:cs="Arial"/>
          <w:sz w:val="22"/>
          <w:szCs w:val="20"/>
        </w:rPr>
        <w:t xml:space="preserve">tidad </w:t>
      </w:r>
      <w:r w:rsidR="009C7D36">
        <w:rPr>
          <w:rFonts w:ascii="Arial" w:hAnsi="Arial" w:cs="Arial"/>
          <w:sz w:val="22"/>
          <w:szCs w:val="20"/>
        </w:rPr>
        <w:t>T</w:t>
      </w:r>
      <w:r w:rsidRPr="0078286A">
        <w:rPr>
          <w:rFonts w:ascii="Arial" w:hAnsi="Arial" w:cs="Arial"/>
          <w:sz w:val="22"/>
          <w:szCs w:val="20"/>
        </w:rPr>
        <w:t>erritorial y de la administración temporal en la consolidación y verificación de la información antes de ser reportada, fin último del comité creado. Se recomienda seguir con el proceso hasta ahora adelantado, de manera que se discutan las falencias encontradas y puedan corregirse para el próximo reporte.</w:t>
      </w:r>
      <w:r w:rsidRPr="0078286A">
        <w:rPr>
          <w:rFonts w:ascii="Arial" w:hAnsi="Arial" w:cs="Arial"/>
          <w:szCs w:val="20"/>
        </w:rPr>
        <w:t xml:space="preserve"> </w:t>
      </w:r>
    </w:p>
    <w:p w:rsidR="00390CE9" w:rsidRPr="0078286A" w:rsidRDefault="00390CE9" w:rsidP="00FF1D0A">
      <w:pPr>
        <w:contextualSpacing/>
        <w:jc w:val="both"/>
        <w:rPr>
          <w:rFonts w:ascii="Arial" w:eastAsia="Arial" w:hAnsi="Arial" w:cs="Arial"/>
          <w:szCs w:val="20"/>
          <w:lang w:eastAsia="en-US"/>
        </w:rPr>
      </w:pPr>
    </w:p>
    <w:p w:rsidR="00242F40" w:rsidRPr="0078286A" w:rsidRDefault="00242F40" w:rsidP="00FF1D0A">
      <w:pPr>
        <w:pStyle w:val="Textoindependiente"/>
        <w:jc w:val="both"/>
        <w:rPr>
          <w:bCs/>
        </w:rPr>
      </w:pPr>
      <w:r w:rsidRPr="0078286A">
        <w:rPr>
          <w:b/>
        </w:rPr>
        <w:t xml:space="preserve">Evaluación de la actividad: </w:t>
      </w:r>
      <w:r w:rsidR="000C6FB3" w:rsidRPr="000C6FB3">
        <w:t>No</w:t>
      </w:r>
      <w:r w:rsidR="000C6FB3">
        <w:rPr>
          <w:b/>
        </w:rPr>
        <w:t xml:space="preserve"> </w:t>
      </w:r>
      <w:r w:rsidRPr="0078286A">
        <w:rPr>
          <w:bCs/>
        </w:rPr>
        <w:t>Cumple.</w:t>
      </w:r>
    </w:p>
    <w:p w:rsidR="00242F40" w:rsidRPr="0078286A" w:rsidRDefault="00242F40" w:rsidP="00FF1D0A">
      <w:pPr>
        <w:rPr>
          <w:rFonts w:ascii="Arial" w:hAnsi="Arial" w:cs="Arial"/>
        </w:rPr>
      </w:pPr>
    </w:p>
    <w:p w:rsidR="00242F40" w:rsidRPr="0078286A" w:rsidRDefault="00242F40" w:rsidP="00FF1D0A">
      <w:pPr>
        <w:pStyle w:val="Ttulo2"/>
        <w:numPr>
          <w:ilvl w:val="0"/>
          <w:numId w:val="11"/>
        </w:numPr>
        <w:spacing w:before="0"/>
        <w:ind w:left="426" w:hanging="426"/>
        <w:rPr>
          <w:rFonts w:cs="Arial"/>
        </w:rPr>
      </w:pPr>
      <w:r w:rsidRPr="0078286A">
        <w:rPr>
          <w:rFonts w:cs="Arial"/>
          <w:color w:val="000000" w:themeColor="text1"/>
        </w:rPr>
        <w:t>Asignar y mantener un usuario y clave transaccional para uso permanente de la Administración Temporal para la Unidad Ejecutora Educación</w:t>
      </w:r>
      <w:r w:rsidRPr="0078286A">
        <w:rPr>
          <w:rFonts w:cs="Arial"/>
        </w:rPr>
        <w:t>.</w:t>
      </w:r>
    </w:p>
    <w:p w:rsidR="00242F40" w:rsidRPr="0078286A" w:rsidRDefault="00242F40" w:rsidP="00FF1D0A">
      <w:pPr>
        <w:rPr>
          <w:rFonts w:ascii="Arial" w:hAnsi="Arial" w:cs="Arial"/>
        </w:rPr>
      </w:pPr>
    </w:p>
    <w:p w:rsidR="00242F40" w:rsidRPr="0078286A" w:rsidRDefault="00242F40" w:rsidP="00FF1D0A">
      <w:pPr>
        <w:pStyle w:val="Textoindependiente"/>
        <w:jc w:val="both"/>
      </w:pPr>
      <w:r w:rsidRPr="0078286A">
        <w:rPr>
          <w:b/>
          <w:bCs/>
        </w:rPr>
        <w:t xml:space="preserve">Responsable: </w:t>
      </w:r>
      <w:r w:rsidRPr="0078286A">
        <w:t xml:space="preserve">Municipio de Maicao. </w:t>
      </w:r>
    </w:p>
    <w:p w:rsidR="00242F40" w:rsidRPr="0078286A" w:rsidRDefault="00242F40" w:rsidP="00FF1D0A">
      <w:pPr>
        <w:pStyle w:val="Textoindependiente"/>
        <w:jc w:val="both"/>
      </w:pPr>
      <w:r w:rsidRPr="0078286A">
        <w:rPr>
          <w:b/>
          <w:bCs/>
        </w:rPr>
        <w:t xml:space="preserve">Indicador: </w:t>
      </w:r>
      <w:r w:rsidRPr="0078286A">
        <w:t>Acceso transaccional al sistema de información financiero integrado por parte de la Administración Temporal.</w:t>
      </w:r>
    </w:p>
    <w:p w:rsidR="00242F40" w:rsidRPr="0078286A" w:rsidRDefault="00242F40" w:rsidP="00FF1D0A">
      <w:pPr>
        <w:pStyle w:val="Textoindependiente"/>
        <w:jc w:val="both"/>
      </w:pPr>
    </w:p>
    <w:p w:rsidR="00242F40" w:rsidRPr="0078286A" w:rsidRDefault="00242F40" w:rsidP="00FF1D0A">
      <w:pPr>
        <w:jc w:val="both"/>
        <w:rPr>
          <w:rFonts w:ascii="Arial" w:hAnsi="Arial" w:cs="Arial"/>
          <w:sz w:val="22"/>
          <w:szCs w:val="20"/>
        </w:rPr>
      </w:pPr>
      <w:r w:rsidRPr="0078286A">
        <w:rPr>
          <w:rFonts w:ascii="Arial" w:hAnsi="Arial" w:cs="Arial"/>
          <w:sz w:val="22"/>
          <w:szCs w:val="20"/>
        </w:rPr>
        <w:t xml:space="preserve">Frente al acceso permanente de la Administración Temporal a la unidad ejecutora educación, la Entidad Territorial envía certificación del día 23 de marzo del 2021 donde el Señor Alcalde indica se encuentra habilitado y disponible el usuario transaccional con el nombre A.T. Educación. Sin embargo, se encuentran a la espera de que la Administración Temporal asigne a un funcionario para el manejo del módulo, el cual recibirá una </w:t>
      </w:r>
      <w:r w:rsidRPr="0078286A">
        <w:rPr>
          <w:rFonts w:ascii="Arial" w:hAnsi="Arial" w:cs="Arial"/>
          <w:sz w:val="22"/>
          <w:szCs w:val="20"/>
        </w:rPr>
        <w:lastRenderedPageBreak/>
        <w:t xml:space="preserve">introducción y la </w:t>
      </w:r>
      <w:r w:rsidR="00F00D49">
        <w:rPr>
          <w:rFonts w:ascii="Arial" w:hAnsi="Arial" w:cs="Arial"/>
          <w:sz w:val="22"/>
          <w:szCs w:val="20"/>
        </w:rPr>
        <w:t>A</w:t>
      </w:r>
      <w:r w:rsidRPr="0078286A">
        <w:rPr>
          <w:rFonts w:ascii="Arial" w:hAnsi="Arial" w:cs="Arial"/>
          <w:sz w:val="22"/>
          <w:szCs w:val="20"/>
        </w:rPr>
        <w:t xml:space="preserve">dministración </w:t>
      </w:r>
      <w:r w:rsidR="00F00D49">
        <w:rPr>
          <w:rFonts w:ascii="Arial" w:hAnsi="Arial" w:cs="Arial"/>
          <w:sz w:val="22"/>
          <w:szCs w:val="20"/>
        </w:rPr>
        <w:t>T</w:t>
      </w:r>
      <w:r w:rsidRPr="0078286A">
        <w:rPr>
          <w:rFonts w:ascii="Arial" w:hAnsi="Arial" w:cs="Arial"/>
          <w:sz w:val="22"/>
          <w:szCs w:val="20"/>
        </w:rPr>
        <w:t>emporal tendrá la opción de asignar una nueva clave al usuario asignado.</w:t>
      </w:r>
    </w:p>
    <w:p w:rsidR="00242F40" w:rsidRPr="0078286A" w:rsidRDefault="00242F40" w:rsidP="00FF1D0A">
      <w:pPr>
        <w:pStyle w:val="Textoindependiente"/>
        <w:jc w:val="both"/>
        <w:rPr>
          <w:rFonts w:eastAsia="MS Mincho"/>
          <w:szCs w:val="20"/>
          <w:lang w:eastAsia="es-ES"/>
        </w:rPr>
      </w:pPr>
    </w:p>
    <w:p w:rsidR="00242F40" w:rsidRPr="0078286A" w:rsidRDefault="00242F40" w:rsidP="00FF1D0A">
      <w:pPr>
        <w:pStyle w:val="Textoindependiente"/>
        <w:jc w:val="both"/>
        <w:rPr>
          <w:rFonts w:eastAsia="MS Mincho"/>
          <w:szCs w:val="20"/>
          <w:lang w:eastAsia="es-ES"/>
        </w:rPr>
      </w:pPr>
      <w:r w:rsidRPr="0078286A">
        <w:rPr>
          <w:rFonts w:eastAsia="MS Mincho"/>
          <w:szCs w:val="20"/>
          <w:lang w:eastAsia="es-ES"/>
        </w:rPr>
        <w:t>Lo anterior fue indagado por la DAF en asistencia técnica, ante lo cual la Administración Temporal indicó contar con el acceso necesario para la consulta y elaboración de documentos propios de su ejercicio, distribuye</w:t>
      </w:r>
      <w:r w:rsidR="0066408D" w:rsidRPr="0078286A">
        <w:rPr>
          <w:rFonts w:eastAsia="MS Mincho"/>
          <w:szCs w:val="20"/>
          <w:lang w:eastAsia="es-ES"/>
        </w:rPr>
        <w:t>ndo el tiempo de acceso a la VPN</w:t>
      </w:r>
      <w:r w:rsidRPr="0078286A">
        <w:rPr>
          <w:rFonts w:eastAsia="MS Mincho"/>
          <w:szCs w:val="20"/>
          <w:lang w:eastAsia="es-ES"/>
        </w:rPr>
        <w:t xml:space="preserve"> con la </w:t>
      </w:r>
      <w:r w:rsidR="009C7D36">
        <w:rPr>
          <w:rFonts w:eastAsia="MS Mincho"/>
          <w:szCs w:val="20"/>
          <w:lang w:eastAsia="es-ES"/>
        </w:rPr>
        <w:t>E</w:t>
      </w:r>
      <w:r w:rsidRPr="0078286A">
        <w:rPr>
          <w:rFonts w:eastAsia="MS Mincho"/>
          <w:szCs w:val="20"/>
          <w:lang w:eastAsia="es-ES"/>
        </w:rPr>
        <w:t xml:space="preserve">ntidad </w:t>
      </w:r>
      <w:r w:rsidR="009C7D36">
        <w:rPr>
          <w:rFonts w:eastAsia="MS Mincho"/>
          <w:szCs w:val="20"/>
          <w:lang w:eastAsia="es-ES"/>
        </w:rPr>
        <w:t>T</w:t>
      </w:r>
      <w:r w:rsidRPr="0078286A">
        <w:rPr>
          <w:rFonts w:eastAsia="MS Mincho"/>
          <w:szCs w:val="20"/>
          <w:lang w:eastAsia="es-ES"/>
        </w:rPr>
        <w:t xml:space="preserve">erritorial y manteniendo una comunicación asertiva con la misma. Por lo anterior, se entiende como alcanzado el objetivo propuesto por este indicador. </w:t>
      </w:r>
    </w:p>
    <w:p w:rsidR="00242F40" w:rsidRPr="0078286A" w:rsidRDefault="00242F40" w:rsidP="00FF1D0A">
      <w:pPr>
        <w:pStyle w:val="Textoindependiente"/>
        <w:jc w:val="both"/>
        <w:rPr>
          <w:rFonts w:eastAsia="MS Mincho"/>
          <w:szCs w:val="20"/>
          <w:lang w:eastAsia="es-ES"/>
        </w:rPr>
      </w:pPr>
    </w:p>
    <w:p w:rsidR="00242F40" w:rsidRPr="0078286A" w:rsidRDefault="00242F40" w:rsidP="00FF1D0A">
      <w:pPr>
        <w:pStyle w:val="Textoindependiente"/>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rPr>
          <w:sz w:val="29"/>
        </w:rPr>
      </w:pPr>
    </w:p>
    <w:p w:rsidR="00242F40" w:rsidRPr="0078286A" w:rsidRDefault="00242F40" w:rsidP="00FF1D0A">
      <w:pPr>
        <w:pStyle w:val="Ttulo2"/>
        <w:numPr>
          <w:ilvl w:val="0"/>
          <w:numId w:val="11"/>
        </w:numPr>
        <w:spacing w:before="0"/>
        <w:ind w:left="426" w:hanging="426"/>
        <w:jc w:val="both"/>
        <w:rPr>
          <w:rFonts w:cs="Arial"/>
        </w:rPr>
      </w:pPr>
      <w:r w:rsidRPr="0078286A">
        <w:rPr>
          <w:rFonts w:cs="Arial"/>
        </w:rPr>
        <w:t>Gestionar y suministrar con la oportunidad requerida por la Administración Temporal la documentación presupuestal y de planeación necesaria para la ejecución de los recursos y proyectos del SGP sector educación, incluyendo el PAE</w:t>
      </w:r>
    </w:p>
    <w:p w:rsidR="00242F40" w:rsidRPr="0078286A" w:rsidRDefault="00242F40" w:rsidP="00FF1D0A">
      <w:pPr>
        <w:pStyle w:val="Textoindependiente"/>
        <w:ind w:right="49"/>
        <w:jc w:val="both"/>
        <w:rPr>
          <w:b/>
          <w:bCs/>
        </w:rPr>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Porcentaje de solicitudes de documentos presupuestales y de planeación reportadas por la Administración Temporal atendidos oportunamente.</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Una de las actividades encargadas a la Entidad Territorial consistía en gestionar y suministrar</w:t>
      </w:r>
      <w:r w:rsidR="00F00D49">
        <w:t>,</w:t>
      </w:r>
      <w:r w:rsidRPr="0078286A">
        <w:t xml:space="preserve"> con la oportunidad requerida por la Administración Temporal</w:t>
      </w:r>
      <w:r w:rsidR="00F00D49">
        <w:t>,</w:t>
      </w:r>
      <w:r w:rsidRPr="0078286A">
        <w:t xml:space="preserve"> la documentación presupuestal y de planeación necesaria para la ejecución de los recursos y proyectos del SGP sector educación, incluyendo el PAE</w:t>
      </w:r>
      <w:r w:rsidR="00F00D49">
        <w:t>. P</w:t>
      </w:r>
      <w:r w:rsidRPr="0078286A">
        <w:t xml:space="preserve">ara verificar su cumplimiento, se solicitó tanto al Municipio de Maicao como a la Administración Temporal el reporte consolidado de atención de las solicitudes de documentos presupuestales y de planeación hechas por la Administración Temporal.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La Entidad Territorial indic</w:t>
      </w:r>
      <w:r w:rsidR="00F00D49">
        <w:t>ó</w:t>
      </w:r>
      <w:r w:rsidRPr="0078286A">
        <w:t xml:space="preserve"> haber respondido un total de 11 solicitudes durante el periodo comprendido entre octubre del año 2020 y marzo del 2021</w:t>
      </w:r>
      <w:r w:rsidR="00F00D49">
        <w:t>. D</w:t>
      </w:r>
      <w:r w:rsidRPr="0078286A">
        <w:t xml:space="preserve">entro de las temáticas se encuentran: dotación de mobiliario, elementos de aseo y bioseguridad y vestuario y calzado al personal, fortalecimiento de la secretaría de educación, arrendamientos de bienes inmuebles para las instituciones educativas No. 7 y 11, transporte, entre otros. El tiempo promedio de respuesta de las solicitudes es 13 días y no se hace mención de ningún radicado que se encuentre en proceso de respuesta y/o no se haya respondido.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Además, durante la asistencia técnica llevada a cabo</w:t>
      </w:r>
      <w:r w:rsidR="00F00D49">
        <w:t xml:space="preserve"> el 24 de mayo de 2021</w:t>
      </w:r>
      <w:r w:rsidRPr="0078286A">
        <w:t xml:space="preserve">, se discutió el desarrollo del presente indicador, siendo calificado como satisfactorio por ambas partes; la </w:t>
      </w:r>
      <w:r w:rsidR="00F00D49">
        <w:t>A</w:t>
      </w:r>
      <w:r w:rsidRPr="0078286A">
        <w:t xml:space="preserve">dministración </w:t>
      </w:r>
      <w:r w:rsidR="00F00D49">
        <w:t>T</w:t>
      </w:r>
      <w:r w:rsidRPr="0078286A">
        <w:t xml:space="preserve">emporal resaltó la buena comunicación con la </w:t>
      </w:r>
      <w:r w:rsidR="00F00D49">
        <w:t>E</w:t>
      </w:r>
      <w:r w:rsidRPr="0078286A">
        <w:t xml:space="preserve">ntidad </w:t>
      </w:r>
      <w:r w:rsidR="00F00D49">
        <w:t>T</w:t>
      </w:r>
      <w:r w:rsidRPr="0078286A">
        <w:t xml:space="preserve">erritorial y la disposición de </w:t>
      </w:r>
      <w:r w:rsidR="00F00D49">
        <w:t>é</w:t>
      </w:r>
      <w:r w:rsidRPr="0078286A">
        <w:t>sta por resolver todas sus inquietudes y solicitudes, siendo este el fin último del indicador; por lo anterior, se considera como cumplido.</w:t>
      </w:r>
      <w:r w:rsidR="0078286A" w:rsidRPr="0078286A">
        <w:t xml:space="preserve"> </w:t>
      </w:r>
    </w:p>
    <w:p w:rsidR="00242F40" w:rsidRPr="0078286A" w:rsidRDefault="00242F40" w:rsidP="00FF1D0A">
      <w:pPr>
        <w:pStyle w:val="Textoindependiente"/>
        <w:ind w:right="49"/>
        <w:jc w:val="center"/>
        <w:rPr>
          <w:sz w:val="18"/>
          <w:szCs w:val="18"/>
          <w:lang w:val="es-CO"/>
        </w:rPr>
      </w:pPr>
      <w:r w:rsidRPr="0078286A">
        <w:rPr>
          <w:sz w:val="18"/>
          <w:szCs w:val="18"/>
          <w:lang w:val="es-CO"/>
        </w:rPr>
        <w:t>.</w:t>
      </w: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ind w:right="49"/>
        <w:jc w:val="both"/>
      </w:pPr>
    </w:p>
    <w:p w:rsidR="00242F40" w:rsidRPr="0078286A" w:rsidRDefault="00242F40" w:rsidP="00FF1D0A">
      <w:pPr>
        <w:pStyle w:val="Ttulo2"/>
        <w:numPr>
          <w:ilvl w:val="0"/>
          <w:numId w:val="11"/>
        </w:numPr>
        <w:spacing w:before="0"/>
        <w:ind w:left="426" w:hanging="426"/>
        <w:jc w:val="both"/>
        <w:rPr>
          <w:rFonts w:cs="Arial"/>
        </w:rPr>
      </w:pPr>
      <w:bookmarkStart w:id="1" w:name="_Hlk54367431"/>
      <w:r w:rsidRPr="0078286A">
        <w:rPr>
          <w:rFonts w:cs="Arial"/>
        </w:rPr>
        <w:lastRenderedPageBreak/>
        <w:t>Adoptar mediante acto administrativo la planta de personal administrativo del nivel central que viabilice el Ministerio de Educación Nacional para el funcionamiento de la Secretaría de Educación, a financiar con recursos del SGP - educación y propios.</w:t>
      </w:r>
    </w:p>
    <w:bookmarkEnd w:id="1"/>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Acto administrativo expedido.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 xml:space="preserve">La Dirección General de Apoyo Fiscal solicitó mediante oficio con número de radicado </w:t>
      </w:r>
      <w:r w:rsidRPr="0078286A">
        <w:rPr>
          <w:rFonts w:eastAsiaTheme="minorHAnsi"/>
          <w:lang w:val="es-CO"/>
        </w:rPr>
        <w:t>2-2021-015606</w:t>
      </w:r>
      <w:r w:rsidRPr="0078286A">
        <w:t xml:space="preserve"> del 31 de marzo del 2021 el envío de los “</w:t>
      </w:r>
      <w:r w:rsidRPr="0078286A">
        <w:rPr>
          <w:i/>
          <w:iCs/>
        </w:rPr>
        <w:t xml:space="preserve">Actos administrativos de modificación o incorporación de la planta de personal expedidos en 2020 y 2021, incluyendo el personal administrativo del nivel central de la Secretaría de Educación. (En medio magnético”, </w:t>
      </w:r>
      <w:r w:rsidRPr="0078286A">
        <w:t xml:space="preserve">sin obtener respuesta por parte de la Entidad Territorial. Lo anterior, en la medida que el nuevo oficio de viabilización de planta por parte del Ministerio de Educación Nacional aún no ha sido emitido, contando únicamente con el expedido en el año 2016, de manera tal que el Municipio no tiene los medios necesarios para poder cumplir con el indicador.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No Cumple.</w:t>
      </w:r>
    </w:p>
    <w:p w:rsidR="00242F40" w:rsidRPr="0078286A" w:rsidRDefault="00242F40" w:rsidP="00FF1D0A">
      <w:pPr>
        <w:pStyle w:val="Textoindependiente"/>
        <w:ind w:right="49"/>
        <w:jc w:val="both"/>
      </w:pPr>
    </w:p>
    <w:p w:rsidR="00242F40" w:rsidRPr="0078286A" w:rsidRDefault="00242F40" w:rsidP="00FF1D0A">
      <w:pPr>
        <w:pStyle w:val="Ttulo2"/>
        <w:numPr>
          <w:ilvl w:val="0"/>
          <w:numId w:val="11"/>
        </w:numPr>
        <w:spacing w:before="0"/>
        <w:ind w:left="426" w:hanging="426"/>
        <w:jc w:val="both"/>
        <w:rPr>
          <w:rFonts w:cs="Arial"/>
        </w:rPr>
      </w:pPr>
      <w:bookmarkStart w:id="2" w:name="_Hlk54424573"/>
      <w:r w:rsidRPr="0078286A">
        <w:rPr>
          <w:rFonts w:cs="Arial"/>
        </w:rPr>
        <w:t>Actualizar manuales de funciones y perfiles que permita la articulación con los procesos de la Secretaría de Educación, incluyendo la conformación del grupo de apoyo a la supervisión a los contratos para la prestación del servicio educativo y PAE, según corresponda</w:t>
      </w:r>
      <w:bookmarkEnd w:id="2"/>
      <w:r w:rsidRPr="0078286A">
        <w:rPr>
          <w:rFonts w:cs="Arial"/>
        </w:rPr>
        <w:t>.</w:t>
      </w:r>
    </w:p>
    <w:p w:rsidR="00242F40" w:rsidRPr="0078286A" w:rsidRDefault="00242F40" w:rsidP="00FF1D0A">
      <w:pPr>
        <w:pStyle w:val="Textoindependiente"/>
        <w:ind w:right="49"/>
        <w:jc w:val="both"/>
        <w:rPr>
          <w:b/>
          <w:bCs/>
        </w:rPr>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Acto administrativo de actualización del manual de funciones.</w:t>
      </w:r>
    </w:p>
    <w:p w:rsidR="00242F40" w:rsidRPr="0078286A" w:rsidRDefault="00242F40" w:rsidP="00FF1D0A">
      <w:pPr>
        <w:ind w:right="49"/>
        <w:rPr>
          <w:rFonts w:ascii="Arial" w:hAnsi="Arial" w:cs="Arial"/>
        </w:rPr>
      </w:pPr>
    </w:p>
    <w:p w:rsidR="00242F40" w:rsidRPr="0078286A" w:rsidRDefault="00242F40" w:rsidP="00FF1D0A">
      <w:pPr>
        <w:pStyle w:val="Textoindependiente"/>
        <w:ind w:right="49"/>
        <w:jc w:val="both"/>
        <w:rPr>
          <w:i/>
          <w:iCs/>
          <w:color w:val="000000" w:themeColor="text1"/>
        </w:rPr>
      </w:pPr>
      <w:r w:rsidRPr="0078286A">
        <w:rPr>
          <w:color w:val="000000" w:themeColor="text1"/>
        </w:rPr>
        <w:t>La Dirección General de Apoyo Fiscal solicitó mediante oficio con numero de 2-2021-015600 del 30 de marzo del presente año, el envío de los “</w:t>
      </w:r>
      <w:r w:rsidRPr="0078286A">
        <w:rPr>
          <w:i/>
          <w:iCs/>
          <w:color w:val="000000" w:themeColor="text1"/>
        </w:rPr>
        <w:t>Acto administrativo de actualización del manual de funciones y perfiles, evidenciando la articulación con los procesos de la Secretaría de Educación, incluyendo la conformación del grupo de apoyo a la supervisión de los contratos para la prestación del servicio educativo y PAE, según correspond</w:t>
      </w:r>
      <w:r w:rsidRPr="0078286A">
        <w:rPr>
          <w:color w:val="000000" w:themeColor="text1"/>
        </w:rPr>
        <w:t>a</w:t>
      </w:r>
      <w:r w:rsidRPr="0078286A">
        <w:rPr>
          <w:i/>
          <w:iCs/>
          <w:color w:val="000000" w:themeColor="text1"/>
        </w:rPr>
        <w:t xml:space="preserve">”. </w:t>
      </w:r>
    </w:p>
    <w:p w:rsidR="00242F40" w:rsidRPr="0078286A" w:rsidRDefault="00242F40" w:rsidP="00FF1D0A">
      <w:pPr>
        <w:pStyle w:val="Textoindependiente"/>
        <w:ind w:right="49"/>
        <w:jc w:val="both"/>
        <w:rPr>
          <w:i/>
          <w:iCs/>
          <w:color w:val="000000" w:themeColor="text1"/>
        </w:rPr>
      </w:pPr>
    </w:p>
    <w:p w:rsidR="00CB14F7" w:rsidRDefault="00242F40" w:rsidP="00FF1D0A">
      <w:pPr>
        <w:pStyle w:val="Textoindependiente"/>
        <w:ind w:right="49"/>
        <w:jc w:val="both"/>
        <w:rPr>
          <w:color w:val="000000" w:themeColor="text1"/>
        </w:rPr>
      </w:pPr>
      <w:r w:rsidRPr="0078286A">
        <w:rPr>
          <w:color w:val="000000" w:themeColor="text1"/>
        </w:rPr>
        <w:t>La Entidad adjuntó el Decreto No. 043 de 22 de febrero de 2021 “</w:t>
      </w:r>
      <w:r w:rsidRPr="0078286A">
        <w:rPr>
          <w:i/>
          <w:iCs/>
          <w:color w:val="000000" w:themeColor="text1"/>
        </w:rPr>
        <w:t>POR MEDIO DEL CUAL SE MODIFICA EL MANUAL ESPECIFICO DE FUNCIONES Y COMPETENCIAS LABORALES DE LA ADMINISTRACIÓN CENTRAL DE MAICAO</w:t>
      </w:r>
      <w:r w:rsidRPr="0078286A">
        <w:rPr>
          <w:color w:val="000000" w:themeColor="text1"/>
        </w:rPr>
        <w:t xml:space="preserve">”, en el cual se asignaron las siguientes funciones de seguimiento: </w:t>
      </w:r>
    </w:p>
    <w:p w:rsidR="0086448C" w:rsidRDefault="0086448C" w:rsidP="00FF1D0A">
      <w:pPr>
        <w:pStyle w:val="Textoindependiente"/>
        <w:ind w:right="49"/>
        <w:jc w:val="both"/>
        <w:rPr>
          <w:color w:val="000000" w:themeColor="text1"/>
        </w:rPr>
      </w:pPr>
    </w:p>
    <w:p w:rsidR="00CB14F7" w:rsidRPr="00CB14F7" w:rsidRDefault="00242F40" w:rsidP="00FF1D0A">
      <w:pPr>
        <w:pStyle w:val="Textoindependiente"/>
        <w:numPr>
          <w:ilvl w:val="0"/>
          <w:numId w:val="10"/>
        </w:numPr>
        <w:ind w:left="426" w:right="49" w:hanging="426"/>
        <w:jc w:val="both"/>
        <w:rPr>
          <w:color w:val="000000" w:themeColor="text1"/>
        </w:rPr>
      </w:pPr>
      <w:r w:rsidRPr="0078286A">
        <w:rPr>
          <w:color w:val="000000" w:themeColor="text1"/>
        </w:rPr>
        <w:t xml:space="preserve">Al secretario general: </w:t>
      </w:r>
      <w:r w:rsidRPr="0078286A">
        <w:rPr>
          <w:i/>
          <w:iCs/>
          <w:color w:val="000000" w:themeColor="text1"/>
        </w:rPr>
        <w:t xml:space="preserve">“coordinar con la </w:t>
      </w:r>
      <w:r w:rsidR="00CB14F7">
        <w:rPr>
          <w:i/>
          <w:iCs/>
          <w:color w:val="000000" w:themeColor="text1"/>
        </w:rPr>
        <w:t>S</w:t>
      </w:r>
      <w:r w:rsidRPr="0078286A">
        <w:rPr>
          <w:i/>
          <w:iCs/>
          <w:color w:val="000000" w:themeColor="text1"/>
        </w:rPr>
        <w:t>ecretar</w:t>
      </w:r>
      <w:r w:rsidR="00CB14F7">
        <w:rPr>
          <w:i/>
          <w:iCs/>
          <w:color w:val="000000" w:themeColor="text1"/>
        </w:rPr>
        <w:t>í</w:t>
      </w:r>
      <w:r w:rsidRPr="0078286A">
        <w:rPr>
          <w:i/>
          <w:iCs/>
          <w:color w:val="000000" w:themeColor="text1"/>
        </w:rPr>
        <w:t>a de Educación la asesoría y seguimiento a la supervisión de la contratación del PAE y del servicio educativo – canasta educativa”</w:t>
      </w:r>
      <w:r w:rsidR="00CB14F7">
        <w:rPr>
          <w:i/>
          <w:iCs/>
          <w:color w:val="000000" w:themeColor="text1"/>
        </w:rPr>
        <w:t>.</w:t>
      </w:r>
    </w:p>
    <w:p w:rsidR="00CB14F7" w:rsidRDefault="00CB14F7" w:rsidP="00FF1D0A">
      <w:pPr>
        <w:pStyle w:val="Textoindependiente"/>
        <w:numPr>
          <w:ilvl w:val="0"/>
          <w:numId w:val="10"/>
        </w:numPr>
        <w:ind w:left="426" w:right="49" w:hanging="426"/>
        <w:jc w:val="both"/>
        <w:rPr>
          <w:color w:val="000000" w:themeColor="text1"/>
        </w:rPr>
      </w:pPr>
      <w:r>
        <w:rPr>
          <w:i/>
          <w:iCs/>
          <w:color w:val="000000" w:themeColor="text1"/>
        </w:rPr>
        <w:t>A</w:t>
      </w:r>
      <w:r w:rsidR="00242F40" w:rsidRPr="0078286A">
        <w:rPr>
          <w:color w:val="000000" w:themeColor="text1"/>
        </w:rPr>
        <w:t>l secretario de educación: “</w:t>
      </w:r>
      <w:r w:rsidR="00242F40" w:rsidRPr="0078286A">
        <w:rPr>
          <w:i/>
          <w:iCs/>
          <w:color w:val="000000" w:themeColor="text1"/>
        </w:rPr>
        <w:t xml:space="preserve">Garantizar la operatividad del banco de programas y proyectos para los proyectos de la Secretaría de Educación como son el programa de alimentación escolar, los equipos de supervisión, y la contratación de canasta para la prestación educativo, se adelante teniendo en cuenta el cumplimiento de las fechas de </w:t>
      </w:r>
      <w:r w:rsidR="00242F40" w:rsidRPr="0078286A">
        <w:rPr>
          <w:i/>
          <w:iCs/>
          <w:color w:val="000000" w:themeColor="text1"/>
        </w:rPr>
        <w:lastRenderedPageBreak/>
        <w:t>inicio del calendario escolar</w:t>
      </w:r>
      <w:r w:rsidR="00242F40" w:rsidRPr="0078286A">
        <w:rPr>
          <w:color w:val="000000" w:themeColor="text1"/>
        </w:rPr>
        <w:t>”</w:t>
      </w:r>
      <w:r>
        <w:rPr>
          <w:color w:val="000000" w:themeColor="text1"/>
        </w:rPr>
        <w:t>.</w:t>
      </w:r>
    </w:p>
    <w:p w:rsidR="00CB14F7" w:rsidRPr="00CB14F7" w:rsidRDefault="00CB14F7" w:rsidP="00FF1D0A">
      <w:pPr>
        <w:pStyle w:val="Textoindependiente"/>
        <w:numPr>
          <w:ilvl w:val="0"/>
          <w:numId w:val="10"/>
        </w:numPr>
        <w:ind w:left="426" w:right="49" w:hanging="426"/>
        <w:jc w:val="both"/>
        <w:rPr>
          <w:color w:val="000000" w:themeColor="text1"/>
        </w:rPr>
      </w:pPr>
      <w:r>
        <w:rPr>
          <w:color w:val="000000" w:themeColor="text1"/>
        </w:rPr>
        <w:t>A</w:t>
      </w:r>
      <w:r w:rsidR="00242F40" w:rsidRPr="0078286A">
        <w:rPr>
          <w:color w:val="000000" w:themeColor="text1"/>
        </w:rPr>
        <w:t>l director de departamento administrativo: “</w:t>
      </w:r>
      <w:r w:rsidR="00242F40" w:rsidRPr="0078286A">
        <w:rPr>
          <w:i/>
          <w:color w:val="000000" w:themeColor="text1"/>
        </w:rPr>
        <w:t xml:space="preserve">Coordinar el seguimiento a la ejecución de programas y proyectos, en articulación con la oficina de planeación de la Secretaria de Educación de manera especial en el programa de alimentación escolar y los proyectos para la contratación del servicio </w:t>
      </w:r>
      <w:r>
        <w:rPr>
          <w:i/>
          <w:color w:val="000000" w:themeColor="text1"/>
        </w:rPr>
        <w:t>educativo – canasta educativa”.</w:t>
      </w:r>
    </w:p>
    <w:p w:rsidR="00CB14F7" w:rsidRDefault="00CB14F7" w:rsidP="00FF1D0A">
      <w:pPr>
        <w:pStyle w:val="Textoindependiente"/>
        <w:ind w:right="49"/>
        <w:jc w:val="both"/>
        <w:rPr>
          <w:i/>
          <w:color w:val="000000" w:themeColor="text1"/>
        </w:rPr>
      </w:pPr>
    </w:p>
    <w:p w:rsidR="00242F40" w:rsidRPr="0078286A" w:rsidRDefault="00242F40" w:rsidP="00FF1D0A">
      <w:pPr>
        <w:pStyle w:val="Textoindependiente"/>
        <w:ind w:right="49"/>
        <w:jc w:val="both"/>
        <w:rPr>
          <w:color w:val="000000" w:themeColor="text1"/>
        </w:rPr>
      </w:pPr>
      <w:r w:rsidRPr="0078286A">
        <w:rPr>
          <w:color w:val="000000" w:themeColor="text1"/>
        </w:rPr>
        <w:t>Por lo tanto, la actualización concuerda con lo estipulado en el indicador y se da por cumplido.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color w:val="000000" w:themeColor="text1"/>
        </w:rPr>
        <w:t>Cumple.</w:t>
      </w:r>
    </w:p>
    <w:p w:rsidR="00242F40" w:rsidRPr="0078286A" w:rsidRDefault="00242F40" w:rsidP="00FF1D0A">
      <w:pPr>
        <w:pStyle w:val="Textoindependiente"/>
        <w:ind w:right="49"/>
        <w:jc w:val="both"/>
      </w:pPr>
    </w:p>
    <w:p w:rsidR="00242F40" w:rsidRPr="0078286A" w:rsidRDefault="00242F40" w:rsidP="00802185">
      <w:pPr>
        <w:pStyle w:val="Ttulo2"/>
        <w:numPr>
          <w:ilvl w:val="0"/>
          <w:numId w:val="11"/>
        </w:numPr>
        <w:spacing w:before="0"/>
        <w:ind w:left="426" w:hanging="426"/>
        <w:jc w:val="both"/>
        <w:rPr>
          <w:rFonts w:cs="Arial"/>
        </w:rPr>
      </w:pPr>
      <w:r w:rsidRPr="0078286A">
        <w:rPr>
          <w:rFonts w:cs="Arial"/>
        </w:rPr>
        <w:t>Actualizar el manual de contratación incluyendo un apartado específico para la supervisión de los contratos de prestación del servicio educativo y del PAE, según lo establecido en el Decreto 1075 de 2015 (o la norma que lo sustituya o modifique).</w:t>
      </w:r>
    </w:p>
    <w:p w:rsidR="00242F40" w:rsidRPr="0078286A" w:rsidRDefault="00242F40" w:rsidP="00FF1D0A">
      <w:pPr>
        <w:pStyle w:val="Textoindependiente"/>
        <w:ind w:right="49"/>
        <w:jc w:val="both"/>
        <w:rPr>
          <w:b/>
          <w:bCs/>
        </w:rPr>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Manual de contratación actualizado.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color w:val="000000" w:themeColor="text1"/>
          <w:lang w:val="es-CO"/>
        </w:rPr>
      </w:pPr>
      <w:r w:rsidRPr="0078286A">
        <w:rPr>
          <w:color w:val="000000" w:themeColor="text1"/>
          <w:lang w:val="es-CO"/>
        </w:rPr>
        <w:t>La Entidad Territorial alleg</w:t>
      </w:r>
      <w:r w:rsidR="00CB14F7">
        <w:rPr>
          <w:color w:val="000000" w:themeColor="text1"/>
          <w:lang w:val="es-CO"/>
        </w:rPr>
        <w:t>ó</w:t>
      </w:r>
      <w:r w:rsidRPr="0078286A">
        <w:rPr>
          <w:color w:val="000000" w:themeColor="text1"/>
          <w:lang w:val="es-CO"/>
        </w:rPr>
        <w:t xml:space="preserve"> la Resolución No. 035 del 25 de enero del 2021 “</w:t>
      </w:r>
      <w:r w:rsidRPr="0078286A">
        <w:rPr>
          <w:i/>
          <w:color w:val="000000" w:themeColor="text1"/>
          <w:lang w:val="es-CO"/>
        </w:rPr>
        <w:t>Por medio del cual se adiciona al manual de contratación del municipio de Maicao el capítulo de supervisión e interventoría de los contratos del sector educativo</w:t>
      </w:r>
      <w:r w:rsidRPr="0078286A">
        <w:rPr>
          <w:color w:val="000000" w:themeColor="text1"/>
          <w:lang w:val="es-CO"/>
        </w:rPr>
        <w:t>”. En este se evidencia la adopción de los decretos No</w:t>
      </w:r>
      <w:r w:rsidR="00CB14F7">
        <w:rPr>
          <w:color w:val="000000" w:themeColor="text1"/>
          <w:lang w:val="es-CO"/>
        </w:rPr>
        <w:t>.</w:t>
      </w:r>
      <w:r w:rsidRPr="0078286A">
        <w:rPr>
          <w:color w:val="000000" w:themeColor="text1"/>
          <w:lang w:val="es-CO"/>
        </w:rPr>
        <w:t xml:space="preserve"> 2500 del 12 de julio de 2010 y el decreto No. 1075 del 26 de mayo de 2015. Además, adoptan mecanismos de supervisión y/o interventoría para los contratos de prestación del Servicio Educativo y del PAE para la secretar</w:t>
      </w:r>
      <w:r w:rsidR="00CB14F7">
        <w:rPr>
          <w:color w:val="000000" w:themeColor="text1"/>
          <w:lang w:val="es-CO"/>
        </w:rPr>
        <w:t>í</w:t>
      </w:r>
      <w:r w:rsidRPr="0078286A">
        <w:rPr>
          <w:color w:val="000000" w:themeColor="text1"/>
          <w:lang w:val="es-CO"/>
        </w:rPr>
        <w:t>a de Educación del Municipio de Maicao, inclu</w:t>
      </w:r>
      <w:r w:rsidR="00CB14F7">
        <w:rPr>
          <w:color w:val="000000" w:themeColor="text1"/>
          <w:lang w:val="es-CO"/>
        </w:rPr>
        <w:t xml:space="preserve">yendo su contenido </w:t>
      </w:r>
      <w:r w:rsidRPr="0078286A">
        <w:rPr>
          <w:color w:val="000000" w:themeColor="text1"/>
          <w:lang w:val="es-CO"/>
        </w:rPr>
        <w:t>en el Manual de Contratación del Municipio de Maicao. Por lo tanto, concuerda con lo estipulado por el indicador y se da como cumplido.</w:t>
      </w:r>
    </w:p>
    <w:p w:rsidR="0066408D" w:rsidRPr="0078286A" w:rsidRDefault="0066408D" w:rsidP="00FF1D0A">
      <w:pPr>
        <w:pStyle w:val="Textoindependiente"/>
        <w:ind w:right="49"/>
        <w:jc w:val="both"/>
        <w:rPr>
          <w:color w:val="000000" w:themeColor="text1"/>
          <w:lang w:val="es-CO"/>
        </w:rPr>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ind w:right="49"/>
        <w:jc w:val="both"/>
        <w:rPr>
          <w:bCs/>
        </w:rPr>
      </w:pPr>
    </w:p>
    <w:p w:rsidR="00242F40" w:rsidRPr="0078286A" w:rsidRDefault="00242F40" w:rsidP="00802185">
      <w:pPr>
        <w:pStyle w:val="Ttulo2"/>
        <w:numPr>
          <w:ilvl w:val="0"/>
          <w:numId w:val="11"/>
        </w:numPr>
        <w:spacing w:before="0"/>
        <w:ind w:left="426" w:hanging="426"/>
        <w:jc w:val="both"/>
        <w:rPr>
          <w:rFonts w:cs="Arial"/>
          <w:bCs/>
        </w:rPr>
      </w:pPr>
      <w:r w:rsidRPr="0078286A">
        <w:rPr>
          <w:rFonts w:cs="Arial"/>
        </w:rPr>
        <w:t>Realizar el proceso de rendición de cuentas incluyendo el sector educación y el PAE con base en la información suministrada por la Administración Temporal</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Número de procesos de rendición de cuentas.</w:t>
      </w:r>
      <w:r w:rsidRPr="0078286A">
        <w:rPr>
          <w:b/>
          <w:bCs/>
        </w:rPr>
        <w:t xml:space="preserve">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color w:val="000000" w:themeColor="text1"/>
        </w:rPr>
      </w:pPr>
      <w:r w:rsidRPr="0078286A">
        <w:rPr>
          <w:color w:val="000000" w:themeColor="text1"/>
        </w:rPr>
        <w:t>La Entidad Territorial alleg</w:t>
      </w:r>
      <w:r w:rsidR="00CB14F7">
        <w:rPr>
          <w:color w:val="000000" w:themeColor="text1"/>
        </w:rPr>
        <w:t>ó</w:t>
      </w:r>
      <w:r w:rsidRPr="0078286A">
        <w:rPr>
          <w:color w:val="000000" w:themeColor="text1"/>
        </w:rPr>
        <w:t xml:space="preserve"> como evidencia de la rendición de cuentas cuatro documentos. El primero es el informe de rendición de cuentas de vigencia 2020 realizado el 12 de febrero del 2021, en donde se expusieron los avances en el sector educativo y en PAE, resaltando la articulación con la Administración Temporal. El segundo documento es la rendición de cuentas del Sector Educativo y el PAE realizado el 18 de diciembre del 2020, donde se encuentran los temas expuestos y los pormenores del encuentro virtual. El tercer documento es la invitación elaborada para el evento de rendición de cuentas del Sector Educativo y del PAE del 18 de diciembre del 2020. La ultima evidencia es un video del evento de la Rendición de cuentas 2020. Teniendo en cuenta las anteriores evidencias se da por cumplido el indicador.</w:t>
      </w:r>
    </w:p>
    <w:p w:rsidR="00242F40" w:rsidRPr="0078286A" w:rsidRDefault="00242F40" w:rsidP="00FF1D0A">
      <w:pPr>
        <w:pStyle w:val="Textoindependiente"/>
        <w:ind w:right="49"/>
        <w:jc w:val="both"/>
        <w:rPr>
          <w:b/>
          <w:color w:val="000000" w:themeColor="text1"/>
        </w:rPr>
      </w:pPr>
    </w:p>
    <w:p w:rsidR="00242F40" w:rsidRPr="0078286A" w:rsidRDefault="00242F40" w:rsidP="00FF1D0A">
      <w:pPr>
        <w:pStyle w:val="Textoindependiente"/>
        <w:ind w:right="49"/>
        <w:jc w:val="both"/>
        <w:rPr>
          <w:bCs/>
          <w:color w:val="000000" w:themeColor="text1"/>
        </w:rPr>
      </w:pPr>
      <w:r w:rsidRPr="0078286A">
        <w:rPr>
          <w:b/>
          <w:color w:val="000000" w:themeColor="text1"/>
        </w:rPr>
        <w:t xml:space="preserve">Evaluación de la actividad: </w:t>
      </w:r>
      <w:r w:rsidRPr="0078286A">
        <w:rPr>
          <w:bCs/>
          <w:color w:val="000000" w:themeColor="text1"/>
        </w:rPr>
        <w:t>Cumple.</w:t>
      </w:r>
    </w:p>
    <w:p w:rsidR="00242F40" w:rsidRPr="0078286A" w:rsidRDefault="00242F40" w:rsidP="00FF1D0A">
      <w:pPr>
        <w:pStyle w:val="Textoindependiente"/>
        <w:ind w:right="49"/>
        <w:jc w:val="both"/>
        <w:rPr>
          <w:bCs/>
        </w:rPr>
      </w:pPr>
      <w:r w:rsidRPr="0078286A">
        <w:rPr>
          <w:bCs/>
        </w:rPr>
        <w:t>.</w:t>
      </w:r>
    </w:p>
    <w:p w:rsidR="00242F40" w:rsidRPr="0078286A" w:rsidRDefault="00242F40" w:rsidP="00FF1D0A">
      <w:pPr>
        <w:pStyle w:val="Ttulo2"/>
        <w:numPr>
          <w:ilvl w:val="0"/>
          <w:numId w:val="11"/>
        </w:numPr>
        <w:spacing w:before="0"/>
        <w:ind w:left="426" w:hanging="426"/>
        <w:rPr>
          <w:rFonts w:cs="Arial"/>
        </w:rPr>
      </w:pPr>
      <w:r w:rsidRPr="0078286A">
        <w:rPr>
          <w:rFonts w:cs="Arial"/>
        </w:rPr>
        <w:t>Entregar las dotaciones en especie pendientes al personal beneficiario y con fuente de financiación diferente al SGP Educación</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 xml:space="preserve">Municipio de Maicao. </w:t>
      </w:r>
    </w:p>
    <w:p w:rsidR="00242F40" w:rsidRPr="0078286A" w:rsidRDefault="00242F40" w:rsidP="00FF1D0A">
      <w:pPr>
        <w:pStyle w:val="Textoindependiente"/>
        <w:ind w:right="49"/>
        <w:jc w:val="both"/>
      </w:pPr>
      <w:r w:rsidRPr="0078286A">
        <w:rPr>
          <w:b/>
          <w:bCs/>
        </w:rPr>
        <w:t xml:space="preserve">Indicador: </w:t>
      </w:r>
      <w:r w:rsidRPr="0078286A">
        <w:t>Porcentaje de dotaciones pendientes entregadas.</w:t>
      </w:r>
    </w:p>
    <w:p w:rsidR="00242F40" w:rsidRPr="0078286A" w:rsidRDefault="00242F40" w:rsidP="00FF1D0A">
      <w:pPr>
        <w:ind w:right="49"/>
        <w:jc w:val="both"/>
        <w:rPr>
          <w:rFonts w:ascii="Arial" w:hAnsi="Arial" w:cs="Arial"/>
        </w:rPr>
      </w:pPr>
    </w:p>
    <w:p w:rsidR="00242F40" w:rsidRPr="0078286A" w:rsidRDefault="00242F40" w:rsidP="00FF1D0A">
      <w:pPr>
        <w:ind w:right="49"/>
        <w:jc w:val="both"/>
        <w:rPr>
          <w:rFonts w:ascii="Arial" w:eastAsia="Arial" w:hAnsi="Arial" w:cs="Arial"/>
          <w:color w:val="000000" w:themeColor="text1"/>
          <w:sz w:val="22"/>
          <w:szCs w:val="22"/>
          <w:lang w:eastAsia="en-US"/>
        </w:rPr>
      </w:pPr>
      <w:r w:rsidRPr="0078286A">
        <w:rPr>
          <w:rFonts w:ascii="Arial" w:eastAsia="Arial" w:hAnsi="Arial" w:cs="Arial"/>
          <w:color w:val="000000" w:themeColor="text1"/>
          <w:sz w:val="22"/>
          <w:szCs w:val="22"/>
          <w:lang w:eastAsia="en-US"/>
        </w:rPr>
        <w:t xml:space="preserve">Para la entrega de la dotación de la vigencia 2016, el Municipio de Maicao había celebrado el contrato No. 208 del 30 de septiembre de 2016, derivado del proceso de selección Abreviada por Subasta Inversa Presencial No. 0007 de 2016, con el objeto de </w:t>
      </w:r>
      <w:r w:rsidRPr="00CB14F7">
        <w:rPr>
          <w:rFonts w:ascii="Arial" w:eastAsia="Arial" w:hAnsi="Arial" w:cs="Arial"/>
          <w:i/>
          <w:color w:val="000000" w:themeColor="text1"/>
          <w:sz w:val="22"/>
          <w:szCs w:val="22"/>
          <w:lang w:eastAsia="en-US"/>
        </w:rPr>
        <w:t>“suministro de calzado y vestido de labor para el personal administrativo y docente adscrito a la secretaría de educación municipal de Maicao, Departamento de La Guajira - vigencia 2016”</w:t>
      </w:r>
      <w:r w:rsidRPr="0078286A">
        <w:rPr>
          <w:rFonts w:ascii="Arial" w:eastAsia="Arial" w:hAnsi="Arial" w:cs="Arial"/>
          <w:color w:val="000000" w:themeColor="text1"/>
          <w:sz w:val="22"/>
          <w:szCs w:val="22"/>
          <w:lang w:eastAsia="en-US"/>
        </w:rPr>
        <w:t>, disponible en SECOP bajo el Número de proceso: SUB-007-2016, por valor de $455 millones, suscrito con RGO Soluciones Integrales.</w:t>
      </w:r>
    </w:p>
    <w:p w:rsidR="00242F40" w:rsidRPr="0078286A" w:rsidRDefault="00242F40" w:rsidP="00FF1D0A">
      <w:pPr>
        <w:ind w:right="49"/>
        <w:jc w:val="both"/>
        <w:rPr>
          <w:rFonts w:ascii="Arial" w:eastAsia="Arial" w:hAnsi="Arial" w:cs="Arial"/>
          <w:color w:val="000000" w:themeColor="text1"/>
          <w:sz w:val="22"/>
          <w:szCs w:val="22"/>
          <w:lang w:eastAsia="en-US"/>
        </w:rPr>
      </w:pPr>
    </w:p>
    <w:p w:rsidR="00242F40" w:rsidRPr="0078286A" w:rsidRDefault="00CB14F7" w:rsidP="00FF1D0A">
      <w:pPr>
        <w:ind w:right="49"/>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 xml:space="preserve">En </w:t>
      </w:r>
      <w:r w:rsidR="00242F40" w:rsidRPr="0078286A">
        <w:rPr>
          <w:rFonts w:ascii="Arial" w:eastAsia="Arial" w:hAnsi="Arial" w:cs="Arial"/>
          <w:color w:val="000000" w:themeColor="text1"/>
          <w:sz w:val="22"/>
          <w:szCs w:val="22"/>
          <w:lang w:eastAsia="en-US"/>
        </w:rPr>
        <w:t xml:space="preserve">relación </w:t>
      </w:r>
      <w:r>
        <w:rPr>
          <w:rFonts w:ascii="Arial" w:eastAsia="Arial" w:hAnsi="Arial" w:cs="Arial"/>
          <w:color w:val="000000" w:themeColor="text1"/>
          <w:sz w:val="22"/>
          <w:szCs w:val="22"/>
          <w:lang w:eastAsia="en-US"/>
        </w:rPr>
        <w:t xml:space="preserve">con </w:t>
      </w:r>
      <w:r w:rsidR="00242F40" w:rsidRPr="0078286A">
        <w:rPr>
          <w:rFonts w:ascii="Arial" w:eastAsia="Arial" w:hAnsi="Arial" w:cs="Arial"/>
          <w:color w:val="000000" w:themeColor="text1"/>
          <w:sz w:val="22"/>
          <w:szCs w:val="22"/>
          <w:lang w:eastAsia="en-US"/>
        </w:rPr>
        <w:t>la entrega de la misma, la Entidad Territorial adjunt</w:t>
      </w:r>
      <w:r>
        <w:rPr>
          <w:rFonts w:ascii="Arial" w:eastAsia="Arial" w:hAnsi="Arial" w:cs="Arial"/>
          <w:color w:val="000000" w:themeColor="text1"/>
          <w:sz w:val="22"/>
          <w:szCs w:val="22"/>
          <w:lang w:eastAsia="en-US"/>
        </w:rPr>
        <w:t>ó</w:t>
      </w:r>
      <w:r w:rsidR="00242F40" w:rsidRPr="0078286A">
        <w:rPr>
          <w:rFonts w:ascii="Arial" w:eastAsia="Arial" w:hAnsi="Arial" w:cs="Arial"/>
          <w:color w:val="000000" w:themeColor="text1"/>
          <w:sz w:val="22"/>
          <w:szCs w:val="22"/>
          <w:lang w:eastAsia="en-US"/>
        </w:rPr>
        <w:t xml:space="preserve"> acta del 30 de enero del 2017 en la cual el secretario de educación del Municipio</w:t>
      </w:r>
      <w:r>
        <w:rPr>
          <w:rFonts w:ascii="Arial" w:eastAsia="Arial" w:hAnsi="Arial" w:cs="Arial"/>
          <w:color w:val="000000" w:themeColor="text1"/>
          <w:sz w:val="22"/>
          <w:szCs w:val="22"/>
          <w:lang w:eastAsia="en-US"/>
        </w:rPr>
        <w:t>,</w:t>
      </w:r>
      <w:r w:rsidR="00242F40" w:rsidRPr="0078286A">
        <w:rPr>
          <w:rFonts w:ascii="Arial" w:eastAsia="Arial" w:hAnsi="Arial" w:cs="Arial"/>
          <w:color w:val="000000" w:themeColor="text1"/>
          <w:sz w:val="22"/>
          <w:szCs w:val="22"/>
          <w:lang w:eastAsia="en-US"/>
        </w:rPr>
        <w:t xml:space="preserve"> el Señor Olver Choles Magdaniel</w:t>
      </w:r>
      <w:r>
        <w:rPr>
          <w:rFonts w:ascii="Arial" w:eastAsia="Arial" w:hAnsi="Arial" w:cs="Arial"/>
          <w:color w:val="000000" w:themeColor="text1"/>
          <w:sz w:val="22"/>
          <w:szCs w:val="22"/>
          <w:lang w:eastAsia="en-US"/>
        </w:rPr>
        <w:t>,</w:t>
      </w:r>
      <w:r w:rsidR="00242F40" w:rsidRPr="0078286A">
        <w:rPr>
          <w:rFonts w:ascii="Arial" w:eastAsia="Arial" w:hAnsi="Arial" w:cs="Arial"/>
          <w:color w:val="000000" w:themeColor="text1"/>
          <w:sz w:val="22"/>
          <w:szCs w:val="22"/>
          <w:lang w:eastAsia="en-US"/>
        </w:rPr>
        <w:t xml:space="preserve"> se reunió con el representante legal de R.G.O Soluciones Integrales</w:t>
      </w:r>
      <w:r>
        <w:rPr>
          <w:rFonts w:ascii="Arial" w:eastAsia="Arial" w:hAnsi="Arial" w:cs="Arial"/>
          <w:color w:val="000000" w:themeColor="text1"/>
          <w:sz w:val="22"/>
          <w:szCs w:val="22"/>
          <w:lang w:eastAsia="en-US"/>
        </w:rPr>
        <w:t>,</w:t>
      </w:r>
      <w:r w:rsidR="00242F40" w:rsidRPr="0078286A">
        <w:rPr>
          <w:rFonts w:ascii="Arial" w:eastAsia="Arial" w:hAnsi="Arial" w:cs="Arial"/>
          <w:color w:val="000000" w:themeColor="text1"/>
          <w:sz w:val="22"/>
          <w:szCs w:val="22"/>
          <w:lang w:eastAsia="en-US"/>
        </w:rPr>
        <w:t xml:space="preserve"> el señor Roman Ernesto Gómez Ovalle, para hacer entrega de la dotación para el personal administrativo y docente, recibiendo un total de 90 piezas para el personal administrativo dama, 102 piezas para el personal administrativo hombre, 75 piezas para el auxiliar de servicios generales, 864 piezas para el personal docente dama, 210 piezas personal docente hombre, para un total global de 1.341 piezas y un total de 687 pares de calzado. Igualmente, el acta estipula un saldo a pagar al contratista de $273.365.275 pesos, una vez verificada y aprobada la calidad de la mercancía entregada</w:t>
      </w:r>
      <w:r>
        <w:rPr>
          <w:rFonts w:ascii="Arial" w:eastAsia="Arial" w:hAnsi="Arial" w:cs="Arial"/>
          <w:color w:val="000000" w:themeColor="text1"/>
          <w:sz w:val="22"/>
          <w:szCs w:val="22"/>
          <w:lang w:eastAsia="en-US"/>
        </w:rPr>
        <w:t>. S</w:t>
      </w:r>
      <w:r w:rsidR="00242F40" w:rsidRPr="0078286A">
        <w:rPr>
          <w:rFonts w:ascii="Arial" w:eastAsia="Arial" w:hAnsi="Arial" w:cs="Arial"/>
          <w:color w:val="000000" w:themeColor="text1"/>
          <w:sz w:val="22"/>
          <w:szCs w:val="22"/>
          <w:lang w:eastAsia="en-US"/>
        </w:rPr>
        <w:t>e adjuntan fotos de la entrega y revisión.</w:t>
      </w:r>
    </w:p>
    <w:p w:rsidR="00242F40" w:rsidRPr="0078286A" w:rsidRDefault="00242F40" w:rsidP="00FF1D0A">
      <w:pPr>
        <w:ind w:right="49"/>
        <w:jc w:val="both"/>
        <w:rPr>
          <w:rFonts w:ascii="Arial" w:eastAsia="Arial" w:hAnsi="Arial" w:cs="Arial"/>
          <w:color w:val="000000" w:themeColor="text1"/>
          <w:sz w:val="22"/>
          <w:szCs w:val="22"/>
          <w:lang w:eastAsia="en-US"/>
        </w:rPr>
      </w:pPr>
    </w:p>
    <w:p w:rsidR="00242F40" w:rsidRPr="0078286A" w:rsidRDefault="00242F40" w:rsidP="00FF1D0A">
      <w:pPr>
        <w:ind w:right="49"/>
        <w:jc w:val="both"/>
        <w:rPr>
          <w:rFonts w:ascii="Arial" w:eastAsia="Arial" w:hAnsi="Arial" w:cs="Arial"/>
          <w:color w:val="000000" w:themeColor="text1"/>
          <w:sz w:val="22"/>
          <w:szCs w:val="22"/>
          <w:lang w:eastAsia="en-US"/>
        </w:rPr>
      </w:pPr>
      <w:r w:rsidRPr="0078286A">
        <w:rPr>
          <w:rFonts w:ascii="Arial" w:eastAsia="Arial" w:hAnsi="Arial" w:cs="Arial"/>
          <w:color w:val="000000" w:themeColor="text1"/>
          <w:sz w:val="22"/>
          <w:szCs w:val="22"/>
          <w:lang w:eastAsia="en-US"/>
        </w:rPr>
        <w:t>El indicador 3 de la tabla 16 contenida en el CONPES 3</w:t>
      </w:r>
      <w:r w:rsidR="00CB14F7">
        <w:rPr>
          <w:rFonts w:ascii="Arial" w:eastAsia="Arial" w:hAnsi="Arial" w:cs="Arial"/>
          <w:color w:val="000000" w:themeColor="text1"/>
          <w:sz w:val="22"/>
          <w:szCs w:val="22"/>
          <w:lang w:eastAsia="en-US"/>
        </w:rPr>
        <w:t>984</w:t>
      </w:r>
      <w:r w:rsidRPr="0078286A">
        <w:rPr>
          <w:rFonts w:ascii="Arial" w:eastAsia="Arial" w:hAnsi="Arial" w:cs="Arial"/>
          <w:color w:val="000000" w:themeColor="text1"/>
          <w:sz w:val="22"/>
          <w:szCs w:val="22"/>
          <w:lang w:eastAsia="en-US"/>
        </w:rPr>
        <w:t xml:space="preserve"> estipula como fórmula para su cálculo: número de dotaciones entregadas/ número de dotaciones pendientes antes de la Asunción Temporal. Como se mencionó en el párrafo anterior, el contratista hace entrega de 2.028 piezas totales (vestuario y calzado). Frente al cálculo del denominador, debido a que la minuta del proceso contractual bajo análisis no especifica el </w:t>
      </w:r>
      <w:r w:rsidR="00CB14F7">
        <w:rPr>
          <w:rFonts w:ascii="Arial" w:eastAsia="Arial" w:hAnsi="Arial" w:cs="Arial"/>
          <w:color w:val="000000" w:themeColor="text1"/>
          <w:sz w:val="22"/>
          <w:szCs w:val="22"/>
          <w:lang w:eastAsia="en-US"/>
        </w:rPr>
        <w:t xml:space="preserve">número </w:t>
      </w:r>
      <w:r w:rsidRPr="0078286A">
        <w:rPr>
          <w:rFonts w:ascii="Arial" w:eastAsia="Arial" w:hAnsi="Arial" w:cs="Arial"/>
          <w:color w:val="000000" w:themeColor="text1"/>
          <w:sz w:val="22"/>
          <w:szCs w:val="22"/>
          <w:lang w:eastAsia="en-US"/>
        </w:rPr>
        <w:t xml:space="preserve">de las dotaciones pactadas, se tomó como base el formato No. 8 </w:t>
      </w:r>
      <w:r w:rsidRPr="00CB14F7">
        <w:rPr>
          <w:rFonts w:ascii="Arial" w:eastAsia="Arial" w:hAnsi="Arial" w:cs="Arial"/>
          <w:i/>
          <w:color w:val="000000" w:themeColor="text1"/>
          <w:sz w:val="22"/>
          <w:szCs w:val="22"/>
          <w:lang w:eastAsia="en-US"/>
        </w:rPr>
        <w:t>“Propuesta económica dotación de vestuario y calzado de labor para el personal docente, administrativo y de servicios generales de las instituciones educativas oficiales del municipio de Maicao departamento de la Guajira”</w:t>
      </w:r>
      <w:r w:rsidR="00CB14F7">
        <w:rPr>
          <w:rFonts w:ascii="Arial" w:eastAsia="Arial" w:hAnsi="Arial" w:cs="Arial"/>
          <w:i/>
          <w:color w:val="000000" w:themeColor="text1"/>
          <w:sz w:val="22"/>
          <w:szCs w:val="22"/>
          <w:lang w:eastAsia="en-US"/>
        </w:rPr>
        <w:t>, c</w:t>
      </w:r>
      <w:r w:rsidRPr="0078286A">
        <w:rPr>
          <w:rFonts w:ascii="Arial" w:eastAsia="Arial" w:hAnsi="Arial" w:cs="Arial"/>
          <w:color w:val="000000" w:themeColor="text1"/>
          <w:sz w:val="22"/>
          <w:szCs w:val="22"/>
          <w:lang w:eastAsia="en-US"/>
        </w:rPr>
        <w:t xml:space="preserve">ontenida en el pliego de condiciones cargado por la Entidad Territorial en el SECOP; en este se estipulan un total de 1.832 piezas (vestuario y calzado), cifra que concuerda con la </w:t>
      </w:r>
      <w:r w:rsidR="00CB14F7">
        <w:rPr>
          <w:rFonts w:ascii="Arial" w:eastAsia="Arial" w:hAnsi="Arial" w:cs="Arial"/>
          <w:color w:val="000000" w:themeColor="text1"/>
          <w:sz w:val="22"/>
          <w:szCs w:val="22"/>
          <w:lang w:eastAsia="en-US"/>
        </w:rPr>
        <w:t xml:space="preserve">indicada </w:t>
      </w:r>
      <w:r w:rsidRPr="0078286A">
        <w:rPr>
          <w:rFonts w:ascii="Arial" w:eastAsia="Arial" w:hAnsi="Arial" w:cs="Arial"/>
          <w:color w:val="000000" w:themeColor="text1"/>
          <w:sz w:val="22"/>
          <w:szCs w:val="22"/>
          <w:lang w:eastAsia="en-US"/>
        </w:rPr>
        <w:t xml:space="preserve">en el Anexo No. 2 </w:t>
      </w:r>
      <w:r w:rsidRPr="00CB14F7">
        <w:rPr>
          <w:rFonts w:ascii="Arial" w:eastAsia="Arial" w:hAnsi="Arial" w:cs="Arial"/>
          <w:i/>
          <w:color w:val="000000" w:themeColor="text1"/>
          <w:sz w:val="22"/>
          <w:szCs w:val="22"/>
          <w:lang w:eastAsia="en-US"/>
        </w:rPr>
        <w:t>“</w:t>
      </w:r>
      <w:r w:rsidR="00CB14F7" w:rsidRPr="00CB14F7">
        <w:rPr>
          <w:rFonts w:ascii="Arial" w:eastAsia="Arial" w:hAnsi="Arial" w:cs="Arial"/>
          <w:i/>
          <w:color w:val="000000" w:themeColor="text1"/>
          <w:sz w:val="22"/>
          <w:szCs w:val="22"/>
          <w:lang w:eastAsia="en-US"/>
        </w:rPr>
        <w:t>E</w:t>
      </w:r>
      <w:r w:rsidRPr="00CB14F7">
        <w:rPr>
          <w:rFonts w:ascii="Arial" w:eastAsia="Arial" w:hAnsi="Arial" w:cs="Arial"/>
          <w:i/>
          <w:color w:val="000000" w:themeColor="text1"/>
          <w:sz w:val="22"/>
          <w:szCs w:val="22"/>
          <w:lang w:eastAsia="en-US"/>
        </w:rPr>
        <w:t>studio previo”</w:t>
      </w:r>
      <w:r w:rsidRPr="0078286A">
        <w:rPr>
          <w:rFonts w:ascii="Arial" w:eastAsia="Arial" w:hAnsi="Arial" w:cs="Arial"/>
          <w:color w:val="000000" w:themeColor="text1"/>
          <w:sz w:val="22"/>
          <w:szCs w:val="22"/>
          <w:lang w:eastAsia="en-US"/>
        </w:rPr>
        <w:t xml:space="preserve">. </w:t>
      </w:r>
    </w:p>
    <w:p w:rsidR="00242F40" w:rsidRPr="0078286A" w:rsidRDefault="00242F40" w:rsidP="00FF1D0A">
      <w:pPr>
        <w:ind w:right="49"/>
        <w:jc w:val="both"/>
        <w:rPr>
          <w:rFonts w:ascii="Arial" w:eastAsia="Arial" w:hAnsi="Arial" w:cs="Arial"/>
          <w:color w:val="000000" w:themeColor="text1"/>
          <w:sz w:val="22"/>
          <w:szCs w:val="22"/>
          <w:lang w:eastAsia="en-US"/>
        </w:rPr>
      </w:pPr>
    </w:p>
    <w:p w:rsidR="00242F40" w:rsidRPr="0078286A" w:rsidRDefault="00242F40" w:rsidP="00FF1D0A">
      <w:pPr>
        <w:ind w:right="49"/>
        <w:jc w:val="both"/>
        <w:rPr>
          <w:rFonts w:ascii="Arial" w:eastAsia="Arial" w:hAnsi="Arial" w:cs="Arial"/>
          <w:color w:val="000000" w:themeColor="text1"/>
          <w:sz w:val="22"/>
          <w:szCs w:val="22"/>
          <w:lang w:eastAsia="en-US"/>
        </w:rPr>
      </w:pPr>
      <w:r w:rsidRPr="0078286A">
        <w:rPr>
          <w:rFonts w:ascii="Arial" w:eastAsia="Arial" w:hAnsi="Arial" w:cs="Arial"/>
          <w:color w:val="000000" w:themeColor="text1"/>
          <w:sz w:val="22"/>
          <w:szCs w:val="22"/>
          <w:lang w:eastAsia="en-US"/>
        </w:rPr>
        <w:t>Por lo anterior, se comprueba que las dotaciones pendientes antes de la Asunción Temporal, fueron entregadas debidamente por el contratista.</w:t>
      </w:r>
      <w:r w:rsidR="0078286A" w:rsidRPr="0078286A">
        <w:rPr>
          <w:rFonts w:ascii="Arial" w:eastAsia="Arial" w:hAnsi="Arial" w:cs="Arial"/>
          <w:color w:val="000000" w:themeColor="text1"/>
          <w:sz w:val="22"/>
          <w:szCs w:val="22"/>
          <w:lang w:eastAsia="en-US"/>
        </w:rPr>
        <w:t xml:space="preserve"> </w:t>
      </w:r>
    </w:p>
    <w:p w:rsidR="00242F40" w:rsidRPr="0078286A" w:rsidRDefault="00242F40" w:rsidP="00FF1D0A">
      <w:pPr>
        <w:pStyle w:val="Textoindependiente"/>
        <w:ind w:right="49"/>
        <w:jc w:val="both"/>
        <w:rPr>
          <w:color w:val="000000" w:themeColor="text1"/>
        </w:rPr>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ind w:right="49"/>
        <w:jc w:val="both"/>
      </w:pPr>
    </w:p>
    <w:p w:rsidR="00242F40" w:rsidRPr="0078286A" w:rsidRDefault="00242F40" w:rsidP="00FF1D0A">
      <w:pPr>
        <w:pStyle w:val="Ttulo1"/>
        <w:numPr>
          <w:ilvl w:val="0"/>
          <w:numId w:val="8"/>
        </w:numPr>
        <w:ind w:left="426" w:hanging="426"/>
      </w:pPr>
      <w:r w:rsidRPr="0078286A">
        <w:t xml:space="preserve">Evaluación del cumplimiento de las responsabilidades de la Administración </w:t>
      </w:r>
      <w:r w:rsidRPr="0078286A">
        <w:lastRenderedPageBreak/>
        <w:t>Temporal.</w:t>
      </w:r>
    </w:p>
    <w:p w:rsidR="00242F40" w:rsidRPr="0078286A" w:rsidRDefault="00242F40" w:rsidP="00FF1D0A">
      <w:pPr>
        <w:rPr>
          <w:rFonts w:ascii="Arial" w:hAnsi="Arial" w:cs="Arial"/>
        </w:rPr>
      </w:pPr>
    </w:p>
    <w:p w:rsidR="00242F40" w:rsidRPr="0078286A" w:rsidRDefault="00242F40" w:rsidP="00FF1D0A">
      <w:pPr>
        <w:pStyle w:val="Ttulo2"/>
        <w:numPr>
          <w:ilvl w:val="0"/>
          <w:numId w:val="22"/>
        </w:numPr>
        <w:spacing w:before="0"/>
        <w:ind w:left="426" w:hanging="426"/>
        <w:rPr>
          <w:rFonts w:cs="Arial"/>
        </w:rPr>
      </w:pPr>
      <w:r w:rsidRPr="0078286A">
        <w:rPr>
          <w:rFonts w:cs="Arial"/>
        </w:rPr>
        <w:t>Elaborar diagnostico sectorial, incluyendo el PAE, para la identificación de inversiones prioritarias</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 xml:space="preserve">Administración Temporal. </w:t>
      </w:r>
    </w:p>
    <w:p w:rsidR="00242F40" w:rsidRPr="0078286A" w:rsidRDefault="00242F40" w:rsidP="00FF1D0A">
      <w:pPr>
        <w:pStyle w:val="Textoindependiente"/>
        <w:ind w:right="49"/>
        <w:jc w:val="both"/>
      </w:pPr>
      <w:r w:rsidRPr="0078286A">
        <w:rPr>
          <w:b/>
          <w:bCs/>
        </w:rPr>
        <w:t xml:space="preserve">Indicador: </w:t>
      </w:r>
      <w:r w:rsidRPr="0078286A">
        <w:t>Diagnóstico sectorial presentado como insumo para el Plan Territorial de Desarrollo.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i/>
          <w:iCs/>
        </w:rPr>
      </w:pPr>
      <w:r w:rsidRPr="0078286A">
        <w:t>Frente a este compromiso, la Administración Temporal indic</w:t>
      </w:r>
      <w:r w:rsidR="00CB14F7">
        <w:t>ó</w:t>
      </w:r>
      <w:r w:rsidRPr="0078286A">
        <w:t xml:space="preserve"> mediante certificación del 24 de julio del 2020: “</w:t>
      </w:r>
      <w:r w:rsidRPr="0078286A">
        <w:rPr>
          <w:i/>
          <w:iCs/>
        </w:rPr>
        <w:t>que la Secretaría de Educación del municipio de Maicao Administración Temporal estructuró el diagnóstico situacional correspondiente al sector, instrumento que fue presentado ante la Dirección de Planeación Municipal mediante correo electrónico enviado al usuario secretariadeplaneacion@maicao-laguajira.gov.co con fecha 5 de junio del 2020, el cual fue incluido dentro del plan de desarrollo del municipio de Maicao a aplicar para el cuatrienio 2020-2023, siendo presentado ante el concejo municipal y aprobado con fecha 11 de julio del 2020.”</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El diagnostico sectorial presentado incluía un análisis de la calidad educativa en el municipio, cobertura bruta, cobertura neta, deserción y repitencia escolar, analfabetismo, índice de necesidades educativas especiales, situación del programa de alimentación escolar PAE, caracterización de las sedes educativas, modalidad de suministro, población victimas en el sector educativo, estado de comedores escolares de los establecimientos educativos urbanos del municipio de Maicao, servicio de agua, entre otros. Al final la Administración Temporal recomienda:</w:t>
      </w:r>
    </w:p>
    <w:p w:rsidR="00242F40" w:rsidRPr="0078286A" w:rsidRDefault="00242F40" w:rsidP="00FF1D0A">
      <w:pPr>
        <w:pStyle w:val="Textoindependiente"/>
        <w:ind w:right="49"/>
        <w:jc w:val="both"/>
      </w:pPr>
    </w:p>
    <w:p w:rsidR="00242F40" w:rsidRPr="0078286A" w:rsidRDefault="00242F40" w:rsidP="00FF1D0A">
      <w:pPr>
        <w:pStyle w:val="Textoindependiente"/>
        <w:numPr>
          <w:ilvl w:val="0"/>
          <w:numId w:val="23"/>
        </w:numPr>
        <w:ind w:left="426" w:right="194" w:hanging="426"/>
        <w:jc w:val="both"/>
      </w:pPr>
      <w:r w:rsidRPr="0078286A">
        <w:t>La zona étnica es la que más falencias presentan a nivel de infraestructura, tanto en área de preparación, almacenamiento y área de consumo.</w:t>
      </w:r>
    </w:p>
    <w:p w:rsidR="00242F40" w:rsidRPr="0078286A" w:rsidRDefault="00242F40" w:rsidP="00FF1D0A">
      <w:pPr>
        <w:pStyle w:val="Textoindependiente"/>
        <w:numPr>
          <w:ilvl w:val="0"/>
          <w:numId w:val="23"/>
        </w:numPr>
        <w:ind w:left="426" w:right="194" w:hanging="426"/>
        <w:jc w:val="both"/>
      </w:pPr>
      <w:r w:rsidRPr="0078286A">
        <w:t>La mayoría de las comunidades carecen de energía eléctrica por lo cual hay que implementar estrategias que permitan mejorar las condiciones para la conservación y almacenamiento de los alimentos, darle tratamiento al agua para que sea apta y de calidad para del consumo humano y el manejo que se le deben dar a los residuos inorgánicos generados en la producción para que no afecte a la comunidad ni al medio ambiente.</w:t>
      </w:r>
    </w:p>
    <w:p w:rsidR="00242F40" w:rsidRPr="0078286A" w:rsidRDefault="00242F40" w:rsidP="00FF1D0A">
      <w:pPr>
        <w:pStyle w:val="Textoindependiente"/>
        <w:numPr>
          <w:ilvl w:val="0"/>
          <w:numId w:val="23"/>
        </w:numPr>
        <w:ind w:left="426" w:right="194" w:hanging="426"/>
        <w:jc w:val="both"/>
      </w:pPr>
      <w:r w:rsidRPr="0078286A">
        <w:t>Implementar proyectos de inversión tendientes al mejoramiento, adecuación y/o construcción de cocinas y comedores escolares, partiendo de la carencia total de este tipo de locaciones en los diferentes Establecimientos Educativos tanto de la zona urbana como rural del municipio de Maicao.</w:t>
      </w:r>
    </w:p>
    <w:p w:rsidR="00242F40" w:rsidRPr="0078286A" w:rsidRDefault="00242F40" w:rsidP="00FF1D0A">
      <w:pPr>
        <w:pStyle w:val="Textoindependiente"/>
        <w:numPr>
          <w:ilvl w:val="0"/>
          <w:numId w:val="23"/>
        </w:numPr>
        <w:ind w:left="426" w:right="194" w:hanging="426"/>
        <w:jc w:val="both"/>
      </w:pPr>
      <w:r w:rsidRPr="0078286A">
        <w:t>Articular programas y proyectos desde el nivel nacional y departamental que nos garantice la estructura tecnológica, atreves de la gestión y adquisición de terminales y zonas wifi gratis para las zonas vulnerables y comunidades indígenas del Municipio de Maicao, necesaria para la prestación de un servicio de calidad.</w:t>
      </w:r>
    </w:p>
    <w:p w:rsidR="00242F40" w:rsidRPr="0078286A" w:rsidRDefault="00242F40" w:rsidP="00FF1D0A">
      <w:pPr>
        <w:pStyle w:val="Textoindependiente"/>
        <w:numPr>
          <w:ilvl w:val="0"/>
          <w:numId w:val="23"/>
        </w:numPr>
        <w:ind w:left="426" w:right="194" w:hanging="426"/>
        <w:jc w:val="both"/>
      </w:pPr>
      <w:r w:rsidRPr="0078286A">
        <w:t>Implementar estrategias que conlleven a minimizar los riesgos del contagio de coronavirus COVID – 19 a</w:t>
      </w:r>
      <w:r w:rsidR="00CB14F7">
        <w:t xml:space="preserve"> </w:t>
      </w:r>
      <w:r w:rsidRPr="0078286A">
        <w:t>tr</w:t>
      </w:r>
      <w:r w:rsidR="00CB14F7">
        <w:t>a</w:t>
      </w:r>
      <w:r w:rsidRPr="0078286A">
        <w:t>v</w:t>
      </w:r>
      <w:r w:rsidR="00CB14F7">
        <w:t>é</w:t>
      </w:r>
      <w:r w:rsidRPr="0078286A">
        <w:t>s de campañas pedagógicas</w:t>
      </w:r>
      <w:r w:rsidR="00CB14F7">
        <w:t xml:space="preserve">, </w:t>
      </w:r>
      <w:r w:rsidRPr="0078286A">
        <w:t>desinfección y dotaciones de elementos para el autocuidado de la comunidad educativa y áreas comunes en los establecimientos educativos.</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Cumple.</w:t>
      </w:r>
    </w:p>
    <w:p w:rsidR="00242F40" w:rsidRPr="0078286A" w:rsidRDefault="00242F40" w:rsidP="00FF1D0A">
      <w:pPr>
        <w:pStyle w:val="Textoindependiente"/>
        <w:ind w:right="49"/>
        <w:jc w:val="both"/>
      </w:pPr>
    </w:p>
    <w:p w:rsidR="00242F40" w:rsidRPr="0078286A" w:rsidRDefault="00242F40" w:rsidP="00FF1D0A">
      <w:pPr>
        <w:pStyle w:val="Ttulo2"/>
        <w:numPr>
          <w:ilvl w:val="0"/>
          <w:numId w:val="22"/>
        </w:numPr>
        <w:spacing w:before="0"/>
        <w:ind w:left="426" w:hanging="426"/>
        <w:jc w:val="both"/>
        <w:rPr>
          <w:rFonts w:cs="Arial"/>
        </w:rPr>
      </w:pPr>
      <w:r w:rsidRPr="0078286A">
        <w:rPr>
          <w:rFonts w:cs="Arial"/>
        </w:rPr>
        <w:t>Gestionar y suministrar con la oportunidad requerida por la Administración Temporal la documentación presupuestal y de planeación necesaria para la ejecución de los recursos y proyectos del SGP sector educación, incluyendo el PAE.</w:t>
      </w:r>
    </w:p>
    <w:p w:rsidR="00242F40" w:rsidRPr="0078286A" w:rsidRDefault="00242F40" w:rsidP="00FF1D0A">
      <w:pPr>
        <w:pStyle w:val="Textoindependiente"/>
        <w:ind w:right="49"/>
        <w:jc w:val="both"/>
        <w:rPr>
          <w:b/>
          <w:bCs/>
        </w:rPr>
      </w:pPr>
    </w:p>
    <w:p w:rsidR="00242F40" w:rsidRPr="0078286A" w:rsidRDefault="00242F40" w:rsidP="00FF1D0A">
      <w:pPr>
        <w:pStyle w:val="Textoindependiente"/>
        <w:ind w:right="49"/>
        <w:jc w:val="both"/>
      </w:pPr>
      <w:r w:rsidRPr="0078286A">
        <w:rPr>
          <w:b/>
          <w:bCs/>
        </w:rPr>
        <w:t xml:space="preserve">Responsable: </w:t>
      </w:r>
      <w:r w:rsidRPr="0078286A">
        <w:t>Administración Temporal.</w:t>
      </w:r>
    </w:p>
    <w:p w:rsidR="00242F40" w:rsidRPr="0078286A" w:rsidRDefault="00242F40" w:rsidP="00FF1D0A">
      <w:pPr>
        <w:pStyle w:val="Textoindependiente"/>
        <w:ind w:right="49"/>
        <w:jc w:val="both"/>
      </w:pPr>
      <w:r w:rsidRPr="0078286A">
        <w:rPr>
          <w:b/>
          <w:bCs/>
        </w:rPr>
        <w:t xml:space="preserve">Indicador: </w:t>
      </w:r>
      <w:r w:rsidRPr="0078286A">
        <w:t>Reporte consolidado de solicitudes realizadas por la Administración Temporal a la Entidad Territorial Certificada.</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Como se mencionó en la evaluación del indicador “</w:t>
      </w:r>
      <w:r w:rsidRPr="0078286A">
        <w:rPr>
          <w:i/>
          <w:iCs/>
        </w:rPr>
        <w:t>Porcentaje de solicitudes de documentos presupuestales y de planeación reportadas por la Administración Temporal atendidos oportunamente”</w:t>
      </w:r>
      <w:r w:rsidR="00CB14F7">
        <w:rPr>
          <w:i/>
          <w:iCs/>
        </w:rPr>
        <w:t xml:space="preserve">, </w:t>
      </w:r>
      <w:r w:rsidR="00CB14F7" w:rsidRPr="00CB14F7">
        <w:rPr>
          <w:iCs/>
        </w:rPr>
        <w:t>l</w:t>
      </w:r>
      <w:r w:rsidRPr="0078286A">
        <w:t>a Entidad Territorial indic</w:t>
      </w:r>
      <w:r w:rsidR="00CB14F7">
        <w:t>ó</w:t>
      </w:r>
      <w:r w:rsidRPr="0078286A">
        <w:t xml:space="preserve"> haber respondido un total de 11 solicitudes durante el periodo comprendido entre octubre del año 2020 y marzo del 2021, dentro de las temáticas se encuentran: dotación de mobiliario, elementos de aseo y bioseguridad y vestuario y calzado al personal, fortalecimiento de la secretaría de educación, arrendamientos de bienes inmuebles para las instituciones educativas No. 7 y 11, transporte, entre otros. El tiempo promedio de respuesta de las solicitudes es 13 días y no se hace mención de ningún radicado que se encuentre en proceso de respuesta y/o no se haya respondido. </w:t>
      </w:r>
    </w:p>
    <w:p w:rsidR="00242F40" w:rsidRPr="0078286A" w:rsidRDefault="00242F40" w:rsidP="00FF1D0A">
      <w:pPr>
        <w:pStyle w:val="Textoindependiente"/>
        <w:ind w:right="49"/>
        <w:jc w:val="both"/>
      </w:pPr>
    </w:p>
    <w:p w:rsidR="00AE1039" w:rsidRDefault="00242F40" w:rsidP="00FF1D0A">
      <w:pPr>
        <w:pStyle w:val="Textoindependiente"/>
        <w:ind w:right="49"/>
        <w:jc w:val="both"/>
      </w:pPr>
      <w:r w:rsidRPr="0078286A">
        <w:t xml:space="preserve">Sin embargo, no fue posible comparar la información suministrada por la entidad territorial con el reporte otorgado por la </w:t>
      </w:r>
      <w:r w:rsidR="00CB14F7">
        <w:t>A</w:t>
      </w:r>
      <w:r w:rsidRPr="0078286A">
        <w:t xml:space="preserve">dministración </w:t>
      </w:r>
      <w:r w:rsidR="00CB14F7">
        <w:t>T</w:t>
      </w:r>
      <w:r w:rsidRPr="0078286A">
        <w:t xml:space="preserve">emporal, pues el archivo enviado por la AT consistió en un listado de los proyectos </w:t>
      </w:r>
      <w:r w:rsidR="00CB14F7">
        <w:t xml:space="preserve">con </w:t>
      </w:r>
      <w:r w:rsidRPr="0078286A">
        <w:t>fechas de radicación entre el año 2020 y 2021 (14 en total)</w:t>
      </w:r>
      <w:r w:rsidR="00CB14F7">
        <w:t>. E</w:t>
      </w:r>
      <w:r w:rsidRPr="0078286A">
        <w:t xml:space="preserve">n </w:t>
      </w:r>
      <w:r w:rsidR="00CB14F7">
        <w:t>é</w:t>
      </w:r>
      <w:r w:rsidRPr="0078286A">
        <w:t>ste se enuncia: códigos BPIM y BPIN, estado, nombre del proyecto, descripción, objetivo, valor, sector, programa, entre otros</w:t>
      </w:r>
      <w:r w:rsidR="00AE1039">
        <w:t>. E</w:t>
      </w:r>
      <w:r w:rsidRPr="0078286A">
        <w:t xml:space="preserve">l cuadro no es claro </w:t>
      </w:r>
      <w:r w:rsidR="00AE1039">
        <w:t xml:space="preserve">en indicar </w:t>
      </w:r>
      <w:r w:rsidRPr="0078286A">
        <w:t xml:space="preserve">la solicitud realizada a la entidad territorial, el personal que </w:t>
      </w:r>
      <w:r w:rsidR="00AE1039">
        <w:t xml:space="preserve">la </w:t>
      </w:r>
      <w:r w:rsidRPr="0078286A">
        <w:t xml:space="preserve">realizó y la fecha, si fue atendida o no y el tiempo que tomo responderla. </w:t>
      </w:r>
    </w:p>
    <w:p w:rsidR="00AE1039" w:rsidRDefault="00AE1039" w:rsidP="00FF1D0A">
      <w:pPr>
        <w:pStyle w:val="Textoindependiente"/>
        <w:ind w:right="49"/>
        <w:jc w:val="both"/>
      </w:pPr>
    </w:p>
    <w:p w:rsidR="00242F40" w:rsidRPr="0078286A" w:rsidRDefault="00242F40" w:rsidP="00FF1D0A">
      <w:pPr>
        <w:pStyle w:val="Textoindependiente"/>
        <w:ind w:right="49"/>
        <w:jc w:val="both"/>
      </w:pPr>
      <w:r w:rsidRPr="0078286A">
        <w:t xml:space="preserve">Esta dificultad fue socializada en la asistencia </w:t>
      </w:r>
      <w:r w:rsidR="00AE1039">
        <w:t xml:space="preserve">técnica </w:t>
      </w:r>
      <w:r w:rsidRPr="0078286A">
        <w:t xml:space="preserve">llevada a cabo el 24 de mayo, </w:t>
      </w:r>
      <w:r w:rsidR="00AE1039">
        <w:t xml:space="preserve">solicitando </w:t>
      </w:r>
      <w:r w:rsidRPr="0078286A">
        <w:t xml:space="preserve">a la </w:t>
      </w:r>
      <w:r w:rsidR="00AE1039">
        <w:t>A</w:t>
      </w:r>
      <w:r w:rsidRPr="0078286A">
        <w:t xml:space="preserve">dministración </w:t>
      </w:r>
      <w:r w:rsidR="00AE1039">
        <w:t>T</w:t>
      </w:r>
      <w:r w:rsidRPr="0078286A">
        <w:t xml:space="preserve">emporal enviar nuevamente el cuadro, con la información necesaria para realizar </w:t>
      </w:r>
      <w:r w:rsidR="00AE1039">
        <w:t xml:space="preserve">la </w:t>
      </w:r>
      <w:r w:rsidRPr="0078286A">
        <w:t>evaluación del indicador</w:t>
      </w:r>
      <w:r w:rsidR="00AE1039">
        <w:t>;</w:t>
      </w:r>
      <w:r w:rsidRPr="0078286A">
        <w:t xml:space="preserve"> no obstante, la administración no envió documento alguno.</w:t>
      </w:r>
    </w:p>
    <w:p w:rsidR="00242F40" w:rsidRPr="0078286A" w:rsidRDefault="00242F40" w:rsidP="00FF1D0A">
      <w:pPr>
        <w:pStyle w:val="Textoindependiente"/>
        <w:ind w:right="49"/>
        <w:jc w:val="both"/>
      </w:pPr>
    </w:p>
    <w:p w:rsidR="00242F40" w:rsidRPr="0078286A" w:rsidRDefault="005751D9" w:rsidP="00FF1D0A">
      <w:pPr>
        <w:pStyle w:val="Textoindependiente"/>
        <w:ind w:right="49"/>
        <w:jc w:val="both"/>
      </w:pPr>
      <w:r>
        <w:t xml:space="preserve">No obstante, </w:t>
      </w:r>
      <w:r w:rsidR="00242F40" w:rsidRPr="0078286A">
        <w:t xml:space="preserve">durante la asistencia técnica también se discutió el desarrollo del presente indicador, siendo calificado como satisfactorio por ambas partes; la </w:t>
      </w:r>
      <w:r w:rsidR="00AE1039">
        <w:t>A</w:t>
      </w:r>
      <w:r w:rsidR="00242F40" w:rsidRPr="0078286A">
        <w:t xml:space="preserve">dministración </w:t>
      </w:r>
      <w:r w:rsidR="00AE1039">
        <w:t>T</w:t>
      </w:r>
      <w:r w:rsidR="00242F40" w:rsidRPr="0078286A">
        <w:t xml:space="preserve">emporal resaltó la buena comunicación con la entidad territorial y la disposición de </w:t>
      </w:r>
      <w:r w:rsidR="00AE1039">
        <w:t>é</w:t>
      </w:r>
      <w:r w:rsidR="00242F40" w:rsidRPr="0078286A">
        <w:t>sta por resolver todas sus inquietudes y solicitudes</w:t>
      </w:r>
      <w:r w:rsidR="00802185">
        <w:t>. P</w:t>
      </w:r>
      <w:r>
        <w:t xml:space="preserve">or lo cual, el fin último del indicador se encuentra cumplido dado que </w:t>
      </w:r>
      <w:r>
        <w:rPr>
          <w:lang w:val="es-CO"/>
        </w:rPr>
        <w:t xml:space="preserve">para el análisis de este ítem se debe revisar lo indicado en la actividad a cargo de la administración municipal: </w:t>
      </w:r>
      <w:r>
        <w:rPr>
          <w:i/>
          <w:iCs/>
          <w:lang w:val="es-CO"/>
        </w:rPr>
        <w:t>“Porcentaje de solicitudes de documentos presupuestales y de planeación reportadas por la Administración Temporal atendidos oportunamente</w:t>
      </w:r>
      <w:r>
        <w:rPr>
          <w:lang w:val="es-CO" w:eastAsia="es-MX"/>
        </w:rPr>
        <w:t xml:space="preserve">”, concluyendo que el 100% </w:t>
      </w:r>
      <w:r>
        <w:rPr>
          <w:lang w:val="es-CO"/>
        </w:rPr>
        <w:t>de las solicitudes ha sido atendido oportunamente, tal como lo confirma la Administración Temporal</w:t>
      </w:r>
      <w:r w:rsidR="00802185">
        <w:rPr>
          <w:lang w:val="es-CO"/>
        </w:rPr>
        <w:t xml:space="preserve"> en la asistencia técnica</w:t>
      </w:r>
      <w:r w:rsidR="00242F40" w:rsidRPr="0078286A">
        <w:t xml:space="preserve">.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005751D9">
        <w:rPr>
          <w:bCs/>
        </w:rPr>
        <w:t>C</w:t>
      </w:r>
      <w:r w:rsidRPr="0078286A">
        <w:rPr>
          <w:bCs/>
        </w:rPr>
        <w:t>umple.</w:t>
      </w:r>
    </w:p>
    <w:p w:rsidR="00242F40" w:rsidRPr="0078286A" w:rsidRDefault="00242F40" w:rsidP="00FF1D0A">
      <w:pPr>
        <w:pStyle w:val="Textoindependiente"/>
        <w:ind w:right="49"/>
        <w:jc w:val="both"/>
      </w:pPr>
    </w:p>
    <w:p w:rsidR="00242F40" w:rsidRPr="0078286A" w:rsidRDefault="00242F40" w:rsidP="00FF1D0A">
      <w:pPr>
        <w:pStyle w:val="Ttulo2"/>
        <w:numPr>
          <w:ilvl w:val="0"/>
          <w:numId w:val="22"/>
        </w:numPr>
        <w:spacing w:before="0"/>
        <w:ind w:left="426" w:hanging="426"/>
        <w:rPr>
          <w:rFonts w:cs="Arial"/>
        </w:rPr>
      </w:pPr>
      <w:bookmarkStart w:id="3" w:name="_Hlk54438063"/>
      <w:r w:rsidRPr="0078286A">
        <w:rPr>
          <w:rFonts w:cs="Arial"/>
        </w:rPr>
        <w:t>Realizar y radicar ante el MEN el estudio técnico de planta administrativa central de la secretaría de educación.</w:t>
      </w:r>
    </w:p>
    <w:bookmarkEnd w:id="3"/>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Administración Temporal.</w:t>
      </w:r>
    </w:p>
    <w:p w:rsidR="00242F40" w:rsidRPr="0078286A" w:rsidRDefault="00242F40" w:rsidP="00FF1D0A">
      <w:pPr>
        <w:pStyle w:val="Textoindependiente"/>
        <w:ind w:right="49"/>
        <w:jc w:val="both"/>
      </w:pPr>
      <w:r w:rsidRPr="0078286A">
        <w:rPr>
          <w:b/>
          <w:bCs/>
        </w:rPr>
        <w:t xml:space="preserve">Indicador: </w:t>
      </w:r>
      <w:r w:rsidRPr="0078286A">
        <w:t>Concepto técnico de planta administrativa central de la secretaría de educación actualizado.</w:t>
      </w:r>
    </w:p>
    <w:p w:rsidR="00242F40" w:rsidRPr="0078286A" w:rsidRDefault="00242F40" w:rsidP="00FF1D0A">
      <w:pPr>
        <w:pStyle w:val="Textoindependiente"/>
        <w:ind w:right="49"/>
        <w:jc w:val="both"/>
      </w:pPr>
    </w:p>
    <w:p w:rsidR="00802185" w:rsidRDefault="00802185" w:rsidP="00802185">
      <w:pPr>
        <w:pStyle w:val="Textoindependiente"/>
        <w:ind w:right="49"/>
        <w:jc w:val="both"/>
        <w:rPr>
          <w:rFonts w:eastAsia="Times New Roman"/>
          <w:lang w:val="es-CO" w:eastAsia="es-CO"/>
        </w:rPr>
      </w:pPr>
      <w:r>
        <w:t xml:space="preserve">Mediante radicado No. 1-2021-054214 del </w:t>
      </w:r>
      <w:r>
        <w:tab/>
        <w:t xml:space="preserve">23 de junio del año en curso, la Administración Temporal remitió copia del oficio emitido por el Ministerio de Educación Nacional, con radicado No. 2021-EE-243337, mediante el cual: </w:t>
      </w:r>
    </w:p>
    <w:p w:rsidR="00802185" w:rsidRDefault="00802185" w:rsidP="00802185">
      <w:pPr>
        <w:pStyle w:val="Textoindependiente"/>
        <w:ind w:right="49"/>
        <w:jc w:val="both"/>
      </w:pPr>
    </w:p>
    <w:p w:rsidR="00802185" w:rsidRDefault="00802185" w:rsidP="00802185">
      <w:pPr>
        <w:pStyle w:val="Textoindependiente"/>
        <w:ind w:left="567" w:right="49"/>
        <w:jc w:val="both"/>
        <w:rPr>
          <w:i/>
          <w:sz w:val="18"/>
          <w:szCs w:val="18"/>
        </w:rPr>
      </w:pPr>
      <w:r>
        <w:rPr>
          <w:i/>
          <w:sz w:val="18"/>
          <w:szCs w:val="18"/>
        </w:rPr>
        <w:t>“(…) tomando como insumo el estudio técnico presentado por su despacho mediante radicado 2021-ER-190875, nos permitimos informar que la Oficina Asesora de Planeación y Finanzas del Ministerio de Educación Nacional mediante radicado 2021-IE-025550 del 16 de junio de 2021, ha otorgado viabilidad financiera frente a la solicitud de crear 12 cargos que ascienden a $507 millones para las Secretarías de Educación de La Guajira, Riohacha, Maicao y Uribia, con cargo a la Participación de Educación del Sistema General de Participaciones bajo la reducción de contratos que se propuso (…)”.</w:t>
      </w:r>
    </w:p>
    <w:p w:rsidR="00802185" w:rsidRDefault="00802185" w:rsidP="00802185">
      <w:pPr>
        <w:pStyle w:val="Textoindependiente"/>
        <w:ind w:right="49"/>
        <w:jc w:val="both"/>
      </w:pPr>
    </w:p>
    <w:p w:rsidR="00802185" w:rsidRDefault="00802185" w:rsidP="00802185">
      <w:pPr>
        <w:pStyle w:val="Textoindependiente"/>
        <w:ind w:right="49"/>
        <w:jc w:val="both"/>
      </w:pPr>
      <w:r>
        <w:t>Dicho concepto contempla 3 nuevos cargos para el Municipio de Maicao, de denominación 219, grado 2, por valor total de $125.408.758. Así mismo, se establecen las siguientes condiciones:</w:t>
      </w:r>
    </w:p>
    <w:p w:rsidR="00802185" w:rsidRDefault="00802185" w:rsidP="00802185">
      <w:pPr>
        <w:pStyle w:val="Textoindependiente"/>
        <w:ind w:right="49"/>
        <w:jc w:val="both"/>
      </w:pPr>
    </w:p>
    <w:p w:rsidR="00802185" w:rsidRDefault="00802185" w:rsidP="00802185">
      <w:pPr>
        <w:pStyle w:val="Textoindependiente"/>
        <w:ind w:left="567" w:right="49"/>
        <w:jc w:val="both"/>
        <w:rPr>
          <w:i/>
          <w:sz w:val="18"/>
          <w:szCs w:val="18"/>
        </w:rPr>
      </w:pPr>
      <w:r>
        <w:rPr>
          <w:i/>
          <w:sz w:val="18"/>
          <w:szCs w:val="18"/>
        </w:rPr>
        <w:t>“Es importante señalar que, la creación de los cargos propuestos para cada entidad territorial mencionada se debe financiar con cargo a los mismos recursos con los cuales se vienen financiando los contratos de prestación de servicios que se han venido suscribiendo para fines similares, sin que esto signifique un mayor valor de gasto administrativo (componente de prestación del servicio), por lo que es responsabilidad de cada ETC garantizar el cumplimiento de lo establecido en el artículo 31 de la Ley 1176de 2007.</w:t>
      </w:r>
    </w:p>
    <w:p w:rsidR="00802185" w:rsidRDefault="00802185" w:rsidP="00802185">
      <w:pPr>
        <w:pStyle w:val="Textoindependiente"/>
        <w:ind w:left="567" w:right="49"/>
        <w:jc w:val="both"/>
        <w:rPr>
          <w:i/>
          <w:sz w:val="18"/>
          <w:szCs w:val="18"/>
        </w:rPr>
      </w:pPr>
    </w:p>
    <w:p w:rsidR="00802185" w:rsidRDefault="00802185" w:rsidP="00802185">
      <w:pPr>
        <w:pStyle w:val="Textoindependiente"/>
        <w:ind w:left="567" w:right="49"/>
        <w:jc w:val="both"/>
      </w:pPr>
      <w:r>
        <w:rPr>
          <w:i/>
          <w:sz w:val="18"/>
          <w:szCs w:val="18"/>
        </w:rPr>
        <w:t>En este sentido, cualquier costo adicional generado por una planta de cargos diferente a la viabilizada por el Ministerio de Educación Nacional, será asumido con recursos propios de la entidad territorial, de conformidad con lo dispuesto por el artículo 23 de la Ley 715 de 2001, sin perjuicio de las acciones disciplinarias y fiscales a que haya lugar”.</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00802185">
        <w:rPr>
          <w:bCs/>
        </w:rPr>
        <w:t>C</w:t>
      </w:r>
      <w:r w:rsidRPr="0078286A">
        <w:rPr>
          <w:bCs/>
        </w:rPr>
        <w:t>umple.</w:t>
      </w:r>
    </w:p>
    <w:p w:rsidR="00242F40" w:rsidRPr="0078286A" w:rsidRDefault="00242F40" w:rsidP="00FF1D0A">
      <w:pPr>
        <w:pStyle w:val="Textoindependiente"/>
        <w:ind w:right="49"/>
        <w:jc w:val="both"/>
      </w:pPr>
    </w:p>
    <w:p w:rsidR="00242F40" w:rsidRPr="0078286A" w:rsidRDefault="00242F40" w:rsidP="00FF1D0A">
      <w:pPr>
        <w:pStyle w:val="Ttulo2"/>
        <w:numPr>
          <w:ilvl w:val="0"/>
          <w:numId w:val="22"/>
        </w:numPr>
        <w:spacing w:before="0"/>
        <w:ind w:left="426" w:hanging="426"/>
        <w:rPr>
          <w:rFonts w:cs="Arial"/>
        </w:rPr>
      </w:pPr>
      <w:r w:rsidRPr="0078286A">
        <w:rPr>
          <w:rFonts w:cs="Arial"/>
        </w:rPr>
        <w:t>Adelantar el concurso de méritos para la provisión en carrera administrativa de los cargos de la planta administrativa del nivel central de la Secretaría de Educación.</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 xml:space="preserve">Administración Temporal. </w:t>
      </w:r>
    </w:p>
    <w:p w:rsidR="00242F40" w:rsidRPr="0078286A" w:rsidRDefault="00242F40" w:rsidP="00FF1D0A">
      <w:pPr>
        <w:pStyle w:val="Textoindependiente"/>
        <w:ind w:right="49"/>
        <w:jc w:val="both"/>
      </w:pPr>
      <w:r w:rsidRPr="0078286A">
        <w:rPr>
          <w:b/>
          <w:bCs/>
        </w:rPr>
        <w:t xml:space="preserve">Indicador: </w:t>
      </w:r>
      <w:r w:rsidRPr="0078286A">
        <w:t>Resolución de apertura del concurso expedida.</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 xml:space="preserve">De acuerdo al artículo 30 de la ley 909 del 2004, es función de la Comisión Nacional del Servicio Civil adelantar los concursos o procesos de selección a los empleos públicos de carrera administrativa. No obstante, para alcanzar tal fin, es primordial en el caso del municipio de Maicao, que la Administración Temporal certifique el cumplimiento de todos los requisitos necesarios y realice la solicitud ante este órgano, de ahí que el cumplimiento de este indicador se limite a la evaluación de la debida diligencia por parte de la AT para el </w:t>
      </w:r>
      <w:r w:rsidRPr="0078286A">
        <w:lastRenderedPageBreak/>
        <w:t xml:space="preserve">desarrollo del concurso, teniendo en cuenta las competencias de la misma. </w:t>
      </w:r>
    </w:p>
    <w:p w:rsidR="00242F40" w:rsidRPr="0078286A" w:rsidRDefault="00242F40" w:rsidP="00FF1D0A">
      <w:pPr>
        <w:pStyle w:val="Textoindependiente"/>
        <w:ind w:right="49"/>
        <w:jc w:val="both"/>
      </w:pPr>
    </w:p>
    <w:p w:rsidR="00242F40" w:rsidRPr="0078286A" w:rsidRDefault="00242F40" w:rsidP="00FF1D0A">
      <w:pPr>
        <w:adjustRightInd w:val="0"/>
        <w:ind w:right="49"/>
        <w:jc w:val="both"/>
        <w:rPr>
          <w:rFonts w:ascii="Arial" w:eastAsia="Arial" w:hAnsi="Arial" w:cs="Arial"/>
          <w:sz w:val="22"/>
          <w:szCs w:val="22"/>
          <w:lang w:eastAsia="en-US"/>
        </w:rPr>
      </w:pPr>
      <w:r w:rsidRPr="0078286A">
        <w:rPr>
          <w:rFonts w:ascii="Arial" w:eastAsia="Arial" w:hAnsi="Arial" w:cs="Arial"/>
          <w:sz w:val="22"/>
          <w:szCs w:val="22"/>
          <w:lang w:eastAsia="en-US"/>
        </w:rPr>
        <w:t xml:space="preserve">En la solicitud de información enviada mediante oficio con radicado No. 2-2021-015600 del 30 de marzo del presente año, se pidió enviar </w:t>
      </w:r>
      <w:r w:rsidRPr="0078286A">
        <w:rPr>
          <w:rFonts w:ascii="Arial" w:eastAsia="Arial" w:hAnsi="Arial" w:cs="Arial"/>
          <w:i/>
          <w:sz w:val="22"/>
          <w:szCs w:val="22"/>
          <w:lang w:eastAsia="en-US"/>
        </w:rPr>
        <w:t>“Resolución de apertura del concurso de méritos para la provisión en carrera administrativa de los cargos de la planta administrativa del nivel central de la Secretaría de Educación, o, en su defecto, evidencias de las gestiones adelantadas al respecto”</w:t>
      </w:r>
      <w:r w:rsidR="00AE1039">
        <w:rPr>
          <w:rFonts w:ascii="Arial" w:eastAsia="Arial" w:hAnsi="Arial" w:cs="Arial"/>
          <w:i/>
          <w:sz w:val="22"/>
          <w:szCs w:val="22"/>
          <w:lang w:eastAsia="en-US"/>
        </w:rPr>
        <w:t xml:space="preserve">. </w:t>
      </w:r>
      <w:r w:rsidR="00AE1039" w:rsidRPr="00AE1039">
        <w:rPr>
          <w:rFonts w:ascii="Arial" w:eastAsia="Arial" w:hAnsi="Arial" w:cs="Arial"/>
          <w:sz w:val="22"/>
          <w:szCs w:val="22"/>
          <w:lang w:eastAsia="en-US"/>
        </w:rPr>
        <w:t>Al respecto</w:t>
      </w:r>
      <w:r w:rsidR="00AE1039">
        <w:rPr>
          <w:rFonts w:ascii="Arial" w:eastAsia="Arial" w:hAnsi="Arial" w:cs="Arial"/>
          <w:sz w:val="22"/>
          <w:szCs w:val="22"/>
          <w:lang w:eastAsia="en-US"/>
        </w:rPr>
        <w:t xml:space="preserve">, </w:t>
      </w:r>
      <w:r w:rsidRPr="0078286A">
        <w:rPr>
          <w:rFonts w:ascii="Arial" w:eastAsia="Arial" w:hAnsi="Arial" w:cs="Arial"/>
          <w:sz w:val="22"/>
          <w:szCs w:val="22"/>
          <w:lang w:eastAsia="en-US"/>
        </w:rPr>
        <w:t>no se allegaron documentos que demuestren las acciones llevadas a cabo por la A</w:t>
      </w:r>
      <w:r w:rsidR="00AE1039">
        <w:rPr>
          <w:rFonts w:ascii="Arial" w:eastAsia="Arial" w:hAnsi="Arial" w:cs="Arial"/>
          <w:sz w:val="22"/>
          <w:szCs w:val="22"/>
          <w:lang w:eastAsia="en-US"/>
        </w:rPr>
        <w:t xml:space="preserve">dministración </w:t>
      </w:r>
      <w:r w:rsidRPr="0078286A">
        <w:rPr>
          <w:rFonts w:ascii="Arial" w:eastAsia="Arial" w:hAnsi="Arial" w:cs="Arial"/>
          <w:sz w:val="22"/>
          <w:szCs w:val="22"/>
          <w:lang w:eastAsia="en-US"/>
        </w:rPr>
        <w:t>T</w:t>
      </w:r>
      <w:r w:rsidR="00AE1039">
        <w:rPr>
          <w:rFonts w:ascii="Arial" w:eastAsia="Arial" w:hAnsi="Arial" w:cs="Arial"/>
          <w:sz w:val="22"/>
          <w:szCs w:val="22"/>
          <w:lang w:eastAsia="en-US"/>
        </w:rPr>
        <w:t>emporal</w:t>
      </w:r>
      <w:r w:rsidRPr="0078286A">
        <w:rPr>
          <w:rFonts w:ascii="Arial" w:eastAsia="Arial" w:hAnsi="Arial" w:cs="Arial"/>
          <w:sz w:val="22"/>
          <w:szCs w:val="22"/>
          <w:lang w:eastAsia="en-US"/>
        </w:rPr>
        <w:t xml:space="preserve"> para gestionar el desarrollo del concurso, razón por la cual se considera como no cumplido el indicador. </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No cumple.</w:t>
      </w:r>
    </w:p>
    <w:p w:rsidR="00242F40" w:rsidRPr="0078286A" w:rsidRDefault="00242F40" w:rsidP="00FF1D0A">
      <w:pPr>
        <w:pStyle w:val="Textoindependiente"/>
        <w:ind w:right="49"/>
        <w:jc w:val="both"/>
      </w:pPr>
    </w:p>
    <w:p w:rsidR="00242F40" w:rsidRPr="0078286A" w:rsidRDefault="00242F40" w:rsidP="00FF1D0A">
      <w:pPr>
        <w:pStyle w:val="Ttulo2"/>
        <w:numPr>
          <w:ilvl w:val="0"/>
          <w:numId w:val="22"/>
        </w:numPr>
        <w:spacing w:before="0"/>
        <w:ind w:left="426" w:hanging="426"/>
        <w:rPr>
          <w:rFonts w:cs="Arial"/>
        </w:rPr>
      </w:pPr>
      <w:r w:rsidRPr="0078286A">
        <w:rPr>
          <w:rFonts w:cs="Arial"/>
        </w:rPr>
        <w:t>Reorganización de la planta de personal y directivo docente de acuerdo con los parámetros técnicos.</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rPr>
          <w:b/>
          <w:bCs/>
        </w:rPr>
        <w:t xml:space="preserve">Responsable: </w:t>
      </w:r>
      <w:r w:rsidRPr="0078286A">
        <w:t>Administración Temporal.</w:t>
      </w:r>
    </w:p>
    <w:p w:rsidR="00242F40" w:rsidRPr="0078286A" w:rsidRDefault="00242F40" w:rsidP="00FF1D0A">
      <w:pPr>
        <w:pStyle w:val="Textoindependiente"/>
        <w:ind w:right="49"/>
        <w:jc w:val="both"/>
      </w:pPr>
      <w:r w:rsidRPr="0078286A">
        <w:rPr>
          <w:b/>
          <w:bCs/>
        </w:rPr>
        <w:t>Indicador:</w:t>
      </w:r>
      <w:r w:rsidRPr="0078286A">
        <w:t xml:space="preserve"> Concepto técnico de planta docente actualizado.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pPr>
      <w:r w:rsidRPr="0078286A">
        <w:t xml:space="preserve">Teniendo en cuenta que el </w:t>
      </w:r>
      <w:r w:rsidR="00AE1039">
        <w:t xml:space="preserve">certificado de </w:t>
      </w:r>
      <w:r w:rsidRPr="0078286A">
        <w:t>paz y salvo con la Fiduprevisora constituye un requisito para adelantar los procesos de modificación de planta docente y administrativa del sector, de conformidad con lo establecido en el Decreto 1075 de 2015, requisito que fue alcanzado por el Municipio de Maicao la vigencia pasada y qued</w:t>
      </w:r>
      <w:r w:rsidR="00AE1039">
        <w:t>ó</w:t>
      </w:r>
      <w:r w:rsidRPr="0078286A">
        <w:t xml:space="preserve"> constancia de esto en la evaluación que se hizo al cumplimiento de indicadores del CONPES 3383 del 21 de febrero del 2017. </w:t>
      </w:r>
    </w:p>
    <w:p w:rsidR="00242F40" w:rsidRPr="0078286A" w:rsidRDefault="00242F40" w:rsidP="00FF1D0A">
      <w:pPr>
        <w:ind w:right="49"/>
        <w:jc w:val="both"/>
        <w:rPr>
          <w:rFonts w:ascii="Arial" w:hAnsi="Arial" w:cs="Arial"/>
        </w:rPr>
      </w:pPr>
    </w:p>
    <w:p w:rsidR="00242F40" w:rsidRPr="0078286A" w:rsidRDefault="00242F40" w:rsidP="00FF1D0A">
      <w:pPr>
        <w:ind w:right="49"/>
        <w:jc w:val="both"/>
        <w:rPr>
          <w:rFonts w:ascii="Arial" w:eastAsia="Arial" w:hAnsi="Arial" w:cs="Arial"/>
          <w:sz w:val="22"/>
          <w:szCs w:val="22"/>
          <w:lang w:eastAsia="en-US"/>
        </w:rPr>
      </w:pPr>
      <w:r w:rsidRPr="0078286A">
        <w:rPr>
          <w:rFonts w:ascii="Arial" w:eastAsia="Arial" w:hAnsi="Arial" w:cs="Arial"/>
          <w:sz w:val="22"/>
          <w:szCs w:val="22"/>
          <w:lang w:eastAsia="en-US"/>
        </w:rPr>
        <w:t xml:space="preserve">Ahora, con relación a la obligación establecida en la Resolución No. 7797 del 29 de mayo de 2015, cuyo artículo 15 indica que es responsabilidad de la Entidad Territorial certificada </w:t>
      </w:r>
      <w:r w:rsidRPr="0078286A">
        <w:rPr>
          <w:rFonts w:ascii="Arial" w:eastAsia="Arial" w:hAnsi="Arial" w:cs="Arial"/>
          <w:i/>
          <w:sz w:val="22"/>
          <w:szCs w:val="22"/>
          <w:lang w:eastAsia="en-US"/>
        </w:rPr>
        <w:t>“Distribuir la planta docente y administrativa de conformidad con lo dispuesto en los Decretos 3020 o aquellas normas que lo modifiquen, sustituyan o compilen, y en las fechas establecidas en el cronograma de que trata el artículo 32 de la presente resolución</w:t>
      </w:r>
      <w:r w:rsidRPr="0078286A">
        <w:rPr>
          <w:rFonts w:ascii="Arial" w:eastAsia="Arial" w:hAnsi="Arial" w:cs="Arial"/>
          <w:sz w:val="22"/>
          <w:szCs w:val="22"/>
          <w:lang w:eastAsia="en-US"/>
        </w:rPr>
        <w:t>”, la Administración Temporal expidió la Resolución No. 0984 del 30 de junio del 2020 , una vez surtidos los procesos de auditoria de matrícula y planta, mediante visitas a los establecimientos educativos.</w:t>
      </w:r>
    </w:p>
    <w:p w:rsidR="00242F40" w:rsidRPr="0078286A" w:rsidRDefault="00242F40" w:rsidP="00FF1D0A">
      <w:pPr>
        <w:pStyle w:val="Textoindependiente"/>
        <w:ind w:right="49"/>
      </w:pPr>
    </w:p>
    <w:p w:rsidR="00242F40" w:rsidRPr="0078286A" w:rsidRDefault="00242F40" w:rsidP="00FF1D0A">
      <w:pPr>
        <w:pStyle w:val="Textoindependiente"/>
        <w:ind w:right="49"/>
        <w:jc w:val="both"/>
      </w:pPr>
      <w:r w:rsidRPr="0078286A">
        <w:t>Pese a que durante la medida no fue alcanzado el objetivo de la modificación del concepto técnico de viabilización de planta de personal, contando únicamente con el expedido en el año 2016, en esta materia se evidencian todas las gestiones de la Administración Temporal en la distribución eficiente de planta viabilizada, que ha sido provista con la concertación de los pueblos indígenas del territorio</w:t>
      </w:r>
    </w:p>
    <w:p w:rsidR="00242F40" w:rsidRPr="0078286A" w:rsidRDefault="00242F40" w:rsidP="00FF1D0A">
      <w:pPr>
        <w:pStyle w:val="Textoindependiente"/>
        <w:ind w:right="49"/>
        <w:jc w:val="both"/>
      </w:pPr>
    </w:p>
    <w:p w:rsidR="00242F40" w:rsidRPr="0078286A" w:rsidRDefault="00242F40" w:rsidP="00FF1D0A">
      <w:pPr>
        <w:pStyle w:val="Textoindependiente"/>
        <w:ind w:right="49"/>
        <w:jc w:val="both"/>
        <w:rPr>
          <w:bCs/>
        </w:rPr>
      </w:pPr>
      <w:r w:rsidRPr="0078286A">
        <w:rPr>
          <w:b/>
        </w:rPr>
        <w:t xml:space="preserve">Evaluación de la actividad: </w:t>
      </w:r>
      <w:r w:rsidRPr="0078286A">
        <w:rPr>
          <w:bCs/>
        </w:rPr>
        <w:t>No cumple.</w:t>
      </w:r>
    </w:p>
    <w:p w:rsidR="00242F40" w:rsidRPr="0078286A" w:rsidRDefault="00242F40" w:rsidP="00FF1D0A">
      <w:pPr>
        <w:pStyle w:val="Textoindependiente"/>
        <w:ind w:right="49"/>
        <w:jc w:val="both"/>
        <w:rPr>
          <w:bCs/>
        </w:rPr>
      </w:pPr>
    </w:p>
    <w:p w:rsidR="00242F40" w:rsidRPr="0078286A" w:rsidRDefault="00242F40" w:rsidP="00FF1D0A">
      <w:pPr>
        <w:pStyle w:val="Ttulo1"/>
        <w:numPr>
          <w:ilvl w:val="0"/>
          <w:numId w:val="1"/>
        </w:numPr>
        <w:ind w:left="426" w:hanging="426"/>
        <w:jc w:val="both"/>
        <w:rPr>
          <w:bCs w:val="0"/>
        </w:rPr>
      </w:pPr>
      <w:r w:rsidRPr="0078286A">
        <w:rPr>
          <w:bCs w:val="0"/>
        </w:rPr>
        <w:t xml:space="preserve"> </w:t>
      </w:r>
      <w:r w:rsidRPr="0078286A">
        <w:t>Revisión Sectorial</w:t>
      </w:r>
    </w:p>
    <w:p w:rsidR="00242F40" w:rsidRPr="0078286A" w:rsidRDefault="00242F40" w:rsidP="00FF1D0A">
      <w:pPr>
        <w:rPr>
          <w:rFonts w:ascii="Arial" w:hAnsi="Arial" w:cs="Arial"/>
        </w:rPr>
      </w:pPr>
    </w:p>
    <w:p w:rsidR="00242F40" w:rsidRPr="0078286A" w:rsidRDefault="00242F40" w:rsidP="00FF1D0A">
      <w:pPr>
        <w:jc w:val="both"/>
        <w:rPr>
          <w:rFonts w:ascii="Arial" w:eastAsia="Arial" w:hAnsi="Arial" w:cs="Arial"/>
          <w:sz w:val="22"/>
          <w:szCs w:val="22"/>
          <w:lang w:eastAsia="en-US"/>
        </w:rPr>
      </w:pPr>
      <w:r w:rsidRPr="0078286A">
        <w:rPr>
          <w:rFonts w:ascii="Arial" w:eastAsia="Arial" w:hAnsi="Arial" w:cs="Arial"/>
          <w:sz w:val="22"/>
          <w:szCs w:val="22"/>
          <w:lang w:eastAsia="en-US"/>
        </w:rPr>
        <w:t xml:space="preserve">Adicional al análisis del cumplimiento de los indicadores estipulados en el CONPES 3984 del 2020, esta Dirección hizo un diagnóstico sobre la prestación del servicio educativo en el Municipio de Maicao, evaluando los aspectos que se relacionan a continuación: </w:t>
      </w:r>
    </w:p>
    <w:p w:rsidR="00242F40" w:rsidRPr="0078286A" w:rsidRDefault="00242F40" w:rsidP="00FF1D0A">
      <w:pPr>
        <w:rPr>
          <w:rFonts w:ascii="Arial" w:hAnsi="Arial" w:cs="Arial"/>
        </w:rPr>
      </w:pPr>
    </w:p>
    <w:tbl>
      <w:tblPr>
        <w:tblW w:w="4950" w:type="pct"/>
        <w:tblLook w:val="04A0" w:firstRow="1" w:lastRow="0" w:firstColumn="1" w:lastColumn="0" w:noHBand="0" w:noVBand="1"/>
      </w:tblPr>
      <w:tblGrid>
        <w:gridCol w:w="3238"/>
        <w:gridCol w:w="4001"/>
        <w:gridCol w:w="1506"/>
      </w:tblGrid>
      <w:tr w:rsidR="00242F40" w:rsidRPr="0078286A" w:rsidTr="0086448C">
        <w:trPr>
          <w:trHeight w:val="20"/>
        </w:trPr>
        <w:tc>
          <w:tcPr>
            <w:tcW w:w="1121" w:type="pct"/>
            <w:tcBorders>
              <w:top w:val="single" w:sz="8" w:space="0" w:color="auto"/>
              <w:left w:val="single" w:sz="4" w:space="0" w:color="auto"/>
              <w:bottom w:val="single" w:sz="8" w:space="0" w:color="auto"/>
              <w:right w:val="nil"/>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CONCEPTO</w:t>
            </w:r>
          </w:p>
        </w:tc>
        <w:tc>
          <w:tcPr>
            <w:tcW w:w="2969" w:type="pct"/>
            <w:tcBorders>
              <w:top w:val="single" w:sz="8" w:space="0" w:color="auto"/>
              <w:left w:val="single" w:sz="4" w:space="0" w:color="auto"/>
              <w:bottom w:val="single" w:sz="8" w:space="0" w:color="auto"/>
              <w:right w:val="nil"/>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DEBER SER</w:t>
            </w:r>
          </w:p>
        </w:tc>
        <w:tc>
          <w:tcPr>
            <w:tcW w:w="910" w:type="pct"/>
            <w:tcBorders>
              <w:top w:val="single" w:sz="8" w:space="0" w:color="auto"/>
              <w:left w:val="single" w:sz="4" w:space="0" w:color="auto"/>
              <w:bottom w:val="single" w:sz="8" w:space="0" w:color="auto"/>
              <w:right w:val="nil"/>
            </w:tcBorders>
            <w:shd w:val="clear" w:color="auto" w:fill="244061" w:themeFill="accent1" w:themeFillShade="80"/>
            <w:noWrap/>
            <w:vAlign w:val="center"/>
            <w:hideMark/>
          </w:tcPr>
          <w:p w:rsidR="00242F40" w:rsidRPr="0078286A" w:rsidRDefault="00242F40" w:rsidP="00FF1D0A">
            <w:pPr>
              <w:jc w:val="center"/>
              <w:rPr>
                <w:rFonts w:ascii="Arial" w:eastAsia="Times New Roman" w:hAnsi="Arial" w:cs="Arial"/>
                <w:b/>
                <w:bCs/>
                <w:color w:val="FFFFFF"/>
                <w:sz w:val="18"/>
                <w:szCs w:val="18"/>
                <w:lang w:val="es-CO"/>
              </w:rPr>
            </w:pPr>
            <w:r w:rsidRPr="0078286A">
              <w:rPr>
                <w:rFonts w:ascii="Arial" w:eastAsia="Times New Roman" w:hAnsi="Arial" w:cs="Arial"/>
                <w:b/>
                <w:bCs/>
                <w:color w:val="FFFFFF"/>
                <w:sz w:val="18"/>
                <w:szCs w:val="18"/>
                <w:lang w:val="es-CO"/>
              </w:rPr>
              <w:t xml:space="preserve">CALIFICACIÓN </w:t>
            </w:r>
          </w:p>
        </w:tc>
      </w:tr>
      <w:tr w:rsidR="00242F40" w:rsidRPr="0078286A" w:rsidTr="0086448C">
        <w:trPr>
          <w:trHeight w:val="20"/>
        </w:trPr>
        <w:tc>
          <w:tcPr>
            <w:tcW w:w="1121" w:type="pct"/>
            <w:tcBorders>
              <w:top w:val="single" w:sz="4" w:space="0" w:color="auto"/>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Contratación y entrega de la Dotación</w:t>
            </w:r>
          </w:p>
        </w:tc>
        <w:tc>
          <w:tcPr>
            <w:tcW w:w="2969" w:type="pct"/>
            <w:tcBorders>
              <w:top w:val="single" w:sz="4" w:space="0" w:color="auto"/>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realiza la contratación y entrega de la dotación de conformidad con la Ley 70 de 1980.</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(ley 70 de 1988)</w:t>
            </w:r>
          </w:p>
        </w:tc>
        <w:tc>
          <w:tcPr>
            <w:tcW w:w="910" w:type="pct"/>
            <w:tcBorders>
              <w:top w:val="single" w:sz="4" w:space="0" w:color="auto"/>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5408" behindDoc="0" locked="0" layoutInCell="1" allowOverlap="1">
                  <wp:simplePos x="0" y="0"/>
                  <wp:positionH relativeFrom="column">
                    <wp:posOffset>285750</wp:posOffset>
                  </wp:positionH>
                  <wp:positionV relativeFrom="paragraph">
                    <wp:posOffset>59055</wp:posOffset>
                  </wp:positionV>
                  <wp:extent cx="219075" cy="219075"/>
                  <wp:effectExtent l="0" t="0" r="9525" b="9525"/>
                  <wp:wrapNone/>
                  <wp:docPr id="26" name="Imagen 26"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(1)</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Contratación PSE</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La contratación de la PSE se realiza de conformidad con el Decreto No. 2500 y/o 1851.</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49024" behindDoc="0" locked="0" layoutInCell="1" allowOverlap="1">
                  <wp:simplePos x="0" y="0"/>
                  <wp:positionH relativeFrom="column">
                    <wp:posOffset>285750</wp:posOffset>
                  </wp:positionH>
                  <wp:positionV relativeFrom="paragraph">
                    <wp:posOffset>67310</wp:posOffset>
                  </wp:positionV>
                  <wp:extent cx="219075" cy="219075"/>
                  <wp:effectExtent l="0" t="0" r="9525" b="9525"/>
                  <wp:wrapNone/>
                  <wp:docPr id="25" name="Imagen 25"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(2)</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Contratación General</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destinan los recursos del SGP de conformidad con la Ley 715 y en el marco de la contratación dada por la Ley 80.</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0048" behindDoc="0" locked="0" layoutInCell="1" allowOverlap="1">
                  <wp:simplePos x="0" y="0"/>
                  <wp:positionH relativeFrom="column">
                    <wp:posOffset>301625</wp:posOffset>
                  </wp:positionH>
                  <wp:positionV relativeFrom="paragraph">
                    <wp:posOffset>62230</wp:posOffset>
                  </wp:positionV>
                  <wp:extent cx="228600" cy="190500"/>
                  <wp:effectExtent l="0" t="0" r="0" b="0"/>
                  <wp:wrapNone/>
                  <wp:docPr id="24" name="Imagen 2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NEE</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contrata la atención de la población con Necesidades Educativas Especiales de acuerdo con el Decreto 1075.</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1072" behindDoc="0" locked="0" layoutInCell="1" allowOverlap="1">
                  <wp:simplePos x="0" y="0"/>
                  <wp:positionH relativeFrom="column">
                    <wp:posOffset>285750</wp:posOffset>
                  </wp:positionH>
                  <wp:positionV relativeFrom="paragraph">
                    <wp:posOffset>78105</wp:posOffset>
                  </wp:positionV>
                  <wp:extent cx="219075" cy="219075"/>
                  <wp:effectExtent l="0" t="0" r="9525" b="9525"/>
                  <wp:wrapNone/>
                  <wp:docPr id="23" name="Imagen 23"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(3)</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Calendario Académico</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emite el calendario académico de conformidad con la circular 35 de 2020 (antes del 1 de noviembre del 2020)</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2096" behindDoc="0" locked="0" layoutInCell="1" allowOverlap="1">
                  <wp:simplePos x="0" y="0"/>
                  <wp:positionH relativeFrom="column">
                    <wp:posOffset>292100</wp:posOffset>
                  </wp:positionH>
                  <wp:positionV relativeFrom="paragraph">
                    <wp:posOffset>44450</wp:posOffset>
                  </wp:positionV>
                  <wp:extent cx="228600" cy="190500"/>
                  <wp:effectExtent l="0" t="0" r="0" b="0"/>
                  <wp:wrapNone/>
                  <wp:docPr id="22" name="Imagen 2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DUE</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La información reportada en los sistemas de información sectorial es consistente.</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3120" behindDoc="0" locked="0" layoutInCell="1" allowOverlap="1">
                  <wp:simplePos x="0" y="0"/>
                  <wp:positionH relativeFrom="column">
                    <wp:posOffset>266700</wp:posOffset>
                  </wp:positionH>
                  <wp:positionV relativeFrom="paragraph">
                    <wp:posOffset>62865</wp:posOffset>
                  </wp:positionV>
                  <wp:extent cx="228600" cy="190500"/>
                  <wp:effectExtent l="0" t="0" r="0" b="0"/>
                  <wp:wrapNone/>
                  <wp:docPr id="21" name="Imagen 2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Matrícula</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La Entidad atiende al menos su matrícula de referencia.</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4144" behindDoc="0" locked="0" layoutInCell="1" allowOverlap="1">
                  <wp:simplePos x="0" y="0"/>
                  <wp:positionH relativeFrom="column">
                    <wp:posOffset>266700</wp:posOffset>
                  </wp:positionH>
                  <wp:positionV relativeFrom="paragraph">
                    <wp:posOffset>-15875</wp:posOffset>
                  </wp:positionV>
                  <wp:extent cx="228600" cy="190500"/>
                  <wp:effectExtent l="0" t="0" r="0" b="0"/>
                  <wp:wrapNone/>
                  <wp:docPr id="20" name="Imagen 2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Internados</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invierten los recursos para Internados</w:t>
            </w:r>
            <w:r w:rsidR="0078286A" w:rsidRPr="0078286A">
              <w:rPr>
                <w:rFonts w:ascii="Arial" w:eastAsia="Times New Roman" w:hAnsi="Arial" w:cs="Arial"/>
                <w:color w:val="000000"/>
                <w:sz w:val="18"/>
                <w:szCs w:val="18"/>
                <w:lang w:val="es-CO"/>
              </w:rPr>
              <w:t xml:space="preserve"> </w:t>
            </w:r>
            <w:r w:rsidRPr="0078286A">
              <w:rPr>
                <w:rFonts w:ascii="Arial" w:eastAsia="Times New Roman" w:hAnsi="Arial" w:cs="Arial"/>
                <w:color w:val="000000"/>
                <w:sz w:val="18"/>
                <w:szCs w:val="18"/>
                <w:lang w:val="es-CO"/>
              </w:rPr>
              <w:t>de conformidad con el Decreto 1075 y de acuerdo con los recursos asignados.</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5168" behindDoc="0" locked="0" layoutInCell="1" allowOverlap="1">
                  <wp:simplePos x="0" y="0"/>
                  <wp:positionH relativeFrom="column">
                    <wp:posOffset>273050</wp:posOffset>
                  </wp:positionH>
                  <wp:positionV relativeFrom="paragraph">
                    <wp:posOffset>18415</wp:posOffset>
                  </wp:positionV>
                  <wp:extent cx="219075" cy="219075"/>
                  <wp:effectExtent l="0" t="0" r="9525" b="9525"/>
                  <wp:wrapNone/>
                  <wp:docPr id="19" name="Imagen 19"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(4)</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Conectividad</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realiza la contratación del servicio de conectividad de conformidad con el recurso asignado.</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6192" behindDoc="0" locked="0" layoutInCell="1" allowOverlap="1">
                  <wp:simplePos x="0" y="0"/>
                  <wp:positionH relativeFrom="column">
                    <wp:posOffset>292100</wp:posOffset>
                  </wp:positionH>
                  <wp:positionV relativeFrom="paragraph">
                    <wp:posOffset>24130</wp:posOffset>
                  </wp:positionV>
                  <wp:extent cx="219075" cy="219075"/>
                  <wp:effectExtent l="0" t="0" r="9525" b="9525"/>
                  <wp:wrapNone/>
                  <wp:docPr id="18" name="Imagen 18"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(5)</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ZDA</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emite el decreto de ZDA antes del 31 de octubre</w:t>
            </w:r>
          </w:p>
        </w:tc>
        <w:tc>
          <w:tcPr>
            <w:tcW w:w="910" w:type="pct"/>
            <w:tcBorders>
              <w:top w:val="single" w:sz="4" w:space="0" w:color="auto"/>
              <w:left w:val="nil"/>
              <w:bottom w:val="single" w:sz="4" w:space="0" w:color="auto"/>
              <w:right w:val="single" w:sz="4" w:space="0" w:color="auto"/>
            </w:tcBorders>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7216" behindDoc="0" locked="0" layoutInCell="1" allowOverlap="1">
                  <wp:simplePos x="0" y="0"/>
                  <wp:positionH relativeFrom="column">
                    <wp:posOffset>296545</wp:posOffset>
                  </wp:positionH>
                  <wp:positionV relativeFrom="paragraph">
                    <wp:posOffset>-38100</wp:posOffset>
                  </wp:positionV>
                  <wp:extent cx="228600" cy="190500"/>
                  <wp:effectExtent l="0" t="0" r="0" b="0"/>
                  <wp:wrapNone/>
                  <wp:docPr id="17" name="Imagen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Horas Extras</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emite el decreto de horas extras antes del inicio del calendario escolar con CDP que lo respalde.</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8240" behindDoc="0" locked="0" layoutInCell="1" allowOverlap="1">
                  <wp:simplePos x="0" y="0"/>
                  <wp:positionH relativeFrom="column">
                    <wp:posOffset>296545</wp:posOffset>
                  </wp:positionH>
                  <wp:positionV relativeFrom="paragraph">
                    <wp:posOffset>22860</wp:posOffset>
                  </wp:positionV>
                  <wp:extent cx="228600" cy="190500"/>
                  <wp:effectExtent l="0" t="0" r="0" b="0"/>
                  <wp:wrapNone/>
                  <wp:docPr id="16" name="Imagen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Deudas</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No existen deudas atribuibles al sector.</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59264" behindDoc="0" locked="0" layoutInCell="1" allowOverlap="1">
                  <wp:simplePos x="0" y="0"/>
                  <wp:positionH relativeFrom="column">
                    <wp:posOffset>296545</wp:posOffset>
                  </wp:positionH>
                  <wp:positionV relativeFrom="paragraph">
                    <wp:posOffset>41910</wp:posOffset>
                  </wp:positionV>
                  <wp:extent cx="228600" cy="190500"/>
                  <wp:effectExtent l="0" t="0" r="0" b="0"/>
                  <wp:wrapNone/>
                  <wp:docPr id="15" name="Imagen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Embargos</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No existen embargos sobre las cuentas bancarias sectoriales.</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right"/>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0288" behindDoc="0" locked="0" layoutInCell="1" allowOverlap="1">
                  <wp:simplePos x="0" y="0"/>
                  <wp:positionH relativeFrom="column">
                    <wp:posOffset>296545</wp:posOffset>
                  </wp:positionH>
                  <wp:positionV relativeFrom="paragraph">
                    <wp:posOffset>28575</wp:posOffset>
                  </wp:positionV>
                  <wp:extent cx="228600" cy="190500"/>
                  <wp:effectExtent l="0" t="0" r="0" b="0"/>
                  <wp:wrapNone/>
                  <wp:docPr id="14" name="Imagen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Adopción de planta</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adoptó la planta del último concepto técnico emitido por el MEN.</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1312" behindDoc="0" locked="0" layoutInCell="1" allowOverlap="1">
                  <wp:simplePos x="0" y="0"/>
                  <wp:positionH relativeFrom="column">
                    <wp:posOffset>306070</wp:posOffset>
                  </wp:positionH>
                  <wp:positionV relativeFrom="paragraph">
                    <wp:posOffset>64770</wp:posOffset>
                  </wp:positionV>
                  <wp:extent cx="219075" cy="219075"/>
                  <wp:effectExtent l="0" t="0" r="9525" b="9525"/>
                  <wp:wrapNone/>
                  <wp:docPr id="13" name="Imagen 13"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(6)</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Distribución de planta</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emitió el decreto de distribución de planta docente, directivo docente y administrativos de las instituciones educativas antes del 31 de marzo de 2020.</w:t>
            </w:r>
          </w:p>
        </w:tc>
        <w:tc>
          <w:tcPr>
            <w:tcW w:w="910" w:type="pct"/>
            <w:tcBorders>
              <w:top w:val="nil"/>
              <w:left w:val="nil"/>
              <w:bottom w:val="single" w:sz="4" w:space="0" w:color="auto"/>
              <w:right w:val="single" w:sz="4" w:space="0" w:color="auto"/>
            </w:tcBorders>
            <w:noWrap/>
            <w:vAlign w:val="center"/>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6432" behindDoc="0" locked="0" layoutInCell="1" allowOverlap="1">
                  <wp:simplePos x="0" y="0"/>
                  <wp:positionH relativeFrom="column">
                    <wp:posOffset>306070</wp:posOffset>
                  </wp:positionH>
                  <wp:positionV relativeFrom="paragraph">
                    <wp:posOffset>118110</wp:posOffset>
                  </wp:positionV>
                  <wp:extent cx="219075" cy="219075"/>
                  <wp:effectExtent l="0" t="0" r="9525" b="9525"/>
                  <wp:wrapNone/>
                  <wp:docPr id="12" name="Imagen 12"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rPr>
                <w:rFonts w:ascii="Arial" w:eastAsia="Times New Roman" w:hAnsi="Arial" w:cs="Arial"/>
                <w:sz w:val="18"/>
                <w:szCs w:val="18"/>
                <w:lang w:val="es-CO"/>
              </w:rPr>
            </w:pP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(7)</w:t>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Nómina</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 xml:space="preserve">No se presentan diferencias de nómina entre lo liquidado y lo ejecutado presupuestalmente. Los pagos sólo corresponden a los conceptos normativamente aceptados. </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2336" behindDoc="0" locked="0" layoutInCell="1" allowOverlap="1">
                  <wp:simplePos x="0" y="0"/>
                  <wp:positionH relativeFrom="column">
                    <wp:posOffset>306070</wp:posOffset>
                  </wp:positionH>
                  <wp:positionV relativeFrom="paragraph">
                    <wp:posOffset>-20320</wp:posOffset>
                  </wp:positionV>
                  <wp:extent cx="228600" cy="190500"/>
                  <wp:effectExtent l="0" t="0" r="0" b="0"/>
                  <wp:wrapNone/>
                  <wp:docPr id="11" name="Imagen 1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Reporte FUC</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realiza el reporte al FUC conforme a la contratación del servicio.</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3360" behindDoc="0" locked="0" layoutInCell="1" allowOverlap="1">
                  <wp:simplePos x="0" y="0"/>
                  <wp:positionH relativeFrom="column">
                    <wp:posOffset>306070</wp:posOffset>
                  </wp:positionH>
                  <wp:positionV relativeFrom="paragraph">
                    <wp:posOffset>22860</wp:posOffset>
                  </wp:positionV>
                  <wp:extent cx="228600" cy="190500"/>
                  <wp:effectExtent l="0" t="0" r="0" b="0"/>
                  <wp:wrapNone/>
                  <wp:docPr id="10" name="Imagen 1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Marca de verificació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pic:spPr>
                      </pic:pic>
                    </a:graphicData>
                  </a:graphic>
                </wp:anchor>
              </w:drawing>
            </w:r>
          </w:p>
        </w:tc>
      </w:tr>
      <w:tr w:rsidR="00242F40" w:rsidRPr="0078286A" w:rsidTr="0086448C">
        <w:trPr>
          <w:trHeight w:val="20"/>
        </w:trPr>
        <w:tc>
          <w:tcPr>
            <w:tcW w:w="1121" w:type="pct"/>
            <w:tcBorders>
              <w:top w:val="nil"/>
              <w:left w:val="single" w:sz="4" w:space="0" w:color="auto"/>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Publicación SECOP</w:t>
            </w:r>
          </w:p>
        </w:tc>
        <w:tc>
          <w:tcPr>
            <w:tcW w:w="2969" w:type="pct"/>
            <w:tcBorders>
              <w:top w:val="nil"/>
              <w:left w:val="nil"/>
              <w:bottom w:val="single" w:sz="4" w:space="0" w:color="auto"/>
              <w:right w:val="single" w:sz="4" w:space="0" w:color="auto"/>
            </w:tcBorders>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Times New Roman" w:hAnsi="Arial" w:cs="Arial"/>
                <w:color w:val="000000"/>
                <w:sz w:val="18"/>
                <w:szCs w:val="18"/>
                <w:lang w:val="es-CO"/>
              </w:rPr>
              <w:t>Se realiza la publicación total de los expedientes contractuales.</w:t>
            </w:r>
          </w:p>
        </w:tc>
        <w:tc>
          <w:tcPr>
            <w:tcW w:w="910" w:type="pct"/>
            <w:tcBorders>
              <w:top w:val="nil"/>
              <w:left w:val="nil"/>
              <w:bottom w:val="single" w:sz="4" w:space="0" w:color="auto"/>
              <w:right w:val="single" w:sz="4" w:space="0" w:color="auto"/>
            </w:tcBorders>
            <w:noWrap/>
            <w:vAlign w:val="center"/>
            <w:hideMark/>
          </w:tcPr>
          <w:p w:rsidR="00242F40" w:rsidRPr="0078286A" w:rsidRDefault="00242F40" w:rsidP="00FF1D0A">
            <w:pPr>
              <w:jc w:val="center"/>
              <w:rPr>
                <w:rFonts w:ascii="Arial" w:eastAsia="Times New Roman" w:hAnsi="Arial" w:cs="Arial"/>
                <w:color w:val="000000"/>
                <w:sz w:val="18"/>
                <w:szCs w:val="18"/>
                <w:lang w:val="es-CO"/>
              </w:rPr>
            </w:pPr>
            <w:r w:rsidRPr="0078286A">
              <w:rPr>
                <w:rFonts w:ascii="Arial" w:eastAsia="Arial" w:hAnsi="Arial" w:cs="Arial"/>
                <w:noProof/>
                <w:sz w:val="18"/>
                <w:szCs w:val="18"/>
                <w:lang w:val="es-CO" w:eastAsia="es-CO"/>
              </w:rPr>
              <w:drawing>
                <wp:anchor distT="0" distB="0" distL="114300" distR="114300" simplePos="0" relativeHeight="251664384" behindDoc="0" locked="0" layoutInCell="1" allowOverlap="1">
                  <wp:simplePos x="0" y="0"/>
                  <wp:positionH relativeFrom="column">
                    <wp:posOffset>285750</wp:posOffset>
                  </wp:positionH>
                  <wp:positionV relativeFrom="paragraph">
                    <wp:posOffset>17780</wp:posOffset>
                  </wp:positionV>
                  <wp:extent cx="219075" cy="219075"/>
                  <wp:effectExtent l="0" t="0" r="9525" b="9525"/>
                  <wp:wrapNone/>
                  <wp:docPr id="9" name="Imagen 9" descr="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Cerr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42F40" w:rsidRPr="0078286A" w:rsidRDefault="00242F40" w:rsidP="00FF1D0A">
            <w:pPr>
              <w:jc w:val="right"/>
              <w:rPr>
                <w:rFonts w:ascii="Arial" w:eastAsia="Times New Roman" w:hAnsi="Arial" w:cs="Arial"/>
                <w:b/>
                <w:sz w:val="18"/>
                <w:szCs w:val="18"/>
                <w:lang w:val="es-CO"/>
              </w:rPr>
            </w:pPr>
            <w:r w:rsidRPr="0078286A">
              <w:rPr>
                <w:rFonts w:ascii="Arial" w:eastAsia="Times New Roman" w:hAnsi="Arial" w:cs="Arial"/>
                <w:b/>
                <w:color w:val="FF0000"/>
                <w:sz w:val="18"/>
                <w:szCs w:val="18"/>
                <w:lang w:val="es-CO"/>
              </w:rPr>
              <w:t>(8)</w:t>
            </w:r>
          </w:p>
        </w:tc>
      </w:tr>
    </w:tbl>
    <w:p w:rsidR="00242F40" w:rsidRPr="0078286A" w:rsidRDefault="00242F40" w:rsidP="00FF1D0A">
      <w:pPr>
        <w:jc w:val="both"/>
        <w:rPr>
          <w:rFonts w:ascii="Arial" w:eastAsia="Arial" w:hAnsi="Arial" w:cs="Arial"/>
          <w:sz w:val="22"/>
          <w:szCs w:val="22"/>
          <w:lang w:val="es-CO"/>
        </w:rPr>
      </w:pPr>
    </w:p>
    <w:p w:rsidR="00AE1039" w:rsidRPr="00AE1039" w:rsidRDefault="00AE1039" w:rsidP="00FF1D0A">
      <w:pPr>
        <w:pStyle w:val="Textoindependiente"/>
        <w:numPr>
          <w:ilvl w:val="0"/>
          <w:numId w:val="24"/>
        </w:numPr>
        <w:ind w:left="426" w:hanging="426"/>
        <w:jc w:val="both"/>
        <w:rPr>
          <w:b/>
        </w:rPr>
      </w:pPr>
      <w:r w:rsidRPr="00AE1039">
        <w:rPr>
          <w:b/>
        </w:rPr>
        <w:t>Contratación y entrega de la Dotación</w:t>
      </w:r>
    </w:p>
    <w:p w:rsidR="00AE1039" w:rsidRDefault="00AE1039" w:rsidP="00FF1D0A">
      <w:pPr>
        <w:pStyle w:val="Textoindependiente"/>
        <w:jc w:val="both"/>
      </w:pPr>
    </w:p>
    <w:p w:rsidR="00242F40" w:rsidRPr="0078286A" w:rsidRDefault="00242F40" w:rsidP="00FF1D0A">
      <w:pPr>
        <w:pStyle w:val="Textoindependiente"/>
        <w:jc w:val="both"/>
      </w:pPr>
      <w:r w:rsidRPr="0078286A">
        <w:t xml:space="preserve">A la fecha de realización de este informe, no existen compromisos en la ejecución presupuestal por este concepto y tampoco se allegó expediente contractual que permitiera evidenciar el cumplimiento de esta obligación, </w:t>
      </w:r>
      <w:r w:rsidR="00802185">
        <w:t xml:space="preserve">siendo este un indicio de </w:t>
      </w:r>
      <w:r w:rsidRPr="0078286A">
        <w:t xml:space="preserve">que la primera </w:t>
      </w:r>
      <w:r w:rsidRPr="0078286A">
        <w:lastRenderedPageBreak/>
        <w:t xml:space="preserve">entrega de la dotación se realizará de manera extemporánea, según los plazos establecidos legalmente. Se recuerda que el incumplimiento de los tiempos dictaminados en la norma, podría llegar a acarrear deudas al sector, las cuales no son financiables con los recursos del SGP. </w:t>
      </w:r>
    </w:p>
    <w:p w:rsidR="00242F40" w:rsidRPr="0078286A" w:rsidRDefault="00242F40" w:rsidP="00FF1D0A">
      <w:pPr>
        <w:pStyle w:val="Textoindependiente"/>
        <w:ind w:left="720"/>
        <w:jc w:val="both"/>
      </w:pPr>
    </w:p>
    <w:p w:rsidR="00AE1039" w:rsidRPr="00AE1039" w:rsidRDefault="00AE1039" w:rsidP="00FF1D0A">
      <w:pPr>
        <w:pStyle w:val="Textoindependiente"/>
        <w:numPr>
          <w:ilvl w:val="0"/>
          <w:numId w:val="24"/>
        </w:numPr>
        <w:ind w:left="426" w:hanging="426"/>
        <w:jc w:val="both"/>
        <w:rPr>
          <w:b/>
        </w:rPr>
      </w:pPr>
      <w:r w:rsidRPr="00AE1039">
        <w:rPr>
          <w:b/>
        </w:rPr>
        <w:t>Contratación del Servicio Educativo</w:t>
      </w:r>
    </w:p>
    <w:p w:rsidR="00AE1039" w:rsidRDefault="00AE1039" w:rsidP="00FF1D0A">
      <w:pPr>
        <w:pStyle w:val="Textoindependiente"/>
        <w:jc w:val="both"/>
      </w:pPr>
    </w:p>
    <w:p w:rsidR="00242F40" w:rsidRPr="0078286A" w:rsidRDefault="00242F40" w:rsidP="00FF1D0A">
      <w:pPr>
        <w:pStyle w:val="Textoindependiente"/>
        <w:jc w:val="both"/>
      </w:pPr>
      <w:r w:rsidRPr="0078286A">
        <w:t xml:space="preserve">Frente a los contratos </w:t>
      </w:r>
      <w:r w:rsidR="00AE1039">
        <w:t xml:space="preserve">suscritos </w:t>
      </w:r>
      <w:r w:rsidRPr="0078286A">
        <w:t xml:space="preserve">para la prestación del servicio educativo en el municipio de Maicao en la vigencia 2021, se tienen las siguientes consideraciones: </w:t>
      </w:r>
    </w:p>
    <w:p w:rsidR="00242F40" w:rsidRPr="0078286A" w:rsidRDefault="00242F40" w:rsidP="00FF1D0A">
      <w:pPr>
        <w:pStyle w:val="Textoindependiente"/>
        <w:ind w:left="720"/>
        <w:jc w:val="both"/>
      </w:pPr>
    </w:p>
    <w:p w:rsidR="00242F40" w:rsidRDefault="00242F40" w:rsidP="000A2941">
      <w:pPr>
        <w:pStyle w:val="Textoindependiente"/>
        <w:jc w:val="both"/>
      </w:pPr>
      <w:r w:rsidRPr="0078286A">
        <w:t xml:space="preserve">Los niños que son atendidos en cada uno de los contratos con docentes oficiales tienen un cumplimiento adecuado de la relación técnica establecida por el Ministerio de Educación Nacional, en su oficio de viabilización de la planta. Sin embargo, dentro de los procesos también se contratan docentes, en cuyo caso no se cumple la relación técnica, generando un sobre costo para el sector, así: </w:t>
      </w:r>
    </w:p>
    <w:p w:rsidR="00D024A1" w:rsidRDefault="00D024A1" w:rsidP="00FF1D0A">
      <w:pPr>
        <w:pStyle w:val="Textoindependiente"/>
        <w:jc w:val="both"/>
      </w:pPr>
    </w:p>
    <w:tbl>
      <w:tblPr>
        <w:tblpPr w:leftFromText="180" w:rightFromText="180" w:vertAnchor="text" w:horzAnchor="page" w:tblpX="1762" w:tblpY="152"/>
        <w:tblW w:w="5000" w:type="pct"/>
        <w:tblLook w:val="04A0" w:firstRow="1" w:lastRow="0" w:firstColumn="1" w:lastColumn="0" w:noHBand="0" w:noVBand="1"/>
      </w:tblPr>
      <w:tblGrid>
        <w:gridCol w:w="1026"/>
        <w:gridCol w:w="1327"/>
        <w:gridCol w:w="1224"/>
        <w:gridCol w:w="962"/>
        <w:gridCol w:w="852"/>
        <w:gridCol w:w="1089"/>
        <w:gridCol w:w="1327"/>
        <w:gridCol w:w="1011"/>
      </w:tblGrid>
      <w:tr w:rsidR="00D024A1" w:rsidRPr="0086448C" w:rsidTr="0019415A">
        <w:trPr>
          <w:trHeight w:val="633"/>
        </w:trPr>
        <w:tc>
          <w:tcPr>
            <w:tcW w:w="579" w:type="pct"/>
            <w:tcBorders>
              <w:top w:val="single" w:sz="8" w:space="0" w:color="auto"/>
              <w:left w:val="single" w:sz="8" w:space="0" w:color="auto"/>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CONTRATO</w:t>
            </w:r>
          </w:p>
        </w:tc>
        <w:tc>
          <w:tcPr>
            <w:tcW w:w="749"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DOCENTES CONTRATADOS</w:t>
            </w:r>
          </w:p>
        </w:tc>
        <w:tc>
          <w:tcPr>
            <w:tcW w:w="691"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ESTUDIANTES</w:t>
            </w:r>
          </w:p>
        </w:tc>
        <w:tc>
          <w:tcPr>
            <w:tcW w:w="543"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RELACIÓN TÉCNICA</w:t>
            </w:r>
          </w:p>
        </w:tc>
        <w:tc>
          <w:tcPr>
            <w:tcW w:w="481"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REL. TÉCNICA MEN (RURAL)</w:t>
            </w:r>
          </w:p>
        </w:tc>
        <w:tc>
          <w:tcPr>
            <w:tcW w:w="615"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DIFERENCIA</w:t>
            </w:r>
          </w:p>
        </w:tc>
        <w:tc>
          <w:tcPr>
            <w:tcW w:w="749"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EXCESO DE DOCENTES CONTRATADOS</w:t>
            </w:r>
          </w:p>
        </w:tc>
        <w:tc>
          <w:tcPr>
            <w:tcW w:w="593" w:type="pct"/>
            <w:tcBorders>
              <w:top w:val="single" w:sz="8" w:space="0" w:color="auto"/>
              <w:left w:val="nil"/>
              <w:bottom w:val="single" w:sz="4" w:space="0" w:color="auto"/>
              <w:right w:val="single" w:sz="8" w:space="0" w:color="auto"/>
            </w:tcBorders>
            <w:shd w:val="clear" w:color="auto" w:fill="244061" w:themeFill="accent1" w:themeFillShade="80"/>
            <w:vAlign w:val="center"/>
            <w:hideMark/>
          </w:tcPr>
          <w:p w:rsidR="00D024A1" w:rsidRPr="0086448C" w:rsidRDefault="00AE1039"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SOBRE COSTOS</w:t>
            </w:r>
          </w:p>
        </w:tc>
      </w:tr>
      <w:tr w:rsidR="00D024A1" w:rsidRPr="0086448C" w:rsidTr="00D024A1">
        <w:trPr>
          <w:trHeight w:val="197"/>
        </w:trPr>
        <w:tc>
          <w:tcPr>
            <w:tcW w:w="579" w:type="pct"/>
            <w:tcBorders>
              <w:top w:val="nil"/>
              <w:left w:val="single" w:sz="8" w:space="0" w:color="auto"/>
              <w:bottom w:val="single" w:sz="4" w:space="0" w:color="auto"/>
              <w:right w:val="single" w:sz="4"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AT-014-021</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38</w:t>
            </w:r>
          </w:p>
        </w:tc>
        <w:tc>
          <w:tcPr>
            <w:tcW w:w="69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748</w:t>
            </w:r>
          </w:p>
        </w:tc>
        <w:tc>
          <w:tcPr>
            <w:tcW w:w="543"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19,68</w:t>
            </w:r>
          </w:p>
        </w:tc>
        <w:tc>
          <w:tcPr>
            <w:tcW w:w="48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24,24</w:t>
            </w:r>
          </w:p>
        </w:tc>
        <w:tc>
          <w:tcPr>
            <w:tcW w:w="615"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4,56</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7</w:t>
            </w:r>
          </w:p>
        </w:tc>
        <w:tc>
          <w:tcPr>
            <w:tcW w:w="593" w:type="pct"/>
            <w:tcBorders>
              <w:top w:val="nil"/>
              <w:left w:val="nil"/>
              <w:bottom w:val="single" w:sz="4" w:space="0" w:color="auto"/>
              <w:right w:val="single" w:sz="8"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21.543.410</w:t>
            </w:r>
          </w:p>
        </w:tc>
      </w:tr>
      <w:tr w:rsidR="00D024A1" w:rsidRPr="0086448C" w:rsidTr="00D024A1">
        <w:trPr>
          <w:trHeight w:val="197"/>
        </w:trPr>
        <w:tc>
          <w:tcPr>
            <w:tcW w:w="579" w:type="pct"/>
            <w:tcBorders>
              <w:top w:val="nil"/>
              <w:left w:val="single" w:sz="8" w:space="0" w:color="auto"/>
              <w:bottom w:val="single" w:sz="4" w:space="0" w:color="auto"/>
              <w:right w:val="single" w:sz="4"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AT-035-021</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12</w:t>
            </w:r>
          </w:p>
        </w:tc>
        <w:tc>
          <w:tcPr>
            <w:tcW w:w="69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226</w:t>
            </w:r>
          </w:p>
        </w:tc>
        <w:tc>
          <w:tcPr>
            <w:tcW w:w="543"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18,83</w:t>
            </w:r>
          </w:p>
        </w:tc>
        <w:tc>
          <w:tcPr>
            <w:tcW w:w="48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24,24</w:t>
            </w:r>
          </w:p>
        </w:tc>
        <w:tc>
          <w:tcPr>
            <w:tcW w:w="615"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5,41</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3</w:t>
            </w:r>
          </w:p>
        </w:tc>
        <w:tc>
          <w:tcPr>
            <w:tcW w:w="593" w:type="pct"/>
            <w:tcBorders>
              <w:top w:val="nil"/>
              <w:left w:val="nil"/>
              <w:bottom w:val="single" w:sz="4" w:space="0" w:color="auto"/>
              <w:right w:val="single" w:sz="8"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9.232.890</w:t>
            </w:r>
          </w:p>
        </w:tc>
      </w:tr>
      <w:tr w:rsidR="00D024A1" w:rsidRPr="0086448C" w:rsidTr="00D024A1">
        <w:trPr>
          <w:trHeight w:val="197"/>
        </w:trPr>
        <w:tc>
          <w:tcPr>
            <w:tcW w:w="579" w:type="pct"/>
            <w:tcBorders>
              <w:top w:val="nil"/>
              <w:left w:val="single" w:sz="8" w:space="0" w:color="auto"/>
              <w:bottom w:val="single" w:sz="4" w:space="0" w:color="auto"/>
              <w:right w:val="single" w:sz="4"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AT-028-21</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40</w:t>
            </w:r>
          </w:p>
        </w:tc>
        <w:tc>
          <w:tcPr>
            <w:tcW w:w="69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782</w:t>
            </w:r>
          </w:p>
        </w:tc>
        <w:tc>
          <w:tcPr>
            <w:tcW w:w="543"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19,55</w:t>
            </w:r>
          </w:p>
        </w:tc>
        <w:tc>
          <w:tcPr>
            <w:tcW w:w="48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24,24</w:t>
            </w:r>
          </w:p>
        </w:tc>
        <w:tc>
          <w:tcPr>
            <w:tcW w:w="615"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4,69</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8</w:t>
            </w:r>
          </w:p>
        </w:tc>
        <w:tc>
          <w:tcPr>
            <w:tcW w:w="593" w:type="pct"/>
            <w:tcBorders>
              <w:top w:val="nil"/>
              <w:left w:val="nil"/>
              <w:bottom w:val="single" w:sz="4" w:space="0" w:color="auto"/>
              <w:right w:val="single" w:sz="8"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24.621.040</w:t>
            </w:r>
          </w:p>
        </w:tc>
      </w:tr>
      <w:tr w:rsidR="00D024A1" w:rsidRPr="0086448C" w:rsidTr="00D024A1">
        <w:trPr>
          <w:trHeight w:val="197"/>
        </w:trPr>
        <w:tc>
          <w:tcPr>
            <w:tcW w:w="579" w:type="pct"/>
            <w:tcBorders>
              <w:top w:val="nil"/>
              <w:left w:val="single" w:sz="8" w:space="0" w:color="auto"/>
              <w:bottom w:val="single" w:sz="4" w:space="0" w:color="auto"/>
              <w:right w:val="single" w:sz="4"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AT-019-021</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7</w:t>
            </w:r>
          </w:p>
        </w:tc>
        <w:tc>
          <w:tcPr>
            <w:tcW w:w="69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107</w:t>
            </w:r>
          </w:p>
        </w:tc>
        <w:tc>
          <w:tcPr>
            <w:tcW w:w="543"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15,29</w:t>
            </w:r>
          </w:p>
        </w:tc>
        <w:tc>
          <w:tcPr>
            <w:tcW w:w="48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24,24</w:t>
            </w:r>
          </w:p>
        </w:tc>
        <w:tc>
          <w:tcPr>
            <w:tcW w:w="615"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8,95</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w:t>
            </w:r>
          </w:p>
        </w:tc>
        <w:tc>
          <w:tcPr>
            <w:tcW w:w="593" w:type="pct"/>
            <w:tcBorders>
              <w:top w:val="nil"/>
              <w:left w:val="nil"/>
              <w:bottom w:val="single" w:sz="4" w:space="0" w:color="auto"/>
              <w:right w:val="single" w:sz="8"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6.155.260</w:t>
            </w:r>
          </w:p>
        </w:tc>
      </w:tr>
      <w:tr w:rsidR="00D024A1" w:rsidRPr="0086448C" w:rsidTr="00D024A1">
        <w:trPr>
          <w:trHeight w:val="197"/>
        </w:trPr>
        <w:tc>
          <w:tcPr>
            <w:tcW w:w="579" w:type="pct"/>
            <w:tcBorders>
              <w:top w:val="nil"/>
              <w:left w:val="single" w:sz="8" w:space="0" w:color="auto"/>
              <w:bottom w:val="single" w:sz="4" w:space="0" w:color="auto"/>
              <w:right w:val="single" w:sz="4"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AT-018-021</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32</w:t>
            </w:r>
          </w:p>
        </w:tc>
        <w:tc>
          <w:tcPr>
            <w:tcW w:w="69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429</w:t>
            </w:r>
          </w:p>
        </w:tc>
        <w:tc>
          <w:tcPr>
            <w:tcW w:w="543"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13,41</w:t>
            </w:r>
          </w:p>
        </w:tc>
        <w:tc>
          <w:tcPr>
            <w:tcW w:w="481"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24,24</w:t>
            </w:r>
          </w:p>
        </w:tc>
        <w:tc>
          <w:tcPr>
            <w:tcW w:w="615"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10,83</w:t>
            </w:r>
          </w:p>
        </w:tc>
        <w:tc>
          <w:tcPr>
            <w:tcW w:w="749" w:type="pct"/>
            <w:tcBorders>
              <w:top w:val="nil"/>
              <w:left w:val="nil"/>
              <w:bottom w:val="single" w:sz="4" w:space="0" w:color="auto"/>
              <w:right w:val="single" w:sz="4" w:space="0" w:color="auto"/>
            </w:tcBorders>
            <w:noWrap/>
            <w:vAlign w:val="center"/>
            <w:hideMark/>
          </w:tcPr>
          <w:p w:rsidR="00D024A1" w:rsidRPr="0086448C" w:rsidRDefault="00D024A1" w:rsidP="00FF1D0A">
            <w:pPr>
              <w:jc w:val="center"/>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14</w:t>
            </w:r>
          </w:p>
        </w:tc>
        <w:tc>
          <w:tcPr>
            <w:tcW w:w="593" w:type="pct"/>
            <w:tcBorders>
              <w:top w:val="nil"/>
              <w:left w:val="nil"/>
              <w:bottom w:val="single" w:sz="4" w:space="0" w:color="auto"/>
              <w:right w:val="single" w:sz="8" w:space="0" w:color="auto"/>
            </w:tcBorders>
            <w:noWrap/>
            <w:vAlign w:val="center"/>
            <w:hideMark/>
          </w:tcPr>
          <w:p w:rsidR="00D024A1" w:rsidRPr="0086448C" w:rsidRDefault="00D024A1" w:rsidP="00FF1D0A">
            <w:pPr>
              <w:jc w:val="both"/>
              <w:rPr>
                <w:rFonts w:ascii="Arial" w:eastAsia="Times New Roman" w:hAnsi="Arial" w:cs="Arial"/>
                <w:color w:val="000000"/>
                <w:sz w:val="16"/>
                <w:szCs w:val="18"/>
                <w:lang w:val="en-US"/>
              </w:rPr>
            </w:pPr>
            <w:r w:rsidRPr="0086448C">
              <w:rPr>
                <w:rFonts w:ascii="Arial" w:eastAsia="Times New Roman" w:hAnsi="Arial" w:cs="Arial"/>
                <w:color w:val="000000"/>
                <w:sz w:val="16"/>
                <w:szCs w:val="18"/>
                <w:lang w:val="en-US"/>
              </w:rPr>
              <w:t>43.086.820</w:t>
            </w:r>
          </w:p>
        </w:tc>
      </w:tr>
      <w:tr w:rsidR="00D024A1" w:rsidRPr="0086448C" w:rsidTr="0019415A">
        <w:trPr>
          <w:trHeight w:val="207"/>
        </w:trPr>
        <w:tc>
          <w:tcPr>
            <w:tcW w:w="579" w:type="pct"/>
            <w:tcBorders>
              <w:top w:val="nil"/>
              <w:left w:val="single" w:sz="8" w:space="0" w:color="auto"/>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TOTAL</w:t>
            </w:r>
          </w:p>
        </w:tc>
        <w:tc>
          <w:tcPr>
            <w:tcW w:w="749" w:type="pct"/>
            <w:tcBorders>
              <w:top w:val="nil"/>
              <w:left w:val="nil"/>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129</w:t>
            </w:r>
          </w:p>
        </w:tc>
        <w:tc>
          <w:tcPr>
            <w:tcW w:w="691" w:type="pct"/>
            <w:tcBorders>
              <w:top w:val="nil"/>
              <w:left w:val="nil"/>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2.292</w:t>
            </w:r>
          </w:p>
        </w:tc>
        <w:tc>
          <w:tcPr>
            <w:tcW w:w="543" w:type="pct"/>
            <w:tcBorders>
              <w:top w:val="nil"/>
              <w:left w:val="nil"/>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86,76</w:t>
            </w:r>
          </w:p>
        </w:tc>
        <w:tc>
          <w:tcPr>
            <w:tcW w:w="481" w:type="pct"/>
            <w:tcBorders>
              <w:top w:val="nil"/>
              <w:left w:val="nil"/>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rPr>
                <w:rFonts w:ascii="Arial" w:eastAsia="Times New Roman" w:hAnsi="Arial" w:cs="Arial"/>
                <w:b/>
                <w:bCs/>
                <w:color w:val="FFFFFF"/>
                <w:sz w:val="16"/>
                <w:szCs w:val="18"/>
                <w:lang w:val="en-US"/>
              </w:rPr>
            </w:pPr>
          </w:p>
        </w:tc>
        <w:tc>
          <w:tcPr>
            <w:tcW w:w="615" w:type="pct"/>
            <w:tcBorders>
              <w:top w:val="nil"/>
              <w:left w:val="nil"/>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34,44</w:t>
            </w:r>
          </w:p>
        </w:tc>
        <w:tc>
          <w:tcPr>
            <w:tcW w:w="749" w:type="pct"/>
            <w:tcBorders>
              <w:top w:val="nil"/>
              <w:left w:val="nil"/>
              <w:bottom w:val="single" w:sz="8" w:space="0" w:color="auto"/>
              <w:right w:val="single" w:sz="4" w:space="0" w:color="auto"/>
            </w:tcBorders>
            <w:shd w:val="clear" w:color="auto" w:fill="244061" w:themeFill="accent1" w:themeFillShade="80"/>
            <w:vAlign w:val="center"/>
            <w:hideMark/>
          </w:tcPr>
          <w:p w:rsidR="00D024A1" w:rsidRPr="0086448C" w:rsidRDefault="00D024A1" w:rsidP="00FF1D0A">
            <w:pPr>
              <w:jc w:val="center"/>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34</w:t>
            </w:r>
          </w:p>
        </w:tc>
        <w:tc>
          <w:tcPr>
            <w:tcW w:w="593" w:type="pct"/>
            <w:tcBorders>
              <w:top w:val="nil"/>
              <w:left w:val="nil"/>
              <w:bottom w:val="single" w:sz="8" w:space="0" w:color="auto"/>
              <w:right w:val="single" w:sz="8" w:space="0" w:color="auto"/>
            </w:tcBorders>
            <w:shd w:val="clear" w:color="auto" w:fill="244061" w:themeFill="accent1" w:themeFillShade="80"/>
            <w:vAlign w:val="center"/>
            <w:hideMark/>
          </w:tcPr>
          <w:p w:rsidR="00D024A1" w:rsidRPr="0086448C" w:rsidRDefault="00D024A1" w:rsidP="00FF1D0A">
            <w:pPr>
              <w:jc w:val="both"/>
              <w:rPr>
                <w:rFonts w:ascii="Arial" w:eastAsia="Times New Roman" w:hAnsi="Arial" w:cs="Arial"/>
                <w:b/>
                <w:bCs/>
                <w:color w:val="FFFFFF"/>
                <w:sz w:val="16"/>
                <w:szCs w:val="18"/>
                <w:lang w:val="en-US"/>
              </w:rPr>
            </w:pPr>
            <w:r w:rsidRPr="0086448C">
              <w:rPr>
                <w:rFonts w:ascii="Arial" w:eastAsia="Times New Roman" w:hAnsi="Arial" w:cs="Arial"/>
                <w:b/>
                <w:bCs/>
                <w:color w:val="FFFFFF"/>
                <w:sz w:val="16"/>
                <w:szCs w:val="18"/>
                <w:lang w:val="en-US"/>
              </w:rPr>
              <w:t>104.639.420</w:t>
            </w:r>
          </w:p>
        </w:tc>
      </w:tr>
    </w:tbl>
    <w:p w:rsidR="00D024A1" w:rsidRDefault="00D024A1" w:rsidP="00FF1D0A">
      <w:pPr>
        <w:pStyle w:val="Textoindependiente"/>
        <w:jc w:val="both"/>
      </w:pPr>
    </w:p>
    <w:p w:rsidR="00242F40" w:rsidRPr="0078286A" w:rsidRDefault="00242F40" w:rsidP="000A2941">
      <w:pPr>
        <w:pStyle w:val="Textoindependiente"/>
        <w:jc w:val="both"/>
      </w:pPr>
      <w:r w:rsidRPr="0078286A">
        <w:t xml:space="preserve">Adicionalmente, ni los contratos, ni los estudios técnicos son claros </w:t>
      </w:r>
      <w:r w:rsidR="00696CB3">
        <w:t>al</w:t>
      </w:r>
      <w:r w:rsidR="00696CB3" w:rsidRPr="0078286A">
        <w:t xml:space="preserve"> </w:t>
      </w:r>
      <w:r w:rsidRPr="0078286A">
        <w:t xml:space="preserve">especificar las razones por las cuales se hace necesario </w:t>
      </w:r>
      <w:r w:rsidR="0019415A">
        <w:t xml:space="preserve">contratar </w:t>
      </w:r>
      <w:r w:rsidRPr="0078286A">
        <w:t>docentes para la prestación del servicio y la manera c</w:t>
      </w:r>
      <w:r w:rsidR="0019415A">
        <w:t>ó</w:t>
      </w:r>
      <w:r w:rsidRPr="0078286A">
        <w:t xml:space="preserve">mo </w:t>
      </w:r>
      <w:r w:rsidR="00696CB3">
        <w:t>se determinó el número de</w:t>
      </w:r>
      <w:r w:rsidRPr="0078286A">
        <w:t xml:space="preserve"> estudiantes que iban a ser atendidos por este personal. </w:t>
      </w:r>
    </w:p>
    <w:p w:rsidR="00242F40" w:rsidRPr="0078286A" w:rsidRDefault="00242F40" w:rsidP="00FF1D0A">
      <w:pPr>
        <w:pStyle w:val="Textoindependiente"/>
        <w:ind w:left="1800"/>
        <w:jc w:val="both"/>
      </w:pPr>
    </w:p>
    <w:p w:rsidR="00E36841" w:rsidRDefault="00242F40" w:rsidP="000C6C02">
      <w:pPr>
        <w:pStyle w:val="Textoindependiente"/>
        <w:jc w:val="both"/>
      </w:pPr>
      <w:r w:rsidRPr="0078286A">
        <w:t>Ni los estudios previos, ni los contratos hacen una diferenciación de los niños por niveles educativos, de manera que se pueda establecer el cumplimiento de la tipología (para niños con y sin docentes contratados).</w:t>
      </w:r>
    </w:p>
    <w:p w:rsidR="0086448C" w:rsidRDefault="0086448C" w:rsidP="000A2941">
      <w:pPr>
        <w:pStyle w:val="Textoindependiente"/>
        <w:jc w:val="both"/>
      </w:pPr>
    </w:p>
    <w:p w:rsidR="00E36841" w:rsidRDefault="00E36841" w:rsidP="000A2941">
      <w:pPr>
        <w:pStyle w:val="Textoindependiente"/>
        <w:jc w:val="both"/>
      </w:pPr>
      <w:r>
        <w:t xml:space="preserve">El contrato AT-019-2021, estipula como </w:t>
      </w:r>
      <w:r w:rsidR="000C6C02">
        <w:t>forma</w:t>
      </w:r>
      <w:r>
        <w:t xml:space="preserve"> de pago: dos cuotas por valor de $89.597.484 y nueve restantes por valor de $58.819.488, lo cual da como resultado un total de $708.570.360. Sin embargo, la cuantía del contrato se fijó en la cláusula segunda </w:t>
      </w:r>
      <w:r w:rsidR="00802185">
        <w:t xml:space="preserve">por </w:t>
      </w:r>
      <w:r>
        <w:t>$692.787.664, generando una diferencia de $15.782.696</w:t>
      </w:r>
      <w:r w:rsidR="000C6C02">
        <w:t xml:space="preserve"> frente a la </w:t>
      </w:r>
      <w:r>
        <w:t xml:space="preserve">forma de pago pactada. Por lo anterior, se recomienda realizar las modificaciones pertinentes </w:t>
      </w:r>
      <w:r w:rsidR="000C6C02">
        <w:t xml:space="preserve">para </w:t>
      </w:r>
      <w:r>
        <w:t>que no se genere confusión respecto al valor del contrato.</w:t>
      </w:r>
    </w:p>
    <w:p w:rsidR="00242F40" w:rsidRPr="0078286A" w:rsidRDefault="00242F40" w:rsidP="00FF1D0A">
      <w:pPr>
        <w:pStyle w:val="Prrafodelista"/>
        <w:rPr>
          <w:rFonts w:ascii="Arial" w:hAnsi="Arial" w:cs="Arial"/>
        </w:rPr>
      </w:pPr>
    </w:p>
    <w:p w:rsidR="00E36841" w:rsidRDefault="00242F40" w:rsidP="00E36841">
      <w:pPr>
        <w:pStyle w:val="Textoindependiente"/>
        <w:jc w:val="both"/>
      </w:pPr>
      <w:r w:rsidRPr="0078286A">
        <w:lastRenderedPageBreak/>
        <w:t xml:space="preserve">Frente a los contratos de la vigencia 2020 y como análisis al cierre de la misma, se tienen </w:t>
      </w:r>
      <w:r w:rsidR="00E36841">
        <w:t>las siguientes consideraciones:</w:t>
      </w:r>
    </w:p>
    <w:p w:rsidR="00E36841" w:rsidRDefault="00E36841" w:rsidP="00E36841">
      <w:pPr>
        <w:pStyle w:val="Textoindependiente"/>
        <w:jc w:val="both"/>
      </w:pPr>
    </w:p>
    <w:p w:rsidR="00E36841" w:rsidRDefault="000A2941" w:rsidP="000A2941">
      <w:pPr>
        <w:pStyle w:val="Textoindependiente"/>
        <w:jc w:val="both"/>
      </w:pPr>
      <w:r>
        <w:t>De</w:t>
      </w:r>
      <w:r w:rsidR="00E36841">
        <w:t>l contrato AT-105-2020, no se publicó la adición del contrato evidenciada en el cierre, por lo tanto, no fue posible corroborar el motivo de</w:t>
      </w:r>
      <w:r w:rsidR="000C6C02">
        <w:t xml:space="preserve"> dicha</w:t>
      </w:r>
      <w:r w:rsidR="00E36841">
        <w:t xml:space="preserve"> adición, pues no fue enviada dentro del expediente y tampoco se encuentra publicada en el SECOP, </w:t>
      </w:r>
      <w:r w:rsidR="000C6C02">
        <w:t xml:space="preserve">impidiendo </w:t>
      </w:r>
      <w:r w:rsidR="00E36841">
        <w:t xml:space="preserve">la auditoria de este documento. </w:t>
      </w:r>
    </w:p>
    <w:p w:rsidR="000A2941" w:rsidRDefault="000A2941" w:rsidP="000A2941">
      <w:pPr>
        <w:pStyle w:val="Textoindependiente"/>
        <w:jc w:val="both"/>
      </w:pPr>
    </w:p>
    <w:p w:rsidR="00242F40" w:rsidRDefault="00242F40" w:rsidP="000A2941">
      <w:pPr>
        <w:pStyle w:val="Textoindependiente"/>
        <w:jc w:val="both"/>
      </w:pPr>
      <w:r w:rsidRPr="0078286A">
        <w:t xml:space="preserve">Frente al contrato AT-112-2020, no tiene acta de inicio ni de liquidación publicada en el SECOP. Adicionalmente, el último informe de supervisión indicó lo siguiente: </w:t>
      </w:r>
    </w:p>
    <w:p w:rsidR="00FF1D0A" w:rsidRDefault="00FF1D0A" w:rsidP="00FF1D0A">
      <w:pPr>
        <w:pStyle w:val="Textoindependiente"/>
        <w:jc w:val="both"/>
      </w:pPr>
    </w:p>
    <w:p w:rsidR="00FF1D0A" w:rsidRPr="0086448C" w:rsidRDefault="00FF1D0A" w:rsidP="00FF1D0A">
      <w:pPr>
        <w:pStyle w:val="Textoindependiente"/>
        <w:ind w:left="567"/>
        <w:jc w:val="both"/>
        <w:rPr>
          <w:i/>
          <w:sz w:val="18"/>
        </w:rPr>
      </w:pPr>
      <w:r w:rsidRPr="0086448C">
        <w:rPr>
          <w:i/>
          <w:sz w:val="18"/>
        </w:rPr>
        <w:t>“Que el supervisor del contrato certificó que el contratista cumplió con el ciento por ciento (100%) de la ejecución física y con el noventa y cuatro (94%) de la ejecución financiera del objeto y las obligaciones establecidas en el contrato dentro del término establecido. En consecuencia, ser realizaron los pagos correspondientes”.</w:t>
      </w:r>
    </w:p>
    <w:p w:rsidR="000A2941" w:rsidRDefault="000A2941" w:rsidP="000A2941">
      <w:pPr>
        <w:pStyle w:val="Textoindependiente"/>
        <w:jc w:val="both"/>
      </w:pPr>
    </w:p>
    <w:p w:rsidR="00242F40" w:rsidRDefault="00242F40" w:rsidP="000A2941">
      <w:pPr>
        <w:pStyle w:val="Textoindependiente"/>
        <w:jc w:val="both"/>
      </w:pPr>
      <w:r w:rsidRPr="0078286A">
        <w:t xml:space="preserve">Posteriormente el acta de liquidación (enviada por la administración temporal), indicó: </w:t>
      </w:r>
    </w:p>
    <w:p w:rsidR="00FF1D0A" w:rsidRDefault="00FF1D0A" w:rsidP="00FF1D0A">
      <w:pPr>
        <w:pStyle w:val="Textoindependiente"/>
        <w:ind w:left="426"/>
        <w:jc w:val="both"/>
      </w:pPr>
    </w:p>
    <w:p w:rsidR="00FF1D0A" w:rsidRPr="0086448C" w:rsidRDefault="00FF1D0A" w:rsidP="00FF1D0A">
      <w:pPr>
        <w:pStyle w:val="Textoindependiente"/>
        <w:ind w:left="567"/>
        <w:jc w:val="both"/>
        <w:rPr>
          <w:i/>
          <w:sz w:val="18"/>
        </w:rPr>
      </w:pPr>
      <w:r w:rsidRPr="0086448C">
        <w:rPr>
          <w:i/>
          <w:sz w:val="18"/>
        </w:rPr>
        <w:t>“Sin embargo, mediante informe de supervisión final suscrito por el supervisor y líder de gestión del sector educativo en la Secretaría de Educación del Distrito de Riohacha, se evidencia que existe un saldo por valor de CIENTO NOVENTA Y DOSMILLONES NOVECIENTOS CINCUENTA Y OCHO MIL OCHOCIENTOS VEINTICINCO PESOS CON OCHO CENTAVOS MCTE. ($192.958.825.08), pendiente por liberar debido a la siguiente razón expuesta en el mencionado informe:</w:t>
      </w:r>
    </w:p>
    <w:p w:rsidR="00FF1D0A" w:rsidRPr="0086448C" w:rsidRDefault="00FF1D0A" w:rsidP="00FF1D0A">
      <w:pPr>
        <w:pStyle w:val="Textoindependiente"/>
        <w:ind w:left="567"/>
        <w:jc w:val="both"/>
        <w:rPr>
          <w:i/>
          <w:sz w:val="18"/>
        </w:rPr>
      </w:pPr>
    </w:p>
    <w:p w:rsidR="00FF1D0A" w:rsidRPr="0086448C" w:rsidRDefault="00FF1D0A" w:rsidP="00FF1D0A">
      <w:pPr>
        <w:pStyle w:val="Textoindependiente"/>
        <w:ind w:left="567"/>
        <w:jc w:val="both"/>
        <w:rPr>
          <w:sz w:val="20"/>
        </w:rPr>
      </w:pPr>
      <w:r w:rsidRPr="0086448C">
        <w:rPr>
          <w:i/>
          <w:sz w:val="18"/>
        </w:rPr>
        <w:t xml:space="preserve">‘El contratista no alcanzó a ejecutar la totalidad de los recursos asignados para la canasta educativa en </w:t>
      </w:r>
      <w:r w:rsidR="00AD6F83" w:rsidRPr="0086448C">
        <w:rPr>
          <w:i/>
          <w:sz w:val="18"/>
        </w:rPr>
        <w:t>los</w:t>
      </w:r>
      <w:r w:rsidRPr="0086448C">
        <w:rPr>
          <w:i/>
          <w:sz w:val="18"/>
        </w:rPr>
        <w:t xml:space="preserve"> componente mencionados a continuación; componente docentes y administrativos, al iniciar la ejecución no contrataron la totalidad del personal, </w:t>
      </w:r>
      <w:r w:rsidR="00AD6F83" w:rsidRPr="0086448C">
        <w:rPr>
          <w:i/>
          <w:sz w:val="18"/>
        </w:rPr>
        <w:t>así</w:t>
      </w:r>
      <w:r w:rsidRPr="0086448C">
        <w:rPr>
          <w:i/>
          <w:sz w:val="18"/>
        </w:rPr>
        <w:t xml:space="preserve"> como también surgieron una serie de situaciones, como cambios de perfiles aprobados, entre otros que incidieron a que a la </w:t>
      </w:r>
      <w:r w:rsidR="00AD6F83" w:rsidRPr="0086448C">
        <w:rPr>
          <w:i/>
          <w:sz w:val="18"/>
        </w:rPr>
        <w:t>finalización</w:t>
      </w:r>
      <w:r w:rsidRPr="0086448C">
        <w:rPr>
          <w:i/>
          <w:sz w:val="18"/>
        </w:rPr>
        <w:t xml:space="preserve"> del contrato se devuelvan dichos recursos, Por otra parte, el componente suministro de agua, no se logró ejecutar debido a que fue suspendido por un lapso (desde el mes de mayo) y reactivado en el mes de octubre</w:t>
      </w:r>
      <w:r w:rsidR="00AD6F83" w:rsidRPr="0086448C">
        <w:rPr>
          <w:i/>
          <w:sz w:val="18"/>
        </w:rPr>
        <w:t>’</w:t>
      </w:r>
      <w:r w:rsidRPr="0086448C">
        <w:rPr>
          <w:i/>
          <w:sz w:val="18"/>
        </w:rPr>
        <w:t>”.</w:t>
      </w:r>
      <w:r w:rsidR="00E36841" w:rsidRPr="0086448C">
        <w:rPr>
          <w:i/>
          <w:sz w:val="18"/>
        </w:rPr>
        <w:t xml:space="preserve"> SIC</w:t>
      </w:r>
      <w:r w:rsidR="00E36841" w:rsidRPr="0086448C">
        <w:rPr>
          <w:rStyle w:val="Refdenotaalpie"/>
          <w:i/>
          <w:sz w:val="18"/>
        </w:rPr>
        <w:footnoteReference w:id="3"/>
      </w:r>
    </w:p>
    <w:p w:rsidR="00242F40" w:rsidRPr="0078286A" w:rsidRDefault="00242F40" w:rsidP="00FF1D0A">
      <w:pPr>
        <w:pStyle w:val="Textoindependiente"/>
        <w:ind w:left="780"/>
        <w:jc w:val="both"/>
      </w:pPr>
    </w:p>
    <w:p w:rsidR="00242F40" w:rsidRPr="0078286A" w:rsidRDefault="00242F40" w:rsidP="000A2941">
      <w:pPr>
        <w:pStyle w:val="Textoindependiente"/>
        <w:jc w:val="both"/>
      </w:pPr>
      <w:r w:rsidRPr="0078286A">
        <w:t xml:space="preserve">En </w:t>
      </w:r>
      <w:r w:rsidR="00AD6F83">
        <w:t>este documento</w:t>
      </w:r>
      <w:r w:rsidRPr="0078286A">
        <w:t xml:space="preserve"> no se determina como razón para liberar recursos la no entrega de la totalidad de kits escolares y seguros estudiant</w:t>
      </w:r>
      <w:r w:rsidR="00AD6F83">
        <w:t>il</w:t>
      </w:r>
      <w:r w:rsidRPr="0078286A">
        <w:t>es por parte del contratista</w:t>
      </w:r>
      <w:r w:rsidR="00AD6F83">
        <w:t>,</w:t>
      </w:r>
      <w:r w:rsidRPr="0078286A">
        <w:t xml:space="preserve"> los cuales, según informe final de supervisión</w:t>
      </w:r>
      <w:r w:rsidR="00AD6F83">
        <w:t>,</w:t>
      </w:r>
      <w:r w:rsidRPr="0078286A">
        <w:t xml:space="preserve"> </w:t>
      </w:r>
      <w:r w:rsidR="00696CB3" w:rsidRPr="0078286A">
        <w:t>varía</w:t>
      </w:r>
      <w:r w:rsidR="00696CB3">
        <w:t>n</w:t>
      </w:r>
      <w:r w:rsidRPr="0078286A">
        <w:t xml:space="preserve"> frente a lo pactado inicialmente en la minuta, de la siguiente manera: </w:t>
      </w:r>
    </w:p>
    <w:p w:rsidR="00242F40" w:rsidRPr="0078286A" w:rsidRDefault="00242F40" w:rsidP="00FF1D0A">
      <w:pPr>
        <w:pStyle w:val="Textoindependiente"/>
        <w:ind w:left="780"/>
        <w:jc w:val="both"/>
      </w:pPr>
    </w:p>
    <w:tbl>
      <w:tblPr>
        <w:tblW w:w="5000" w:type="pct"/>
        <w:tblLook w:val="04A0" w:firstRow="1" w:lastRow="0" w:firstColumn="1" w:lastColumn="0" w:noHBand="0" w:noVBand="1"/>
      </w:tblPr>
      <w:tblGrid>
        <w:gridCol w:w="1384"/>
        <w:gridCol w:w="1625"/>
        <w:gridCol w:w="1625"/>
        <w:gridCol w:w="1437"/>
        <w:gridCol w:w="1310"/>
        <w:gridCol w:w="1437"/>
      </w:tblGrid>
      <w:tr w:rsidR="00242F40" w:rsidRPr="0078286A" w:rsidTr="00AD6F83">
        <w:trPr>
          <w:trHeight w:val="399"/>
        </w:trPr>
        <w:tc>
          <w:tcPr>
            <w:tcW w:w="784" w:type="pct"/>
            <w:tcBorders>
              <w:top w:val="single" w:sz="8" w:space="0" w:color="auto"/>
              <w:left w:val="single" w:sz="8" w:space="0" w:color="auto"/>
              <w:bottom w:val="single" w:sz="4" w:space="0" w:color="auto"/>
              <w:right w:val="single" w:sz="4"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ENTIDAD EDUCATIVA</w:t>
            </w:r>
          </w:p>
        </w:tc>
        <w:tc>
          <w:tcPr>
            <w:tcW w:w="921"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ESTUDIANTES (1)</w:t>
            </w:r>
          </w:p>
        </w:tc>
        <w:tc>
          <w:tcPr>
            <w:tcW w:w="921"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KTS ENTREGADOS (2)</w:t>
            </w:r>
          </w:p>
        </w:tc>
        <w:tc>
          <w:tcPr>
            <w:tcW w:w="815"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DIFERENCIA (1-2)</w:t>
            </w:r>
          </w:p>
        </w:tc>
        <w:tc>
          <w:tcPr>
            <w:tcW w:w="743"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SEGUROS (3)</w:t>
            </w:r>
          </w:p>
        </w:tc>
        <w:tc>
          <w:tcPr>
            <w:tcW w:w="815" w:type="pct"/>
            <w:tcBorders>
              <w:top w:val="single" w:sz="8" w:space="0" w:color="auto"/>
              <w:left w:val="nil"/>
              <w:bottom w:val="single" w:sz="4" w:space="0" w:color="auto"/>
              <w:right w:val="single" w:sz="8"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DIFERENCIA (1-3)</w:t>
            </w:r>
          </w:p>
        </w:tc>
      </w:tr>
      <w:tr w:rsidR="00242F40" w:rsidRPr="0078286A" w:rsidTr="00D024A1">
        <w:trPr>
          <w:trHeight w:val="125"/>
        </w:trPr>
        <w:tc>
          <w:tcPr>
            <w:tcW w:w="784" w:type="pct"/>
            <w:tcBorders>
              <w:top w:val="nil"/>
              <w:left w:val="single" w:sz="8" w:space="0" w:color="auto"/>
              <w:bottom w:val="single" w:sz="4" w:space="0" w:color="auto"/>
              <w:right w:val="single" w:sz="4" w:space="0" w:color="auto"/>
            </w:tcBorders>
            <w:noWrap/>
            <w:vAlign w:val="bottom"/>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C.E. No. 1</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1.065 </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1.099 </w:t>
            </w:r>
          </w:p>
        </w:tc>
        <w:tc>
          <w:tcPr>
            <w:tcW w:w="815"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w:t>
            </w:r>
            <w:r w:rsidR="0078286A" w:rsidRPr="0078286A">
              <w:rPr>
                <w:rFonts w:ascii="Arial" w:eastAsia="Times New Roman" w:hAnsi="Arial" w:cs="Arial"/>
                <w:color w:val="000000"/>
                <w:sz w:val="18"/>
                <w:szCs w:val="18"/>
                <w:lang w:val="en-US"/>
              </w:rPr>
              <w:t xml:space="preserve"> </w:t>
            </w:r>
            <w:r w:rsidRPr="0078286A">
              <w:rPr>
                <w:rFonts w:ascii="Arial" w:eastAsia="Times New Roman" w:hAnsi="Arial" w:cs="Arial"/>
                <w:color w:val="000000"/>
                <w:sz w:val="18"/>
                <w:szCs w:val="18"/>
                <w:lang w:val="en-US"/>
              </w:rPr>
              <w:t xml:space="preserve">34 </w:t>
            </w:r>
          </w:p>
        </w:tc>
        <w:tc>
          <w:tcPr>
            <w:tcW w:w="743"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1.099 </w:t>
            </w:r>
          </w:p>
        </w:tc>
        <w:tc>
          <w:tcPr>
            <w:tcW w:w="815" w:type="pct"/>
            <w:tcBorders>
              <w:top w:val="nil"/>
              <w:left w:val="nil"/>
              <w:bottom w:val="single" w:sz="4" w:space="0" w:color="auto"/>
              <w:right w:val="single" w:sz="8"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w:t>
            </w:r>
            <w:r w:rsidR="0078286A" w:rsidRPr="0078286A">
              <w:rPr>
                <w:rFonts w:ascii="Arial" w:eastAsia="Times New Roman" w:hAnsi="Arial" w:cs="Arial"/>
                <w:color w:val="000000"/>
                <w:sz w:val="18"/>
                <w:szCs w:val="18"/>
                <w:lang w:val="en-US"/>
              </w:rPr>
              <w:t xml:space="preserve"> </w:t>
            </w:r>
            <w:r w:rsidRPr="0078286A">
              <w:rPr>
                <w:rFonts w:ascii="Arial" w:eastAsia="Times New Roman" w:hAnsi="Arial" w:cs="Arial"/>
                <w:color w:val="000000"/>
                <w:sz w:val="18"/>
                <w:szCs w:val="18"/>
                <w:lang w:val="en-US"/>
              </w:rPr>
              <w:t xml:space="preserve">34 </w:t>
            </w:r>
          </w:p>
        </w:tc>
      </w:tr>
      <w:tr w:rsidR="00242F40" w:rsidRPr="0078286A" w:rsidTr="00D024A1">
        <w:trPr>
          <w:trHeight w:val="125"/>
        </w:trPr>
        <w:tc>
          <w:tcPr>
            <w:tcW w:w="784" w:type="pct"/>
            <w:tcBorders>
              <w:top w:val="nil"/>
              <w:left w:val="single" w:sz="8" w:space="0" w:color="auto"/>
              <w:bottom w:val="single" w:sz="4" w:space="0" w:color="auto"/>
              <w:right w:val="single" w:sz="4" w:space="0" w:color="auto"/>
            </w:tcBorders>
            <w:noWrap/>
            <w:vAlign w:val="bottom"/>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C.E. No. 6</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1.276 </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1.311 </w:t>
            </w:r>
          </w:p>
        </w:tc>
        <w:tc>
          <w:tcPr>
            <w:tcW w:w="815" w:type="pct"/>
            <w:tcBorders>
              <w:top w:val="nil"/>
              <w:left w:val="nil"/>
              <w:bottom w:val="single" w:sz="4" w:space="0" w:color="auto"/>
              <w:right w:val="single" w:sz="4"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w:t>
            </w:r>
            <w:r w:rsidR="0078286A" w:rsidRPr="0078286A">
              <w:rPr>
                <w:rFonts w:ascii="Arial" w:eastAsia="Times New Roman" w:hAnsi="Arial" w:cs="Arial"/>
                <w:color w:val="000000"/>
                <w:sz w:val="18"/>
                <w:szCs w:val="18"/>
                <w:lang w:val="en-US"/>
              </w:rPr>
              <w:t xml:space="preserve"> </w:t>
            </w:r>
            <w:r w:rsidRPr="0078286A">
              <w:rPr>
                <w:rFonts w:ascii="Arial" w:eastAsia="Times New Roman" w:hAnsi="Arial" w:cs="Arial"/>
                <w:color w:val="000000"/>
                <w:sz w:val="18"/>
                <w:szCs w:val="18"/>
                <w:lang w:val="en-US"/>
              </w:rPr>
              <w:t xml:space="preserve">35 </w:t>
            </w:r>
          </w:p>
        </w:tc>
        <w:tc>
          <w:tcPr>
            <w:tcW w:w="743"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1.309 </w:t>
            </w:r>
          </w:p>
        </w:tc>
        <w:tc>
          <w:tcPr>
            <w:tcW w:w="815" w:type="pct"/>
            <w:tcBorders>
              <w:top w:val="nil"/>
              <w:left w:val="nil"/>
              <w:bottom w:val="single" w:sz="4" w:space="0" w:color="auto"/>
              <w:right w:val="single" w:sz="8" w:space="0" w:color="auto"/>
            </w:tcBorders>
            <w:noWrap/>
            <w:vAlign w:val="bottom"/>
            <w:hideMark/>
          </w:tcPr>
          <w:p w:rsidR="00242F40" w:rsidRPr="0078286A" w:rsidRDefault="00242F40"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w:t>
            </w:r>
            <w:r w:rsidR="0078286A" w:rsidRPr="0078286A">
              <w:rPr>
                <w:rFonts w:ascii="Arial" w:eastAsia="Times New Roman" w:hAnsi="Arial" w:cs="Arial"/>
                <w:color w:val="000000"/>
                <w:sz w:val="18"/>
                <w:szCs w:val="18"/>
                <w:lang w:val="en-US"/>
              </w:rPr>
              <w:t xml:space="preserve"> </w:t>
            </w:r>
            <w:r w:rsidRPr="0078286A">
              <w:rPr>
                <w:rFonts w:ascii="Arial" w:eastAsia="Times New Roman" w:hAnsi="Arial" w:cs="Arial"/>
                <w:color w:val="000000"/>
                <w:sz w:val="18"/>
                <w:szCs w:val="18"/>
                <w:lang w:val="en-US"/>
              </w:rPr>
              <w:t xml:space="preserve">33 </w:t>
            </w:r>
          </w:p>
        </w:tc>
      </w:tr>
      <w:tr w:rsidR="00242F40" w:rsidRPr="0078286A" w:rsidTr="00D024A1">
        <w:trPr>
          <w:trHeight w:val="125"/>
        </w:trPr>
        <w:tc>
          <w:tcPr>
            <w:tcW w:w="784" w:type="pct"/>
            <w:tcBorders>
              <w:top w:val="nil"/>
              <w:left w:val="single" w:sz="8" w:space="0" w:color="auto"/>
              <w:bottom w:val="single" w:sz="4" w:space="0" w:color="auto"/>
              <w:right w:val="single" w:sz="4" w:space="0" w:color="auto"/>
            </w:tcBorders>
            <w:noWrap/>
            <w:vAlign w:val="bottom"/>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I.E. No. 2</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2.699 </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2.631 </w:t>
            </w:r>
          </w:p>
        </w:tc>
        <w:tc>
          <w:tcPr>
            <w:tcW w:w="815"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68 </w:t>
            </w:r>
          </w:p>
        </w:tc>
        <w:tc>
          <w:tcPr>
            <w:tcW w:w="743"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2.527 </w:t>
            </w:r>
          </w:p>
        </w:tc>
        <w:tc>
          <w:tcPr>
            <w:tcW w:w="815" w:type="pct"/>
            <w:tcBorders>
              <w:top w:val="nil"/>
              <w:left w:val="nil"/>
              <w:bottom w:val="single" w:sz="4" w:space="0" w:color="auto"/>
              <w:right w:val="single" w:sz="8"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172 </w:t>
            </w:r>
          </w:p>
        </w:tc>
      </w:tr>
      <w:tr w:rsidR="00242F40" w:rsidRPr="0078286A" w:rsidTr="00D024A1">
        <w:trPr>
          <w:trHeight w:val="125"/>
        </w:trPr>
        <w:tc>
          <w:tcPr>
            <w:tcW w:w="784" w:type="pct"/>
            <w:tcBorders>
              <w:top w:val="nil"/>
              <w:left w:val="single" w:sz="8" w:space="0" w:color="auto"/>
              <w:bottom w:val="single" w:sz="4" w:space="0" w:color="auto"/>
              <w:right w:val="single" w:sz="4" w:space="0" w:color="auto"/>
            </w:tcBorders>
            <w:noWrap/>
            <w:vAlign w:val="bottom"/>
            <w:hideMark/>
          </w:tcPr>
          <w:p w:rsidR="00242F40" w:rsidRPr="0078286A" w:rsidRDefault="00242F40" w:rsidP="00FF1D0A">
            <w:pPr>
              <w:jc w:val="center"/>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I.E. No. 6</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1.165 </w:t>
            </w:r>
          </w:p>
        </w:tc>
        <w:tc>
          <w:tcPr>
            <w:tcW w:w="921"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1.155 </w:t>
            </w:r>
          </w:p>
        </w:tc>
        <w:tc>
          <w:tcPr>
            <w:tcW w:w="815"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10 </w:t>
            </w:r>
          </w:p>
        </w:tc>
        <w:tc>
          <w:tcPr>
            <w:tcW w:w="743" w:type="pct"/>
            <w:tcBorders>
              <w:top w:val="nil"/>
              <w:left w:val="nil"/>
              <w:bottom w:val="single" w:sz="4" w:space="0" w:color="auto"/>
              <w:right w:val="single" w:sz="4"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1.153 </w:t>
            </w:r>
          </w:p>
        </w:tc>
        <w:tc>
          <w:tcPr>
            <w:tcW w:w="815" w:type="pct"/>
            <w:tcBorders>
              <w:top w:val="nil"/>
              <w:left w:val="nil"/>
              <w:bottom w:val="single" w:sz="4" w:space="0" w:color="auto"/>
              <w:right w:val="single" w:sz="8" w:space="0" w:color="auto"/>
            </w:tcBorders>
            <w:noWrap/>
            <w:vAlign w:val="bottom"/>
            <w:hideMark/>
          </w:tcPr>
          <w:p w:rsidR="00242F40" w:rsidRPr="0078286A" w:rsidRDefault="0078286A" w:rsidP="00FF1D0A">
            <w:pPr>
              <w:jc w:val="right"/>
              <w:rPr>
                <w:rFonts w:ascii="Arial" w:eastAsia="Times New Roman" w:hAnsi="Arial" w:cs="Arial"/>
                <w:color w:val="000000"/>
                <w:sz w:val="18"/>
                <w:szCs w:val="18"/>
                <w:lang w:val="en-US"/>
              </w:rPr>
            </w:pPr>
            <w:r w:rsidRPr="0078286A">
              <w:rPr>
                <w:rFonts w:ascii="Arial" w:eastAsia="Times New Roman" w:hAnsi="Arial" w:cs="Arial"/>
                <w:color w:val="000000"/>
                <w:sz w:val="18"/>
                <w:szCs w:val="18"/>
                <w:lang w:val="en-US"/>
              </w:rPr>
              <w:t xml:space="preserve"> </w:t>
            </w:r>
            <w:r w:rsidR="00242F40" w:rsidRPr="0078286A">
              <w:rPr>
                <w:rFonts w:ascii="Arial" w:eastAsia="Times New Roman" w:hAnsi="Arial" w:cs="Arial"/>
                <w:color w:val="000000"/>
                <w:sz w:val="18"/>
                <w:szCs w:val="18"/>
                <w:lang w:val="en-US"/>
              </w:rPr>
              <w:t xml:space="preserve">12 </w:t>
            </w:r>
          </w:p>
        </w:tc>
      </w:tr>
      <w:tr w:rsidR="00242F40" w:rsidRPr="0078286A" w:rsidTr="00AD6F83">
        <w:trPr>
          <w:trHeight w:val="130"/>
        </w:trPr>
        <w:tc>
          <w:tcPr>
            <w:tcW w:w="784" w:type="pct"/>
            <w:tcBorders>
              <w:top w:val="nil"/>
              <w:left w:val="single" w:sz="8" w:space="0" w:color="auto"/>
              <w:bottom w:val="single" w:sz="8" w:space="0" w:color="auto"/>
              <w:right w:val="single" w:sz="4" w:space="0" w:color="auto"/>
            </w:tcBorders>
            <w:shd w:val="clear" w:color="auto" w:fill="244061" w:themeFill="accent1" w:themeFillShade="80"/>
            <w:vAlign w:val="center"/>
            <w:hideMark/>
          </w:tcPr>
          <w:p w:rsidR="00242F40" w:rsidRPr="0078286A" w:rsidRDefault="00242F40" w:rsidP="00FF1D0A">
            <w:pPr>
              <w:jc w:val="center"/>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TOTAL</w:t>
            </w:r>
          </w:p>
        </w:tc>
        <w:tc>
          <w:tcPr>
            <w:tcW w:w="921" w:type="pct"/>
            <w:tcBorders>
              <w:top w:val="nil"/>
              <w:left w:val="nil"/>
              <w:bottom w:val="single" w:sz="8" w:space="0" w:color="auto"/>
              <w:right w:val="single" w:sz="4" w:space="0" w:color="auto"/>
            </w:tcBorders>
            <w:shd w:val="clear" w:color="auto" w:fill="244061" w:themeFill="accent1" w:themeFillShade="80"/>
            <w:vAlign w:val="center"/>
            <w:hideMark/>
          </w:tcPr>
          <w:p w:rsidR="00242F40" w:rsidRPr="0078286A" w:rsidRDefault="00242F40" w:rsidP="00FF1D0A">
            <w:pPr>
              <w:jc w:val="right"/>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6.205</w:t>
            </w:r>
          </w:p>
        </w:tc>
        <w:tc>
          <w:tcPr>
            <w:tcW w:w="921" w:type="pct"/>
            <w:tcBorders>
              <w:top w:val="nil"/>
              <w:left w:val="nil"/>
              <w:bottom w:val="single" w:sz="8" w:space="0" w:color="auto"/>
              <w:right w:val="single" w:sz="4" w:space="0" w:color="auto"/>
            </w:tcBorders>
            <w:shd w:val="clear" w:color="auto" w:fill="244061" w:themeFill="accent1" w:themeFillShade="80"/>
            <w:vAlign w:val="center"/>
            <w:hideMark/>
          </w:tcPr>
          <w:p w:rsidR="00242F40" w:rsidRPr="0078286A" w:rsidRDefault="00242F40" w:rsidP="00FF1D0A">
            <w:pPr>
              <w:jc w:val="right"/>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6.196</w:t>
            </w:r>
          </w:p>
        </w:tc>
        <w:tc>
          <w:tcPr>
            <w:tcW w:w="815" w:type="pct"/>
            <w:tcBorders>
              <w:top w:val="nil"/>
              <w:left w:val="nil"/>
              <w:bottom w:val="single" w:sz="8" w:space="0" w:color="auto"/>
              <w:right w:val="single" w:sz="4" w:space="0" w:color="auto"/>
            </w:tcBorders>
            <w:shd w:val="clear" w:color="auto" w:fill="244061" w:themeFill="accent1" w:themeFillShade="80"/>
            <w:vAlign w:val="center"/>
            <w:hideMark/>
          </w:tcPr>
          <w:p w:rsidR="00242F40" w:rsidRPr="0078286A" w:rsidRDefault="00242F40" w:rsidP="00FF1D0A">
            <w:pPr>
              <w:jc w:val="right"/>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9</w:t>
            </w:r>
          </w:p>
        </w:tc>
        <w:tc>
          <w:tcPr>
            <w:tcW w:w="743" w:type="pct"/>
            <w:tcBorders>
              <w:top w:val="nil"/>
              <w:left w:val="nil"/>
              <w:bottom w:val="single" w:sz="8" w:space="0" w:color="auto"/>
              <w:right w:val="single" w:sz="4" w:space="0" w:color="auto"/>
            </w:tcBorders>
            <w:shd w:val="clear" w:color="auto" w:fill="244061" w:themeFill="accent1" w:themeFillShade="80"/>
            <w:vAlign w:val="center"/>
            <w:hideMark/>
          </w:tcPr>
          <w:p w:rsidR="00242F40" w:rsidRPr="0078286A" w:rsidRDefault="00242F40" w:rsidP="00FF1D0A">
            <w:pPr>
              <w:jc w:val="right"/>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6.088</w:t>
            </w:r>
          </w:p>
        </w:tc>
        <w:tc>
          <w:tcPr>
            <w:tcW w:w="815" w:type="pct"/>
            <w:tcBorders>
              <w:top w:val="nil"/>
              <w:left w:val="nil"/>
              <w:bottom w:val="single" w:sz="8" w:space="0" w:color="auto"/>
              <w:right w:val="single" w:sz="8" w:space="0" w:color="auto"/>
            </w:tcBorders>
            <w:shd w:val="clear" w:color="auto" w:fill="244061" w:themeFill="accent1" w:themeFillShade="80"/>
            <w:vAlign w:val="center"/>
            <w:hideMark/>
          </w:tcPr>
          <w:p w:rsidR="00242F40" w:rsidRPr="0078286A" w:rsidRDefault="00242F40" w:rsidP="00FF1D0A">
            <w:pPr>
              <w:jc w:val="right"/>
              <w:rPr>
                <w:rFonts w:ascii="Arial" w:eastAsia="Times New Roman" w:hAnsi="Arial" w:cs="Arial"/>
                <w:b/>
                <w:bCs/>
                <w:color w:val="FFFFFF"/>
                <w:sz w:val="18"/>
                <w:szCs w:val="18"/>
                <w:lang w:val="en-US"/>
              </w:rPr>
            </w:pPr>
            <w:r w:rsidRPr="0078286A">
              <w:rPr>
                <w:rFonts w:ascii="Arial" w:eastAsia="Times New Roman" w:hAnsi="Arial" w:cs="Arial"/>
                <w:b/>
                <w:bCs/>
                <w:color w:val="FFFFFF"/>
                <w:sz w:val="18"/>
                <w:szCs w:val="18"/>
                <w:lang w:val="en-US"/>
              </w:rPr>
              <w:t>117</w:t>
            </w:r>
          </w:p>
        </w:tc>
      </w:tr>
    </w:tbl>
    <w:p w:rsidR="00242F40" w:rsidRPr="0078286A" w:rsidRDefault="00242F40" w:rsidP="00FF1D0A">
      <w:pPr>
        <w:pStyle w:val="Textoindependiente"/>
        <w:ind w:left="780"/>
        <w:jc w:val="both"/>
      </w:pPr>
    </w:p>
    <w:p w:rsidR="00242F40" w:rsidRPr="0078286A" w:rsidRDefault="00242F40" w:rsidP="000A2941">
      <w:pPr>
        <w:pStyle w:val="Textoindependiente"/>
        <w:jc w:val="both"/>
      </w:pPr>
      <w:r w:rsidRPr="0078286A">
        <w:t xml:space="preserve">Lo anterior demuestra debilidades en los procesos de supervisión por parte de la </w:t>
      </w:r>
      <w:r w:rsidR="00AD6F83">
        <w:t>A</w:t>
      </w:r>
      <w:r w:rsidRPr="0078286A">
        <w:t xml:space="preserve">dministración </w:t>
      </w:r>
      <w:r w:rsidR="00AD6F83">
        <w:t>T</w:t>
      </w:r>
      <w:r w:rsidRPr="0078286A">
        <w:t xml:space="preserve">emporal, no solo porque existe una contradicción en los estipulado en el informe de supervisión final y el acta de liquidación, sino, además, porque dentro de los </w:t>
      </w:r>
      <w:r w:rsidRPr="0078286A">
        <w:lastRenderedPageBreak/>
        <w:t xml:space="preserve">valores liberados no se tuvo en cuenta la no entrega de kits y seguros estudiantiles, cifras que como se mencionó anteriormente, estaban contempladas en el informe de supervisión. </w:t>
      </w:r>
    </w:p>
    <w:p w:rsidR="00242F40" w:rsidRPr="0078286A" w:rsidRDefault="00242F40" w:rsidP="00FF1D0A">
      <w:pPr>
        <w:pStyle w:val="Textoindependiente"/>
        <w:jc w:val="both"/>
      </w:pPr>
    </w:p>
    <w:p w:rsidR="00242F40" w:rsidRPr="0078286A" w:rsidRDefault="00242F40" w:rsidP="000A2941">
      <w:pPr>
        <w:pStyle w:val="Textoindependiente"/>
        <w:jc w:val="both"/>
      </w:pPr>
      <w:r w:rsidRPr="0078286A">
        <w:t>El contrato AT-111-2021 presenta variación frente al tiempo de duración estipulado en el contrato: 10 meses, y lo indicado en el acta de liquidación: 9 meses y 8 días.</w:t>
      </w:r>
    </w:p>
    <w:p w:rsidR="00242F40" w:rsidRPr="0078286A" w:rsidRDefault="00242F40" w:rsidP="00FF1D0A">
      <w:pPr>
        <w:pStyle w:val="Textoindependiente"/>
        <w:ind w:left="720"/>
        <w:jc w:val="both"/>
      </w:pPr>
    </w:p>
    <w:p w:rsidR="00242F40" w:rsidRPr="0078286A" w:rsidRDefault="00242F40" w:rsidP="000A2941">
      <w:pPr>
        <w:pStyle w:val="Textoindependiente"/>
        <w:jc w:val="both"/>
        <w:rPr>
          <w:rFonts w:eastAsiaTheme="minorHAnsi"/>
          <w:lang w:val="es-CO"/>
        </w:rPr>
      </w:pPr>
      <w:r w:rsidRPr="0078286A">
        <w:t xml:space="preserve">Adicionalmente, se observa </w:t>
      </w:r>
      <w:r w:rsidR="00AD6F83">
        <w:t xml:space="preserve">de nuevo </w:t>
      </w:r>
      <w:r w:rsidRPr="0078286A">
        <w:t xml:space="preserve">que en los contratos </w:t>
      </w:r>
      <w:r w:rsidR="00AD6F83">
        <w:t xml:space="preserve">suscritos </w:t>
      </w:r>
      <w:r w:rsidRPr="0078286A">
        <w:t xml:space="preserve">en la vigencia 2021 se están adquiriendo </w:t>
      </w:r>
      <w:r w:rsidRPr="0078286A">
        <w:rPr>
          <w:i/>
        </w:rPr>
        <w:t>seguros estudiant</w:t>
      </w:r>
      <w:r w:rsidR="00AD6F83">
        <w:rPr>
          <w:i/>
        </w:rPr>
        <w:t>il</w:t>
      </w:r>
      <w:r w:rsidRPr="0078286A">
        <w:rPr>
          <w:i/>
        </w:rPr>
        <w:t>es</w:t>
      </w:r>
      <w:r w:rsidRPr="0078286A">
        <w:t xml:space="preserve"> como componente pedagógico</w:t>
      </w:r>
      <w:r w:rsidR="00AD6F83">
        <w:t xml:space="preserve"> de la canasta</w:t>
      </w:r>
      <w:r w:rsidRPr="0078286A">
        <w:t>. Frente a lo anterior, se recuerda lo indicado en el informe anterior</w:t>
      </w:r>
      <w:r w:rsidR="00AD6F83">
        <w:t>:</w:t>
      </w:r>
      <w:r w:rsidRPr="0078286A">
        <w:t xml:space="preserve"> </w:t>
      </w:r>
      <w:r w:rsidRPr="0078286A">
        <w:rPr>
          <w:rFonts w:eastAsiaTheme="minorHAnsi"/>
          <w:lang w:val="es-CO"/>
        </w:rPr>
        <w:t xml:space="preserve">los costos de la póliza </w:t>
      </w:r>
      <w:r w:rsidRPr="00AD6F83">
        <w:rPr>
          <w:rFonts w:eastAsiaTheme="minorHAnsi"/>
          <w:lang w:val="es-CO"/>
        </w:rPr>
        <w:t>no deben ser sufragados con el SGP- Educación</w:t>
      </w:r>
      <w:r w:rsidRPr="0078286A">
        <w:rPr>
          <w:rFonts w:eastAsiaTheme="minorHAnsi"/>
          <w:lang w:val="es-CO"/>
        </w:rPr>
        <w:t xml:space="preserve"> pues no son inherentes a la prestación del servicio en los términos de los artículos 15 y 16 de la Ley</w:t>
      </w:r>
      <w:r w:rsidR="008D03F5">
        <w:rPr>
          <w:rFonts w:eastAsiaTheme="minorHAnsi"/>
          <w:lang w:val="es-CO"/>
        </w:rPr>
        <w:t xml:space="preserve"> </w:t>
      </w:r>
      <w:r w:rsidRPr="0078286A">
        <w:rPr>
          <w:rFonts w:eastAsiaTheme="minorHAnsi"/>
          <w:lang w:val="es-CO"/>
        </w:rPr>
        <w:t xml:space="preserve">715 de 2001. </w:t>
      </w:r>
    </w:p>
    <w:p w:rsidR="00242F40" w:rsidRPr="0078286A" w:rsidRDefault="00242F40" w:rsidP="00FF1D0A">
      <w:pPr>
        <w:pStyle w:val="Textoindependiente"/>
        <w:ind w:left="720"/>
        <w:jc w:val="both"/>
        <w:rPr>
          <w:rFonts w:eastAsiaTheme="minorHAnsi"/>
          <w:lang w:val="es-CO"/>
        </w:rPr>
      </w:pPr>
    </w:p>
    <w:p w:rsidR="00242F40" w:rsidRPr="0078286A" w:rsidRDefault="00242F40" w:rsidP="000A2941">
      <w:pPr>
        <w:pStyle w:val="Textoindependiente"/>
        <w:jc w:val="both"/>
        <w:rPr>
          <w:rFonts w:eastAsiaTheme="minorHAnsi"/>
          <w:lang w:val="es-CO"/>
        </w:rPr>
      </w:pPr>
      <w:r w:rsidRPr="0078286A">
        <w:rPr>
          <w:rFonts w:eastAsiaTheme="minorHAnsi"/>
          <w:lang w:val="es-CO"/>
        </w:rPr>
        <w:t>No obstante, la Entidad territorial cuenta, para estos fines, con los recursos del régimen subsidiado del SGP (salud) y otras rentas de destinación específica al sector salud, razón por la cual es fundamental que la A</w:t>
      </w:r>
      <w:r w:rsidR="00AD6F83">
        <w:rPr>
          <w:rFonts w:eastAsiaTheme="minorHAnsi"/>
          <w:lang w:val="es-CO"/>
        </w:rPr>
        <w:t xml:space="preserve">dministración </w:t>
      </w:r>
      <w:r w:rsidRPr="0078286A">
        <w:rPr>
          <w:rFonts w:eastAsiaTheme="minorHAnsi"/>
          <w:lang w:val="es-CO"/>
        </w:rPr>
        <w:t>T</w:t>
      </w:r>
      <w:r w:rsidR="00AD6F83">
        <w:rPr>
          <w:rFonts w:eastAsiaTheme="minorHAnsi"/>
          <w:lang w:val="es-CO"/>
        </w:rPr>
        <w:t xml:space="preserve">emporal </w:t>
      </w:r>
      <w:r w:rsidRPr="0078286A">
        <w:rPr>
          <w:rFonts w:eastAsiaTheme="minorHAnsi"/>
          <w:lang w:val="es-CO"/>
        </w:rPr>
        <w:t>y la E</w:t>
      </w:r>
      <w:r w:rsidR="00AD6F83">
        <w:rPr>
          <w:rFonts w:eastAsiaTheme="minorHAnsi"/>
          <w:lang w:val="es-CO"/>
        </w:rPr>
        <w:t xml:space="preserve">ntidad </w:t>
      </w:r>
      <w:r w:rsidRPr="0078286A">
        <w:rPr>
          <w:rFonts w:eastAsiaTheme="minorHAnsi"/>
          <w:lang w:val="es-CO"/>
        </w:rPr>
        <w:t>T</w:t>
      </w:r>
      <w:r w:rsidR="00AD6F83">
        <w:rPr>
          <w:rFonts w:eastAsiaTheme="minorHAnsi"/>
          <w:lang w:val="es-CO"/>
        </w:rPr>
        <w:t xml:space="preserve">erritorial </w:t>
      </w:r>
      <w:r w:rsidRPr="0078286A">
        <w:rPr>
          <w:rFonts w:eastAsiaTheme="minorHAnsi"/>
          <w:lang w:val="es-CO"/>
        </w:rPr>
        <w:t>coordinen esfuerzos</w:t>
      </w:r>
      <w:r w:rsidR="00AD6F83">
        <w:rPr>
          <w:rFonts w:eastAsiaTheme="minorHAnsi"/>
          <w:lang w:val="es-CO"/>
        </w:rPr>
        <w:t>;</w:t>
      </w:r>
      <w:r w:rsidRPr="0078286A">
        <w:rPr>
          <w:rFonts w:eastAsiaTheme="minorHAnsi"/>
          <w:lang w:val="es-CO"/>
        </w:rPr>
        <w:t xml:space="preserve"> la primera para identificar a los niños sin cobertura en salud y la segunda para asegurarlos, aprovecha</w:t>
      </w:r>
      <w:r w:rsidR="00AD6F83">
        <w:rPr>
          <w:rFonts w:eastAsiaTheme="minorHAnsi"/>
          <w:lang w:val="es-CO"/>
        </w:rPr>
        <w:t xml:space="preserve">ndo </w:t>
      </w:r>
      <w:r w:rsidRPr="0078286A">
        <w:rPr>
          <w:rFonts w:eastAsiaTheme="minorHAnsi"/>
          <w:lang w:val="es-CO"/>
        </w:rPr>
        <w:t xml:space="preserve">el espacio físico que brinda el establecimiento educativo. </w:t>
      </w:r>
    </w:p>
    <w:p w:rsidR="00242F40" w:rsidRPr="0078286A" w:rsidRDefault="00242F40" w:rsidP="00FF1D0A">
      <w:pPr>
        <w:pStyle w:val="Textoindependiente"/>
        <w:ind w:left="720"/>
        <w:jc w:val="both"/>
        <w:rPr>
          <w:rFonts w:eastAsiaTheme="minorHAnsi"/>
          <w:lang w:val="es-CO"/>
        </w:rPr>
      </w:pPr>
    </w:p>
    <w:p w:rsidR="00242F40" w:rsidRPr="0078286A" w:rsidRDefault="00242F40" w:rsidP="000A2941">
      <w:pPr>
        <w:pStyle w:val="Textoindependiente"/>
        <w:jc w:val="both"/>
        <w:rPr>
          <w:rFonts w:eastAsiaTheme="minorHAnsi"/>
          <w:lang w:val="es-CO"/>
        </w:rPr>
      </w:pPr>
      <w:r w:rsidRPr="0078286A">
        <w:rPr>
          <w:rFonts w:eastAsiaTheme="minorHAnsi"/>
          <w:lang w:val="es-CO"/>
        </w:rPr>
        <w:t>Así, la Entidad Territorial estaría cumpliendo lo dispuesto en la sentencia T-302 de 2017, la cual exige al Gobierno Nacional y los diferentes niveles de gobierno garantizar el acceso efectivo de los niños Wayuú al sistema de salud. Lo anterior, sin desconocer las destinaciones de los recursos de educación del Sistema General de Participaciones, puesto que el cumplimiento del fallo no implica modificación en el uso de las rentas de destinación específica.</w:t>
      </w:r>
    </w:p>
    <w:p w:rsidR="00242F40" w:rsidRPr="0078286A" w:rsidRDefault="00242F40" w:rsidP="00FF1D0A">
      <w:pPr>
        <w:pStyle w:val="Textoindependiente"/>
        <w:ind w:left="720"/>
        <w:jc w:val="both"/>
      </w:pPr>
    </w:p>
    <w:p w:rsidR="00AD6F83" w:rsidRPr="00AD6F83" w:rsidRDefault="00AD6F83" w:rsidP="00FF1D0A">
      <w:pPr>
        <w:pStyle w:val="Textoindependiente"/>
        <w:numPr>
          <w:ilvl w:val="0"/>
          <w:numId w:val="24"/>
        </w:numPr>
        <w:ind w:left="426" w:hanging="426"/>
        <w:jc w:val="both"/>
        <w:rPr>
          <w:b/>
        </w:rPr>
      </w:pPr>
      <w:r w:rsidRPr="00AD6F83">
        <w:rPr>
          <w:b/>
        </w:rPr>
        <w:t>Necesidades Educativas Especiales</w:t>
      </w:r>
    </w:p>
    <w:p w:rsidR="00AD6F83" w:rsidRDefault="00AD6F83" w:rsidP="00AD6F83">
      <w:pPr>
        <w:pStyle w:val="Textoindependiente"/>
        <w:jc w:val="both"/>
        <w:rPr>
          <w:szCs w:val="20"/>
        </w:rPr>
      </w:pPr>
    </w:p>
    <w:p w:rsidR="00242F40" w:rsidRPr="0078286A" w:rsidRDefault="00242F40" w:rsidP="00AD6F83">
      <w:pPr>
        <w:pStyle w:val="Textoindependiente"/>
        <w:jc w:val="both"/>
      </w:pPr>
      <w:r w:rsidRPr="0078286A">
        <w:rPr>
          <w:szCs w:val="20"/>
        </w:rPr>
        <w:t>El calendario académico para el municipio de Maicao dio inicio el pasado 8 de febrero del 2021, según resolución No. 0045 del 14 de enero del 2021</w:t>
      </w:r>
      <w:r w:rsidR="00AD6F83">
        <w:rPr>
          <w:szCs w:val="20"/>
        </w:rPr>
        <w:t>. A</w:t>
      </w:r>
      <w:r w:rsidRPr="0078286A">
        <w:rPr>
          <w:szCs w:val="20"/>
        </w:rPr>
        <w:t xml:space="preserve">l 31 de marzo no se evidencian compromisos </w:t>
      </w:r>
      <w:r w:rsidR="00AD6F83">
        <w:rPr>
          <w:szCs w:val="20"/>
        </w:rPr>
        <w:t xml:space="preserve">para atender a la población con </w:t>
      </w:r>
      <w:r w:rsidRPr="0078286A">
        <w:rPr>
          <w:szCs w:val="20"/>
        </w:rPr>
        <w:t xml:space="preserve">necesidades educativas especiales </w:t>
      </w:r>
      <w:r w:rsidR="00AD6F83">
        <w:rPr>
          <w:szCs w:val="20"/>
        </w:rPr>
        <w:t xml:space="preserve">de </w:t>
      </w:r>
      <w:r w:rsidRPr="0078286A">
        <w:rPr>
          <w:szCs w:val="20"/>
        </w:rPr>
        <w:t xml:space="preserve">la </w:t>
      </w:r>
      <w:r w:rsidR="008D03F5">
        <w:rPr>
          <w:szCs w:val="20"/>
        </w:rPr>
        <w:t>E</w:t>
      </w:r>
      <w:r w:rsidRPr="0078286A">
        <w:rPr>
          <w:szCs w:val="20"/>
        </w:rPr>
        <w:t xml:space="preserve">ntidad </w:t>
      </w:r>
      <w:r w:rsidR="008D03F5">
        <w:rPr>
          <w:szCs w:val="20"/>
        </w:rPr>
        <w:t>T</w:t>
      </w:r>
      <w:r w:rsidRPr="0078286A">
        <w:rPr>
          <w:szCs w:val="20"/>
        </w:rPr>
        <w:t xml:space="preserve">erritorial, </w:t>
      </w:r>
      <w:r w:rsidR="00AD6F83">
        <w:rPr>
          <w:szCs w:val="20"/>
        </w:rPr>
        <w:t xml:space="preserve">compuesta por </w:t>
      </w:r>
      <w:r w:rsidRPr="0078286A">
        <w:rPr>
          <w:szCs w:val="20"/>
        </w:rPr>
        <w:t xml:space="preserve">110 niños con capacidades excepcionales y 205 niños que presentan algún tipo de discapacidad, según lo reportado en el anexo 6A a marzo del 2021. Por lo anterior, es fundamental que </w:t>
      </w:r>
      <w:r w:rsidR="008D03F5">
        <w:rPr>
          <w:szCs w:val="20"/>
        </w:rPr>
        <w:t>el Municipio</w:t>
      </w:r>
      <w:r w:rsidRPr="0078286A">
        <w:rPr>
          <w:szCs w:val="20"/>
        </w:rPr>
        <w:t xml:space="preserve"> inicie prontamente los procesos contractuales necesarios para suplir esta necesidad.</w:t>
      </w:r>
    </w:p>
    <w:p w:rsidR="00242F40" w:rsidRPr="0078286A" w:rsidRDefault="00242F40" w:rsidP="00FF1D0A">
      <w:pPr>
        <w:pStyle w:val="Textoindependiente"/>
        <w:ind w:left="720"/>
        <w:jc w:val="both"/>
      </w:pPr>
    </w:p>
    <w:p w:rsidR="00AD6F83" w:rsidRDefault="00AD6F83" w:rsidP="00FF1D0A">
      <w:pPr>
        <w:pStyle w:val="Textoindependiente"/>
        <w:numPr>
          <w:ilvl w:val="0"/>
          <w:numId w:val="24"/>
        </w:numPr>
        <w:ind w:left="426" w:hanging="426"/>
        <w:jc w:val="both"/>
      </w:pPr>
      <w:r>
        <w:rPr>
          <w:b/>
        </w:rPr>
        <w:t>Internados</w:t>
      </w:r>
    </w:p>
    <w:p w:rsidR="00AD6F83" w:rsidRDefault="00AD6F83" w:rsidP="00AD6F83">
      <w:pPr>
        <w:pStyle w:val="Textoindependiente"/>
        <w:jc w:val="both"/>
      </w:pPr>
    </w:p>
    <w:p w:rsidR="00242F40" w:rsidRPr="0078286A" w:rsidRDefault="00242F40" w:rsidP="00AD6F83">
      <w:pPr>
        <w:pStyle w:val="Textoindependiente"/>
        <w:jc w:val="both"/>
      </w:pPr>
      <w:r w:rsidRPr="0078286A">
        <w:t xml:space="preserve">Pese a que para la vigencia 2020 y 2021, la </w:t>
      </w:r>
      <w:r w:rsidR="00AD6F83">
        <w:t>A</w:t>
      </w:r>
      <w:r w:rsidRPr="0078286A">
        <w:t xml:space="preserve">dministración </w:t>
      </w:r>
      <w:r w:rsidR="00AD6F83">
        <w:t>T</w:t>
      </w:r>
      <w:r w:rsidRPr="0078286A">
        <w:t xml:space="preserve">emporal </w:t>
      </w:r>
      <w:r w:rsidR="00AD6F83">
        <w:t xml:space="preserve">ha distribuido entre los establecimientos educativos </w:t>
      </w:r>
      <w:r w:rsidRPr="0078286A">
        <w:t>el total de los recursos asignados para internados, es importante recordar que los mismos no equivalen a un límite máximo establecido, por el contrario, corresponden a la cantidad mínima de recursos para cubrir las necesidades inherentes del servicio.</w:t>
      </w:r>
    </w:p>
    <w:p w:rsidR="00D024A1" w:rsidRDefault="00D024A1" w:rsidP="00FF1D0A">
      <w:pPr>
        <w:pStyle w:val="Textoindependiente"/>
        <w:ind w:left="426"/>
        <w:jc w:val="both"/>
      </w:pPr>
    </w:p>
    <w:p w:rsidR="00242F40" w:rsidRPr="0078286A" w:rsidRDefault="00242F40" w:rsidP="00AD6F83">
      <w:pPr>
        <w:pStyle w:val="Textoindependiente"/>
        <w:jc w:val="both"/>
      </w:pPr>
      <w:r w:rsidRPr="0078286A">
        <w:t>Así, como se puede observar en carta anexa por la A</w:t>
      </w:r>
      <w:r w:rsidR="00AD6F83">
        <w:t xml:space="preserve">dministración </w:t>
      </w:r>
      <w:r w:rsidRPr="0078286A">
        <w:t>T</w:t>
      </w:r>
      <w:r w:rsidR="00AD6F83">
        <w:t>emporal</w:t>
      </w:r>
      <w:r w:rsidRPr="0078286A">
        <w:t>, la directora rural del centro educativo indígena No. 3 solicitó a la administración apoyo para suplir la necesidad de agua potable latente en la residencia escolar de la sede Ipapüle, pues el proyecto llevado a cabo en el 2019 “</w:t>
      </w:r>
      <w:r w:rsidRPr="0078286A">
        <w:rPr>
          <w:i/>
        </w:rPr>
        <w:t xml:space="preserve">prospección y exploración de aguas subterráneas en </w:t>
      </w:r>
      <w:r w:rsidRPr="0078286A">
        <w:rPr>
          <w:i/>
        </w:rPr>
        <w:lastRenderedPageBreak/>
        <w:t>predios de las instalaciones de la sede Ipapüle</w:t>
      </w:r>
      <w:r w:rsidRPr="0078286A">
        <w:t xml:space="preserve">” permitió </w:t>
      </w:r>
      <w:r w:rsidR="00AD6F83">
        <w:t xml:space="preserve">su </w:t>
      </w:r>
      <w:r w:rsidRPr="0078286A">
        <w:t xml:space="preserve">obtención, pero no en calidades óptimas para el consumo humano. </w:t>
      </w:r>
    </w:p>
    <w:p w:rsidR="00D024A1" w:rsidRDefault="00D024A1" w:rsidP="00AD6F83">
      <w:pPr>
        <w:pStyle w:val="Textoindependiente"/>
        <w:jc w:val="both"/>
      </w:pPr>
    </w:p>
    <w:p w:rsidR="00242F40" w:rsidRPr="0078286A" w:rsidRDefault="00242F40" w:rsidP="00AD6F83">
      <w:pPr>
        <w:pStyle w:val="Textoindependiente"/>
        <w:jc w:val="both"/>
      </w:pPr>
      <w:r w:rsidRPr="0078286A">
        <w:t xml:space="preserve">Frente a lo anterior, no se adjuntan documentos que soporten haber brindado la ayuda solicitada, y según los compromisos evidenciados en la ejecución presupuestal </w:t>
      </w:r>
      <w:r w:rsidR="00AD6F83">
        <w:t xml:space="preserve">por </w:t>
      </w:r>
      <w:r w:rsidRPr="0078286A">
        <w:t>este concepto solo se distribuyó el monto asignado para la vigencia. Sin embargo, según el cierre presupuestal del año 2020, Maicao culminó con superávit tanto en la fuente de prestación de servicio: $2.916 millones, como en la de calidad $1.758 millones; de tal manera, que parte de estos recursos pudieron haber sido invertidos en satisfacer la necesidad del Centro Educativo No.</w:t>
      </w:r>
      <w:r w:rsidR="00AD6F83">
        <w:t xml:space="preserve"> </w:t>
      </w:r>
      <w:r w:rsidRPr="0078286A">
        <w:t>3 y de l</w:t>
      </w:r>
      <w:r w:rsidR="00AD6F83">
        <w:t xml:space="preserve">os </w:t>
      </w:r>
      <w:r w:rsidRPr="0078286A">
        <w:t xml:space="preserve">demás </w:t>
      </w:r>
      <w:r w:rsidR="00AD6F83">
        <w:t xml:space="preserve">establecimientos </w:t>
      </w:r>
      <w:r w:rsidRPr="0078286A">
        <w:t>educativ</w:t>
      </w:r>
      <w:r w:rsidR="00AD6F83">
        <w:t>o</w:t>
      </w:r>
      <w:r w:rsidRPr="0078286A">
        <w:t xml:space="preserve">s que se encontraran en las mismas condiciones. </w:t>
      </w:r>
    </w:p>
    <w:p w:rsidR="00D024A1" w:rsidRDefault="00D024A1" w:rsidP="00AD6F83">
      <w:pPr>
        <w:pStyle w:val="Textoindependiente"/>
        <w:jc w:val="both"/>
      </w:pPr>
    </w:p>
    <w:p w:rsidR="00242F40" w:rsidRPr="0078286A" w:rsidRDefault="00242F40" w:rsidP="00AD6F83">
      <w:pPr>
        <w:pStyle w:val="Textoindependiente"/>
        <w:jc w:val="both"/>
      </w:pPr>
      <w:r w:rsidRPr="0078286A">
        <w:t>Se reconoce</w:t>
      </w:r>
      <w:r w:rsidR="00AD6F83">
        <w:t>n</w:t>
      </w:r>
      <w:r w:rsidRPr="0078286A">
        <w:t xml:space="preserve"> las dificultades que la pandemia causada por el COVID-19 produjo a los procesos de planeación y contratación en las diferentes entidades territoriales, pero contando con el tiempo transcurrido desde la declaratoria de estado de emergencia hasta ahora, se espera que las mismas cuenten con nuevos protocolos y procedimientos internos que permitan </w:t>
      </w:r>
      <w:r w:rsidR="00AD6F83">
        <w:t xml:space="preserve">la </w:t>
      </w:r>
      <w:r w:rsidRPr="0078286A">
        <w:t xml:space="preserve">adecuada y oportuna </w:t>
      </w:r>
      <w:r w:rsidR="00AD6F83">
        <w:t xml:space="preserve">ejecución de </w:t>
      </w:r>
      <w:r w:rsidRPr="0078286A">
        <w:t xml:space="preserve">los recursos que le han sido asignados, en </w:t>
      </w:r>
      <w:r w:rsidR="00AD6F83">
        <w:t>cumplimiento de las metas de cobertura, calidad y continuidad en la prestación del servicio educativo en el Municipio.</w:t>
      </w:r>
      <w:r w:rsidRPr="0078286A">
        <w:t xml:space="preserve"> </w:t>
      </w:r>
    </w:p>
    <w:p w:rsidR="00242F40" w:rsidRPr="0078286A" w:rsidRDefault="00242F40" w:rsidP="00FF1D0A">
      <w:pPr>
        <w:pStyle w:val="Textoindependiente"/>
        <w:jc w:val="both"/>
      </w:pPr>
    </w:p>
    <w:p w:rsidR="003F1588" w:rsidRPr="003F1588" w:rsidRDefault="003F1588" w:rsidP="00FF1D0A">
      <w:pPr>
        <w:pStyle w:val="Textoindependiente"/>
        <w:numPr>
          <w:ilvl w:val="0"/>
          <w:numId w:val="24"/>
        </w:numPr>
        <w:ind w:left="426" w:hanging="426"/>
        <w:jc w:val="both"/>
      </w:pPr>
      <w:r>
        <w:rPr>
          <w:b/>
        </w:rPr>
        <w:t xml:space="preserve">Conectividad </w:t>
      </w:r>
    </w:p>
    <w:p w:rsidR="003F1588" w:rsidRDefault="003F1588" w:rsidP="003F1588">
      <w:pPr>
        <w:pStyle w:val="Textoindependiente"/>
        <w:jc w:val="both"/>
        <w:rPr>
          <w:szCs w:val="20"/>
        </w:rPr>
      </w:pPr>
    </w:p>
    <w:p w:rsidR="003F1588" w:rsidRPr="003F1588" w:rsidRDefault="003F1588" w:rsidP="003F1588">
      <w:pPr>
        <w:widowControl w:val="0"/>
        <w:autoSpaceDE w:val="0"/>
        <w:autoSpaceDN w:val="0"/>
        <w:adjustRightInd w:val="0"/>
        <w:jc w:val="both"/>
        <w:rPr>
          <w:rFonts w:ascii="Arial" w:hAnsi="Arial" w:cs="Arial"/>
          <w:sz w:val="20"/>
          <w:szCs w:val="20"/>
        </w:rPr>
      </w:pPr>
      <w:r w:rsidRPr="003F1588">
        <w:rPr>
          <w:rFonts w:ascii="Arial" w:hAnsi="Arial" w:cs="Arial"/>
          <w:sz w:val="22"/>
          <w:szCs w:val="20"/>
        </w:rPr>
        <w:t xml:space="preserve">Es trascendental que la </w:t>
      </w:r>
      <w:r w:rsidR="00553B8E">
        <w:rPr>
          <w:rFonts w:ascii="Arial" w:hAnsi="Arial" w:cs="Arial"/>
          <w:sz w:val="22"/>
          <w:szCs w:val="20"/>
        </w:rPr>
        <w:t>E</w:t>
      </w:r>
      <w:r w:rsidRPr="003F1588">
        <w:rPr>
          <w:rFonts w:ascii="Arial" w:hAnsi="Arial" w:cs="Arial"/>
          <w:sz w:val="22"/>
          <w:szCs w:val="20"/>
        </w:rPr>
        <w:t xml:space="preserve">ntidad </w:t>
      </w:r>
      <w:r w:rsidR="00553B8E">
        <w:rPr>
          <w:rFonts w:ascii="Arial" w:hAnsi="Arial" w:cs="Arial"/>
          <w:sz w:val="22"/>
          <w:szCs w:val="20"/>
        </w:rPr>
        <w:t>T</w:t>
      </w:r>
      <w:r w:rsidRPr="003F1588">
        <w:rPr>
          <w:rFonts w:ascii="Arial" w:hAnsi="Arial" w:cs="Arial"/>
          <w:sz w:val="22"/>
          <w:szCs w:val="20"/>
        </w:rPr>
        <w:t>erritorial comprometa lo antes posible los recursos que le fueron asignados para conectividad, teniendo en cuenta la importancia de este servicio frente a la coyuntura en la que se encuentra el país debido a la emergencia sanitaria y adicionalmente, al esfuerzo y trabajo que ha venido haciendo el Ministerio de Educación en pro de avanzar en el proceso de alternancia educativa a nivel nacional y en el municipio de Maicao. El servicio de conectividad es fundamental tanto para los estudiantes que asistirán nuevamente a las aulas (y ya lo están haciendo), como para aquellos que siguen su ejercicio de aprendizaje desde casa, se debe garantizar el acceso al servicio educativo a estos dos grupos de estudiantes y para esto el municipio debe hacer un uso adecuado y oportuno de los recursos que para tal fin le fueron asignados.</w:t>
      </w:r>
    </w:p>
    <w:p w:rsidR="003F1588" w:rsidRDefault="003F1588" w:rsidP="003F1588">
      <w:pPr>
        <w:pStyle w:val="Textoindependiente"/>
        <w:jc w:val="both"/>
      </w:pPr>
    </w:p>
    <w:p w:rsidR="00E36841" w:rsidRPr="0078286A" w:rsidRDefault="00E36841" w:rsidP="003F1588">
      <w:pPr>
        <w:pStyle w:val="Textoindependiente"/>
        <w:jc w:val="both"/>
      </w:pPr>
      <w:r>
        <w:rPr>
          <w:szCs w:val="20"/>
        </w:rPr>
        <w:t>Lo anterior, teniendo en cuenta las orientaciones brindadas por el Ministerio de Educación Nacional en la Directiva Ministerial No. 05</w:t>
      </w:r>
      <w:r w:rsidR="000C6C02">
        <w:rPr>
          <w:szCs w:val="20"/>
        </w:rPr>
        <w:t xml:space="preserve"> de 2021</w:t>
      </w:r>
      <w:r>
        <w:rPr>
          <w:szCs w:val="20"/>
        </w:rPr>
        <w:t xml:space="preserve">, </w:t>
      </w:r>
      <w:r w:rsidR="000C6C02">
        <w:rPr>
          <w:szCs w:val="20"/>
        </w:rPr>
        <w:t xml:space="preserve">según el cual </w:t>
      </w:r>
      <w:r>
        <w:rPr>
          <w:szCs w:val="20"/>
        </w:rPr>
        <w:t>“</w:t>
      </w:r>
      <w:r>
        <w:rPr>
          <w:i/>
          <w:szCs w:val="20"/>
        </w:rPr>
        <w:t>desde julio de 2021 iniciará la presencialidad plena y solo en casos excepcionales se establecerá la posibilidad de prestar el servicio educativo en la modalidad de alternancia</w:t>
      </w:r>
      <w:r w:rsidR="000C6C02">
        <w:rPr>
          <w:i/>
          <w:szCs w:val="20"/>
        </w:rPr>
        <w:t>”.</w:t>
      </w:r>
    </w:p>
    <w:p w:rsidR="00242F40" w:rsidRPr="0078286A" w:rsidRDefault="00242F40" w:rsidP="00FF1D0A">
      <w:pPr>
        <w:pStyle w:val="Textoindependiente"/>
        <w:ind w:left="720"/>
        <w:jc w:val="both"/>
        <w:rPr>
          <w:szCs w:val="20"/>
        </w:rPr>
      </w:pPr>
    </w:p>
    <w:p w:rsidR="003F1588" w:rsidRDefault="003F1588" w:rsidP="00FF1D0A">
      <w:pPr>
        <w:pStyle w:val="Textoindependiente"/>
        <w:numPr>
          <w:ilvl w:val="0"/>
          <w:numId w:val="24"/>
        </w:numPr>
        <w:ind w:left="426" w:hanging="426"/>
        <w:jc w:val="both"/>
      </w:pPr>
      <w:r>
        <w:rPr>
          <w:b/>
        </w:rPr>
        <w:t>Adopción de planta</w:t>
      </w:r>
    </w:p>
    <w:p w:rsidR="003F1588" w:rsidRDefault="003F1588" w:rsidP="003F1588">
      <w:pPr>
        <w:pStyle w:val="Textoindependiente"/>
        <w:jc w:val="both"/>
      </w:pPr>
    </w:p>
    <w:p w:rsidR="00242F40" w:rsidRPr="0078286A" w:rsidRDefault="00242F40" w:rsidP="003F1588">
      <w:pPr>
        <w:pStyle w:val="Textoindependiente"/>
        <w:jc w:val="both"/>
      </w:pPr>
      <w:r w:rsidRPr="0078286A">
        <w:t>No se cuenta con un nuevo concepto de viabilización de planta emitido por</w:t>
      </w:r>
      <w:r w:rsidR="00553B8E">
        <w:t xml:space="preserve"> parte</w:t>
      </w:r>
      <w:r w:rsidRPr="0078286A">
        <w:t xml:space="preserve"> </w:t>
      </w:r>
      <w:r w:rsidR="00553B8E">
        <w:t>d</w:t>
      </w:r>
      <w:r w:rsidRPr="0078286A">
        <w:t xml:space="preserve">el </w:t>
      </w:r>
      <w:r w:rsidR="003F1588" w:rsidRPr="0078286A">
        <w:rPr>
          <w:szCs w:val="20"/>
        </w:rPr>
        <w:t>M</w:t>
      </w:r>
      <w:r w:rsidR="003F1588">
        <w:rPr>
          <w:szCs w:val="20"/>
        </w:rPr>
        <w:t>inisterio de Educación Nacional</w:t>
      </w:r>
      <w:r w:rsidRPr="0078286A">
        <w:t xml:space="preserve">. </w:t>
      </w:r>
    </w:p>
    <w:p w:rsidR="00242F40" w:rsidRPr="0078286A" w:rsidRDefault="00242F40" w:rsidP="00FF1D0A">
      <w:pPr>
        <w:pStyle w:val="Prrafodelista"/>
        <w:rPr>
          <w:rFonts w:ascii="Arial" w:hAnsi="Arial" w:cs="Arial"/>
          <w:szCs w:val="20"/>
        </w:rPr>
      </w:pPr>
    </w:p>
    <w:p w:rsidR="003F1588" w:rsidRPr="003F1588" w:rsidRDefault="003F1588" w:rsidP="00FF1D0A">
      <w:pPr>
        <w:pStyle w:val="Textoindependiente"/>
        <w:numPr>
          <w:ilvl w:val="0"/>
          <w:numId w:val="24"/>
        </w:numPr>
        <w:ind w:left="426" w:hanging="426"/>
        <w:jc w:val="both"/>
        <w:rPr>
          <w:b/>
        </w:rPr>
      </w:pPr>
      <w:r w:rsidRPr="003F1588">
        <w:rPr>
          <w:b/>
        </w:rPr>
        <w:t>Distribución de planta</w:t>
      </w:r>
    </w:p>
    <w:p w:rsidR="003F1588" w:rsidRDefault="003F1588" w:rsidP="003F1588">
      <w:pPr>
        <w:pStyle w:val="Textoindependiente"/>
        <w:jc w:val="both"/>
        <w:rPr>
          <w:szCs w:val="20"/>
        </w:rPr>
      </w:pPr>
    </w:p>
    <w:p w:rsidR="003F1588" w:rsidRDefault="00242F40" w:rsidP="003F1588">
      <w:pPr>
        <w:pStyle w:val="Textoindependiente"/>
        <w:jc w:val="both"/>
        <w:rPr>
          <w:szCs w:val="20"/>
        </w:rPr>
      </w:pPr>
      <w:r w:rsidRPr="0078286A">
        <w:rPr>
          <w:szCs w:val="20"/>
        </w:rPr>
        <w:t xml:space="preserve">A pesar de que en términos generales la distribución de la planta se está realizando cumpliendo con los parámetros establecidos legalmente, existen ciertas falencias que </w:t>
      </w:r>
      <w:r w:rsidRPr="0078286A">
        <w:rPr>
          <w:szCs w:val="20"/>
        </w:rPr>
        <w:lastRenderedPageBreak/>
        <w:t xml:space="preserve">pueden ser subsanadas, como: </w:t>
      </w:r>
    </w:p>
    <w:p w:rsidR="003F1588" w:rsidRDefault="003F1588" w:rsidP="003F1588">
      <w:pPr>
        <w:pStyle w:val="Textoindependiente"/>
        <w:jc w:val="both"/>
        <w:rPr>
          <w:szCs w:val="20"/>
        </w:rPr>
      </w:pPr>
    </w:p>
    <w:p w:rsidR="003F1588" w:rsidRPr="003F1588" w:rsidRDefault="003F1588" w:rsidP="003F1588">
      <w:pPr>
        <w:pStyle w:val="Textoindependiente"/>
        <w:numPr>
          <w:ilvl w:val="0"/>
          <w:numId w:val="10"/>
        </w:numPr>
        <w:ind w:left="426" w:hanging="426"/>
        <w:jc w:val="both"/>
      </w:pPr>
      <w:r>
        <w:rPr>
          <w:szCs w:val="20"/>
        </w:rPr>
        <w:t>E</w:t>
      </w:r>
      <w:r w:rsidR="00242F40" w:rsidRPr="0078286A">
        <w:rPr>
          <w:szCs w:val="20"/>
        </w:rPr>
        <w:t xml:space="preserve">l decreto de distribución no hace una distinción entre rectores y directores rurales; </w:t>
      </w:r>
    </w:p>
    <w:p w:rsidR="003F1588" w:rsidRPr="003F1588" w:rsidRDefault="00242F40" w:rsidP="003F1588">
      <w:pPr>
        <w:pStyle w:val="Textoindependiente"/>
        <w:numPr>
          <w:ilvl w:val="0"/>
          <w:numId w:val="10"/>
        </w:numPr>
        <w:ind w:left="426" w:hanging="426"/>
        <w:jc w:val="both"/>
      </w:pPr>
      <w:r w:rsidRPr="0078286A">
        <w:rPr>
          <w:szCs w:val="20"/>
        </w:rPr>
        <w:t xml:space="preserve">incorrecta denominación de </w:t>
      </w:r>
      <w:r w:rsidR="003F1588">
        <w:rPr>
          <w:szCs w:val="20"/>
        </w:rPr>
        <w:t xml:space="preserve">establecimientos </w:t>
      </w:r>
      <w:r w:rsidRPr="0078286A">
        <w:rPr>
          <w:szCs w:val="20"/>
        </w:rPr>
        <w:t>educativ</w:t>
      </w:r>
      <w:r w:rsidR="003F1588">
        <w:rPr>
          <w:szCs w:val="20"/>
        </w:rPr>
        <w:t>o</w:t>
      </w:r>
      <w:r w:rsidRPr="0078286A">
        <w:rPr>
          <w:szCs w:val="20"/>
        </w:rPr>
        <w:t>s, por ejemplo: en el decreto aparecen como Centro educativo indígena No</w:t>
      </w:r>
      <w:r w:rsidR="003F1588">
        <w:rPr>
          <w:szCs w:val="20"/>
        </w:rPr>
        <w:t xml:space="preserve">. </w:t>
      </w:r>
      <w:r w:rsidRPr="0078286A">
        <w:rPr>
          <w:szCs w:val="20"/>
        </w:rPr>
        <w:t>1, Centro Educativo indígena No</w:t>
      </w:r>
      <w:r w:rsidR="003F1588">
        <w:rPr>
          <w:szCs w:val="20"/>
        </w:rPr>
        <w:t xml:space="preserve">. </w:t>
      </w:r>
      <w:r w:rsidRPr="0078286A">
        <w:rPr>
          <w:szCs w:val="20"/>
        </w:rPr>
        <w:t>2 y Centro Educativo indígena No</w:t>
      </w:r>
      <w:r w:rsidR="003F1588">
        <w:rPr>
          <w:szCs w:val="20"/>
        </w:rPr>
        <w:t>.</w:t>
      </w:r>
      <w:r w:rsidRPr="0078286A">
        <w:rPr>
          <w:szCs w:val="20"/>
        </w:rPr>
        <w:t xml:space="preserve"> 3 y en el DUE corresponden a Institución Educativa Indígena 7, Institución educativa indígena 8 e institución educativa indígena 9; </w:t>
      </w:r>
    </w:p>
    <w:p w:rsidR="003F1588" w:rsidRPr="003F1588" w:rsidRDefault="003F1588" w:rsidP="003F1588">
      <w:pPr>
        <w:pStyle w:val="Textoindependiente"/>
        <w:numPr>
          <w:ilvl w:val="0"/>
          <w:numId w:val="10"/>
        </w:numPr>
        <w:ind w:left="426" w:hanging="426"/>
        <w:jc w:val="both"/>
      </w:pPr>
      <w:r>
        <w:rPr>
          <w:szCs w:val="20"/>
        </w:rPr>
        <w:t>n</w:t>
      </w:r>
      <w:r w:rsidR="00242F40" w:rsidRPr="0078286A">
        <w:rPr>
          <w:szCs w:val="20"/>
        </w:rPr>
        <w:t>o hay cumplimiento de la relación técnica establecida por el M</w:t>
      </w:r>
      <w:r>
        <w:rPr>
          <w:szCs w:val="20"/>
        </w:rPr>
        <w:t>inisterio de Educación Nacional</w:t>
      </w:r>
      <w:r w:rsidR="00242F40" w:rsidRPr="0078286A">
        <w:rPr>
          <w:szCs w:val="20"/>
        </w:rPr>
        <w:t xml:space="preserve">, así: En la sede alto pino hay 13 estudiantes y 3 profesores asignados, mientras que en sedes como Amalipa solo hay un profesor para 64 estudiantes; </w:t>
      </w:r>
    </w:p>
    <w:p w:rsidR="003F1588" w:rsidRPr="003F1588" w:rsidRDefault="00242F40" w:rsidP="003F1588">
      <w:pPr>
        <w:pStyle w:val="Textoindependiente"/>
        <w:numPr>
          <w:ilvl w:val="0"/>
          <w:numId w:val="10"/>
        </w:numPr>
        <w:ind w:left="426" w:hanging="426"/>
        <w:jc w:val="both"/>
      </w:pPr>
      <w:r w:rsidRPr="0078286A">
        <w:rPr>
          <w:szCs w:val="20"/>
        </w:rPr>
        <w:t>existen estudiantes que presentan documentos de identidad repetidos:</w:t>
      </w:r>
      <w:r w:rsidRPr="0078286A">
        <w:t xml:space="preserve"> </w:t>
      </w:r>
      <w:r w:rsidRPr="0078286A">
        <w:rPr>
          <w:szCs w:val="20"/>
        </w:rPr>
        <w:t>1121538497,</w:t>
      </w:r>
      <w:r w:rsidRPr="0078286A">
        <w:t xml:space="preserve"> </w:t>
      </w:r>
      <w:r w:rsidRPr="0078286A">
        <w:rPr>
          <w:szCs w:val="20"/>
        </w:rPr>
        <w:t xml:space="preserve">1134169979, 1134171272; </w:t>
      </w:r>
    </w:p>
    <w:p w:rsidR="00242F40" w:rsidRPr="0078286A" w:rsidRDefault="00242F40" w:rsidP="00FF1D0A">
      <w:pPr>
        <w:pStyle w:val="Prrafodelista"/>
        <w:rPr>
          <w:rFonts w:ascii="Arial" w:hAnsi="Arial" w:cs="Arial"/>
        </w:rPr>
      </w:pPr>
    </w:p>
    <w:p w:rsidR="003F1588" w:rsidRDefault="003F1588" w:rsidP="00FF1D0A">
      <w:pPr>
        <w:pStyle w:val="Textoindependiente"/>
        <w:numPr>
          <w:ilvl w:val="0"/>
          <w:numId w:val="24"/>
        </w:numPr>
        <w:ind w:left="426" w:hanging="426"/>
        <w:jc w:val="both"/>
      </w:pPr>
      <w:r>
        <w:rPr>
          <w:b/>
        </w:rPr>
        <w:t>Publicación en SECOP</w:t>
      </w:r>
    </w:p>
    <w:p w:rsidR="003F1588" w:rsidRDefault="003F1588" w:rsidP="003F1588">
      <w:pPr>
        <w:pStyle w:val="Textoindependiente"/>
        <w:jc w:val="both"/>
      </w:pPr>
    </w:p>
    <w:p w:rsidR="00242F40" w:rsidRPr="0078286A" w:rsidRDefault="00242F40" w:rsidP="003F1588">
      <w:pPr>
        <w:pStyle w:val="Textoindependiente"/>
        <w:jc w:val="both"/>
      </w:pPr>
      <w:r w:rsidRPr="0078286A">
        <w:t xml:space="preserve">Al igual que en el seguimiento anterior, la </w:t>
      </w:r>
      <w:r w:rsidR="003F1588">
        <w:t>A</w:t>
      </w:r>
      <w:r w:rsidRPr="0078286A">
        <w:t xml:space="preserve">dministración </w:t>
      </w:r>
      <w:r w:rsidR="003F1588">
        <w:t xml:space="preserve">Temporal </w:t>
      </w:r>
      <w:r w:rsidRPr="0078286A">
        <w:t xml:space="preserve">sigue presentando inconvenientes en la publicación oportuna e integral de los documentos requeridos en los procesos contractuales </w:t>
      </w:r>
      <w:r w:rsidR="003F1588">
        <w:t>adelantados</w:t>
      </w:r>
      <w:r w:rsidRPr="0078286A">
        <w:t xml:space="preserve">, así: </w:t>
      </w:r>
    </w:p>
    <w:p w:rsidR="00242F40" w:rsidRPr="0078286A" w:rsidRDefault="00242F40" w:rsidP="00FF1D0A">
      <w:pPr>
        <w:pStyle w:val="Prrafodelista"/>
        <w:rPr>
          <w:rFonts w:ascii="Arial" w:hAnsi="Arial" w:cs="Arial"/>
        </w:rPr>
      </w:pPr>
    </w:p>
    <w:p w:rsidR="00242F40" w:rsidRPr="0078286A" w:rsidRDefault="00242F40" w:rsidP="00FF1D0A">
      <w:pPr>
        <w:pStyle w:val="Sinespaciado"/>
        <w:jc w:val="both"/>
        <w:rPr>
          <w:rFonts w:ascii="Arial" w:hAnsi="Arial" w:cs="Arial"/>
          <w:b/>
          <w:szCs w:val="20"/>
        </w:rPr>
      </w:pPr>
      <w:r w:rsidRPr="0078286A">
        <w:rPr>
          <w:rFonts w:ascii="Arial" w:hAnsi="Arial" w:cs="Arial"/>
          <w:b/>
          <w:szCs w:val="20"/>
        </w:rPr>
        <w:t>Vigencia 2020</w:t>
      </w:r>
    </w:p>
    <w:p w:rsidR="00242F40" w:rsidRPr="0078286A" w:rsidRDefault="00242F40" w:rsidP="00FF1D0A">
      <w:pPr>
        <w:jc w:val="both"/>
        <w:rPr>
          <w:rFonts w:ascii="Arial" w:hAnsi="Arial" w:cs="Arial"/>
          <w:szCs w:val="20"/>
        </w:rPr>
      </w:pPr>
    </w:p>
    <w:p w:rsidR="00242F40" w:rsidRPr="0078286A" w:rsidRDefault="00242F40" w:rsidP="00FF1D0A">
      <w:pPr>
        <w:pStyle w:val="Prrafodelista"/>
        <w:numPr>
          <w:ilvl w:val="0"/>
          <w:numId w:val="28"/>
        </w:numPr>
        <w:autoSpaceDN w:val="0"/>
        <w:ind w:left="426" w:hanging="426"/>
        <w:jc w:val="both"/>
        <w:rPr>
          <w:rFonts w:ascii="Arial" w:hAnsi="Arial" w:cs="Arial"/>
          <w:sz w:val="22"/>
          <w:szCs w:val="22"/>
        </w:rPr>
      </w:pPr>
      <w:r w:rsidRPr="0078286A">
        <w:rPr>
          <w:rFonts w:ascii="Arial" w:hAnsi="Arial" w:cs="Arial"/>
          <w:b/>
          <w:sz w:val="22"/>
          <w:szCs w:val="22"/>
        </w:rPr>
        <w:t>Proceso No. ATM-MC-005-2020 del 14 de octubre de 2020</w:t>
      </w:r>
      <w:r w:rsidR="003F1588">
        <w:rPr>
          <w:rFonts w:ascii="Arial" w:hAnsi="Arial" w:cs="Arial"/>
          <w:b/>
          <w:sz w:val="22"/>
          <w:szCs w:val="22"/>
        </w:rPr>
        <w:t>,</w:t>
      </w:r>
      <w:r w:rsidRPr="0078286A">
        <w:rPr>
          <w:rFonts w:ascii="Arial" w:hAnsi="Arial" w:cs="Arial"/>
          <w:sz w:val="22"/>
          <w:szCs w:val="22"/>
        </w:rPr>
        <w:t xml:space="preserve"> con </w:t>
      </w:r>
      <w:r w:rsidR="003F1588">
        <w:rPr>
          <w:rFonts w:ascii="Arial" w:hAnsi="Arial" w:cs="Arial"/>
          <w:sz w:val="22"/>
          <w:szCs w:val="22"/>
        </w:rPr>
        <w:t xml:space="preserve">el </w:t>
      </w:r>
      <w:r w:rsidRPr="0078286A">
        <w:rPr>
          <w:rFonts w:ascii="Arial" w:hAnsi="Arial" w:cs="Arial"/>
          <w:sz w:val="22"/>
          <w:szCs w:val="22"/>
        </w:rPr>
        <w:t>objeto</w:t>
      </w:r>
      <w:r w:rsidR="003F1588">
        <w:rPr>
          <w:rFonts w:ascii="Arial" w:hAnsi="Arial" w:cs="Arial"/>
          <w:sz w:val="22"/>
          <w:szCs w:val="22"/>
        </w:rPr>
        <w:t xml:space="preserve"> de: </w:t>
      </w:r>
      <w:r w:rsidRPr="0078286A">
        <w:rPr>
          <w:rFonts w:ascii="Arial" w:hAnsi="Arial" w:cs="Arial"/>
          <w:sz w:val="22"/>
          <w:szCs w:val="22"/>
        </w:rPr>
        <w:t>“</w:t>
      </w:r>
      <w:r w:rsidRPr="0078286A">
        <w:rPr>
          <w:rFonts w:ascii="Arial" w:hAnsi="Arial" w:cs="Arial"/>
          <w:i/>
          <w:sz w:val="22"/>
          <w:szCs w:val="22"/>
        </w:rPr>
        <w:t>PRESTACION DEL SERVICIO DE TRANSPORTE A LA SECRETARÍA DE EDUCACIÓN DE MAICAO COMO APOYO AL TRABAJO DE CAMPO 2020 EN LA ZONA URBANA, RURAL Y ETNICA DEL MUNICIPIO DE MAICAO, LA GUAJIRA</w:t>
      </w:r>
      <w:r w:rsidRPr="0078286A">
        <w:rPr>
          <w:rFonts w:ascii="Arial" w:hAnsi="Arial" w:cs="Arial"/>
          <w:sz w:val="22"/>
          <w:szCs w:val="22"/>
        </w:rPr>
        <w:t>”, por valor de $28 millones</w:t>
      </w:r>
      <w:r w:rsidR="003F1588">
        <w:rPr>
          <w:rFonts w:ascii="Arial" w:hAnsi="Arial" w:cs="Arial"/>
          <w:sz w:val="22"/>
          <w:szCs w:val="22"/>
        </w:rPr>
        <w:t>,</w:t>
      </w:r>
      <w:r w:rsidRPr="0078286A">
        <w:rPr>
          <w:rFonts w:ascii="Arial" w:hAnsi="Arial" w:cs="Arial"/>
          <w:sz w:val="22"/>
          <w:szCs w:val="22"/>
        </w:rPr>
        <w:t xml:space="preserve"> con el contratista COOTRANSNORTE DE VALLEDUPAR. Se identifica como fuente de financiación el SGP. Sin embargo, al revisar los documentos asociados al proceso se evidencia la falta de los siguientes:</w:t>
      </w:r>
    </w:p>
    <w:p w:rsidR="00242F40" w:rsidRPr="0078286A" w:rsidRDefault="00242F40" w:rsidP="00FF1D0A">
      <w:pPr>
        <w:jc w:val="both"/>
        <w:rPr>
          <w:rFonts w:ascii="Arial" w:hAnsi="Arial" w:cs="Arial"/>
          <w:sz w:val="22"/>
          <w:szCs w:val="22"/>
        </w:rPr>
      </w:pP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Informes de supervisión</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Inicio</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Contrato</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Registro Presupuestal</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liquidación</w:t>
      </w:r>
    </w:p>
    <w:p w:rsidR="00242F40" w:rsidRPr="0078286A" w:rsidRDefault="00242F40" w:rsidP="00FF1D0A">
      <w:pPr>
        <w:pStyle w:val="Textoindependiente"/>
        <w:ind w:left="720"/>
        <w:jc w:val="both"/>
      </w:pPr>
    </w:p>
    <w:p w:rsidR="00242F40" w:rsidRPr="0078286A" w:rsidRDefault="00242F40" w:rsidP="00FF1D0A">
      <w:pPr>
        <w:pStyle w:val="Prrafodelista"/>
        <w:numPr>
          <w:ilvl w:val="0"/>
          <w:numId w:val="28"/>
        </w:numPr>
        <w:autoSpaceDN w:val="0"/>
        <w:ind w:left="426" w:hanging="426"/>
        <w:jc w:val="both"/>
        <w:rPr>
          <w:rFonts w:ascii="Arial" w:hAnsi="Arial" w:cs="Arial"/>
          <w:sz w:val="22"/>
          <w:szCs w:val="22"/>
        </w:rPr>
      </w:pPr>
      <w:r w:rsidRPr="0078286A">
        <w:rPr>
          <w:rFonts w:ascii="Arial" w:hAnsi="Arial" w:cs="Arial"/>
          <w:b/>
          <w:sz w:val="22"/>
          <w:szCs w:val="22"/>
        </w:rPr>
        <w:t>Proceso No.</w:t>
      </w:r>
      <w:r w:rsidRPr="0078286A">
        <w:rPr>
          <w:rFonts w:ascii="Arial" w:hAnsi="Arial" w:cs="Arial"/>
          <w:sz w:val="22"/>
          <w:szCs w:val="22"/>
        </w:rPr>
        <w:t xml:space="preserve"> </w:t>
      </w:r>
      <w:r w:rsidRPr="0078286A">
        <w:rPr>
          <w:rFonts w:ascii="Arial" w:hAnsi="Arial" w:cs="Arial"/>
          <w:b/>
          <w:sz w:val="22"/>
          <w:szCs w:val="22"/>
        </w:rPr>
        <w:t>ATM-LP-021-2019 del 6 de marzo de 2020</w:t>
      </w:r>
      <w:r w:rsidR="003F1588">
        <w:rPr>
          <w:rFonts w:ascii="Arial" w:hAnsi="Arial" w:cs="Arial"/>
          <w:b/>
          <w:sz w:val="22"/>
          <w:szCs w:val="22"/>
        </w:rPr>
        <w:t>,</w:t>
      </w:r>
      <w:r w:rsidRPr="0078286A">
        <w:rPr>
          <w:rFonts w:ascii="Arial" w:hAnsi="Arial" w:cs="Arial"/>
          <w:sz w:val="22"/>
          <w:szCs w:val="22"/>
        </w:rPr>
        <w:t xml:space="preserve"> con objeto </w:t>
      </w:r>
      <w:r w:rsidR="003F1588">
        <w:rPr>
          <w:rFonts w:ascii="Arial" w:hAnsi="Arial" w:cs="Arial"/>
          <w:sz w:val="22"/>
          <w:szCs w:val="22"/>
        </w:rPr>
        <w:t xml:space="preserve">de: </w:t>
      </w:r>
      <w:r w:rsidRPr="0078286A">
        <w:rPr>
          <w:rFonts w:ascii="Arial" w:hAnsi="Arial" w:cs="Arial"/>
          <w:sz w:val="22"/>
          <w:szCs w:val="22"/>
        </w:rPr>
        <w:t>“</w:t>
      </w:r>
      <w:r w:rsidRPr="0078286A">
        <w:rPr>
          <w:rFonts w:ascii="Arial" w:hAnsi="Arial" w:cs="Arial"/>
          <w:i/>
          <w:sz w:val="22"/>
          <w:szCs w:val="22"/>
        </w:rPr>
        <w:t>PRESTACION DEL SERVICIO DE VIGILANCIA Y SEGURIDAD PRIVADA EN LOS CENTROS E INSTITUCIONES EDUCATIVAS, EL PUNTO VIVE DIGITAL Y LA SEDE ADMINISTRATIVA DE LA SECRETARIA DE EDUCACION DEL MUNICIPIO DE MAICAO – LA GUAJIRA</w:t>
      </w:r>
      <w:r w:rsidRPr="0078286A">
        <w:rPr>
          <w:rFonts w:ascii="Arial" w:hAnsi="Arial" w:cs="Arial"/>
          <w:sz w:val="22"/>
          <w:szCs w:val="22"/>
        </w:rPr>
        <w:t xml:space="preserve">”, por valor de </w:t>
      </w:r>
      <w:r w:rsidR="003F1588">
        <w:rPr>
          <w:rFonts w:ascii="Arial" w:hAnsi="Arial" w:cs="Arial"/>
          <w:sz w:val="22"/>
          <w:szCs w:val="22"/>
        </w:rPr>
        <w:t>$</w:t>
      </w:r>
      <w:r w:rsidRPr="0078286A">
        <w:rPr>
          <w:rFonts w:ascii="Arial" w:hAnsi="Arial" w:cs="Arial"/>
          <w:sz w:val="22"/>
          <w:szCs w:val="22"/>
        </w:rPr>
        <w:t>2,453 millones</w:t>
      </w:r>
      <w:r w:rsidR="003F1588">
        <w:rPr>
          <w:rFonts w:ascii="Arial" w:hAnsi="Arial" w:cs="Arial"/>
          <w:sz w:val="22"/>
          <w:szCs w:val="22"/>
        </w:rPr>
        <w:t>,</w:t>
      </w:r>
      <w:r w:rsidRPr="0078286A">
        <w:rPr>
          <w:rFonts w:ascii="Arial" w:hAnsi="Arial" w:cs="Arial"/>
          <w:sz w:val="22"/>
          <w:szCs w:val="22"/>
        </w:rPr>
        <w:t xml:space="preserve"> con el contratista UNION TEMPORAL AP EDUCACION MAICAO 2020, al cual se le hicieron 4 adiciones, por $129 millones, $418 millones, $418 millones y una última por 209 millones, lo cual representa un valor total del contrato de 3.627 millones. Se identifica como fuente de financiación el SGP. Sin embargo, al revisar los documentos asociados al proceso se evidencia la falta de los siguientes:</w:t>
      </w:r>
    </w:p>
    <w:p w:rsidR="00242F40" w:rsidRPr="0078286A" w:rsidRDefault="00242F40" w:rsidP="00FF1D0A">
      <w:pPr>
        <w:jc w:val="both"/>
        <w:rPr>
          <w:rFonts w:ascii="Arial" w:hAnsi="Arial" w:cs="Arial"/>
          <w:sz w:val="22"/>
          <w:szCs w:val="22"/>
        </w:rPr>
      </w:pP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lastRenderedPageBreak/>
        <w:t>Informes de supervisión</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Inicio</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liquidación</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Registro presupuestal</w:t>
      </w:r>
    </w:p>
    <w:p w:rsidR="00242F40" w:rsidRPr="0078286A" w:rsidRDefault="00242F40" w:rsidP="00FF1D0A">
      <w:pPr>
        <w:pStyle w:val="Textoindependiente"/>
        <w:ind w:left="720"/>
        <w:jc w:val="both"/>
      </w:pPr>
    </w:p>
    <w:p w:rsidR="00242F40" w:rsidRPr="0078286A" w:rsidRDefault="00242F40" w:rsidP="00FF1D0A">
      <w:pPr>
        <w:pStyle w:val="Prrafodelista"/>
        <w:numPr>
          <w:ilvl w:val="0"/>
          <w:numId w:val="28"/>
        </w:numPr>
        <w:autoSpaceDN w:val="0"/>
        <w:ind w:left="426" w:hanging="426"/>
        <w:jc w:val="both"/>
        <w:rPr>
          <w:rFonts w:ascii="Arial" w:hAnsi="Arial" w:cs="Arial"/>
          <w:sz w:val="22"/>
          <w:szCs w:val="22"/>
        </w:rPr>
      </w:pPr>
      <w:r w:rsidRPr="0078286A">
        <w:rPr>
          <w:rFonts w:ascii="Arial" w:hAnsi="Arial" w:cs="Arial"/>
          <w:b/>
          <w:sz w:val="22"/>
          <w:szCs w:val="22"/>
        </w:rPr>
        <w:t>Proceso No.</w:t>
      </w:r>
      <w:r w:rsidRPr="0078286A">
        <w:rPr>
          <w:rFonts w:ascii="Arial" w:hAnsi="Arial" w:cs="Arial"/>
          <w:sz w:val="22"/>
          <w:szCs w:val="22"/>
        </w:rPr>
        <w:t xml:space="preserve"> </w:t>
      </w:r>
      <w:r w:rsidRPr="0078286A">
        <w:rPr>
          <w:rFonts w:ascii="Arial" w:hAnsi="Arial" w:cs="Arial"/>
          <w:b/>
          <w:sz w:val="22"/>
          <w:szCs w:val="22"/>
        </w:rPr>
        <w:t>ATP-107-2020 del 31 de enero de 2020</w:t>
      </w:r>
      <w:r w:rsidR="00722C6E">
        <w:rPr>
          <w:rFonts w:ascii="Arial" w:hAnsi="Arial" w:cs="Arial"/>
          <w:b/>
          <w:sz w:val="22"/>
          <w:szCs w:val="22"/>
        </w:rPr>
        <w:t>,</w:t>
      </w:r>
      <w:r w:rsidRPr="0078286A">
        <w:rPr>
          <w:rFonts w:ascii="Arial" w:hAnsi="Arial" w:cs="Arial"/>
          <w:sz w:val="22"/>
          <w:szCs w:val="22"/>
        </w:rPr>
        <w:t xml:space="preserve"> con objeto</w:t>
      </w:r>
      <w:r w:rsidR="00722C6E">
        <w:rPr>
          <w:rFonts w:ascii="Arial" w:hAnsi="Arial" w:cs="Arial"/>
          <w:sz w:val="22"/>
          <w:szCs w:val="22"/>
        </w:rPr>
        <w:t xml:space="preserve"> de:</w:t>
      </w:r>
      <w:r w:rsidRPr="0078286A">
        <w:rPr>
          <w:rFonts w:ascii="Arial" w:hAnsi="Arial" w:cs="Arial"/>
          <w:sz w:val="22"/>
          <w:szCs w:val="22"/>
        </w:rPr>
        <w:t xml:space="preserve"> “</w:t>
      </w:r>
      <w:r w:rsidRPr="0078286A">
        <w:rPr>
          <w:rFonts w:ascii="Arial" w:hAnsi="Arial" w:cs="Arial"/>
          <w:i/>
          <w:sz w:val="22"/>
          <w:szCs w:val="22"/>
        </w:rPr>
        <w:t>PRESTACION DE SERVICIOS PROFESIONALES COMO NUTRICIONISTA QUE PERMITAN EL SEGUIMIENTO, MONITOREO Y CONTROL EN EL DESARROLLO DEL PROGRAMA DE ALIMENTACION ESCOLAR - PAE VIGENCIA 2020 EN EL MUNICIPIO DE MAICAO DEPARTAMENTO DE LA GUAJIRA</w:t>
      </w:r>
      <w:r w:rsidRPr="0078286A">
        <w:rPr>
          <w:rFonts w:ascii="Arial" w:hAnsi="Arial" w:cs="Arial"/>
          <w:sz w:val="22"/>
          <w:szCs w:val="22"/>
        </w:rPr>
        <w:t xml:space="preserve">”, por valor de </w:t>
      </w:r>
      <w:r w:rsidR="003F1588">
        <w:rPr>
          <w:rFonts w:ascii="Arial" w:hAnsi="Arial" w:cs="Arial"/>
          <w:sz w:val="22"/>
          <w:szCs w:val="22"/>
        </w:rPr>
        <w:t>$</w:t>
      </w:r>
      <w:r w:rsidRPr="0078286A">
        <w:rPr>
          <w:rFonts w:ascii="Arial" w:hAnsi="Arial" w:cs="Arial"/>
          <w:sz w:val="22"/>
          <w:szCs w:val="22"/>
        </w:rPr>
        <w:t>44 millones</w:t>
      </w:r>
      <w:r w:rsidR="00722C6E">
        <w:rPr>
          <w:rFonts w:ascii="Arial" w:hAnsi="Arial" w:cs="Arial"/>
          <w:sz w:val="22"/>
          <w:szCs w:val="22"/>
        </w:rPr>
        <w:t>,</w:t>
      </w:r>
      <w:r w:rsidRPr="0078286A">
        <w:rPr>
          <w:rFonts w:ascii="Arial" w:hAnsi="Arial" w:cs="Arial"/>
          <w:sz w:val="22"/>
          <w:szCs w:val="22"/>
        </w:rPr>
        <w:t xml:space="preserve"> con el contratista DERLYS GIOMAR OJEDA BARROS. Se identifica como fuente de financiación el SGP y el MEN-PAE. Sin embargo, al revisar los documentos asociados al proceso se evidencia la falta de los siguientes:</w:t>
      </w:r>
    </w:p>
    <w:p w:rsidR="00242F40" w:rsidRPr="0078286A" w:rsidRDefault="00242F40" w:rsidP="00FF1D0A">
      <w:pPr>
        <w:jc w:val="both"/>
        <w:rPr>
          <w:rFonts w:ascii="Arial" w:hAnsi="Arial" w:cs="Arial"/>
          <w:sz w:val="22"/>
          <w:szCs w:val="22"/>
        </w:rPr>
      </w:pP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Informes de supervisión</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Inicio</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Registro presupuestal</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liquidación</w:t>
      </w:r>
    </w:p>
    <w:p w:rsidR="00242F40" w:rsidRPr="0078286A" w:rsidRDefault="00242F40" w:rsidP="00FF1D0A">
      <w:pPr>
        <w:pStyle w:val="Textoindependiente"/>
        <w:jc w:val="both"/>
      </w:pPr>
    </w:p>
    <w:p w:rsidR="00242F40" w:rsidRPr="0078286A" w:rsidRDefault="00242F40" w:rsidP="00FF1D0A">
      <w:pPr>
        <w:pStyle w:val="Textoindependiente"/>
        <w:jc w:val="both"/>
        <w:rPr>
          <w:b/>
        </w:rPr>
      </w:pPr>
      <w:r w:rsidRPr="0078286A">
        <w:rPr>
          <w:b/>
        </w:rPr>
        <w:t xml:space="preserve">Vigencia 2021 </w:t>
      </w:r>
    </w:p>
    <w:p w:rsidR="00242F40" w:rsidRPr="0078286A" w:rsidRDefault="00242F40" w:rsidP="00FF1D0A">
      <w:pPr>
        <w:pStyle w:val="Textoindependiente"/>
        <w:jc w:val="both"/>
        <w:rPr>
          <w:b/>
        </w:rPr>
      </w:pPr>
    </w:p>
    <w:p w:rsidR="00242F40" w:rsidRPr="0078286A" w:rsidRDefault="00242F40" w:rsidP="00FF1D0A">
      <w:pPr>
        <w:pStyle w:val="Prrafodelista"/>
        <w:numPr>
          <w:ilvl w:val="0"/>
          <w:numId w:val="28"/>
        </w:numPr>
        <w:autoSpaceDN w:val="0"/>
        <w:ind w:left="426" w:hanging="426"/>
        <w:jc w:val="both"/>
        <w:rPr>
          <w:rFonts w:ascii="Arial" w:hAnsi="Arial" w:cs="Arial"/>
          <w:sz w:val="22"/>
          <w:szCs w:val="22"/>
        </w:rPr>
      </w:pPr>
      <w:r w:rsidRPr="0078286A">
        <w:rPr>
          <w:rFonts w:ascii="Arial" w:hAnsi="Arial" w:cs="Arial"/>
          <w:b/>
          <w:sz w:val="22"/>
          <w:szCs w:val="22"/>
        </w:rPr>
        <w:t>Proceso No. ATP-022-2021 del 22 de febrero de 2021</w:t>
      </w:r>
      <w:r w:rsidR="00722C6E">
        <w:rPr>
          <w:rFonts w:ascii="Arial" w:hAnsi="Arial" w:cs="Arial"/>
          <w:b/>
          <w:sz w:val="22"/>
          <w:szCs w:val="22"/>
        </w:rPr>
        <w:t>,</w:t>
      </w:r>
      <w:r w:rsidRPr="0078286A">
        <w:rPr>
          <w:rFonts w:ascii="Arial" w:hAnsi="Arial" w:cs="Arial"/>
          <w:sz w:val="22"/>
          <w:szCs w:val="22"/>
        </w:rPr>
        <w:t xml:space="preserve"> con objeto </w:t>
      </w:r>
      <w:r w:rsidR="00722C6E">
        <w:rPr>
          <w:rFonts w:ascii="Arial" w:hAnsi="Arial" w:cs="Arial"/>
          <w:sz w:val="22"/>
          <w:szCs w:val="22"/>
        </w:rPr>
        <w:t xml:space="preserve">de: </w:t>
      </w:r>
      <w:r w:rsidRPr="0078286A">
        <w:rPr>
          <w:rFonts w:ascii="Arial" w:hAnsi="Arial" w:cs="Arial"/>
          <w:sz w:val="22"/>
          <w:szCs w:val="22"/>
        </w:rPr>
        <w:t>“</w:t>
      </w:r>
      <w:r w:rsidRPr="0078286A">
        <w:rPr>
          <w:rFonts w:ascii="Arial" w:hAnsi="Arial" w:cs="Arial"/>
          <w:i/>
          <w:sz w:val="22"/>
          <w:szCs w:val="22"/>
        </w:rPr>
        <w:t>PRESTACION DE SERVICIOS PROFESIONALES PARA EL DESARROLLO DE LAS ACTIVIDADES Y ACCIONES DE COMPONENTE DE MONITOREO Y CONTROL PARA EL APOYO A LA SUPERVISION DE LAS ESTRATEGIAS DE ACCESO Y PERMANENCIA, MATRICULA CONTRATADA, CANASTA PARCIAL Y AUDITORIAS EN EL MUNICIPIO DE MAICAO VIGENCIA 2021</w:t>
      </w:r>
      <w:r w:rsidRPr="0078286A">
        <w:rPr>
          <w:rFonts w:ascii="Arial" w:hAnsi="Arial" w:cs="Arial"/>
          <w:sz w:val="22"/>
          <w:szCs w:val="22"/>
        </w:rPr>
        <w:t xml:space="preserve">”, por valor de </w:t>
      </w:r>
      <w:r w:rsidR="003F1588">
        <w:rPr>
          <w:rFonts w:ascii="Arial" w:hAnsi="Arial" w:cs="Arial"/>
          <w:sz w:val="22"/>
          <w:szCs w:val="22"/>
        </w:rPr>
        <w:t>$</w:t>
      </w:r>
      <w:r w:rsidRPr="0078286A">
        <w:rPr>
          <w:rFonts w:ascii="Arial" w:hAnsi="Arial" w:cs="Arial"/>
          <w:sz w:val="22"/>
          <w:szCs w:val="22"/>
        </w:rPr>
        <w:t>45 millones</w:t>
      </w:r>
      <w:r w:rsidR="00722C6E">
        <w:rPr>
          <w:rFonts w:ascii="Arial" w:hAnsi="Arial" w:cs="Arial"/>
          <w:sz w:val="22"/>
          <w:szCs w:val="22"/>
        </w:rPr>
        <w:t>,</w:t>
      </w:r>
      <w:r w:rsidRPr="0078286A">
        <w:rPr>
          <w:rFonts w:ascii="Arial" w:hAnsi="Arial" w:cs="Arial"/>
          <w:sz w:val="22"/>
          <w:szCs w:val="22"/>
        </w:rPr>
        <w:t xml:space="preserve"> con el contratista ALICIA YANETH QUINTERO MEDINA. Se identifica como fuente de financiación el SGP y MEN-PAE. Sin embargo, al revisar los documentos asociados al proceso se evidencia la falta de los siguientes:</w:t>
      </w:r>
    </w:p>
    <w:p w:rsidR="00242F40" w:rsidRPr="0078286A" w:rsidRDefault="00242F40" w:rsidP="00FF1D0A">
      <w:pPr>
        <w:pStyle w:val="Prrafodelista"/>
        <w:jc w:val="both"/>
        <w:rPr>
          <w:rFonts w:ascii="Arial" w:hAnsi="Arial" w:cs="Arial"/>
          <w:sz w:val="22"/>
          <w:szCs w:val="22"/>
        </w:rPr>
      </w:pP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Informes de supervisión.</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Acta de inicio.</w:t>
      </w:r>
    </w:p>
    <w:p w:rsidR="00242F40" w:rsidRPr="0078286A" w:rsidRDefault="00242F40" w:rsidP="00FF1D0A">
      <w:pPr>
        <w:pStyle w:val="Prrafodelista"/>
        <w:jc w:val="both"/>
        <w:rPr>
          <w:rFonts w:ascii="Arial" w:hAnsi="Arial" w:cs="Arial"/>
          <w:sz w:val="22"/>
          <w:szCs w:val="22"/>
        </w:rPr>
      </w:pPr>
    </w:p>
    <w:p w:rsidR="00242F40" w:rsidRPr="0078286A" w:rsidRDefault="00242F40" w:rsidP="00FF1D0A">
      <w:pPr>
        <w:pStyle w:val="Prrafodelista"/>
        <w:numPr>
          <w:ilvl w:val="0"/>
          <w:numId w:val="28"/>
        </w:numPr>
        <w:autoSpaceDN w:val="0"/>
        <w:ind w:left="426" w:hanging="426"/>
        <w:jc w:val="both"/>
        <w:rPr>
          <w:rFonts w:ascii="Arial" w:hAnsi="Arial" w:cs="Arial"/>
          <w:sz w:val="22"/>
          <w:szCs w:val="22"/>
        </w:rPr>
      </w:pPr>
      <w:r w:rsidRPr="0078286A">
        <w:rPr>
          <w:rFonts w:ascii="Arial" w:hAnsi="Arial" w:cs="Arial"/>
          <w:b/>
          <w:sz w:val="22"/>
          <w:szCs w:val="22"/>
        </w:rPr>
        <w:t>Proceso No. ATP-023-2021 del 1 de marzo de 2021</w:t>
      </w:r>
      <w:r w:rsidR="00722C6E">
        <w:rPr>
          <w:rFonts w:ascii="Arial" w:hAnsi="Arial" w:cs="Arial"/>
          <w:b/>
          <w:sz w:val="22"/>
          <w:szCs w:val="22"/>
        </w:rPr>
        <w:t>,</w:t>
      </w:r>
      <w:r w:rsidRPr="0078286A">
        <w:rPr>
          <w:rFonts w:ascii="Arial" w:hAnsi="Arial" w:cs="Arial"/>
          <w:sz w:val="22"/>
          <w:szCs w:val="22"/>
        </w:rPr>
        <w:t xml:space="preserve"> con objeto </w:t>
      </w:r>
      <w:r w:rsidR="00722C6E">
        <w:rPr>
          <w:rFonts w:ascii="Arial" w:hAnsi="Arial" w:cs="Arial"/>
          <w:sz w:val="22"/>
          <w:szCs w:val="22"/>
        </w:rPr>
        <w:t xml:space="preserve">de: </w:t>
      </w:r>
      <w:r w:rsidRPr="0078286A">
        <w:rPr>
          <w:rFonts w:ascii="Arial" w:hAnsi="Arial" w:cs="Arial"/>
          <w:sz w:val="22"/>
          <w:szCs w:val="22"/>
        </w:rPr>
        <w:t>“</w:t>
      </w:r>
      <w:r w:rsidRPr="0078286A">
        <w:rPr>
          <w:rFonts w:ascii="Arial" w:hAnsi="Arial" w:cs="Arial"/>
          <w:i/>
          <w:sz w:val="22"/>
          <w:szCs w:val="22"/>
        </w:rPr>
        <w:t>PRESTACION DE SERVICIOS PROFESIONALES PARA EL DESARROLLO DE LAS ACTIVIDADES Y ACCIONES DEL COMPONENTE DE MONITOREO Y CONTROL PARA EL APOYO A LA SUPERVISION DE LAS ESTRATEGIAS DE ACCESO Y PERMANENCIA, MATRÍCULA CONTRATADA, CANASTA PARCIAL Y AUDITORÍAS EN EL MUNICIPIO DE MAICAO, VIGENCIA 2021</w:t>
      </w:r>
      <w:r w:rsidRPr="0078286A">
        <w:rPr>
          <w:rFonts w:ascii="Arial" w:hAnsi="Arial" w:cs="Arial"/>
          <w:sz w:val="22"/>
          <w:szCs w:val="22"/>
        </w:rPr>
        <w:t xml:space="preserve">”, por valor de </w:t>
      </w:r>
      <w:r w:rsidR="003F1588">
        <w:rPr>
          <w:rFonts w:ascii="Arial" w:hAnsi="Arial" w:cs="Arial"/>
          <w:sz w:val="22"/>
          <w:szCs w:val="22"/>
        </w:rPr>
        <w:t>$</w:t>
      </w:r>
      <w:r w:rsidRPr="0078286A">
        <w:rPr>
          <w:rFonts w:ascii="Arial" w:hAnsi="Arial" w:cs="Arial"/>
          <w:sz w:val="22"/>
          <w:szCs w:val="22"/>
        </w:rPr>
        <w:t>45 millones</w:t>
      </w:r>
      <w:r w:rsidR="00722C6E">
        <w:rPr>
          <w:rFonts w:ascii="Arial" w:hAnsi="Arial" w:cs="Arial"/>
          <w:sz w:val="22"/>
          <w:szCs w:val="22"/>
        </w:rPr>
        <w:t>,</w:t>
      </w:r>
      <w:r w:rsidRPr="0078286A">
        <w:rPr>
          <w:rFonts w:ascii="Arial" w:hAnsi="Arial" w:cs="Arial"/>
          <w:sz w:val="22"/>
          <w:szCs w:val="22"/>
        </w:rPr>
        <w:t xml:space="preserve"> con el contratista ALICIA YANETH QUINTERO MEDINA. Se identifica como fuente de financiación el SGP. Sin embargo, al revisar los documentos asociados al proceso se evidencia la falta de los siguientes:</w:t>
      </w:r>
    </w:p>
    <w:p w:rsidR="00242F40" w:rsidRPr="0078286A" w:rsidRDefault="00242F40" w:rsidP="00FF1D0A">
      <w:pPr>
        <w:pStyle w:val="Prrafodelista"/>
        <w:jc w:val="both"/>
        <w:rPr>
          <w:rFonts w:ascii="Arial" w:hAnsi="Arial" w:cs="Arial"/>
          <w:sz w:val="22"/>
          <w:szCs w:val="22"/>
        </w:rPr>
      </w:pP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Informes de supervisión.</w:t>
      </w:r>
    </w:p>
    <w:p w:rsidR="00242F40" w:rsidRPr="0078286A" w:rsidRDefault="00242F40" w:rsidP="00FF1D0A">
      <w:pPr>
        <w:pStyle w:val="Prrafodelista"/>
        <w:numPr>
          <w:ilvl w:val="0"/>
          <w:numId w:val="29"/>
        </w:numPr>
        <w:autoSpaceDN w:val="0"/>
        <w:ind w:left="426" w:hanging="426"/>
        <w:jc w:val="both"/>
        <w:rPr>
          <w:rFonts w:ascii="Arial" w:hAnsi="Arial" w:cs="Arial"/>
          <w:sz w:val="22"/>
          <w:szCs w:val="22"/>
        </w:rPr>
      </w:pPr>
      <w:r w:rsidRPr="0078286A">
        <w:rPr>
          <w:rFonts w:ascii="Arial" w:hAnsi="Arial" w:cs="Arial"/>
          <w:sz w:val="22"/>
          <w:szCs w:val="22"/>
        </w:rPr>
        <w:t xml:space="preserve">Acta de inicio. </w:t>
      </w:r>
    </w:p>
    <w:p w:rsidR="00242F40" w:rsidRPr="0078286A" w:rsidRDefault="00242F40" w:rsidP="00FF1D0A">
      <w:pPr>
        <w:pStyle w:val="Textoindependiente"/>
        <w:rPr>
          <w:sz w:val="21"/>
        </w:rPr>
      </w:pPr>
      <w:r w:rsidRPr="0078286A">
        <w:tab/>
      </w:r>
      <w:r w:rsidRPr="0078286A">
        <w:tab/>
      </w:r>
    </w:p>
    <w:p w:rsidR="00242F40" w:rsidRPr="0078286A" w:rsidRDefault="00242F40" w:rsidP="00FF1D0A">
      <w:pPr>
        <w:pStyle w:val="Ttulo1"/>
        <w:numPr>
          <w:ilvl w:val="0"/>
          <w:numId w:val="1"/>
        </w:numPr>
        <w:ind w:left="426" w:hanging="426"/>
        <w:jc w:val="both"/>
      </w:pPr>
      <w:r w:rsidRPr="0078286A">
        <w:lastRenderedPageBreak/>
        <w:t>Conclusiones y</w:t>
      </w:r>
      <w:r w:rsidRPr="0078286A">
        <w:rPr>
          <w:spacing w:val="-4"/>
        </w:rPr>
        <w:t xml:space="preserve"> </w:t>
      </w:r>
      <w:r w:rsidRPr="0078286A">
        <w:t>Recomendaciones</w:t>
      </w:r>
    </w:p>
    <w:p w:rsidR="00242F40" w:rsidRPr="0078286A" w:rsidRDefault="00242F40" w:rsidP="00FF1D0A">
      <w:pPr>
        <w:pStyle w:val="Textoindependiente"/>
        <w:rPr>
          <w:b/>
        </w:rPr>
      </w:pPr>
    </w:p>
    <w:p w:rsidR="00242F40" w:rsidRPr="0078286A" w:rsidRDefault="00242F40" w:rsidP="00FF1D0A">
      <w:pPr>
        <w:pStyle w:val="Textoindependiente"/>
        <w:jc w:val="both"/>
      </w:pPr>
      <w:r w:rsidRPr="0078286A">
        <w:t xml:space="preserve">Como resultado de la evaluación se concluye que las 3 actividades </w:t>
      </w:r>
      <w:r w:rsidR="00553B8E">
        <w:t xml:space="preserve">conjuntas, </w:t>
      </w:r>
      <w:r w:rsidRPr="0078286A">
        <w:t>a cargo de la Administración Temporal y el Municipio, tienen un cumplimiento del 100%. Se evidenció avance respecto de la conciliación de los recursos Sin Situación de Fondos y Con Situaciones de Fondos con la Fiduprevisora, la conformación del comité de defensa jurídica de la Entidad Territorial y la conciliación de la información financiera a reportar en el CHIP, por lo anterior se reconoce el esfuerzo de las partes para el cumplimiento de estos indicadores.</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En relación con las actividades asignadas al Municipio de Maicao, se identificó el cumplimiento</w:t>
      </w:r>
      <w:r w:rsidRPr="0078286A">
        <w:rPr>
          <w:spacing w:val="-16"/>
        </w:rPr>
        <w:t xml:space="preserve"> </w:t>
      </w:r>
      <w:r w:rsidRPr="0078286A">
        <w:t>de un</w:t>
      </w:r>
      <w:r w:rsidRPr="0078286A">
        <w:rPr>
          <w:spacing w:val="-15"/>
        </w:rPr>
        <w:t xml:space="preserve"> </w:t>
      </w:r>
      <w:r w:rsidRPr="0078286A">
        <w:t>6</w:t>
      </w:r>
      <w:r w:rsidR="00722C6E">
        <w:t>2</w:t>
      </w:r>
      <w:r w:rsidRPr="0078286A">
        <w:t>%</w:t>
      </w:r>
      <w:r w:rsidRPr="0078286A">
        <w:rPr>
          <w:spacing w:val="-17"/>
        </w:rPr>
        <w:t xml:space="preserve"> </w:t>
      </w:r>
      <w:r w:rsidRPr="0078286A">
        <w:t>de</w:t>
      </w:r>
      <w:r w:rsidRPr="0078286A">
        <w:rPr>
          <w:spacing w:val="-18"/>
        </w:rPr>
        <w:t xml:space="preserve"> </w:t>
      </w:r>
      <w:r w:rsidRPr="0078286A">
        <w:t>las</w:t>
      </w:r>
      <w:r w:rsidRPr="0078286A">
        <w:rPr>
          <w:spacing w:val="-16"/>
        </w:rPr>
        <w:t xml:space="preserve"> </w:t>
      </w:r>
      <w:r w:rsidRPr="0078286A">
        <w:t>actividades</w:t>
      </w:r>
      <w:r w:rsidRPr="0078286A">
        <w:rPr>
          <w:spacing w:val="-15"/>
        </w:rPr>
        <w:t xml:space="preserve"> </w:t>
      </w:r>
      <w:r w:rsidRPr="0078286A">
        <w:t>asignadas</w:t>
      </w:r>
      <w:r w:rsidRPr="0078286A">
        <w:rPr>
          <w:spacing w:val="-15"/>
        </w:rPr>
        <w:t xml:space="preserve"> </w:t>
      </w:r>
      <w:r w:rsidRPr="0078286A">
        <w:t>(</w:t>
      </w:r>
      <w:r w:rsidR="00722C6E">
        <w:t>8</w:t>
      </w:r>
      <w:r w:rsidRPr="0078286A">
        <w:t xml:space="preserve"> de 13</w:t>
      </w:r>
      <w:r w:rsidRPr="0078286A">
        <w:rPr>
          <w:spacing w:val="-15"/>
        </w:rPr>
        <w:t xml:space="preserve"> </w:t>
      </w:r>
      <w:r w:rsidRPr="0078286A">
        <w:t xml:space="preserve">actividades), lo cual representa un </w:t>
      </w:r>
      <w:r w:rsidR="00722C6E">
        <w:t>47</w:t>
      </w:r>
      <w:r w:rsidRPr="0078286A">
        <w:t>% más con respecto al informe de seguimiento anterior, demostrando compromiso por parte de la Entidad Territorial en temas relacionados con: el suministro oportuno de la información a la Administración Temporal, actualización de los manuales de funciones y contratación, realización del proceso de rendición de cuentas, entre otros. No obstante, la administración aún cuenta con debilidades frente a la</w:t>
      </w:r>
      <w:r w:rsidRPr="0078286A">
        <w:rPr>
          <w:spacing w:val="-9"/>
        </w:rPr>
        <w:t xml:space="preserve"> </w:t>
      </w:r>
      <w:r w:rsidRPr="0078286A">
        <w:t>depuración adecuada</w:t>
      </w:r>
      <w:r w:rsidRPr="0078286A">
        <w:rPr>
          <w:spacing w:val="-3"/>
        </w:rPr>
        <w:t xml:space="preserve"> </w:t>
      </w:r>
      <w:r w:rsidRPr="0078286A">
        <w:t>de</w:t>
      </w:r>
      <w:r w:rsidRPr="0078286A">
        <w:rPr>
          <w:spacing w:val="-7"/>
        </w:rPr>
        <w:t xml:space="preserve"> </w:t>
      </w:r>
      <w:r w:rsidRPr="0078286A">
        <w:t>las</w:t>
      </w:r>
      <w:r w:rsidRPr="0078286A">
        <w:rPr>
          <w:spacing w:val="-5"/>
        </w:rPr>
        <w:t xml:space="preserve"> </w:t>
      </w:r>
      <w:r w:rsidRPr="0078286A">
        <w:t>deudas</w:t>
      </w:r>
      <w:r w:rsidRPr="0078286A">
        <w:rPr>
          <w:spacing w:val="-4"/>
        </w:rPr>
        <w:t xml:space="preserve"> </w:t>
      </w:r>
      <w:r w:rsidRPr="0078286A">
        <w:t>del</w:t>
      </w:r>
      <w:r w:rsidRPr="0078286A">
        <w:rPr>
          <w:spacing w:val="-6"/>
        </w:rPr>
        <w:t xml:space="preserve"> </w:t>
      </w:r>
      <w:r w:rsidRPr="0078286A">
        <w:t>sector (según los decretos Decreto 601 del 27 de septiembre de 2017 y</w:t>
      </w:r>
      <w:r w:rsidRPr="0078286A">
        <w:rPr>
          <w:spacing w:val="-8"/>
        </w:rPr>
        <w:t xml:space="preserve"> </w:t>
      </w:r>
      <w:r w:rsidRPr="0078286A">
        <w:t>728</w:t>
      </w:r>
      <w:r w:rsidRPr="0078286A">
        <w:rPr>
          <w:spacing w:val="-8"/>
        </w:rPr>
        <w:t xml:space="preserve"> </w:t>
      </w:r>
      <w:r w:rsidRPr="0078286A">
        <w:t>del</w:t>
      </w:r>
      <w:r w:rsidRPr="0078286A">
        <w:rPr>
          <w:spacing w:val="-9"/>
        </w:rPr>
        <w:t xml:space="preserve"> </w:t>
      </w:r>
      <w:r w:rsidRPr="0078286A">
        <w:t>11</w:t>
      </w:r>
      <w:r w:rsidRPr="0078286A">
        <w:rPr>
          <w:spacing w:val="-8"/>
        </w:rPr>
        <w:t xml:space="preserve"> </w:t>
      </w:r>
      <w:r w:rsidRPr="0078286A">
        <w:t>de</w:t>
      </w:r>
      <w:r w:rsidRPr="0078286A">
        <w:rPr>
          <w:spacing w:val="-8"/>
        </w:rPr>
        <w:t xml:space="preserve"> </w:t>
      </w:r>
      <w:r w:rsidRPr="0078286A">
        <w:t>diciembre</w:t>
      </w:r>
      <w:r w:rsidRPr="0078286A">
        <w:rPr>
          <w:spacing w:val="-8"/>
        </w:rPr>
        <w:t xml:space="preserve"> </w:t>
      </w:r>
      <w:r w:rsidRPr="0078286A">
        <w:t>de</w:t>
      </w:r>
      <w:r w:rsidRPr="0078286A">
        <w:rPr>
          <w:spacing w:val="-11"/>
        </w:rPr>
        <w:t xml:space="preserve"> </w:t>
      </w:r>
      <w:r w:rsidRPr="0078286A">
        <w:t>2017) y su total saneamiento, inversión en el sector con fuentes diferentes al SGP-Educación</w:t>
      </w:r>
      <w:r w:rsidR="00722C6E">
        <w:t xml:space="preserve">, </w:t>
      </w:r>
      <w:r w:rsidR="00722C6E" w:rsidRPr="0078286A">
        <w:t>reporte adecuado en el CHIP</w:t>
      </w:r>
      <w:r w:rsidRPr="0078286A">
        <w:t>, entre otros.</w:t>
      </w:r>
      <w:r w:rsidR="0078286A" w:rsidRPr="0078286A">
        <w:t xml:space="preserve"> </w:t>
      </w:r>
    </w:p>
    <w:p w:rsidR="00242F40" w:rsidRPr="0078286A" w:rsidRDefault="00242F40" w:rsidP="00FF1D0A">
      <w:pPr>
        <w:pStyle w:val="Textoindependiente"/>
      </w:pPr>
    </w:p>
    <w:p w:rsidR="00242F40" w:rsidRPr="0078286A" w:rsidRDefault="00242F40" w:rsidP="00FF1D0A">
      <w:pPr>
        <w:pStyle w:val="Textoindependiente"/>
        <w:jc w:val="both"/>
      </w:pPr>
      <w:r w:rsidRPr="0078286A">
        <w:t xml:space="preserve">Respecto de las actividades de la Administración Temporal, se determinó que cumplió con </w:t>
      </w:r>
      <w:r w:rsidR="000C6C02">
        <w:t xml:space="preserve">3 </w:t>
      </w:r>
      <w:r w:rsidRPr="0078286A">
        <w:t xml:space="preserve">de las 5 actividades asignadas, es decir el </w:t>
      </w:r>
      <w:r w:rsidR="000C6C02">
        <w:t>6</w:t>
      </w:r>
      <w:r w:rsidRPr="0078286A">
        <w:t>0%</w:t>
      </w:r>
      <w:r w:rsidR="000C6C02">
        <w:t xml:space="preserve">. </w:t>
      </w:r>
      <w:r w:rsidR="00992EA5">
        <w:t>Los</w:t>
      </w:r>
      <w:r w:rsidRPr="0078286A">
        <w:t xml:space="preserve"> indicadores pendientes por cumplimiento están relacionados con el concurso de méritos para la provisión en carrera administrativa de los cargos de la planta administrativa y la reorganización de la planta de personal de acuerdo con los parámetros técnicos. Pese a lo anterior, es importante reconocer los esfuerzos realizados hasta el momento por la A</w:t>
      </w:r>
      <w:r w:rsidR="00722C6E">
        <w:t xml:space="preserve">dministración Temporal </w:t>
      </w:r>
      <w:r w:rsidRPr="0078286A">
        <w:t>para el cumplimiento de las actividades, las cuales se encuentran relacionadas entre ellas.</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Así, se sugiere que el Ministerio de Educación Nacional junto con la Administración Temporal acompañen de cerca el proceso de transición y fortalecimiento, apoyando a la Administración Territorial en el trabajo sobre las deficiencias evidenciadas en el presente informe, de manera que se mantenga la prestación del servicio educativo en los términos idóneos de calidad y continuidad que define la normatividad vigente.</w:t>
      </w:r>
    </w:p>
    <w:p w:rsidR="00242F40" w:rsidRPr="0078286A" w:rsidRDefault="00242F40" w:rsidP="00FF1D0A">
      <w:pPr>
        <w:pStyle w:val="Textoindependiente"/>
        <w:jc w:val="both"/>
      </w:pPr>
    </w:p>
    <w:p w:rsidR="00242F40" w:rsidRPr="0078286A" w:rsidRDefault="00242F40" w:rsidP="00FF1D0A">
      <w:pPr>
        <w:pStyle w:val="Textoindependiente"/>
        <w:jc w:val="both"/>
        <w:rPr>
          <w:color w:val="000000"/>
        </w:rPr>
      </w:pPr>
      <w:r w:rsidRPr="0078286A">
        <w:rPr>
          <w:color w:val="000000"/>
        </w:rPr>
        <w:t xml:space="preserve">Ahora bien, adicional a lo anterior, en el marco del seguimiento se realizó la verificación de la prestación del servicio educativo que realiza la Administración Temporal designada por el Ministerio de Educación Nacional, respecto de lo cual se tienen las siguientes recomendaciones: </w:t>
      </w:r>
    </w:p>
    <w:p w:rsidR="00242F40" w:rsidRPr="0078286A" w:rsidRDefault="00242F40" w:rsidP="00FF1D0A">
      <w:pPr>
        <w:pStyle w:val="Textoindependiente"/>
        <w:jc w:val="both"/>
        <w:rPr>
          <w:color w:val="000000"/>
        </w:rPr>
      </w:pPr>
    </w:p>
    <w:p w:rsidR="00242F40" w:rsidRPr="0078286A" w:rsidRDefault="00242F40" w:rsidP="00FF1D0A">
      <w:pPr>
        <w:pStyle w:val="Textoindependiente"/>
        <w:numPr>
          <w:ilvl w:val="0"/>
          <w:numId w:val="30"/>
        </w:numPr>
        <w:ind w:left="426" w:right="134" w:hanging="426"/>
        <w:jc w:val="both"/>
      </w:pPr>
      <w:r w:rsidRPr="0078286A">
        <w:t xml:space="preserve">Planear oportunamente los procesos contractuales necesarios para la ejecución de los recursos de conectividad, NEE y prestación del servicio educativo, de manera que se garantice la oportunidad en la contratación y por ende en la atención a las necesidades </w:t>
      </w:r>
      <w:r w:rsidR="00722C6E">
        <w:t>para las cuales fueron asignados los recursos</w:t>
      </w:r>
      <w:r w:rsidRPr="0078286A">
        <w:t xml:space="preserve">. </w:t>
      </w:r>
    </w:p>
    <w:p w:rsidR="00242F40" w:rsidRPr="0078286A" w:rsidRDefault="00242F40" w:rsidP="00FF1D0A">
      <w:pPr>
        <w:pStyle w:val="Textoindependiente"/>
        <w:numPr>
          <w:ilvl w:val="0"/>
          <w:numId w:val="30"/>
        </w:numPr>
        <w:ind w:left="426" w:right="134" w:hanging="426"/>
        <w:jc w:val="both"/>
      </w:pPr>
      <w:r w:rsidRPr="0078286A">
        <w:t xml:space="preserve">Contratar de manera oportuna la dotación del personal para garantizar su entrega en los tiempos estipulados legalmente. </w:t>
      </w:r>
    </w:p>
    <w:p w:rsidR="00242F40" w:rsidRPr="0078286A" w:rsidRDefault="00242F40" w:rsidP="00FF1D0A">
      <w:pPr>
        <w:pStyle w:val="Textoindependiente"/>
        <w:numPr>
          <w:ilvl w:val="0"/>
          <w:numId w:val="30"/>
        </w:numPr>
        <w:ind w:left="426" w:right="134" w:hanging="426"/>
        <w:jc w:val="both"/>
      </w:pPr>
      <w:r w:rsidRPr="0078286A">
        <w:t xml:space="preserve">Fortalecer las actividades relacionadas al cargue oportuno de todos los soportes y </w:t>
      </w:r>
      <w:r w:rsidRPr="0078286A">
        <w:lastRenderedPageBreak/>
        <w:t>documentos inherentes a los procesos en el SECOP.</w:t>
      </w:r>
    </w:p>
    <w:p w:rsidR="00242F40" w:rsidRPr="0078286A" w:rsidRDefault="00242F40" w:rsidP="00FF1D0A">
      <w:pPr>
        <w:pStyle w:val="Textoindependiente"/>
      </w:pPr>
    </w:p>
    <w:p w:rsidR="00242F40" w:rsidRPr="0078286A" w:rsidRDefault="00242F40" w:rsidP="00FF1D0A">
      <w:pPr>
        <w:pStyle w:val="Textoindependiente"/>
        <w:jc w:val="both"/>
      </w:pPr>
      <w:r w:rsidRPr="0078286A">
        <w:t xml:space="preserve">Ahora bien, en relación </w:t>
      </w:r>
      <w:r w:rsidR="00722C6E">
        <w:t>con</w:t>
      </w:r>
      <w:r w:rsidRPr="0078286A">
        <w:t xml:space="preserve"> las condiciones para reasumir la competencia por parte del Municipio de Maicao, se identificaron dificultades en la inversión que la Entidad Territorial debe realizar en el sector con fuentes diferentes al SGP-Educación, depuración y saneamiento total de las deudas del sector y adopción de la planta de personal administrativo del nivel central que viabilice el Ministerio de Educación Nacional para el funcionamiento de la Secretaría de Educación, a financiar con recursos del SGP - educación y propios. Así, teniendo en cuenta que el Documento CONPES No. 3984 de 2020 (vencimiento en febrero de 2022), planteó acciones tendientes a la generación de capacidad instalada en la Entidad de los procesos que debe adelantar la Secretaria de Educación Municipal a través de la adopción de manuales de funciones y la promoción de la carrera administrativa del personal de la secretaria de educación, el saneamiento de las deudas, el correcto reporte de información a los sistemas dispuesto</w:t>
      </w:r>
      <w:r w:rsidR="00722C6E">
        <w:t>s</w:t>
      </w:r>
      <w:r w:rsidRPr="0078286A">
        <w:t xml:space="preserve"> por La Nación, y la concurrencia de recursos para el sector se reconoce la persistencia de dificultades que entorpecen la reasunción del proceso de gestión de la </w:t>
      </w:r>
      <w:r w:rsidR="00EC11F6">
        <w:t>Entidad Territorial</w:t>
      </w:r>
      <w:r w:rsidRPr="0078286A">
        <w:t>.</w:t>
      </w:r>
    </w:p>
    <w:p w:rsidR="00242F40" w:rsidRPr="0078286A" w:rsidRDefault="00242F40" w:rsidP="00FF1D0A">
      <w:pPr>
        <w:pStyle w:val="Textoindependiente"/>
        <w:jc w:val="both"/>
      </w:pPr>
    </w:p>
    <w:p w:rsidR="00242F40" w:rsidRPr="0078286A" w:rsidRDefault="00242F40" w:rsidP="00FF1D0A">
      <w:pPr>
        <w:pStyle w:val="Textoindependiente"/>
        <w:jc w:val="both"/>
      </w:pPr>
      <w:r w:rsidRPr="0078286A">
        <w:t>Por</w:t>
      </w:r>
      <w:r w:rsidRPr="0078286A">
        <w:rPr>
          <w:spacing w:val="-7"/>
        </w:rPr>
        <w:t xml:space="preserve"> </w:t>
      </w:r>
      <w:r w:rsidRPr="0078286A">
        <w:t>lo</w:t>
      </w:r>
      <w:r w:rsidRPr="0078286A">
        <w:rPr>
          <w:spacing w:val="-8"/>
        </w:rPr>
        <w:t xml:space="preserve"> </w:t>
      </w:r>
      <w:r w:rsidRPr="0078286A">
        <w:t>anterior,</w:t>
      </w:r>
      <w:r w:rsidRPr="0078286A">
        <w:rPr>
          <w:spacing w:val="-8"/>
        </w:rPr>
        <w:t xml:space="preserve"> </w:t>
      </w:r>
      <w:r w:rsidRPr="0078286A">
        <w:t>se</w:t>
      </w:r>
      <w:r w:rsidRPr="0078286A">
        <w:rPr>
          <w:spacing w:val="-10"/>
        </w:rPr>
        <w:t xml:space="preserve"> </w:t>
      </w:r>
      <w:r w:rsidRPr="0078286A">
        <w:t>recomienda</w:t>
      </w:r>
      <w:r w:rsidRPr="0078286A">
        <w:rPr>
          <w:spacing w:val="-8"/>
        </w:rPr>
        <w:t xml:space="preserve"> </w:t>
      </w:r>
      <w:r w:rsidR="00722C6E">
        <w:t>continuar con</w:t>
      </w:r>
      <w:r w:rsidRPr="0078286A">
        <w:rPr>
          <w:spacing w:val="-7"/>
        </w:rPr>
        <w:t xml:space="preserve"> </w:t>
      </w:r>
      <w:r w:rsidRPr="0078286A">
        <w:t>la</w:t>
      </w:r>
      <w:r w:rsidRPr="0078286A">
        <w:rPr>
          <w:spacing w:val="-10"/>
        </w:rPr>
        <w:t xml:space="preserve"> </w:t>
      </w:r>
      <w:r w:rsidRPr="0078286A">
        <w:t>medida</w:t>
      </w:r>
      <w:r w:rsidRPr="0078286A">
        <w:rPr>
          <w:spacing w:val="-11"/>
        </w:rPr>
        <w:t xml:space="preserve"> </w:t>
      </w:r>
      <w:r w:rsidRPr="0078286A">
        <w:t>correctiva</w:t>
      </w:r>
      <w:r w:rsidRPr="0078286A">
        <w:rPr>
          <w:spacing w:val="-7"/>
        </w:rPr>
        <w:t xml:space="preserve"> </w:t>
      </w:r>
      <w:r w:rsidRPr="0078286A">
        <w:t>hasta</w:t>
      </w:r>
      <w:r w:rsidRPr="0078286A">
        <w:rPr>
          <w:spacing w:val="-10"/>
        </w:rPr>
        <w:t xml:space="preserve"> </w:t>
      </w:r>
      <w:r w:rsidRPr="0078286A">
        <w:t>que</w:t>
      </w:r>
      <w:r w:rsidRPr="0078286A">
        <w:rPr>
          <w:spacing w:val="-11"/>
        </w:rPr>
        <w:t xml:space="preserve"> </w:t>
      </w:r>
      <w:r w:rsidRPr="0078286A">
        <w:t>se verifique la permanencia de la capacidad instalada en la Administración Municipal que garantice la sostenibilidad de los logros de la Administración Temporal. Esto, sin perjuicio de</w:t>
      </w:r>
      <w:r w:rsidRPr="0078286A">
        <w:rPr>
          <w:spacing w:val="-7"/>
        </w:rPr>
        <w:t xml:space="preserve"> </w:t>
      </w:r>
      <w:r w:rsidRPr="0078286A">
        <w:t>solicitar</w:t>
      </w:r>
      <w:r w:rsidRPr="0078286A">
        <w:rPr>
          <w:spacing w:val="-5"/>
        </w:rPr>
        <w:t xml:space="preserve"> </w:t>
      </w:r>
      <w:r w:rsidRPr="0078286A">
        <w:t>el</w:t>
      </w:r>
      <w:r w:rsidRPr="0078286A">
        <w:rPr>
          <w:spacing w:val="-6"/>
        </w:rPr>
        <w:t xml:space="preserve"> </w:t>
      </w:r>
      <w:r w:rsidRPr="0078286A">
        <w:t>levantamiento</w:t>
      </w:r>
      <w:r w:rsidRPr="0078286A">
        <w:rPr>
          <w:spacing w:val="-5"/>
        </w:rPr>
        <w:t xml:space="preserve"> </w:t>
      </w:r>
      <w:r w:rsidRPr="0078286A">
        <w:t>de</w:t>
      </w:r>
      <w:r w:rsidRPr="0078286A">
        <w:rPr>
          <w:spacing w:val="-8"/>
        </w:rPr>
        <w:t xml:space="preserve"> </w:t>
      </w:r>
      <w:r w:rsidRPr="0078286A">
        <w:t>la</w:t>
      </w:r>
      <w:r w:rsidRPr="0078286A">
        <w:rPr>
          <w:spacing w:val="-5"/>
        </w:rPr>
        <w:t xml:space="preserve"> </w:t>
      </w:r>
      <w:r w:rsidRPr="0078286A">
        <w:t>medida</w:t>
      </w:r>
      <w:r w:rsidRPr="0078286A">
        <w:rPr>
          <w:spacing w:val="-8"/>
        </w:rPr>
        <w:t xml:space="preserve"> </w:t>
      </w:r>
      <w:r w:rsidRPr="0078286A">
        <w:t>cuando</w:t>
      </w:r>
      <w:r w:rsidRPr="0078286A">
        <w:rPr>
          <w:spacing w:val="-8"/>
        </w:rPr>
        <w:t xml:space="preserve"> </w:t>
      </w:r>
      <w:r w:rsidRPr="0078286A">
        <w:t>las</w:t>
      </w:r>
      <w:r w:rsidRPr="0078286A">
        <w:rPr>
          <w:spacing w:val="-5"/>
        </w:rPr>
        <w:t xml:space="preserve"> </w:t>
      </w:r>
      <w:r w:rsidRPr="0078286A">
        <w:t>condiciones</w:t>
      </w:r>
      <w:r w:rsidRPr="0078286A">
        <w:rPr>
          <w:spacing w:val="-5"/>
        </w:rPr>
        <w:t xml:space="preserve"> </w:t>
      </w:r>
      <w:r w:rsidRPr="0078286A">
        <w:t>y</w:t>
      </w:r>
      <w:r w:rsidRPr="0078286A">
        <w:rPr>
          <w:spacing w:val="-7"/>
        </w:rPr>
        <w:t xml:space="preserve"> </w:t>
      </w:r>
      <w:r w:rsidRPr="0078286A">
        <w:t>mejora</w:t>
      </w:r>
      <w:r w:rsidRPr="0078286A">
        <w:rPr>
          <w:spacing w:val="-7"/>
        </w:rPr>
        <w:t xml:space="preserve"> </w:t>
      </w:r>
      <w:r w:rsidRPr="0078286A">
        <w:t>de</w:t>
      </w:r>
      <w:r w:rsidRPr="0078286A">
        <w:rPr>
          <w:spacing w:val="-6"/>
        </w:rPr>
        <w:t xml:space="preserve"> </w:t>
      </w:r>
      <w:r w:rsidRPr="0078286A">
        <w:t>la</w:t>
      </w:r>
      <w:r w:rsidRPr="0078286A">
        <w:rPr>
          <w:spacing w:val="-5"/>
        </w:rPr>
        <w:t xml:space="preserve"> </w:t>
      </w:r>
      <w:r w:rsidRPr="0078286A">
        <w:t>prestación del servicio lo permitan, de acuerdo con el seguimiento que se</w:t>
      </w:r>
      <w:r w:rsidRPr="0078286A">
        <w:rPr>
          <w:spacing w:val="-15"/>
        </w:rPr>
        <w:t xml:space="preserve"> </w:t>
      </w:r>
      <w:r w:rsidRPr="0078286A">
        <w:t>realice.</w:t>
      </w:r>
    </w:p>
    <w:p w:rsidR="0066408D" w:rsidRPr="0078286A" w:rsidRDefault="0066408D" w:rsidP="00FF1D0A">
      <w:pPr>
        <w:rPr>
          <w:rFonts w:ascii="Arial" w:hAnsi="Arial" w:cs="Arial"/>
          <w:b/>
          <w:sz w:val="16"/>
        </w:rPr>
      </w:pPr>
    </w:p>
    <w:p w:rsidR="00242F40" w:rsidRPr="0078286A" w:rsidRDefault="00242F40" w:rsidP="00FF1D0A">
      <w:pPr>
        <w:rPr>
          <w:rFonts w:ascii="Arial" w:hAnsi="Arial" w:cs="Arial"/>
          <w:sz w:val="16"/>
        </w:rPr>
      </w:pPr>
      <w:r w:rsidRPr="0078286A">
        <w:rPr>
          <w:rFonts w:ascii="Arial" w:hAnsi="Arial" w:cs="Arial"/>
          <w:b/>
          <w:sz w:val="16"/>
        </w:rPr>
        <w:t xml:space="preserve">Aprobó: </w:t>
      </w:r>
      <w:r w:rsidRPr="0078286A">
        <w:rPr>
          <w:rFonts w:ascii="Arial" w:hAnsi="Arial" w:cs="Arial"/>
          <w:sz w:val="16"/>
        </w:rPr>
        <w:t>Fernando Olivera Villanueva</w:t>
      </w:r>
    </w:p>
    <w:p w:rsidR="00EC11F6" w:rsidRDefault="00242F40" w:rsidP="00FF1D0A">
      <w:pPr>
        <w:rPr>
          <w:rFonts w:ascii="Arial" w:hAnsi="Arial" w:cs="Arial"/>
          <w:sz w:val="16"/>
        </w:rPr>
      </w:pPr>
      <w:r w:rsidRPr="0078286A">
        <w:rPr>
          <w:rFonts w:ascii="Arial" w:hAnsi="Arial" w:cs="Arial"/>
          <w:b/>
          <w:sz w:val="16"/>
        </w:rPr>
        <w:t xml:space="preserve">Revisión Jurídica: </w:t>
      </w:r>
      <w:r w:rsidRPr="0078286A">
        <w:rPr>
          <w:rFonts w:ascii="Arial" w:hAnsi="Arial" w:cs="Arial"/>
          <w:sz w:val="16"/>
        </w:rPr>
        <w:t xml:space="preserve">Natalia Espitia </w:t>
      </w:r>
    </w:p>
    <w:p w:rsidR="00242F40" w:rsidRPr="0078286A" w:rsidRDefault="00242F40" w:rsidP="00FF1D0A">
      <w:pPr>
        <w:rPr>
          <w:rFonts w:ascii="Arial" w:hAnsi="Arial" w:cs="Arial"/>
          <w:sz w:val="16"/>
        </w:rPr>
      </w:pPr>
      <w:r w:rsidRPr="0078286A">
        <w:rPr>
          <w:rFonts w:ascii="Arial" w:hAnsi="Arial" w:cs="Arial"/>
          <w:b/>
          <w:sz w:val="16"/>
        </w:rPr>
        <w:t xml:space="preserve">Revisión Técnica: </w:t>
      </w:r>
      <w:r w:rsidRPr="0078286A">
        <w:rPr>
          <w:rFonts w:ascii="Arial" w:hAnsi="Arial" w:cs="Arial"/>
          <w:sz w:val="16"/>
        </w:rPr>
        <w:t>Liz Rey</w:t>
      </w:r>
    </w:p>
    <w:p w:rsidR="00F01F75" w:rsidRPr="0078286A" w:rsidRDefault="00242F40" w:rsidP="00FF1D0A">
      <w:pPr>
        <w:rPr>
          <w:rFonts w:ascii="Arial" w:hAnsi="Arial" w:cs="Arial"/>
        </w:rPr>
      </w:pPr>
      <w:r w:rsidRPr="0078286A">
        <w:rPr>
          <w:rFonts w:ascii="Arial" w:hAnsi="Arial" w:cs="Arial"/>
          <w:b/>
          <w:sz w:val="16"/>
        </w:rPr>
        <w:t xml:space="preserve">Elaboró: </w:t>
      </w:r>
      <w:r w:rsidRPr="0078286A">
        <w:rPr>
          <w:rFonts w:ascii="Arial" w:hAnsi="Arial" w:cs="Arial"/>
          <w:sz w:val="16"/>
        </w:rPr>
        <w:t>Yesika Sánchez.</w:t>
      </w:r>
    </w:p>
    <w:sectPr w:rsidR="00F01F75" w:rsidRPr="0078286A" w:rsidSect="004E432F">
      <w:headerReference w:type="default" r:id="rId18"/>
      <w:footerReference w:type="default" r:id="rId19"/>
      <w:headerReference w:type="first" r:id="rId20"/>
      <w:footerReference w:type="first" r:id="rId21"/>
      <w:pgSz w:w="12240" w:h="15840" w:code="1"/>
      <w:pgMar w:top="1985" w:right="1701" w:bottom="1701" w:left="1701" w:header="284" w:footer="284"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06-29T22:57:00Z" w16cex:durableId="2485DD94"/>
  <w16cex:commentExtensible w16cex:dateUtc="2021-06-29T22:56:00Z" w16cex:durableId="2485DD65"/>
  <w16cex:commentExtensible w16cex:dateUtc="2021-06-29T23:00:00Z" w16cex:durableId="2485DE5A"/>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485DD94" w16cid:paraId="37E0726B"/>
  <w16cid:commentId w16cid:durableId="2485DCC4" w16cid:paraId="5E1A39A4"/>
  <w16cid:commentId w16cid:durableId="2485DCC5" w16cid:paraId="2F224230"/>
  <w16cid:commentId w16cid:durableId="2485DD65" w16cid:paraId="1335FBD5"/>
  <w16cid:commentId w16cid:durableId="2485DCCC" w16cid:paraId="259C4C00"/>
  <w16cid:commentId w16cid:durableId="2485DCCD" w16cid:paraId="781C6B7F"/>
  <w16cid:commentId w16cid:durableId="2485DE5A" w16cid:paraId="38141F58"/>
  <w16cid:commentId w16cid:durableId="2485DCD2" w16cid:paraId="3D28F5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A1" w:rsidRDefault="007875A1" w:rsidP="00F71345">
      <w:r>
        <w:separator/>
      </w:r>
    </w:p>
  </w:endnote>
  <w:endnote w:type="continuationSeparator" w:id="0">
    <w:p w:rsidR="007875A1" w:rsidRDefault="007875A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38" w:rsidRPr="00F01F75" w:rsidRDefault="00030A38" w:rsidP="00F01F75">
    <w:pPr>
      <w:pStyle w:val="Piedepgina"/>
    </w:pPr>
    <w:r>
      <w:rPr>
        <w:noProof/>
        <w:lang w:eastAsia="es-CO"/>
      </w:rPr>
      <w:drawing>
        <wp:inline distT="0" distB="0" distL="0" distR="0">
          <wp:extent cx="3399155" cy="10140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38" w:rsidRPr="00F01F75" w:rsidRDefault="00030A38" w:rsidP="00F01F75">
    <w:pPr>
      <w:pStyle w:val="Piedepgina"/>
    </w:pPr>
    <w:r>
      <w:rPr>
        <w:noProof/>
        <w:lang w:eastAsia="es-CO"/>
      </w:rPr>
      <w:drawing>
        <wp:inline distT="0" distB="0" distL="0" distR="0">
          <wp:extent cx="3399155" cy="10140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A1" w:rsidRDefault="007875A1" w:rsidP="00F71345">
      <w:r>
        <w:separator/>
      </w:r>
    </w:p>
  </w:footnote>
  <w:footnote w:type="continuationSeparator" w:id="0">
    <w:p w:rsidR="007875A1" w:rsidRDefault="007875A1" w:rsidP="00F71345">
      <w:r>
        <w:continuationSeparator/>
      </w:r>
    </w:p>
  </w:footnote>
  <w:footnote w:id="1">
    <w:p w:rsidR="00030A38" w:rsidRPr="006102F9" w:rsidRDefault="00030A38" w:rsidP="006102F9">
      <w:pPr>
        <w:pStyle w:val="Textoindependiente"/>
        <w:spacing w:before="7"/>
        <w:jc w:val="both"/>
        <w:rPr>
          <w:sz w:val="16"/>
          <w:szCs w:val="16"/>
        </w:rPr>
      </w:pPr>
      <w:r w:rsidRPr="006102F9">
        <w:rPr>
          <w:rStyle w:val="Refdenotaalpie"/>
          <w:sz w:val="16"/>
          <w:szCs w:val="16"/>
        </w:rPr>
        <w:footnoteRef/>
      </w:r>
      <w:r w:rsidRPr="006102F9">
        <w:rPr>
          <w:sz w:val="16"/>
          <w:szCs w:val="16"/>
        </w:rPr>
        <w:t xml:space="preserve"> </w:t>
      </w:r>
      <w:r w:rsidRPr="006102F9">
        <w:rPr>
          <w:rFonts w:ascii="Times New Roman" w:hAnsi="Times New Roman"/>
          <w:b/>
          <w:i/>
          <w:color w:val="333333"/>
          <w:sz w:val="16"/>
          <w:szCs w:val="16"/>
        </w:rPr>
        <w:t>Artículo</w:t>
      </w:r>
      <w:r w:rsidRPr="006102F9">
        <w:rPr>
          <w:rFonts w:ascii="Times New Roman" w:hAnsi="Times New Roman"/>
          <w:b/>
          <w:i/>
          <w:color w:val="333333"/>
          <w:spacing w:val="-3"/>
          <w:sz w:val="16"/>
          <w:szCs w:val="16"/>
        </w:rPr>
        <w:t xml:space="preserve"> </w:t>
      </w:r>
      <w:r w:rsidRPr="006102F9">
        <w:rPr>
          <w:rFonts w:ascii="Times New Roman" w:hAnsi="Times New Roman"/>
          <w:b/>
          <w:i/>
          <w:color w:val="333333"/>
          <w:sz w:val="16"/>
          <w:szCs w:val="16"/>
        </w:rPr>
        <w:t>18. Medidas</w:t>
      </w:r>
      <w:r w:rsidRPr="006102F9">
        <w:rPr>
          <w:rFonts w:ascii="Times New Roman" w:hAnsi="Times New Roman"/>
          <w:b/>
          <w:i/>
          <w:color w:val="333333"/>
          <w:spacing w:val="-1"/>
          <w:sz w:val="16"/>
          <w:szCs w:val="16"/>
        </w:rPr>
        <w:t xml:space="preserve"> </w:t>
      </w:r>
      <w:r w:rsidRPr="006102F9">
        <w:rPr>
          <w:rFonts w:ascii="Times New Roman" w:hAnsi="Times New Roman"/>
          <w:b/>
          <w:i/>
          <w:color w:val="333333"/>
          <w:sz w:val="16"/>
          <w:szCs w:val="16"/>
        </w:rPr>
        <w:t>para</w:t>
      </w:r>
      <w:r w:rsidRPr="006102F9">
        <w:rPr>
          <w:rFonts w:ascii="Times New Roman" w:hAnsi="Times New Roman"/>
          <w:b/>
          <w:i/>
          <w:color w:val="333333"/>
          <w:spacing w:val="-3"/>
          <w:sz w:val="16"/>
          <w:szCs w:val="16"/>
        </w:rPr>
        <w:t xml:space="preserve"> </w:t>
      </w:r>
      <w:r w:rsidRPr="006102F9">
        <w:rPr>
          <w:rFonts w:ascii="Times New Roman" w:hAnsi="Times New Roman"/>
          <w:b/>
          <w:i/>
          <w:color w:val="333333"/>
          <w:sz w:val="16"/>
          <w:szCs w:val="16"/>
        </w:rPr>
        <w:t>garantizar</w:t>
      </w:r>
      <w:r w:rsidRPr="006102F9">
        <w:rPr>
          <w:rFonts w:ascii="Times New Roman" w:hAnsi="Times New Roman"/>
          <w:b/>
          <w:i/>
          <w:color w:val="333333"/>
          <w:spacing w:val="-1"/>
          <w:sz w:val="16"/>
          <w:szCs w:val="16"/>
        </w:rPr>
        <w:t xml:space="preserve"> </w:t>
      </w:r>
      <w:r w:rsidRPr="006102F9">
        <w:rPr>
          <w:rFonts w:ascii="Times New Roman" w:hAnsi="Times New Roman"/>
          <w:b/>
          <w:i/>
          <w:color w:val="333333"/>
          <w:sz w:val="16"/>
          <w:szCs w:val="16"/>
        </w:rPr>
        <w:t>la</w:t>
      </w:r>
      <w:r w:rsidRPr="006102F9">
        <w:rPr>
          <w:rFonts w:ascii="Times New Roman" w:hAnsi="Times New Roman"/>
          <w:b/>
          <w:i/>
          <w:color w:val="333333"/>
          <w:spacing w:val="-4"/>
          <w:sz w:val="16"/>
          <w:szCs w:val="16"/>
        </w:rPr>
        <w:t xml:space="preserve"> </w:t>
      </w:r>
      <w:r w:rsidRPr="006102F9">
        <w:rPr>
          <w:rFonts w:ascii="Times New Roman" w:hAnsi="Times New Roman"/>
          <w:b/>
          <w:i/>
          <w:color w:val="333333"/>
          <w:sz w:val="16"/>
          <w:szCs w:val="16"/>
        </w:rPr>
        <w:t>continuidad, cobertura</w:t>
      </w:r>
      <w:r w:rsidRPr="006102F9">
        <w:rPr>
          <w:rFonts w:ascii="Times New Roman" w:hAnsi="Times New Roman"/>
          <w:b/>
          <w:i/>
          <w:color w:val="333333"/>
          <w:spacing w:val="-2"/>
          <w:sz w:val="16"/>
          <w:szCs w:val="16"/>
        </w:rPr>
        <w:t xml:space="preserve"> </w:t>
      </w:r>
      <w:r w:rsidRPr="006102F9">
        <w:rPr>
          <w:rFonts w:ascii="Times New Roman" w:hAnsi="Times New Roman"/>
          <w:b/>
          <w:i/>
          <w:color w:val="333333"/>
          <w:sz w:val="16"/>
          <w:szCs w:val="16"/>
        </w:rPr>
        <w:t>y</w:t>
      </w:r>
      <w:r w:rsidRPr="006102F9">
        <w:rPr>
          <w:rFonts w:ascii="Times New Roman" w:hAnsi="Times New Roman"/>
          <w:b/>
          <w:i/>
          <w:color w:val="333333"/>
          <w:spacing w:val="-1"/>
          <w:sz w:val="16"/>
          <w:szCs w:val="16"/>
        </w:rPr>
        <w:t xml:space="preserve"> </w:t>
      </w:r>
      <w:r w:rsidRPr="006102F9">
        <w:rPr>
          <w:rFonts w:ascii="Times New Roman" w:hAnsi="Times New Roman"/>
          <w:b/>
          <w:i/>
          <w:color w:val="333333"/>
          <w:sz w:val="16"/>
          <w:szCs w:val="16"/>
        </w:rPr>
        <w:t>calidad</w:t>
      </w:r>
      <w:r w:rsidRPr="006102F9">
        <w:rPr>
          <w:rFonts w:ascii="Times New Roman" w:hAnsi="Times New Roman"/>
          <w:b/>
          <w:i/>
          <w:color w:val="333333"/>
          <w:spacing w:val="-2"/>
          <w:sz w:val="16"/>
          <w:szCs w:val="16"/>
        </w:rPr>
        <w:t xml:space="preserve"> </w:t>
      </w:r>
      <w:r w:rsidRPr="006102F9">
        <w:rPr>
          <w:rFonts w:ascii="Times New Roman" w:hAnsi="Times New Roman"/>
          <w:b/>
          <w:i/>
          <w:color w:val="333333"/>
          <w:sz w:val="16"/>
          <w:szCs w:val="16"/>
        </w:rPr>
        <w:t>en</w:t>
      </w:r>
      <w:r w:rsidRPr="006102F9">
        <w:rPr>
          <w:rFonts w:ascii="Times New Roman" w:hAnsi="Times New Roman"/>
          <w:b/>
          <w:i/>
          <w:color w:val="333333"/>
          <w:spacing w:val="-3"/>
          <w:sz w:val="16"/>
          <w:szCs w:val="16"/>
        </w:rPr>
        <w:t xml:space="preserve"> </w:t>
      </w:r>
      <w:r w:rsidRPr="006102F9">
        <w:rPr>
          <w:rFonts w:ascii="Times New Roman" w:hAnsi="Times New Roman"/>
          <w:b/>
          <w:i/>
          <w:color w:val="333333"/>
          <w:sz w:val="16"/>
          <w:szCs w:val="16"/>
        </w:rPr>
        <w:t>la</w:t>
      </w:r>
      <w:r w:rsidRPr="006102F9">
        <w:rPr>
          <w:rFonts w:ascii="Times New Roman" w:hAnsi="Times New Roman"/>
          <w:b/>
          <w:i/>
          <w:color w:val="333333"/>
          <w:spacing w:val="-2"/>
          <w:sz w:val="16"/>
          <w:szCs w:val="16"/>
        </w:rPr>
        <w:t xml:space="preserve"> </w:t>
      </w:r>
      <w:r w:rsidRPr="006102F9">
        <w:rPr>
          <w:rFonts w:ascii="Times New Roman" w:hAnsi="Times New Roman"/>
          <w:b/>
          <w:i/>
          <w:color w:val="333333"/>
          <w:sz w:val="16"/>
          <w:szCs w:val="16"/>
        </w:rPr>
        <w:t>prestación</w:t>
      </w:r>
      <w:r w:rsidRPr="006102F9">
        <w:rPr>
          <w:rFonts w:ascii="Times New Roman" w:hAnsi="Times New Roman"/>
          <w:b/>
          <w:i/>
          <w:color w:val="333333"/>
          <w:spacing w:val="-2"/>
          <w:sz w:val="16"/>
          <w:szCs w:val="16"/>
        </w:rPr>
        <w:t xml:space="preserve"> </w:t>
      </w:r>
      <w:r w:rsidRPr="006102F9">
        <w:rPr>
          <w:rFonts w:ascii="Times New Roman" w:hAnsi="Times New Roman"/>
          <w:b/>
          <w:i/>
          <w:color w:val="333333"/>
          <w:sz w:val="16"/>
          <w:szCs w:val="16"/>
        </w:rPr>
        <w:t>del</w:t>
      </w:r>
      <w:r w:rsidRPr="006102F9">
        <w:rPr>
          <w:rFonts w:ascii="Times New Roman" w:hAnsi="Times New Roman"/>
          <w:b/>
          <w:i/>
          <w:color w:val="333333"/>
          <w:spacing w:val="-2"/>
          <w:sz w:val="16"/>
          <w:szCs w:val="16"/>
        </w:rPr>
        <w:t xml:space="preserve"> </w:t>
      </w:r>
      <w:r w:rsidRPr="006102F9">
        <w:rPr>
          <w:rFonts w:ascii="Times New Roman" w:hAnsi="Times New Roman"/>
          <w:b/>
          <w:i/>
          <w:color w:val="333333"/>
          <w:sz w:val="16"/>
          <w:szCs w:val="16"/>
        </w:rPr>
        <w:t>servicio.</w:t>
      </w:r>
      <w:r w:rsidRPr="006102F9">
        <w:rPr>
          <w:rFonts w:ascii="Times New Roman" w:hAnsi="Times New Roman"/>
          <w:b/>
          <w:i/>
          <w:color w:val="333333"/>
          <w:spacing w:val="-1"/>
          <w:sz w:val="16"/>
          <w:szCs w:val="16"/>
        </w:rPr>
        <w:t xml:space="preserve"> </w:t>
      </w:r>
      <w:r w:rsidRPr="006102F9">
        <w:rPr>
          <w:rFonts w:ascii="Times New Roman" w:hAnsi="Times New Roman"/>
          <w:i/>
          <w:color w:val="333333"/>
          <w:sz w:val="16"/>
          <w:szCs w:val="16"/>
        </w:rPr>
        <w:t>En</w:t>
      </w:r>
      <w:r w:rsidRPr="006102F9">
        <w:rPr>
          <w:rFonts w:ascii="Times New Roman" w:hAnsi="Times New Roman"/>
          <w:i/>
          <w:color w:val="333333"/>
          <w:spacing w:val="-2"/>
          <w:sz w:val="16"/>
          <w:szCs w:val="16"/>
        </w:rPr>
        <w:t xml:space="preserve"> </w:t>
      </w:r>
      <w:r w:rsidRPr="006102F9">
        <w:rPr>
          <w:rFonts w:ascii="Times New Roman" w:hAnsi="Times New Roman"/>
          <w:i/>
          <w:color w:val="333333"/>
          <w:sz w:val="16"/>
          <w:szCs w:val="16"/>
        </w:rPr>
        <w:t>el</w:t>
      </w:r>
      <w:r w:rsidRPr="006102F9">
        <w:rPr>
          <w:rFonts w:ascii="Times New Roman" w:hAnsi="Times New Roman"/>
          <w:i/>
          <w:color w:val="333333"/>
          <w:spacing w:val="-2"/>
          <w:sz w:val="16"/>
          <w:szCs w:val="16"/>
        </w:rPr>
        <w:t xml:space="preserve"> </w:t>
      </w:r>
      <w:r w:rsidRPr="006102F9">
        <w:rPr>
          <w:rFonts w:ascii="Times New Roman" w:hAnsi="Times New Roman"/>
          <w:i/>
          <w:color w:val="333333"/>
          <w:sz w:val="16"/>
          <w:szCs w:val="16"/>
        </w:rPr>
        <w:t>caso</w:t>
      </w:r>
      <w:r w:rsidRPr="006102F9">
        <w:rPr>
          <w:rFonts w:ascii="Times New Roman" w:hAnsi="Times New Roman"/>
          <w:i/>
          <w:color w:val="333333"/>
          <w:spacing w:val="-3"/>
          <w:sz w:val="16"/>
          <w:szCs w:val="16"/>
        </w:rPr>
        <w:t xml:space="preserve"> </w:t>
      </w:r>
      <w:r w:rsidRPr="006102F9">
        <w:rPr>
          <w:rFonts w:ascii="Times New Roman" w:hAnsi="Times New Roman"/>
          <w:i/>
          <w:color w:val="333333"/>
          <w:sz w:val="16"/>
          <w:szCs w:val="16"/>
        </w:rPr>
        <w:t>que</w:t>
      </w:r>
      <w:r w:rsidRPr="006102F9">
        <w:rPr>
          <w:rFonts w:ascii="Times New Roman" w:hAnsi="Times New Roman"/>
          <w:i/>
          <w:color w:val="333333"/>
          <w:spacing w:val="-3"/>
          <w:sz w:val="16"/>
          <w:szCs w:val="16"/>
        </w:rPr>
        <w:t xml:space="preserve"> </w:t>
      </w:r>
      <w:r w:rsidRPr="006102F9">
        <w:rPr>
          <w:rFonts w:ascii="Times New Roman" w:hAnsi="Times New Roman"/>
          <w:i/>
          <w:color w:val="333333"/>
          <w:sz w:val="16"/>
          <w:szCs w:val="16"/>
        </w:rPr>
        <w:t>se</w:t>
      </w:r>
      <w:r w:rsidRPr="006102F9">
        <w:rPr>
          <w:rFonts w:ascii="Times New Roman" w:hAnsi="Times New Roman"/>
          <w:i/>
          <w:color w:val="333333"/>
          <w:spacing w:val="-1"/>
          <w:sz w:val="16"/>
          <w:szCs w:val="16"/>
        </w:rPr>
        <w:t xml:space="preserve"> </w:t>
      </w:r>
      <w:r w:rsidRPr="006102F9">
        <w:rPr>
          <w:rFonts w:ascii="Times New Roman" w:hAnsi="Times New Roman"/>
          <w:i/>
          <w:color w:val="333333"/>
          <w:sz w:val="16"/>
          <w:szCs w:val="16"/>
        </w:rPr>
        <w:t>adopte</w:t>
      </w:r>
      <w:r w:rsidRPr="006102F9">
        <w:rPr>
          <w:rFonts w:ascii="Times New Roman" w:hAnsi="Times New Roman"/>
          <w:i/>
          <w:color w:val="333333"/>
          <w:spacing w:val="-1"/>
          <w:sz w:val="16"/>
          <w:szCs w:val="16"/>
        </w:rPr>
        <w:t xml:space="preserve"> </w:t>
      </w:r>
      <w:r w:rsidRPr="006102F9">
        <w:rPr>
          <w:rFonts w:ascii="Times New Roman" w:hAnsi="Times New Roman"/>
          <w:i/>
          <w:color w:val="333333"/>
          <w:sz w:val="16"/>
          <w:szCs w:val="16"/>
        </w:rPr>
        <w:t>la</w:t>
      </w:r>
      <w:r w:rsidRPr="006102F9">
        <w:rPr>
          <w:rFonts w:ascii="Times New Roman" w:hAnsi="Times New Roman"/>
          <w:i/>
          <w:color w:val="333333"/>
          <w:spacing w:val="-3"/>
          <w:sz w:val="16"/>
          <w:szCs w:val="16"/>
        </w:rPr>
        <w:t xml:space="preserve"> </w:t>
      </w:r>
      <w:r w:rsidRPr="006102F9">
        <w:rPr>
          <w:rFonts w:ascii="Times New Roman" w:hAnsi="Times New Roman"/>
          <w:i/>
          <w:color w:val="333333"/>
          <w:sz w:val="16"/>
          <w:szCs w:val="16"/>
        </w:rPr>
        <w:t>medida</w:t>
      </w:r>
      <w:r w:rsidRPr="006102F9">
        <w:rPr>
          <w:rFonts w:ascii="Times New Roman" w:hAnsi="Times New Roman"/>
          <w:i/>
          <w:color w:val="333333"/>
          <w:spacing w:val="-2"/>
          <w:sz w:val="16"/>
          <w:szCs w:val="16"/>
        </w:rPr>
        <w:t xml:space="preserve"> </w:t>
      </w:r>
      <w:r w:rsidRPr="006102F9">
        <w:rPr>
          <w:rFonts w:ascii="Times New Roman" w:hAnsi="Times New Roman"/>
          <w:i/>
          <w:color w:val="333333"/>
          <w:sz w:val="16"/>
          <w:szCs w:val="16"/>
        </w:rPr>
        <w:t>correctiva de asunción de competencias, en el marco del Decre</w:t>
      </w:r>
      <w:r w:rsidRPr="003A16FE">
        <w:rPr>
          <w:rFonts w:ascii="Times New Roman" w:hAnsi="Times New Roman"/>
          <w:i/>
          <w:sz w:val="16"/>
          <w:szCs w:val="16"/>
        </w:rPr>
        <w:t xml:space="preserve">to </w:t>
      </w:r>
      <w:hyperlink r:id="rId1" w:history="1">
        <w:r w:rsidRPr="003A16FE">
          <w:rPr>
            <w:rStyle w:val="Hipervnculo"/>
            <w:rFonts w:ascii="Times New Roman" w:hAnsi="Times New Roman"/>
            <w:i/>
            <w:color w:val="auto"/>
            <w:sz w:val="16"/>
            <w:szCs w:val="16"/>
            <w:u w:val="none"/>
          </w:rPr>
          <w:t xml:space="preserve">028 </w:t>
        </w:r>
      </w:hyperlink>
      <w:r w:rsidRPr="006102F9">
        <w:rPr>
          <w:rFonts w:ascii="Times New Roman" w:hAnsi="Times New Roman"/>
          <w:i/>
          <w:sz w:val="16"/>
          <w:szCs w:val="16"/>
        </w:rPr>
        <w:t xml:space="preserve">de </w:t>
      </w:r>
      <w:r w:rsidRPr="006102F9">
        <w:rPr>
          <w:rFonts w:ascii="Times New Roman" w:hAnsi="Times New Roman"/>
          <w:i/>
          <w:color w:val="333333"/>
          <w:sz w:val="16"/>
          <w:szCs w:val="16"/>
        </w:rPr>
        <w:t>2008, la entidad territorial objeto de esta medida deberá seguir, de conformidad con su autonomía y reglas presupuestales, apropiando en su presupuesto los recursos necesarios, diferentes a los del Sistema General de Participaciones,</w:t>
      </w:r>
      <w:r w:rsidRPr="006102F9">
        <w:rPr>
          <w:rFonts w:ascii="Times New Roman" w:hAnsi="Times New Roman"/>
          <w:i/>
          <w:color w:val="333333"/>
          <w:sz w:val="16"/>
          <w:szCs w:val="16"/>
          <w:u w:val="single" w:color="333333"/>
        </w:rPr>
        <w:t xml:space="preserve"> destinados a la financiación del servicio y/o servicios afectados</w:t>
      </w:r>
      <w:r w:rsidRPr="006102F9">
        <w:rPr>
          <w:rFonts w:ascii="Times New Roman" w:hAnsi="Times New Roman"/>
          <w:i/>
          <w:color w:val="333333"/>
          <w:sz w:val="16"/>
          <w:szCs w:val="16"/>
        </w:rPr>
        <w:t>, durante el tiempo que perdure la medida. Dichos recursos deberán ser transferidos a la entidad que asuma la competencia con el fin de garantizar la continuidad, cobertura y calidad en la prestación del</w:t>
      </w:r>
      <w:r w:rsidRPr="006102F9">
        <w:rPr>
          <w:rFonts w:ascii="Times New Roman" w:hAnsi="Times New Roman"/>
          <w:i/>
          <w:color w:val="333333"/>
          <w:spacing w:val="-4"/>
          <w:sz w:val="16"/>
          <w:szCs w:val="16"/>
        </w:rPr>
        <w:t xml:space="preserve"> </w:t>
      </w:r>
      <w:r w:rsidRPr="006102F9">
        <w:rPr>
          <w:rFonts w:ascii="Times New Roman" w:hAnsi="Times New Roman"/>
          <w:i/>
          <w:color w:val="333333"/>
          <w:sz w:val="16"/>
          <w:szCs w:val="16"/>
        </w:rPr>
        <w:t>servicio”.</w:t>
      </w:r>
    </w:p>
  </w:footnote>
  <w:footnote w:id="2">
    <w:p w:rsidR="00030A38" w:rsidRPr="006102F9" w:rsidRDefault="00030A38" w:rsidP="006102F9">
      <w:pPr>
        <w:pStyle w:val="Textoindependiente"/>
        <w:spacing w:before="7"/>
        <w:jc w:val="both"/>
        <w:rPr>
          <w:rFonts w:ascii="Times New Roman" w:hAnsi="Times New Roman"/>
          <w:i/>
          <w:sz w:val="16"/>
          <w:szCs w:val="16"/>
        </w:rPr>
      </w:pPr>
      <w:r w:rsidRPr="006102F9">
        <w:rPr>
          <w:rStyle w:val="Refdenotaalpie"/>
          <w:sz w:val="16"/>
          <w:szCs w:val="16"/>
        </w:rPr>
        <w:footnoteRef/>
      </w:r>
      <w:r w:rsidRPr="006102F9">
        <w:rPr>
          <w:sz w:val="16"/>
          <w:szCs w:val="16"/>
        </w:rPr>
        <w:t xml:space="preserve"> </w:t>
      </w:r>
      <w:r w:rsidRPr="006102F9">
        <w:rPr>
          <w:rFonts w:ascii="Times New Roman" w:hAnsi="Times New Roman"/>
          <w:b/>
          <w:color w:val="333333"/>
          <w:sz w:val="16"/>
          <w:szCs w:val="16"/>
        </w:rPr>
        <w:t xml:space="preserve">Artículo 2.6.3.4.2.19 </w:t>
      </w:r>
      <w:r w:rsidRPr="006102F9">
        <w:rPr>
          <w:rFonts w:ascii="Times New Roman" w:hAnsi="Times New Roman"/>
          <w:i/>
          <w:color w:val="333333"/>
          <w:sz w:val="16"/>
          <w:szCs w:val="16"/>
        </w:rPr>
        <w:t>“[…] los recursos que se asignen por la entidad sujeta a la medida correctiva y los provenientes de otras fuentes que complementen</w:t>
      </w:r>
      <w:r w:rsidRPr="006102F9">
        <w:rPr>
          <w:rFonts w:ascii="Times New Roman" w:hAnsi="Times New Roman"/>
          <w:i/>
          <w:color w:val="333333"/>
          <w:sz w:val="16"/>
          <w:szCs w:val="16"/>
          <w:u w:val="single" w:color="333333"/>
        </w:rPr>
        <w:t xml:space="preserve"> la financiación del servicio</w:t>
      </w:r>
      <w:r w:rsidRPr="006102F9">
        <w:rPr>
          <w:rFonts w:ascii="Times New Roman" w:hAnsi="Times New Roman"/>
          <w:i/>
          <w:color w:val="333333"/>
          <w:sz w:val="16"/>
          <w:szCs w:val="16"/>
        </w:rPr>
        <w:t>, presupuestados en la vigencia en que se adopta la medida para garantizar la continuidad, cobertura y calidad del servicio objeto de medida, no podrán disminuirse de una vigencia fiscal a otra. Para garantizar las coberturas, la calidad y la continuidad existentes al momento de aplicar la medida, la entidad territorial objeto de la medida correctiva podrá poner a disposición de la Nación o del departamento, según el caso, los recursos necesarios para financiar los conceptos de gasto que venían siendo atendidos con recursos diferentes a los del Sistema General de Participaciones en cada uno de los</w:t>
      </w:r>
      <w:r w:rsidRPr="006102F9">
        <w:rPr>
          <w:rFonts w:ascii="Times New Roman" w:hAnsi="Times New Roman"/>
          <w:i/>
          <w:color w:val="333333"/>
          <w:spacing w:val="1"/>
          <w:sz w:val="16"/>
          <w:szCs w:val="16"/>
        </w:rPr>
        <w:t xml:space="preserve"> </w:t>
      </w:r>
      <w:r w:rsidRPr="006102F9">
        <w:rPr>
          <w:rFonts w:ascii="Times New Roman" w:hAnsi="Times New Roman"/>
          <w:i/>
          <w:color w:val="333333"/>
          <w:sz w:val="16"/>
          <w:szCs w:val="16"/>
        </w:rPr>
        <w:t>sectores”.</w:t>
      </w:r>
    </w:p>
    <w:p w:rsidR="00030A38" w:rsidRDefault="00030A38" w:rsidP="00242F40">
      <w:pPr>
        <w:pStyle w:val="Textonotapie"/>
      </w:pPr>
    </w:p>
  </w:footnote>
  <w:footnote w:id="3">
    <w:p w:rsidR="00030A38" w:rsidRPr="000A2941" w:rsidRDefault="00030A38">
      <w:pPr>
        <w:pStyle w:val="Textonotapie"/>
        <w:rPr>
          <w:lang w:val="es-CO"/>
        </w:rPr>
      </w:pPr>
      <w:r>
        <w:rPr>
          <w:rStyle w:val="Refdenotaalpie"/>
        </w:rPr>
        <w:footnoteRef/>
      </w:r>
      <w:r>
        <w:t xml:space="preserve"> </w:t>
      </w:r>
      <w:r>
        <w:rPr>
          <w:lang w:val="es-CO"/>
        </w:rPr>
        <w:t>Se hace referencia en el acta al Distrito de Riohacha cuando se trata de un contrato ejecutado en el Municipio de Maicao.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38" w:rsidRDefault="00030A38" w:rsidP="00242F40">
    <w:pPr>
      <w:jc w:val="right"/>
      <w:rPr>
        <w:rFonts w:ascii="Arial" w:hAnsi="Arial" w:cs="Arial"/>
        <w:sz w:val="16"/>
        <w:szCs w:val="16"/>
      </w:rPr>
    </w:pPr>
    <w:r>
      <w:rPr>
        <w:noProof/>
        <w:lang w:val="es-CO" w:eastAsia="es-CO"/>
      </w:rPr>
      <w:drawing>
        <wp:anchor distT="0" distB="0" distL="114300" distR="114300" simplePos="0" relativeHeight="251661312" behindDoc="1" locked="0" layoutInCell="1" allowOverlap="1">
          <wp:simplePos x="0" y="0"/>
          <wp:positionH relativeFrom="column">
            <wp:posOffset>-299085</wp:posOffset>
          </wp:positionH>
          <wp:positionV relativeFrom="paragraph">
            <wp:posOffset>635</wp:posOffset>
          </wp:positionV>
          <wp:extent cx="3190875" cy="552450"/>
          <wp:effectExtent l="0" t="0" r="9525" b="0"/>
          <wp:wrapNone/>
          <wp:docPr id="29" name="image1.jpeg"/>
          <wp:cNvGraphicFramePr/>
          <a:graphic xmlns:a="http://schemas.openxmlformats.org/drawingml/2006/main">
            <a:graphicData uri="http://schemas.openxmlformats.org/drawingml/2006/picture">
              <pic:pic xmlns:pic="http://schemas.openxmlformats.org/drawingml/2006/picture">
                <pic:nvPicPr>
                  <pic:cNvPr id="1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0875" cy="552450"/>
                  </a:xfrm>
                  <a:prstGeom prst="rect">
                    <a:avLst/>
                  </a:prstGeom>
                </pic:spPr>
              </pic:pic>
            </a:graphicData>
          </a:graphic>
        </wp:anchor>
      </w:drawing>
    </w:r>
  </w:p>
  <w:p w:rsidR="00030A38" w:rsidRDefault="00030A38" w:rsidP="00F01F75">
    <w:pPr>
      <w:pStyle w:val="Encabezado"/>
      <w:rPr>
        <w:rFonts w:ascii="Arial" w:hAnsi="Arial" w:cs="Arial"/>
        <w:sz w:val="16"/>
        <w:szCs w:val="16"/>
      </w:rPr>
    </w:pPr>
  </w:p>
  <w:p w:rsidR="00030A38" w:rsidRDefault="00030A38" w:rsidP="00F01F75">
    <w:pPr>
      <w:pStyle w:val="Encabezado"/>
      <w:rPr>
        <w:rFonts w:ascii="Arial" w:hAnsi="Arial" w:cs="Arial"/>
        <w:sz w:val="16"/>
        <w:szCs w:val="16"/>
      </w:rPr>
    </w:pPr>
  </w:p>
  <w:p w:rsidR="00030A38" w:rsidRDefault="00030A38" w:rsidP="00F01F75">
    <w:pPr>
      <w:pStyle w:val="Encabezado"/>
      <w:rPr>
        <w:rFonts w:ascii="Arial" w:hAnsi="Arial" w:cs="Arial"/>
        <w:sz w:val="16"/>
        <w:szCs w:val="16"/>
      </w:rPr>
    </w:pPr>
  </w:p>
  <w:p w:rsidR="00030A38" w:rsidRDefault="00030A38" w:rsidP="00F01F75">
    <w:pPr>
      <w:pStyle w:val="Encabezado"/>
      <w:rPr>
        <w:rFonts w:ascii="Arial" w:hAnsi="Arial" w:cs="Arial"/>
        <w:sz w:val="16"/>
        <w:szCs w:val="16"/>
      </w:rPr>
    </w:pPr>
  </w:p>
  <w:p w:rsidR="00030A38" w:rsidRDefault="00030A38" w:rsidP="00F01F75">
    <w:pPr>
      <w:pStyle w:val="Encabezado"/>
      <w:rPr>
        <w:rFonts w:ascii="Arial" w:hAnsi="Arial" w:cs="Arial"/>
        <w:sz w:val="16"/>
        <w:szCs w:val="16"/>
      </w:rPr>
    </w:pPr>
  </w:p>
  <w:p w:rsidR="00030A38" w:rsidRPr="00F01F75" w:rsidRDefault="00030A38"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de seguimiento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3B041E">
      <w:rPr>
        <w:rStyle w:val="Nmerodepgina"/>
        <w:rFonts w:ascii="Arial" w:hAnsi="Arial" w:cs="Arial"/>
        <w:noProof/>
        <w:sz w:val="16"/>
        <w:szCs w:val="16"/>
      </w:rPr>
      <w:t>8</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3B041E">
      <w:rPr>
        <w:rStyle w:val="Nmerodepgina"/>
        <w:rFonts w:ascii="Arial" w:hAnsi="Arial" w:cs="Arial"/>
        <w:noProof/>
        <w:sz w:val="16"/>
        <w:szCs w:val="16"/>
      </w:rPr>
      <w:t>42</w:t>
    </w:r>
    <w:r w:rsidRPr="00F01F75">
      <w:rPr>
        <w:rStyle w:val="Nmerodepgina"/>
        <w:rFonts w:ascii="Arial" w:hAnsi="Arial" w:cs="Arial"/>
        <w:sz w:val="16"/>
        <w:szCs w:val="16"/>
      </w:rPr>
      <w:fldChar w:fldCharType="end"/>
    </w:r>
  </w:p>
  <w:p w:rsidR="00030A38" w:rsidRPr="00F01F75" w:rsidRDefault="00030A38">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38" w:rsidRDefault="00030A38">
    <w:pPr>
      <w:pStyle w:val="Encabezado"/>
    </w:pPr>
    <w:r>
      <w:rPr>
        <w:noProof/>
        <w:lang w:eastAsia="es-CO"/>
      </w:rPr>
      <w:drawing>
        <wp:inline distT="0" distB="0" distL="0" distR="0">
          <wp:extent cx="3190875" cy="552450"/>
          <wp:effectExtent l="0" t="0" r="9525" b="0"/>
          <wp:docPr id="30" name="image1.jpeg"/>
          <wp:cNvGraphicFramePr/>
          <a:graphic xmlns:a="http://schemas.openxmlformats.org/drawingml/2006/main">
            <a:graphicData uri="http://schemas.openxmlformats.org/drawingml/2006/picture">
              <pic:pic xmlns:pic="http://schemas.openxmlformats.org/drawingml/2006/picture">
                <pic:nvPicPr>
                  <pic:cNvPr id="11" name="image1.jpeg"/>
                  <pic:cNvPicPr/>
                </pic:nvPicPr>
                <pic:blipFill>
                  <a:blip r:embed="rId1" cstate="print"/>
                  <a:stretch>
                    <a:fillRect/>
                  </a:stretch>
                </pic:blipFill>
                <pic:spPr>
                  <a:xfrm>
                    <a:off x="0" y="0"/>
                    <a:ext cx="31908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61E"/>
    <w:multiLevelType w:val="hybridMultilevel"/>
    <w:tmpl w:val="069E5D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C94B06"/>
    <w:multiLevelType w:val="hybridMultilevel"/>
    <w:tmpl w:val="DC6CD95A"/>
    <w:lvl w:ilvl="0" w:tplc="1166EA98">
      <w:start w:val="1"/>
      <w:numFmt w:val="decimal"/>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464D6D"/>
    <w:multiLevelType w:val="hybridMultilevel"/>
    <w:tmpl w:val="34E22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0B4A91"/>
    <w:multiLevelType w:val="hybridMultilevel"/>
    <w:tmpl w:val="B47ECE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0FDC21B4"/>
    <w:multiLevelType w:val="hybridMultilevel"/>
    <w:tmpl w:val="5D9CA822"/>
    <w:lvl w:ilvl="0" w:tplc="240A0001">
      <w:start w:val="1"/>
      <w:numFmt w:val="bullet"/>
      <w:lvlText w:val=""/>
      <w:lvlJc w:val="left"/>
      <w:pPr>
        <w:ind w:left="1494" w:hanging="360"/>
      </w:pPr>
      <w:rPr>
        <w:rFonts w:ascii="Symbol" w:hAnsi="Symbol" w:hint="default"/>
      </w:rPr>
    </w:lvl>
    <w:lvl w:ilvl="1" w:tplc="240A0003">
      <w:start w:val="1"/>
      <w:numFmt w:val="bullet"/>
      <w:lvlText w:val="o"/>
      <w:lvlJc w:val="left"/>
      <w:pPr>
        <w:ind w:left="2214" w:hanging="360"/>
      </w:pPr>
      <w:rPr>
        <w:rFonts w:ascii="Courier New" w:hAnsi="Courier New" w:cs="Courier New" w:hint="default"/>
      </w:rPr>
    </w:lvl>
    <w:lvl w:ilvl="2" w:tplc="240A0005">
      <w:start w:val="1"/>
      <w:numFmt w:val="bullet"/>
      <w:lvlText w:val=""/>
      <w:lvlJc w:val="left"/>
      <w:pPr>
        <w:ind w:left="2934" w:hanging="360"/>
      </w:pPr>
      <w:rPr>
        <w:rFonts w:ascii="Wingdings" w:hAnsi="Wingdings" w:hint="default"/>
      </w:rPr>
    </w:lvl>
    <w:lvl w:ilvl="3" w:tplc="240A0001">
      <w:start w:val="1"/>
      <w:numFmt w:val="bullet"/>
      <w:lvlText w:val=""/>
      <w:lvlJc w:val="left"/>
      <w:pPr>
        <w:ind w:left="3654" w:hanging="360"/>
      </w:pPr>
      <w:rPr>
        <w:rFonts w:ascii="Symbol" w:hAnsi="Symbol" w:hint="default"/>
      </w:rPr>
    </w:lvl>
    <w:lvl w:ilvl="4" w:tplc="240A0003">
      <w:start w:val="1"/>
      <w:numFmt w:val="bullet"/>
      <w:lvlText w:val="o"/>
      <w:lvlJc w:val="left"/>
      <w:pPr>
        <w:ind w:left="4374" w:hanging="360"/>
      </w:pPr>
      <w:rPr>
        <w:rFonts w:ascii="Courier New" w:hAnsi="Courier New" w:cs="Courier New" w:hint="default"/>
      </w:rPr>
    </w:lvl>
    <w:lvl w:ilvl="5" w:tplc="240A0005">
      <w:start w:val="1"/>
      <w:numFmt w:val="bullet"/>
      <w:lvlText w:val=""/>
      <w:lvlJc w:val="left"/>
      <w:pPr>
        <w:ind w:left="5094" w:hanging="360"/>
      </w:pPr>
      <w:rPr>
        <w:rFonts w:ascii="Wingdings" w:hAnsi="Wingdings" w:hint="default"/>
      </w:rPr>
    </w:lvl>
    <w:lvl w:ilvl="6" w:tplc="240A0001">
      <w:start w:val="1"/>
      <w:numFmt w:val="bullet"/>
      <w:lvlText w:val=""/>
      <w:lvlJc w:val="left"/>
      <w:pPr>
        <w:ind w:left="5814" w:hanging="360"/>
      </w:pPr>
      <w:rPr>
        <w:rFonts w:ascii="Symbol" w:hAnsi="Symbol" w:hint="default"/>
      </w:rPr>
    </w:lvl>
    <w:lvl w:ilvl="7" w:tplc="240A0003">
      <w:start w:val="1"/>
      <w:numFmt w:val="bullet"/>
      <w:lvlText w:val="o"/>
      <w:lvlJc w:val="left"/>
      <w:pPr>
        <w:ind w:left="6534" w:hanging="360"/>
      </w:pPr>
      <w:rPr>
        <w:rFonts w:ascii="Courier New" w:hAnsi="Courier New" w:cs="Courier New" w:hint="default"/>
      </w:rPr>
    </w:lvl>
    <w:lvl w:ilvl="8" w:tplc="240A0005">
      <w:start w:val="1"/>
      <w:numFmt w:val="bullet"/>
      <w:lvlText w:val=""/>
      <w:lvlJc w:val="left"/>
      <w:pPr>
        <w:ind w:left="7254" w:hanging="360"/>
      </w:pPr>
      <w:rPr>
        <w:rFonts w:ascii="Wingdings" w:hAnsi="Wingdings" w:hint="default"/>
      </w:rPr>
    </w:lvl>
  </w:abstractNum>
  <w:abstractNum w:abstractNumId="5" w15:restartNumberingAfterBreak="0">
    <w:nsid w:val="1A211DB0"/>
    <w:multiLevelType w:val="hybridMultilevel"/>
    <w:tmpl w:val="388241DA"/>
    <w:lvl w:ilvl="0" w:tplc="C7D02058">
      <w:start w:val="1"/>
      <w:numFmt w:val="upperRoman"/>
      <w:lvlText w:val="%1."/>
      <w:lvlJc w:val="left"/>
      <w:pPr>
        <w:ind w:left="385" w:hanging="284"/>
      </w:pPr>
      <w:rPr>
        <w:rFonts w:ascii="Arial" w:eastAsia="Arial" w:hAnsi="Arial" w:cs="Arial" w:hint="default"/>
        <w:b/>
        <w:bCs/>
        <w:spacing w:val="0"/>
        <w:w w:val="100"/>
        <w:position w:val="1"/>
        <w:sz w:val="22"/>
        <w:szCs w:val="22"/>
        <w:lang w:val="es-ES" w:eastAsia="en-US" w:bidi="ar-SA"/>
      </w:rPr>
    </w:lvl>
    <w:lvl w:ilvl="1" w:tplc="378670F2">
      <w:numFmt w:val="bullet"/>
      <w:lvlText w:val="•"/>
      <w:lvlJc w:val="left"/>
      <w:pPr>
        <w:ind w:left="1250" w:hanging="284"/>
      </w:pPr>
      <w:rPr>
        <w:lang w:val="es-ES" w:eastAsia="en-US" w:bidi="ar-SA"/>
      </w:rPr>
    </w:lvl>
    <w:lvl w:ilvl="2" w:tplc="7DBE7680">
      <w:numFmt w:val="bullet"/>
      <w:lvlText w:val="•"/>
      <w:lvlJc w:val="left"/>
      <w:pPr>
        <w:ind w:left="2120" w:hanging="284"/>
      </w:pPr>
      <w:rPr>
        <w:lang w:val="es-ES" w:eastAsia="en-US" w:bidi="ar-SA"/>
      </w:rPr>
    </w:lvl>
    <w:lvl w:ilvl="3" w:tplc="7BFCDC50">
      <w:numFmt w:val="bullet"/>
      <w:lvlText w:val="•"/>
      <w:lvlJc w:val="left"/>
      <w:pPr>
        <w:ind w:left="2990" w:hanging="284"/>
      </w:pPr>
      <w:rPr>
        <w:lang w:val="es-ES" w:eastAsia="en-US" w:bidi="ar-SA"/>
      </w:rPr>
    </w:lvl>
    <w:lvl w:ilvl="4" w:tplc="9362A258">
      <w:numFmt w:val="bullet"/>
      <w:lvlText w:val="•"/>
      <w:lvlJc w:val="left"/>
      <w:pPr>
        <w:ind w:left="3860" w:hanging="284"/>
      </w:pPr>
      <w:rPr>
        <w:lang w:val="es-ES" w:eastAsia="en-US" w:bidi="ar-SA"/>
      </w:rPr>
    </w:lvl>
    <w:lvl w:ilvl="5" w:tplc="8F1A6C78">
      <w:numFmt w:val="bullet"/>
      <w:lvlText w:val="•"/>
      <w:lvlJc w:val="left"/>
      <w:pPr>
        <w:ind w:left="4730" w:hanging="284"/>
      </w:pPr>
      <w:rPr>
        <w:lang w:val="es-ES" w:eastAsia="en-US" w:bidi="ar-SA"/>
      </w:rPr>
    </w:lvl>
    <w:lvl w:ilvl="6" w:tplc="A3E2963C">
      <w:numFmt w:val="bullet"/>
      <w:lvlText w:val="•"/>
      <w:lvlJc w:val="left"/>
      <w:pPr>
        <w:ind w:left="5600" w:hanging="284"/>
      </w:pPr>
      <w:rPr>
        <w:lang w:val="es-ES" w:eastAsia="en-US" w:bidi="ar-SA"/>
      </w:rPr>
    </w:lvl>
    <w:lvl w:ilvl="7" w:tplc="288857E6">
      <w:numFmt w:val="bullet"/>
      <w:lvlText w:val="•"/>
      <w:lvlJc w:val="left"/>
      <w:pPr>
        <w:ind w:left="6470" w:hanging="284"/>
      </w:pPr>
      <w:rPr>
        <w:lang w:val="es-ES" w:eastAsia="en-US" w:bidi="ar-SA"/>
      </w:rPr>
    </w:lvl>
    <w:lvl w:ilvl="8" w:tplc="93DE166E">
      <w:numFmt w:val="bullet"/>
      <w:lvlText w:val="•"/>
      <w:lvlJc w:val="left"/>
      <w:pPr>
        <w:ind w:left="7340" w:hanging="284"/>
      </w:pPr>
      <w:rPr>
        <w:lang w:val="es-ES" w:eastAsia="en-US" w:bidi="ar-SA"/>
      </w:rPr>
    </w:lvl>
  </w:abstractNum>
  <w:abstractNum w:abstractNumId="6" w15:restartNumberingAfterBreak="0">
    <w:nsid w:val="21CD5EAC"/>
    <w:multiLevelType w:val="hybridMultilevel"/>
    <w:tmpl w:val="5ED6A868"/>
    <w:lvl w:ilvl="0" w:tplc="240A0001">
      <w:start w:val="1"/>
      <w:numFmt w:val="bullet"/>
      <w:lvlText w:val=""/>
      <w:lvlJc w:val="left"/>
      <w:pPr>
        <w:ind w:left="1572" w:hanging="360"/>
      </w:pPr>
      <w:rPr>
        <w:rFonts w:ascii="Symbol" w:hAnsi="Symbol" w:hint="default"/>
      </w:rPr>
    </w:lvl>
    <w:lvl w:ilvl="1" w:tplc="240A0019" w:tentative="1">
      <w:start w:val="1"/>
      <w:numFmt w:val="lowerLetter"/>
      <w:lvlText w:val="%2."/>
      <w:lvlJc w:val="left"/>
      <w:pPr>
        <w:ind w:left="2292" w:hanging="360"/>
      </w:pPr>
    </w:lvl>
    <w:lvl w:ilvl="2" w:tplc="240A001B" w:tentative="1">
      <w:start w:val="1"/>
      <w:numFmt w:val="lowerRoman"/>
      <w:lvlText w:val="%3."/>
      <w:lvlJc w:val="right"/>
      <w:pPr>
        <w:ind w:left="3012" w:hanging="180"/>
      </w:pPr>
    </w:lvl>
    <w:lvl w:ilvl="3" w:tplc="240A000F" w:tentative="1">
      <w:start w:val="1"/>
      <w:numFmt w:val="decimal"/>
      <w:lvlText w:val="%4."/>
      <w:lvlJc w:val="left"/>
      <w:pPr>
        <w:ind w:left="3732" w:hanging="360"/>
      </w:pPr>
    </w:lvl>
    <w:lvl w:ilvl="4" w:tplc="240A0019" w:tentative="1">
      <w:start w:val="1"/>
      <w:numFmt w:val="lowerLetter"/>
      <w:lvlText w:val="%5."/>
      <w:lvlJc w:val="left"/>
      <w:pPr>
        <w:ind w:left="4452" w:hanging="360"/>
      </w:pPr>
    </w:lvl>
    <w:lvl w:ilvl="5" w:tplc="240A001B" w:tentative="1">
      <w:start w:val="1"/>
      <w:numFmt w:val="lowerRoman"/>
      <w:lvlText w:val="%6."/>
      <w:lvlJc w:val="right"/>
      <w:pPr>
        <w:ind w:left="5172" w:hanging="180"/>
      </w:pPr>
    </w:lvl>
    <w:lvl w:ilvl="6" w:tplc="240A000F" w:tentative="1">
      <w:start w:val="1"/>
      <w:numFmt w:val="decimal"/>
      <w:lvlText w:val="%7."/>
      <w:lvlJc w:val="left"/>
      <w:pPr>
        <w:ind w:left="5892" w:hanging="360"/>
      </w:pPr>
    </w:lvl>
    <w:lvl w:ilvl="7" w:tplc="240A0019" w:tentative="1">
      <w:start w:val="1"/>
      <w:numFmt w:val="lowerLetter"/>
      <w:lvlText w:val="%8."/>
      <w:lvlJc w:val="left"/>
      <w:pPr>
        <w:ind w:left="6612" w:hanging="360"/>
      </w:pPr>
    </w:lvl>
    <w:lvl w:ilvl="8" w:tplc="240A001B" w:tentative="1">
      <w:start w:val="1"/>
      <w:numFmt w:val="lowerRoman"/>
      <w:lvlText w:val="%9."/>
      <w:lvlJc w:val="right"/>
      <w:pPr>
        <w:ind w:left="7332" w:hanging="180"/>
      </w:pPr>
    </w:lvl>
  </w:abstractNum>
  <w:abstractNum w:abstractNumId="7" w15:restartNumberingAfterBreak="0">
    <w:nsid w:val="224617E3"/>
    <w:multiLevelType w:val="hybridMultilevel"/>
    <w:tmpl w:val="1054CB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7D264A"/>
    <w:multiLevelType w:val="hybridMultilevel"/>
    <w:tmpl w:val="32A694CE"/>
    <w:lvl w:ilvl="0" w:tplc="909294DC">
      <w:start w:val="3"/>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49A6EA8"/>
    <w:multiLevelType w:val="hybridMultilevel"/>
    <w:tmpl w:val="DEC023E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465911"/>
    <w:multiLevelType w:val="hybridMultilevel"/>
    <w:tmpl w:val="50E8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53E0"/>
    <w:multiLevelType w:val="hybridMultilevel"/>
    <w:tmpl w:val="9C668CB0"/>
    <w:lvl w:ilvl="0" w:tplc="8098AFCC">
      <w:start w:val="3"/>
      <w:numFmt w:val="bullet"/>
      <w:lvlText w:val="-"/>
      <w:lvlJc w:val="left"/>
      <w:pPr>
        <w:ind w:left="2370" w:hanging="360"/>
      </w:pPr>
      <w:rPr>
        <w:rFonts w:ascii="Arial Narrow" w:eastAsia="Arial" w:hAnsi="Arial Narrow" w:cs="Calibri" w:hint="default"/>
      </w:rPr>
    </w:lvl>
    <w:lvl w:ilvl="1" w:tplc="04090003">
      <w:start w:val="1"/>
      <w:numFmt w:val="bullet"/>
      <w:lvlText w:val="o"/>
      <w:lvlJc w:val="left"/>
      <w:pPr>
        <w:ind w:left="3090" w:hanging="360"/>
      </w:pPr>
      <w:rPr>
        <w:rFonts w:ascii="Courier New" w:hAnsi="Courier New" w:cs="Courier New" w:hint="default"/>
      </w:rPr>
    </w:lvl>
    <w:lvl w:ilvl="2" w:tplc="04090005">
      <w:start w:val="1"/>
      <w:numFmt w:val="bullet"/>
      <w:lvlText w:val=""/>
      <w:lvlJc w:val="left"/>
      <w:pPr>
        <w:ind w:left="3810" w:hanging="360"/>
      </w:pPr>
      <w:rPr>
        <w:rFonts w:ascii="Wingdings" w:hAnsi="Wingdings" w:hint="default"/>
      </w:rPr>
    </w:lvl>
    <w:lvl w:ilvl="3" w:tplc="04090001">
      <w:start w:val="1"/>
      <w:numFmt w:val="bullet"/>
      <w:lvlText w:val=""/>
      <w:lvlJc w:val="left"/>
      <w:pPr>
        <w:ind w:left="4530" w:hanging="360"/>
      </w:pPr>
      <w:rPr>
        <w:rFonts w:ascii="Symbol" w:hAnsi="Symbol" w:hint="default"/>
      </w:rPr>
    </w:lvl>
    <w:lvl w:ilvl="4" w:tplc="04090003">
      <w:start w:val="1"/>
      <w:numFmt w:val="bullet"/>
      <w:lvlText w:val="o"/>
      <w:lvlJc w:val="left"/>
      <w:pPr>
        <w:ind w:left="5250" w:hanging="360"/>
      </w:pPr>
      <w:rPr>
        <w:rFonts w:ascii="Courier New" w:hAnsi="Courier New" w:cs="Courier New" w:hint="default"/>
      </w:rPr>
    </w:lvl>
    <w:lvl w:ilvl="5" w:tplc="04090005">
      <w:start w:val="1"/>
      <w:numFmt w:val="bullet"/>
      <w:lvlText w:val=""/>
      <w:lvlJc w:val="left"/>
      <w:pPr>
        <w:ind w:left="5970" w:hanging="360"/>
      </w:pPr>
      <w:rPr>
        <w:rFonts w:ascii="Wingdings" w:hAnsi="Wingdings" w:hint="default"/>
      </w:rPr>
    </w:lvl>
    <w:lvl w:ilvl="6" w:tplc="04090001">
      <w:start w:val="1"/>
      <w:numFmt w:val="bullet"/>
      <w:lvlText w:val=""/>
      <w:lvlJc w:val="left"/>
      <w:pPr>
        <w:ind w:left="6690" w:hanging="360"/>
      </w:pPr>
      <w:rPr>
        <w:rFonts w:ascii="Symbol" w:hAnsi="Symbol" w:hint="default"/>
      </w:rPr>
    </w:lvl>
    <w:lvl w:ilvl="7" w:tplc="04090003">
      <w:start w:val="1"/>
      <w:numFmt w:val="bullet"/>
      <w:lvlText w:val="o"/>
      <w:lvlJc w:val="left"/>
      <w:pPr>
        <w:ind w:left="7410" w:hanging="360"/>
      </w:pPr>
      <w:rPr>
        <w:rFonts w:ascii="Courier New" w:hAnsi="Courier New" w:cs="Courier New" w:hint="default"/>
      </w:rPr>
    </w:lvl>
    <w:lvl w:ilvl="8" w:tplc="04090005">
      <w:start w:val="1"/>
      <w:numFmt w:val="bullet"/>
      <w:lvlText w:val=""/>
      <w:lvlJc w:val="left"/>
      <w:pPr>
        <w:ind w:left="8130" w:hanging="360"/>
      </w:pPr>
      <w:rPr>
        <w:rFonts w:ascii="Wingdings" w:hAnsi="Wingdings" w:hint="default"/>
      </w:rPr>
    </w:lvl>
  </w:abstractNum>
  <w:abstractNum w:abstractNumId="12" w15:restartNumberingAfterBreak="0">
    <w:nsid w:val="2D0D0D5A"/>
    <w:multiLevelType w:val="hybridMultilevel"/>
    <w:tmpl w:val="A2DA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B15C73"/>
    <w:multiLevelType w:val="hybridMultilevel"/>
    <w:tmpl w:val="C91A86EE"/>
    <w:lvl w:ilvl="0" w:tplc="EDF439C0">
      <w:start w:val="1"/>
      <w:numFmt w:val="decimal"/>
      <w:lvlText w:val="%1."/>
      <w:lvlJc w:val="left"/>
      <w:pPr>
        <w:ind w:left="360" w:hanging="360"/>
      </w:pPr>
      <w:rPr>
        <w:sz w:val="22"/>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7044595"/>
    <w:multiLevelType w:val="hybridMultilevel"/>
    <w:tmpl w:val="293E805E"/>
    <w:lvl w:ilvl="0" w:tplc="35CEA50E">
      <w:start w:val="1"/>
      <w:numFmt w:val="decimal"/>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945CF8"/>
    <w:multiLevelType w:val="hybridMultilevel"/>
    <w:tmpl w:val="AC8CFA5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501078"/>
    <w:multiLevelType w:val="hybridMultilevel"/>
    <w:tmpl w:val="DB1C3D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8AA07DF"/>
    <w:multiLevelType w:val="hybridMultilevel"/>
    <w:tmpl w:val="5262E058"/>
    <w:lvl w:ilvl="0" w:tplc="0F0CB2C8">
      <w:start w:val="1"/>
      <w:numFmt w:val="decimal"/>
      <w:lvlText w:val="(%1)"/>
      <w:lvlJc w:val="left"/>
      <w:pPr>
        <w:ind w:left="928" w:hanging="360"/>
      </w:pPr>
      <w:rPr>
        <w:color w:val="FF0000"/>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8" w15:restartNumberingAfterBreak="0">
    <w:nsid w:val="3AC731B1"/>
    <w:multiLevelType w:val="hybridMultilevel"/>
    <w:tmpl w:val="E9CE16D0"/>
    <w:lvl w:ilvl="0" w:tplc="68B42986">
      <w:start w:val="1"/>
      <w:numFmt w:val="decimal"/>
      <w:lvlText w:val="%1."/>
      <w:lvlJc w:val="left"/>
      <w:pPr>
        <w:ind w:left="720" w:hanging="360"/>
      </w:pPr>
      <w:rPr>
        <w:sz w:val="22"/>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D331B17"/>
    <w:multiLevelType w:val="hybridMultilevel"/>
    <w:tmpl w:val="A72E057E"/>
    <w:lvl w:ilvl="0" w:tplc="2720663C">
      <w:start w:val="1"/>
      <w:numFmt w:val="decimal"/>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28814B1"/>
    <w:multiLevelType w:val="hybridMultilevel"/>
    <w:tmpl w:val="539C2270"/>
    <w:lvl w:ilvl="0" w:tplc="A60A4122">
      <w:start w:val="1"/>
      <w:numFmt w:val="upperLetter"/>
      <w:lvlText w:val="%1."/>
      <w:lvlJc w:val="left"/>
      <w:pPr>
        <w:ind w:left="720" w:hanging="360"/>
      </w:pPr>
      <w:rPr>
        <w:rFonts w:ascii="Arial" w:hAnsi="Arial" w:cs="Arial" w:hint="default"/>
        <w:b/>
        <w:bCs/>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6626366"/>
    <w:multiLevelType w:val="multilevel"/>
    <w:tmpl w:val="F9B05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7C7031"/>
    <w:multiLevelType w:val="hybridMultilevel"/>
    <w:tmpl w:val="1B8E86CA"/>
    <w:lvl w:ilvl="0" w:tplc="2D801788">
      <w:start w:val="5"/>
      <w:numFmt w:val="bullet"/>
      <w:lvlText w:val="-"/>
      <w:lvlJc w:val="left"/>
      <w:pPr>
        <w:ind w:left="462" w:hanging="360"/>
      </w:pPr>
      <w:rPr>
        <w:rFonts w:ascii="Arial" w:eastAsia="Arial" w:hAnsi="Arial" w:cs="Arial" w:hint="default"/>
      </w:rPr>
    </w:lvl>
    <w:lvl w:ilvl="1" w:tplc="240A0003">
      <w:start w:val="1"/>
      <w:numFmt w:val="bullet"/>
      <w:lvlText w:val="o"/>
      <w:lvlJc w:val="left"/>
      <w:pPr>
        <w:ind w:left="1182" w:hanging="360"/>
      </w:pPr>
      <w:rPr>
        <w:rFonts w:ascii="Courier New" w:hAnsi="Courier New" w:cs="Courier New" w:hint="default"/>
      </w:rPr>
    </w:lvl>
    <w:lvl w:ilvl="2" w:tplc="240A0005">
      <w:start w:val="1"/>
      <w:numFmt w:val="bullet"/>
      <w:lvlText w:val=""/>
      <w:lvlJc w:val="left"/>
      <w:pPr>
        <w:ind w:left="1902" w:hanging="360"/>
      </w:pPr>
      <w:rPr>
        <w:rFonts w:ascii="Wingdings" w:hAnsi="Wingdings" w:hint="default"/>
      </w:rPr>
    </w:lvl>
    <w:lvl w:ilvl="3" w:tplc="240A0001">
      <w:start w:val="1"/>
      <w:numFmt w:val="bullet"/>
      <w:lvlText w:val=""/>
      <w:lvlJc w:val="left"/>
      <w:pPr>
        <w:ind w:left="2622" w:hanging="360"/>
      </w:pPr>
      <w:rPr>
        <w:rFonts w:ascii="Symbol" w:hAnsi="Symbol" w:hint="default"/>
      </w:rPr>
    </w:lvl>
    <w:lvl w:ilvl="4" w:tplc="240A0003">
      <w:start w:val="1"/>
      <w:numFmt w:val="bullet"/>
      <w:lvlText w:val="o"/>
      <w:lvlJc w:val="left"/>
      <w:pPr>
        <w:ind w:left="3342" w:hanging="360"/>
      </w:pPr>
      <w:rPr>
        <w:rFonts w:ascii="Courier New" w:hAnsi="Courier New" w:cs="Courier New" w:hint="default"/>
      </w:rPr>
    </w:lvl>
    <w:lvl w:ilvl="5" w:tplc="240A0005">
      <w:start w:val="1"/>
      <w:numFmt w:val="bullet"/>
      <w:lvlText w:val=""/>
      <w:lvlJc w:val="left"/>
      <w:pPr>
        <w:ind w:left="4062" w:hanging="360"/>
      </w:pPr>
      <w:rPr>
        <w:rFonts w:ascii="Wingdings" w:hAnsi="Wingdings" w:hint="default"/>
      </w:rPr>
    </w:lvl>
    <w:lvl w:ilvl="6" w:tplc="240A0001">
      <w:start w:val="1"/>
      <w:numFmt w:val="bullet"/>
      <w:lvlText w:val=""/>
      <w:lvlJc w:val="left"/>
      <w:pPr>
        <w:ind w:left="4782" w:hanging="360"/>
      </w:pPr>
      <w:rPr>
        <w:rFonts w:ascii="Symbol" w:hAnsi="Symbol" w:hint="default"/>
      </w:rPr>
    </w:lvl>
    <w:lvl w:ilvl="7" w:tplc="240A0003">
      <w:start w:val="1"/>
      <w:numFmt w:val="bullet"/>
      <w:lvlText w:val="o"/>
      <w:lvlJc w:val="left"/>
      <w:pPr>
        <w:ind w:left="5502" w:hanging="360"/>
      </w:pPr>
      <w:rPr>
        <w:rFonts w:ascii="Courier New" w:hAnsi="Courier New" w:cs="Courier New" w:hint="default"/>
      </w:rPr>
    </w:lvl>
    <w:lvl w:ilvl="8" w:tplc="240A0005">
      <w:start w:val="1"/>
      <w:numFmt w:val="bullet"/>
      <w:lvlText w:val=""/>
      <w:lvlJc w:val="left"/>
      <w:pPr>
        <w:ind w:left="6222" w:hanging="360"/>
      </w:pPr>
      <w:rPr>
        <w:rFonts w:ascii="Wingdings" w:hAnsi="Wingdings" w:hint="default"/>
      </w:rPr>
    </w:lvl>
  </w:abstractNum>
  <w:abstractNum w:abstractNumId="23" w15:restartNumberingAfterBreak="0">
    <w:nsid w:val="4B4C7700"/>
    <w:multiLevelType w:val="hybridMultilevel"/>
    <w:tmpl w:val="2B62DA2E"/>
    <w:lvl w:ilvl="0" w:tplc="CB540A5A">
      <w:start w:val="1"/>
      <w:numFmt w:val="upperLetter"/>
      <w:lvlText w:val="%1."/>
      <w:lvlJc w:val="left"/>
      <w:pPr>
        <w:ind w:left="385" w:hanging="284"/>
      </w:pPr>
      <w:rPr>
        <w:rFonts w:ascii="Arial" w:eastAsia="Arial" w:hAnsi="Arial" w:cs="Arial" w:hint="default"/>
        <w:b/>
        <w:bCs/>
        <w:spacing w:val="-6"/>
        <w:w w:val="100"/>
        <w:sz w:val="22"/>
        <w:szCs w:val="22"/>
        <w:lang w:val="es-ES" w:eastAsia="en-US" w:bidi="ar-SA"/>
      </w:rPr>
    </w:lvl>
    <w:lvl w:ilvl="1" w:tplc="844E232C">
      <w:numFmt w:val="bullet"/>
      <w:lvlText w:val="•"/>
      <w:lvlJc w:val="left"/>
      <w:pPr>
        <w:ind w:left="1250" w:hanging="284"/>
      </w:pPr>
      <w:rPr>
        <w:lang w:val="es-ES" w:eastAsia="en-US" w:bidi="ar-SA"/>
      </w:rPr>
    </w:lvl>
    <w:lvl w:ilvl="2" w:tplc="9DF2E5C2">
      <w:numFmt w:val="bullet"/>
      <w:lvlText w:val="•"/>
      <w:lvlJc w:val="left"/>
      <w:pPr>
        <w:ind w:left="2120" w:hanging="284"/>
      </w:pPr>
      <w:rPr>
        <w:lang w:val="es-ES" w:eastAsia="en-US" w:bidi="ar-SA"/>
      </w:rPr>
    </w:lvl>
    <w:lvl w:ilvl="3" w:tplc="D1C070FC">
      <w:numFmt w:val="bullet"/>
      <w:lvlText w:val="•"/>
      <w:lvlJc w:val="left"/>
      <w:pPr>
        <w:ind w:left="2990" w:hanging="284"/>
      </w:pPr>
      <w:rPr>
        <w:lang w:val="es-ES" w:eastAsia="en-US" w:bidi="ar-SA"/>
      </w:rPr>
    </w:lvl>
    <w:lvl w:ilvl="4" w:tplc="D720991C">
      <w:numFmt w:val="bullet"/>
      <w:lvlText w:val="•"/>
      <w:lvlJc w:val="left"/>
      <w:pPr>
        <w:ind w:left="3860" w:hanging="284"/>
      </w:pPr>
      <w:rPr>
        <w:lang w:val="es-ES" w:eastAsia="en-US" w:bidi="ar-SA"/>
      </w:rPr>
    </w:lvl>
    <w:lvl w:ilvl="5" w:tplc="43EE6D6E">
      <w:numFmt w:val="bullet"/>
      <w:lvlText w:val="•"/>
      <w:lvlJc w:val="left"/>
      <w:pPr>
        <w:ind w:left="4730" w:hanging="284"/>
      </w:pPr>
      <w:rPr>
        <w:lang w:val="es-ES" w:eastAsia="en-US" w:bidi="ar-SA"/>
      </w:rPr>
    </w:lvl>
    <w:lvl w:ilvl="6" w:tplc="AAE81050">
      <w:numFmt w:val="bullet"/>
      <w:lvlText w:val="•"/>
      <w:lvlJc w:val="left"/>
      <w:pPr>
        <w:ind w:left="5600" w:hanging="284"/>
      </w:pPr>
      <w:rPr>
        <w:lang w:val="es-ES" w:eastAsia="en-US" w:bidi="ar-SA"/>
      </w:rPr>
    </w:lvl>
    <w:lvl w:ilvl="7" w:tplc="39F4D302">
      <w:numFmt w:val="bullet"/>
      <w:lvlText w:val="•"/>
      <w:lvlJc w:val="left"/>
      <w:pPr>
        <w:ind w:left="6470" w:hanging="284"/>
      </w:pPr>
      <w:rPr>
        <w:lang w:val="es-ES" w:eastAsia="en-US" w:bidi="ar-SA"/>
      </w:rPr>
    </w:lvl>
    <w:lvl w:ilvl="8" w:tplc="9C7AA0A4">
      <w:numFmt w:val="bullet"/>
      <w:lvlText w:val="•"/>
      <w:lvlJc w:val="left"/>
      <w:pPr>
        <w:ind w:left="7340" w:hanging="284"/>
      </w:pPr>
      <w:rPr>
        <w:lang w:val="es-ES" w:eastAsia="en-US" w:bidi="ar-SA"/>
      </w:rPr>
    </w:lvl>
  </w:abstractNum>
  <w:abstractNum w:abstractNumId="24" w15:restartNumberingAfterBreak="0">
    <w:nsid w:val="4D476FDF"/>
    <w:multiLevelType w:val="hybridMultilevel"/>
    <w:tmpl w:val="21E8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61983"/>
    <w:multiLevelType w:val="hybridMultilevel"/>
    <w:tmpl w:val="50CE7E82"/>
    <w:lvl w:ilvl="0" w:tplc="BEE26DF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312C05"/>
    <w:multiLevelType w:val="hybridMultilevel"/>
    <w:tmpl w:val="0EAE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E4F4FB6"/>
    <w:multiLevelType w:val="hybridMultilevel"/>
    <w:tmpl w:val="84E6E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733B54"/>
    <w:multiLevelType w:val="hybridMultilevel"/>
    <w:tmpl w:val="3FA405F2"/>
    <w:lvl w:ilvl="0" w:tplc="240A0001">
      <w:start w:val="1"/>
      <w:numFmt w:val="bullet"/>
      <w:lvlText w:val=""/>
      <w:lvlJc w:val="left"/>
      <w:pPr>
        <w:ind w:left="720" w:hanging="360"/>
      </w:pPr>
      <w:rPr>
        <w:rFonts w:ascii="Symbol" w:hAnsi="Symbol"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0BE30FA"/>
    <w:multiLevelType w:val="hybridMultilevel"/>
    <w:tmpl w:val="68EC7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2000A8"/>
    <w:multiLevelType w:val="hybridMultilevel"/>
    <w:tmpl w:val="B8AACD76"/>
    <w:lvl w:ilvl="0" w:tplc="B068F4BA">
      <w:start w:val="1"/>
      <w:numFmt w:val="decimal"/>
      <w:lvlText w:val="(%1)"/>
      <w:lvlJc w:val="left"/>
      <w:pPr>
        <w:ind w:left="720" w:hanging="360"/>
      </w:pPr>
      <w:rPr>
        <w:b w:val="0"/>
        <w:bCs/>
        <w:color w:val="FF000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6B387ED3"/>
    <w:multiLevelType w:val="hybridMultilevel"/>
    <w:tmpl w:val="B0BCCD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74496085"/>
    <w:multiLevelType w:val="hybridMultilevel"/>
    <w:tmpl w:val="15B659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7E86248"/>
    <w:multiLevelType w:val="hybridMultilevel"/>
    <w:tmpl w:val="3D36C158"/>
    <w:lvl w:ilvl="0" w:tplc="E1D44034">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8D3140C"/>
    <w:multiLevelType w:val="hybridMultilevel"/>
    <w:tmpl w:val="13E6DCDE"/>
    <w:lvl w:ilvl="0" w:tplc="9F4EF210">
      <w:start w:val="1"/>
      <w:numFmt w:val="upperLetter"/>
      <w:lvlText w:val="%1."/>
      <w:lvlJc w:val="left"/>
      <w:pPr>
        <w:ind w:left="462" w:hanging="360"/>
      </w:pPr>
    </w:lvl>
    <w:lvl w:ilvl="1" w:tplc="240A0019">
      <w:start w:val="1"/>
      <w:numFmt w:val="lowerLetter"/>
      <w:lvlText w:val="%2."/>
      <w:lvlJc w:val="left"/>
      <w:pPr>
        <w:ind w:left="1182" w:hanging="360"/>
      </w:pPr>
    </w:lvl>
    <w:lvl w:ilvl="2" w:tplc="240A001B">
      <w:start w:val="1"/>
      <w:numFmt w:val="lowerRoman"/>
      <w:lvlText w:val="%3."/>
      <w:lvlJc w:val="right"/>
      <w:pPr>
        <w:ind w:left="1902" w:hanging="180"/>
      </w:pPr>
    </w:lvl>
    <w:lvl w:ilvl="3" w:tplc="240A000F">
      <w:start w:val="1"/>
      <w:numFmt w:val="decimal"/>
      <w:lvlText w:val="%4."/>
      <w:lvlJc w:val="left"/>
      <w:pPr>
        <w:ind w:left="2622" w:hanging="360"/>
      </w:pPr>
    </w:lvl>
    <w:lvl w:ilvl="4" w:tplc="240A0019">
      <w:start w:val="1"/>
      <w:numFmt w:val="lowerLetter"/>
      <w:lvlText w:val="%5."/>
      <w:lvlJc w:val="left"/>
      <w:pPr>
        <w:ind w:left="3342" w:hanging="360"/>
      </w:pPr>
    </w:lvl>
    <w:lvl w:ilvl="5" w:tplc="240A001B">
      <w:start w:val="1"/>
      <w:numFmt w:val="lowerRoman"/>
      <w:lvlText w:val="%6."/>
      <w:lvlJc w:val="right"/>
      <w:pPr>
        <w:ind w:left="4062" w:hanging="180"/>
      </w:pPr>
    </w:lvl>
    <w:lvl w:ilvl="6" w:tplc="240A000F">
      <w:start w:val="1"/>
      <w:numFmt w:val="decimal"/>
      <w:lvlText w:val="%7."/>
      <w:lvlJc w:val="left"/>
      <w:pPr>
        <w:ind w:left="4782" w:hanging="360"/>
      </w:pPr>
    </w:lvl>
    <w:lvl w:ilvl="7" w:tplc="240A0019">
      <w:start w:val="1"/>
      <w:numFmt w:val="lowerLetter"/>
      <w:lvlText w:val="%8."/>
      <w:lvlJc w:val="left"/>
      <w:pPr>
        <w:ind w:left="5502" w:hanging="360"/>
      </w:pPr>
    </w:lvl>
    <w:lvl w:ilvl="8" w:tplc="240A001B">
      <w:start w:val="1"/>
      <w:numFmt w:val="lowerRoman"/>
      <w:lvlText w:val="%9."/>
      <w:lvlJc w:val="right"/>
      <w:pPr>
        <w:ind w:left="6222" w:hanging="180"/>
      </w:pPr>
    </w:lvl>
  </w:abstractNum>
  <w:abstractNum w:abstractNumId="35" w15:restartNumberingAfterBreak="0">
    <w:nsid w:val="7B717EB5"/>
    <w:multiLevelType w:val="multilevel"/>
    <w:tmpl w:val="5336CC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num>
  <w:num w:numId="15">
    <w:abstractNumId w:val="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num>
  <w:num w:numId="27">
    <w:abstractNumId w:val="27"/>
  </w:num>
  <w:num w:numId="28">
    <w:abstractNumId w:val="12"/>
  </w:num>
  <w:num w:numId="29">
    <w:abstractNumId w:val="8"/>
  </w:num>
  <w:num w:numId="30">
    <w:abstractNumId w:val="28"/>
  </w:num>
  <w:num w:numId="31">
    <w:abstractNumId w:val="13"/>
  </w:num>
  <w:num w:numId="32">
    <w:abstractNumId w:val="7"/>
  </w:num>
  <w:num w:numId="33">
    <w:abstractNumId w:val="6"/>
  </w:num>
  <w:num w:numId="34">
    <w:abstractNumId w:val="15"/>
  </w:num>
  <w:num w:numId="35">
    <w:abstractNumId w:val="9"/>
  </w:num>
  <w:num w:numId="36">
    <w:abstractNumId w:val="16"/>
  </w:num>
  <w:num w:numId="37">
    <w:abstractNumId w:val="1"/>
  </w:num>
  <w:num w:numId="38">
    <w:abstractNumId w:val="24"/>
  </w:num>
  <w:num w:numId="3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30A38"/>
    <w:rsid w:val="000549E2"/>
    <w:rsid w:val="00073A1F"/>
    <w:rsid w:val="000877D1"/>
    <w:rsid w:val="00087FD6"/>
    <w:rsid w:val="00090983"/>
    <w:rsid w:val="000A2941"/>
    <w:rsid w:val="000C6C02"/>
    <w:rsid w:val="000C6FB3"/>
    <w:rsid w:val="0011263A"/>
    <w:rsid w:val="001339E2"/>
    <w:rsid w:val="0013472A"/>
    <w:rsid w:val="00153C65"/>
    <w:rsid w:val="001805E1"/>
    <w:rsid w:val="00184C39"/>
    <w:rsid w:val="00190E9E"/>
    <w:rsid w:val="0019415A"/>
    <w:rsid w:val="001976D2"/>
    <w:rsid w:val="001B0481"/>
    <w:rsid w:val="001F7009"/>
    <w:rsid w:val="0022264A"/>
    <w:rsid w:val="00230519"/>
    <w:rsid w:val="00242F40"/>
    <w:rsid w:val="0024487B"/>
    <w:rsid w:val="002A6351"/>
    <w:rsid w:val="002B2E03"/>
    <w:rsid w:val="002C4777"/>
    <w:rsid w:val="0033289D"/>
    <w:rsid w:val="0034241E"/>
    <w:rsid w:val="0034312A"/>
    <w:rsid w:val="00377261"/>
    <w:rsid w:val="00390CE9"/>
    <w:rsid w:val="003974AC"/>
    <w:rsid w:val="003A16FE"/>
    <w:rsid w:val="003B041E"/>
    <w:rsid w:val="003B4DD5"/>
    <w:rsid w:val="003C6D25"/>
    <w:rsid w:val="003D798F"/>
    <w:rsid w:val="003E632D"/>
    <w:rsid w:val="003F1588"/>
    <w:rsid w:val="00410C94"/>
    <w:rsid w:val="00423FD7"/>
    <w:rsid w:val="0044344C"/>
    <w:rsid w:val="00445F1C"/>
    <w:rsid w:val="00452CAE"/>
    <w:rsid w:val="00472DB8"/>
    <w:rsid w:val="00473B82"/>
    <w:rsid w:val="004A2D09"/>
    <w:rsid w:val="004B16C1"/>
    <w:rsid w:val="004D2A36"/>
    <w:rsid w:val="004E432F"/>
    <w:rsid w:val="004E7B18"/>
    <w:rsid w:val="00504C0C"/>
    <w:rsid w:val="00520C8C"/>
    <w:rsid w:val="005422B3"/>
    <w:rsid w:val="0054231E"/>
    <w:rsid w:val="00546C4C"/>
    <w:rsid w:val="00553B8E"/>
    <w:rsid w:val="00561999"/>
    <w:rsid w:val="005751D9"/>
    <w:rsid w:val="0058102C"/>
    <w:rsid w:val="005B0A8E"/>
    <w:rsid w:val="005B2D9A"/>
    <w:rsid w:val="005C6301"/>
    <w:rsid w:val="005D1DAA"/>
    <w:rsid w:val="005D5DE8"/>
    <w:rsid w:val="005E1133"/>
    <w:rsid w:val="006102F9"/>
    <w:rsid w:val="006252FE"/>
    <w:rsid w:val="00625FC7"/>
    <w:rsid w:val="0063188F"/>
    <w:rsid w:val="00647FC9"/>
    <w:rsid w:val="0066408D"/>
    <w:rsid w:val="00665BFE"/>
    <w:rsid w:val="00687E5C"/>
    <w:rsid w:val="00696CB3"/>
    <w:rsid w:val="006A29E0"/>
    <w:rsid w:val="006A4B9B"/>
    <w:rsid w:val="006C2B4A"/>
    <w:rsid w:val="006E18DB"/>
    <w:rsid w:val="00700DAA"/>
    <w:rsid w:val="00702037"/>
    <w:rsid w:val="00722C6E"/>
    <w:rsid w:val="00736096"/>
    <w:rsid w:val="00737BC0"/>
    <w:rsid w:val="00774DC9"/>
    <w:rsid w:val="007760F2"/>
    <w:rsid w:val="0078286A"/>
    <w:rsid w:val="007875A1"/>
    <w:rsid w:val="007A7B0E"/>
    <w:rsid w:val="007D7427"/>
    <w:rsid w:val="00802185"/>
    <w:rsid w:val="00804184"/>
    <w:rsid w:val="00817AA9"/>
    <w:rsid w:val="008540DC"/>
    <w:rsid w:val="0085685D"/>
    <w:rsid w:val="00862A45"/>
    <w:rsid w:val="0086448C"/>
    <w:rsid w:val="00870E09"/>
    <w:rsid w:val="00874628"/>
    <w:rsid w:val="0088385B"/>
    <w:rsid w:val="008A2D0E"/>
    <w:rsid w:val="008C705B"/>
    <w:rsid w:val="008D03F5"/>
    <w:rsid w:val="009255FB"/>
    <w:rsid w:val="00931D87"/>
    <w:rsid w:val="0093227A"/>
    <w:rsid w:val="00992EA5"/>
    <w:rsid w:val="00996E4F"/>
    <w:rsid w:val="009A14D9"/>
    <w:rsid w:val="009C0095"/>
    <w:rsid w:val="009C1165"/>
    <w:rsid w:val="009C57BA"/>
    <w:rsid w:val="009C7D36"/>
    <w:rsid w:val="009F1853"/>
    <w:rsid w:val="00A2204C"/>
    <w:rsid w:val="00A41B15"/>
    <w:rsid w:val="00A45C91"/>
    <w:rsid w:val="00A82889"/>
    <w:rsid w:val="00AA66D4"/>
    <w:rsid w:val="00AC186D"/>
    <w:rsid w:val="00AD0830"/>
    <w:rsid w:val="00AD6F83"/>
    <w:rsid w:val="00AE1039"/>
    <w:rsid w:val="00B038F3"/>
    <w:rsid w:val="00B12358"/>
    <w:rsid w:val="00B22F0D"/>
    <w:rsid w:val="00B3691D"/>
    <w:rsid w:val="00B44184"/>
    <w:rsid w:val="00B51957"/>
    <w:rsid w:val="00B55E28"/>
    <w:rsid w:val="00B57AAC"/>
    <w:rsid w:val="00B74688"/>
    <w:rsid w:val="00BA40D1"/>
    <w:rsid w:val="00BB5205"/>
    <w:rsid w:val="00BB7989"/>
    <w:rsid w:val="00BC1762"/>
    <w:rsid w:val="00BC5DE1"/>
    <w:rsid w:val="00BD1BC8"/>
    <w:rsid w:val="00BD357D"/>
    <w:rsid w:val="00BE440E"/>
    <w:rsid w:val="00BF43F4"/>
    <w:rsid w:val="00C11484"/>
    <w:rsid w:val="00C30590"/>
    <w:rsid w:val="00C447A9"/>
    <w:rsid w:val="00C62961"/>
    <w:rsid w:val="00C668DD"/>
    <w:rsid w:val="00C74D8D"/>
    <w:rsid w:val="00C77D87"/>
    <w:rsid w:val="00CA202E"/>
    <w:rsid w:val="00CA5028"/>
    <w:rsid w:val="00CB14F7"/>
    <w:rsid w:val="00D024A1"/>
    <w:rsid w:val="00D2162C"/>
    <w:rsid w:val="00D45F04"/>
    <w:rsid w:val="00D802C1"/>
    <w:rsid w:val="00D9063B"/>
    <w:rsid w:val="00DC25D3"/>
    <w:rsid w:val="00DD3C5C"/>
    <w:rsid w:val="00DD4C14"/>
    <w:rsid w:val="00DF13EB"/>
    <w:rsid w:val="00E36841"/>
    <w:rsid w:val="00E543C2"/>
    <w:rsid w:val="00E61E67"/>
    <w:rsid w:val="00E81E8B"/>
    <w:rsid w:val="00E962A5"/>
    <w:rsid w:val="00E97BFD"/>
    <w:rsid w:val="00EB5584"/>
    <w:rsid w:val="00EC11F6"/>
    <w:rsid w:val="00EC399E"/>
    <w:rsid w:val="00EE231F"/>
    <w:rsid w:val="00EF4E12"/>
    <w:rsid w:val="00EF523B"/>
    <w:rsid w:val="00F00D49"/>
    <w:rsid w:val="00F01F75"/>
    <w:rsid w:val="00F04D0A"/>
    <w:rsid w:val="00F12AF4"/>
    <w:rsid w:val="00F16B46"/>
    <w:rsid w:val="00F17232"/>
    <w:rsid w:val="00F229AE"/>
    <w:rsid w:val="00F53DEC"/>
    <w:rsid w:val="00F65748"/>
    <w:rsid w:val="00F71345"/>
    <w:rsid w:val="00F970D0"/>
    <w:rsid w:val="00FB58C7"/>
    <w:rsid w:val="00FC1F08"/>
    <w:rsid w:val="00FC4A32"/>
    <w:rsid w:val="00FC679C"/>
    <w:rsid w:val="00FD1A35"/>
    <w:rsid w:val="00FF1D0A"/>
    <w:rsid w:val="00FF47D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56221B-1E58-45BE-BA53-1593B0D8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242F40"/>
    <w:pPr>
      <w:widowControl w:val="0"/>
      <w:autoSpaceDE w:val="0"/>
      <w:autoSpaceDN w:val="0"/>
      <w:ind w:left="102"/>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unhideWhenUsed/>
    <w:qFormat/>
    <w:rsid w:val="00242F40"/>
    <w:pPr>
      <w:keepNext/>
      <w:keepLines/>
      <w:widowControl w:val="0"/>
      <w:autoSpaceDE w:val="0"/>
      <w:autoSpaceDN w:val="0"/>
      <w:spacing w:before="40"/>
      <w:outlineLvl w:val="1"/>
    </w:pPr>
    <w:rPr>
      <w:rFonts w:ascii="Arial" w:eastAsiaTheme="majorEastAsia" w:hAnsi="Arial" w:cstheme="majorBidi"/>
      <w:b/>
      <w:sz w:val="22"/>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242F40"/>
    <w:rPr>
      <w:rFonts w:ascii="Arial" w:eastAsia="Arial" w:hAnsi="Arial" w:cs="Arial"/>
      <w:b/>
      <w:bCs/>
      <w:lang w:val="es-ES"/>
    </w:rPr>
  </w:style>
  <w:style w:type="character" w:customStyle="1" w:styleId="Ttulo2Car">
    <w:name w:val="Título 2 Car"/>
    <w:basedOn w:val="Fuentedeprrafopredeter"/>
    <w:link w:val="Ttulo2"/>
    <w:uiPriority w:val="9"/>
    <w:rsid w:val="00242F40"/>
    <w:rPr>
      <w:rFonts w:ascii="Arial" w:eastAsiaTheme="majorEastAsia" w:hAnsi="Arial" w:cstheme="majorBidi"/>
      <w:b/>
      <w:szCs w:val="26"/>
      <w:lang w:val="es-ES"/>
    </w:rPr>
  </w:style>
  <w:style w:type="paragraph" w:customStyle="1" w:styleId="msonormal0">
    <w:name w:val="msonormal"/>
    <w:basedOn w:val="Normal"/>
    <w:uiPriority w:val="99"/>
    <w:rsid w:val="00242F40"/>
    <w:pPr>
      <w:spacing w:before="100" w:beforeAutospacing="1" w:after="100" w:afterAutospacing="1"/>
    </w:pPr>
    <w:rPr>
      <w:rFonts w:eastAsia="Times New Roman"/>
      <w:lang w:val="en-US" w:eastAsia="en-US"/>
    </w:rPr>
  </w:style>
  <w:style w:type="paragraph" w:styleId="NormalWeb">
    <w:name w:val="Normal (Web)"/>
    <w:basedOn w:val="Normal"/>
    <w:uiPriority w:val="99"/>
    <w:semiHidden/>
    <w:unhideWhenUsed/>
    <w:rsid w:val="00242F40"/>
    <w:pPr>
      <w:spacing w:before="100" w:beforeAutospacing="1" w:after="100" w:afterAutospacing="1"/>
    </w:pPr>
    <w:rPr>
      <w:rFonts w:eastAsia="Times New Roman"/>
      <w:lang w:val="en-US" w:eastAsia="en-US"/>
    </w:rPr>
  </w:style>
  <w:style w:type="paragraph" w:styleId="Textonotapie">
    <w:name w:val="footnote text"/>
    <w:basedOn w:val="Normal"/>
    <w:link w:val="TextonotapieCar"/>
    <w:uiPriority w:val="99"/>
    <w:semiHidden/>
    <w:unhideWhenUsed/>
    <w:rsid w:val="00242F40"/>
    <w:pPr>
      <w:widowControl w:val="0"/>
      <w:autoSpaceDE w:val="0"/>
      <w:autoSpaceDN w:val="0"/>
    </w:pPr>
    <w:rPr>
      <w:rFonts w:ascii="Arial" w:eastAsia="Arial" w:hAnsi="Arial" w:cs="Arial"/>
      <w:sz w:val="20"/>
      <w:szCs w:val="20"/>
      <w:lang w:eastAsia="en-US"/>
    </w:rPr>
  </w:style>
  <w:style w:type="character" w:customStyle="1" w:styleId="TextonotapieCar">
    <w:name w:val="Texto nota pie Car"/>
    <w:basedOn w:val="Fuentedeprrafopredeter"/>
    <w:link w:val="Textonotapie"/>
    <w:uiPriority w:val="99"/>
    <w:semiHidden/>
    <w:rsid w:val="00242F40"/>
    <w:rPr>
      <w:rFonts w:ascii="Arial" w:eastAsia="Arial" w:hAnsi="Arial" w:cs="Arial"/>
      <w:sz w:val="20"/>
      <w:szCs w:val="20"/>
      <w:lang w:val="es-ES"/>
    </w:rPr>
  </w:style>
  <w:style w:type="paragraph" w:styleId="Textocomentario">
    <w:name w:val="annotation text"/>
    <w:basedOn w:val="Normal"/>
    <w:link w:val="TextocomentarioCar"/>
    <w:uiPriority w:val="99"/>
    <w:semiHidden/>
    <w:unhideWhenUsed/>
    <w:rsid w:val="00242F40"/>
    <w:rPr>
      <w:sz w:val="20"/>
      <w:szCs w:val="20"/>
    </w:rPr>
  </w:style>
  <w:style w:type="character" w:customStyle="1" w:styleId="TextocomentarioCar">
    <w:name w:val="Texto comentario Car"/>
    <w:basedOn w:val="Fuentedeprrafopredeter"/>
    <w:link w:val="Textocomentario"/>
    <w:uiPriority w:val="99"/>
    <w:semiHidden/>
    <w:rsid w:val="00242F40"/>
    <w:rPr>
      <w:rFonts w:ascii="Times New Roman" w:eastAsia="MS Mincho" w:hAnsi="Times New Roman" w:cs="Times New Roman"/>
      <w:sz w:val="20"/>
      <w:szCs w:val="20"/>
      <w:lang w:val="es-ES" w:eastAsia="es-ES"/>
    </w:rPr>
  </w:style>
  <w:style w:type="paragraph" w:styleId="Textoindependiente">
    <w:name w:val="Body Text"/>
    <w:basedOn w:val="Normal"/>
    <w:link w:val="TextoindependienteCar"/>
    <w:uiPriority w:val="1"/>
    <w:unhideWhenUsed/>
    <w:qFormat/>
    <w:rsid w:val="00242F40"/>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242F40"/>
    <w:rPr>
      <w:rFonts w:ascii="Arial" w:eastAsia="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242F40"/>
    <w:pPr>
      <w:widowControl w:val="0"/>
      <w:autoSpaceDE w:val="0"/>
      <w:autoSpaceDN w:val="0"/>
    </w:pPr>
    <w:rPr>
      <w:rFonts w:ascii="Arial" w:eastAsia="Arial" w:hAnsi="Arial" w:cs="Arial"/>
      <w:b/>
      <w:bCs/>
      <w:lang w:eastAsia="en-US"/>
    </w:rPr>
  </w:style>
  <w:style w:type="character" w:customStyle="1" w:styleId="AsuntodelcomentarioCar">
    <w:name w:val="Asunto del comentario Car"/>
    <w:basedOn w:val="TextocomentarioCar"/>
    <w:link w:val="Asuntodelcomentario"/>
    <w:uiPriority w:val="99"/>
    <w:semiHidden/>
    <w:rsid w:val="00242F40"/>
    <w:rPr>
      <w:rFonts w:ascii="Arial" w:eastAsia="Arial" w:hAnsi="Arial" w:cs="Arial"/>
      <w:b/>
      <w:bCs/>
      <w:sz w:val="20"/>
      <w:szCs w:val="20"/>
      <w:lang w:val="es-ES" w:eastAsia="es-ES"/>
    </w:rPr>
  </w:style>
  <w:style w:type="character" w:customStyle="1" w:styleId="SinespaciadoCar">
    <w:name w:val="Sin espaciado Car"/>
    <w:aliases w:val="Subtitulo Car"/>
    <w:basedOn w:val="Fuentedeprrafopredeter"/>
    <w:link w:val="Sinespaciado"/>
    <w:uiPriority w:val="1"/>
    <w:locked/>
    <w:rsid w:val="00242F40"/>
  </w:style>
  <w:style w:type="paragraph" w:styleId="Sinespaciado">
    <w:name w:val="No Spacing"/>
    <w:aliases w:val="Subtitulo"/>
    <w:link w:val="SinespaciadoCar"/>
    <w:uiPriority w:val="1"/>
    <w:qFormat/>
    <w:rsid w:val="00242F40"/>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242F40"/>
    <w:rPr>
      <w:rFonts w:ascii="Times New Roman" w:eastAsia="MS Mincho" w:hAnsi="Times New Roman" w:cs="Times New Roman"/>
      <w:sz w:val="24"/>
      <w:szCs w:val="24"/>
      <w:lang w:val="es-ES" w:eastAsia="es-ES"/>
    </w:rPr>
  </w:style>
  <w:style w:type="paragraph" w:customStyle="1" w:styleId="TableParagraph">
    <w:name w:val="Table Paragraph"/>
    <w:basedOn w:val="Normal"/>
    <w:uiPriority w:val="1"/>
    <w:qFormat/>
    <w:rsid w:val="00242F40"/>
    <w:pPr>
      <w:widowControl w:val="0"/>
      <w:autoSpaceDE w:val="0"/>
      <w:autoSpaceDN w:val="0"/>
      <w:jc w:val="right"/>
    </w:pPr>
    <w:rPr>
      <w:rFonts w:ascii="Arial" w:eastAsia="Arial" w:hAnsi="Arial" w:cs="Arial"/>
      <w:sz w:val="22"/>
      <w:szCs w:val="22"/>
      <w:lang w:eastAsia="en-US"/>
    </w:rPr>
  </w:style>
  <w:style w:type="paragraph" w:customStyle="1" w:styleId="xxmsonormal">
    <w:name w:val="x_xmsonormal"/>
    <w:basedOn w:val="Normal"/>
    <w:uiPriority w:val="99"/>
    <w:rsid w:val="00242F40"/>
    <w:rPr>
      <w:rFonts w:ascii="Calibri" w:eastAsiaTheme="minorHAnsi" w:hAnsi="Calibri"/>
      <w:sz w:val="22"/>
      <w:szCs w:val="22"/>
      <w:lang w:val="es-CO" w:eastAsia="es-CO"/>
    </w:rPr>
  </w:style>
  <w:style w:type="paragraph" w:customStyle="1" w:styleId="Default">
    <w:name w:val="Default"/>
    <w:uiPriority w:val="99"/>
    <w:rsid w:val="00242F40"/>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uiPriority w:val="99"/>
    <w:rsid w:val="00242F40"/>
    <w:pPr>
      <w:spacing w:before="100" w:beforeAutospacing="1" w:after="100" w:afterAutospacing="1"/>
    </w:pPr>
    <w:rPr>
      <w:rFonts w:eastAsia="Times New Roman"/>
      <w:lang w:val="es-CO" w:eastAsia="es-CO"/>
    </w:rPr>
  </w:style>
  <w:style w:type="character" w:styleId="Refdenotaalpie">
    <w:name w:val="footnote reference"/>
    <w:basedOn w:val="Fuentedeprrafopredeter"/>
    <w:uiPriority w:val="99"/>
    <w:semiHidden/>
    <w:unhideWhenUsed/>
    <w:rsid w:val="00242F40"/>
    <w:rPr>
      <w:vertAlign w:val="superscript"/>
    </w:rPr>
  </w:style>
  <w:style w:type="character" w:styleId="Refdecomentario">
    <w:name w:val="annotation reference"/>
    <w:basedOn w:val="Fuentedeprrafopredeter"/>
    <w:uiPriority w:val="99"/>
    <w:semiHidden/>
    <w:unhideWhenUsed/>
    <w:rsid w:val="00242F40"/>
    <w:rPr>
      <w:sz w:val="16"/>
      <w:szCs w:val="16"/>
    </w:rPr>
  </w:style>
  <w:style w:type="character" w:customStyle="1" w:styleId="normaltextrun">
    <w:name w:val="normaltextrun"/>
    <w:basedOn w:val="Fuentedeprrafopredeter"/>
    <w:rsid w:val="00242F40"/>
  </w:style>
  <w:style w:type="table" w:styleId="Tabladecuadrcula1clara">
    <w:name w:val="Grid Table 1 Light"/>
    <w:basedOn w:val="Tablanormal"/>
    <w:uiPriority w:val="46"/>
    <w:rsid w:val="00242F40"/>
    <w:pPr>
      <w:widowControl w:val="0"/>
      <w:autoSpaceDE w:val="0"/>
      <w:autoSpaceDN w:val="0"/>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242F40"/>
    <w:pPr>
      <w:widowControl w:val="0"/>
      <w:autoSpaceDE w:val="0"/>
      <w:autoSpaceDN w:val="0"/>
    </w:pPr>
    <w:rPr>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242F40"/>
    <w:pPr>
      <w:widowControl w:val="0"/>
      <w:autoSpaceDE w:val="0"/>
      <w:autoSpaceDN w:val="0"/>
    </w:pPr>
    <w:rPr>
      <w:color w:val="000000" w:themeColor="text1"/>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242F40"/>
    <w:pPr>
      <w:widowControl w:val="0"/>
      <w:autoSpaceDE w:val="0"/>
      <w:autoSpaceDN w:val="0"/>
    </w:pPr>
    <w:rPr>
      <w:lang w:val="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Normal">
    <w:name w:val="Table Normal"/>
    <w:uiPriority w:val="2"/>
    <w:semiHidden/>
    <w:qFormat/>
    <w:rsid w:val="00242F40"/>
    <w:pPr>
      <w:widowControl w:val="0"/>
      <w:autoSpaceDE w:val="0"/>
      <w:autoSpaceDN w:val="0"/>
    </w:pPr>
    <w:rPr>
      <w:lang w:val="en-U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42F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0997">
      <w:bodyDiv w:val="1"/>
      <w:marLeft w:val="0"/>
      <w:marRight w:val="0"/>
      <w:marTop w:val="0"/>
      <w:marBottom w:val="0"/>
      <w:divBdr>
        <w:top w:val="none" w:sz="0" w:space="0" w:color="auto"/>
        <w:left w:val="none" w:sz="0" w:space="0" w:color="auto"/>
        <w:bottom w:val="none" w:sz="0" w:space="0" w:color="auto"/>
        <w:right w:val="none" w:sz="0" w:space="0" w:color="auto"/>
      </w:divBdr>
    </w:div>
    <w:div w:id="268513702">
      <w:bodyDiv w:val="1"/>
      <w:marLeft w:val="0"/>
      <w:marRight w:val="0"/>
      <w:marTop w:val="0"/>
      <w:marBottom w:val="0"/>
      <w:divBdr>
        <w:top w:val="none" w:sz="0" w:space="0" w:color="auto"/>
        <w:left w:val="none" w:sz="0" w:space="0" w:color="auto"/>
        <w:bottom w:val="none" w:sz="0" w:space="0" w:color="auto"/>
        <w:right w:val="none" w:sz="0" w:space="0" w:color="auto"/>
      </w:divBdr>
    </w:div>
    <w:div w:id="684749336">
      <w:bodyDiv w:val="1"/>
      <w:marLeft w:val="0"/>
      <w:marRight w:val="0"/>
      <w:marTop w:val="0"/>
      <w:marBottom w:val="0"/>
      <w:divBdr>
        <w:top w:val="none" w:sz="0" w:space="0" w:color="auto"/>
        <w:left w:val="none" w:sz="0" w:space="0" w:color="auto"/>
        <w:bottom w:val="none" w:sz="0" w:space="0" w:color="auto"/>
        <w:right w:val="none" w:sz="0" w:space="0" w:color="auto"/>
      </w:divBdr>
    </w:div>
    <w:div w:id="882864447">
      <w:bodyDiv w:val="1"/>
      <w:marLeft w:val="0"/>
      <w:marRight w:val="0"/>
      <w:marTop w:val="0"/>
      <w:marBottom w:val="0"/>
      <w:divBdr>
        <w:top w:val="none" w:sz="0" w:space="0" w:color="auto"/>
        <w:left w:val="none" w:sz="0" w:space="0" w:color="auto"/>
        <w:bottom w:val="none" w:sz="0" w:space="0" w:color="auto"/>
        <w:right w:val="none" w:sz="0" w:space="0" w:color="auto"/>
      </w:divBdr>
    </w:div>
    <w:div w:id="1089619989">
      <w:bodyDiv w:val="1"/>
      <w:marLeft w:val="0"/>
      <w:marRight w:val="0"/>
      <w:marTop w:val="0"/>
      <w:marBottom w:val="0"/>
      <w:divBdr>
        <w:top w:val="none" w:sz="0" w:space="0" w:color="auto"/>
        <w:left w:val="none" w:sz="0" w:space="0" w:color="auto"/>
        <w:bottom w:val="none" w:sz="0" w:space="0" w:color="auto"/>
        <w:right w:val="none" w:sz="0" w:space="0" w:color="auto"/>
      </w:divBdr>
    </w:div>
    <w:div w:id="1115947965">
      <w:bodyDiv w:val="1"/>
      <w:marLeft w:val="0"/>
      <w:marRight w:val="0"/>
      <w:marTop w:val="0"/>
      <w:marBottom w:val="0"/>
      <w:divBdr>
        <w:top w:val="none" w:sz="0" w:space="0" w:color="auto"/>
        <w:left w:val="none" w:sz="0" w:space="0" w:color="auto"/>
        <w:bottom w:val="none" w:sz="0" w:space="0" w:color="auto"/>
        <w:right w:val="none" w:sz="0" w:space="0" w:color="auto"/>
      </w:divBdr>
    </w:div>
    <w:div w:id="1348405876">
      <w:bodyDiv w:val="1"/>
      <w:marLeft w:val="0"/>
      <w:marRight w:val="0"/>
      <w:marTop w:val="0"/>
      <w:marBottom w:val="0"/>
      <w:divBdr>
        <w:top w:val="none" w:sz="0" w:space="0" w:color="auto"/>
        <w:left w:val="none" w:sz="0" w:space="0" w:color="auto"/>
        <w:bottom w:val="none" w:sz="0" w:space="0" w:color="auto"/>
        <w:right w:val="none" w:sz="0" w:space="0" w:color="auto"/>
      </w:divBdr>
    </w:div>
    <w:div w:id="1422408859">
      <w:bodyDiv w:val="1"/>
      <w:marLeft w:val="0"/>
      <w:marRight w:val="0"/>
      <w:marTop w:val="0"/>
      <w:marBottom w:val="0"/>
      <w:divBdr>
        <w:top w:val="none" w:sz="0" w:space="0" w:color="auto"/>
        <w:left w:val="none" w:sz="0" w:space="0" w:color="auto"/>
        <w:bottom w:val="none" w:sz="0" w:space="0" w:color="auto"/>
        <w:right w:val="none" w:sz="0" w:space="0" w:color="auto"/>
      </w:divBdr>
    </w:div>
    <w:div w:id="1467502985">
      <w:bodyDiv w:val="1"/>
      <w:marLeft w:val="0"/>
      <w:marRight w:val="0"/>
      <w:marTop w:val="0"/>
      <w:marBottom w:val="0"/>
      <w:divBdr>
        <w:top w:val="none" w:sz="0" w:space="0" w:color="auto"/>
        <w:left w:val="none" w:sz="0" w:space="0" w:color="auto"/>
        <w:bottom w:val="none" w:sz="0" w:space="0" w:color="auto"/>
        <w:right w:val="none" w:sz="0" w:space="0" w:color="auto"/>
      </w:divBdr>
    </w:div>
    <w:div w:id="1564367353">
      <w:bodyDiv w:val="1"/>
      <w:marLeft w:val="0"/>
      <w:marRight w:val="0"/>
      <w:marTop w:val="0"/>
      <w:marBottom w:val="0"/>
      <w:divBdr>
        <w:top w:val="none" w:sz="0" w:space="0" w:color="auto"/>
        <w:left w:val="none" w:sz="0" w:space="0" w:color="auto"/>
        <w:bottom w:val="none" w:sz="0" w:space="0" w:color="auto"/>
        <w:right w:val="none" w:sz="0" w:space="0" w:color="auto"/>
      </w:divBdr>
    </w:div>
    <w:div w:id="1850482705">
      <w:bodyDiv w:val="1"/>
      <w:marLeft w:val="0"/>
      <w:marRight w:val="0"/>
      <w:marTop w:val="0"/>
      <w:marBottom w:val="0"/>
      <w:divBdr>
        <w:top w:val="none" w:sz="0" w:space="0" w:color="auto"/>
        <w:left w:val="none" w:sz="0" w:space="0" w:color="auto"/>
        <w:bottom w:val="none" w:sz="0" w:space="0" w:color="auto"/>
        <w:right w:val="none" w:sz="0" w:space="0" w:color="auto"/>
      </w:divBdr>
    </w:div>
    <w:div w:id="20132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wmf"/></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8232&amp;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D1418589-3391-4E29-A145-634AA91331BD}"/>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254437D9-82F1-4091-93B4-AD077D17559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42</Pages>
  <Words>17148</Words>
  <Characters>94316</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2022-06-18T23:51:00Z</dcterms:created>
  <dcterms:modified xsi:type="dcterms:W3CDTF">2022-06-18T23:51:00Z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