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6E09" w:rsidRDefault="00A86E09" w:rsidP="00AD0830">
      <w:pPr>
        <w:rPr>
          <w:rFonts w:ascii="Arial" w:hAnsi="Arial" w:cs="Arial"/>
          <w:sz w:val="22"/>
          <w:szCs w:val="22"/>
        </w:rPr>
      </w:pPr>
      <w:bookmarkStart w:id="0" w:name="_GoBack"/>
      <w:bookmarkEnd w:id="0"/>
    </w:p>
    <w:p w:rsidR="00025483" w:rsidRDefault="00025483" w:rsidP="00025483">
      <w:pPr>
        <w:jc w:val="center"/>
        <w:rPr>
          <w:rFonts w:ascii="Arial Narrow" w:hAnsi="Arial Narrow" w:cs="Arial"/>
          <w:b/>
          <w:szCs w:val="22"/>
        </w:rPr>
      </w:pPr>
      <w:r>
        <w:rPr>
          <w:rFonts w:ascii="Arial Narrow" w:hAnsi="Arial Narrow" w:cs="Arial"/>
          <w:b/>
          <w:szCs w:val="22"/>
        </w:rPr>
        <w:t>INFORME – EXTENSION PLAN DE DESEMPEÑO DEL SECTOR AGUA POTABLE Y SANEAMIENTO BÁSICO</w:t>
      </w:r>
    </w:p>
    <w:p w:rsidR="00025483" w:rsidRDefault="00025483" w:rsidP="00025483">
      <w:pPr>
        <w:jc w:val="center"/>
        <w:rPr>
          <w:rFonts w:ascii="Arial Narrow" w:hAnsi="Arial Narrow" w:cs="Arial"/>
          <w:b/>
          <w:szCs w:val="22"/>
        </w:rPr>
      </w:pPr>
      <w:r>
        <w:rPr>
          <w:rFonts w:ascii="Arial Narrow" w:hAnsi="Arial Narrow" w:cs="Arial"/>
          <w:b/>
          <w:szCs w:val="22"/>
        </w:rPr>
        <w:t>MUNICIPIO DE FIRAVITOBA-BOYACA</w:t>
      </w:r>
    </w:p>
    <w:p w:rsidR="00025483" w:rsidRDefault="00025483" w:rsidP="00025483">
      <w:pPr>
        <w:pStyle w:val="Prrafodelista"/>
        <w:ind w:left="0"/>
        <w:jc w:val="both"/>
        <w:rPr>
          <w:rFonts w:ascii="Arial Narrow" w:hAnsi="Arial Narrow" w:cs="Arial"/>
          <w:szCs w:val="22"/>
        </w:rPr>
      </w:pPr>
    </w:p>
    <w:p w:rsidR="00025483" w:rsidRDefault="00025483" w:rsidP="00025483">
      <w:pPr>
        <w:pStyle w:val="Prrafodelista"/>
        <w:numPr>
          <w:ilvl w:val="0"/>
          <w:numId w:val="11"/>
        </w:numPr>
        <w:spacing w:after="0" w:line="240" w:lineRule="auto"/>
        <w:contextualSpacing/>
        <w:jc w:val="both"/>
        <w:rPr>
          <w:rFonts w:ascii="Arial Narrow" w:hAnsi="Arial Narrow" w:cs="Arial"/>
          <w:b/>
          <w:szCs w:val="22"/>
        </w:rPr>
      </w:pPr>
      <w:r>
        <w:rPr>
          <w:rFonts w:ascii="Arial Narrow" w:hAnsi="Arial Narrow" w:cs="Arial"/>
          <w:b/>
          <w:szCs w:val="22"/>
        </w:rPr>
        <w:t>INTRODUCCION</w:t>
      </w:r>
    </w:p>
    <w:p w:rsidR="00025483" w:rsidRDefault="00025483" w:rsidP="00025483">
      <w:pPr>
        <w:pStyle w:val="Prrafodelista"/>
        <w:numPr>
          <w:ilvl w:val="1"/>
          <w:numId w:val="11"/>
        </w:numPr>
        <w:spacing w:after="0" w:line="240" w:lineRule="auto"/>
        <w:contextualSpacing/>
        <w:jc w:val="both"/>
        <w:rPr>
          <w:rFonts w:ascii="Arial Narrow" w:hAnsi="Arial Narrow" w:cs="Arial"/>
          <w:b/>
          <w:szCs w:val="22"/>
        </w:rPr>
      </w:pPr>
      <w:r>
        <w:rPr>
          <w:rFonts w:ascii="Arial Narrow" w:hAnsi="Arial Narrow" w:cs="Arial"/>
          <w:b/>
          <w:szCs w:val="22"/>
        </w:rPr>
        <w:t xml:space="preserve">GENERALIDADES </w:t>
      </w:r>
    </w:p>
    <w:p w:rsidR="00025483" w:rsidRDefault="00025483" w:rsidP="00025483">
      <w:pPr>
        <w:jc w:val="both"/>
        <w:rPr>
          <w:rFonts w:ascii="Arial Narrow" w:hAnsi="Arial Narrow" w:cs="Arial"/>
          <w:b/>
          <w:szCs w:val="22"/>
          <w:highlight w:val="yellow"/>
        </w:rPr>
      </w:pPr>
    </w:p>
    <w:p w:rsidR="00025483" w:rsidRDefault="00025483" w:rsidP="00025483">
      <w:pPr>
        <w:autoSpaceDE w:val="0"/>
        <w:autoSpaceDN w:val="0"/>
        <w:adjustRightInd w:val="0"/>
        <w:jc w:val="both"/>
        <w:rPr>
          <w:rFonts w:ascii="Arial Narrow" w:eastAsiaTheme="minorHAnsi" w:hAnsi="Arial Narrow" w:cs="Arial"/>
          <w:color w:val="000000"/>
          <w:szCs w:val="22"/>
        </w:rPr>
      </w:pPr>
      <w:r>
        <w:rPr>
          <w:rFonts w:ascii="Arial Narrow" w:eastAsiaTheme="minorHAnsi" w:hAnsi="Arial Narrow" w:cs="Arial"/>
          <w:color w:val="000000"/>
          <w:szCs w:val="22"/>
        </w:rPr>
        <w:t>El Plan de Desarrollo Municipal 2016-2019, en su artículo segundo “</w:t>
      </w:r>
      <w:r>
        <w:rPr>
          <w:rFonts w:ascii="Arial Narrow" w:eastAsiaTheme="minorHAnsi" w:hAnsi="Arial Narrow" w:cs="Arial"/>
          <w:b/>
          <w:bCs/>
          <w:color w:val="000000"/>
          <w:szCs w:val="22"/>
        </w:rPr>
        <w:t xml:space="preserve">IDENTIFICACIÓN Y ASPECTOS GENERALES DEL MUNICIPIO” </w:t>
      </w:r>
      <w:r>
        <w:rPr>
          <w:rFonts w:ascii="Arial Narrow" w:eastAsiaTheme="minorHAnsi" w:hAnsi="Arial Narrow" w:cs="Arial"/>
          <w:bCs/>
          <w:color w:val="000000"/>
          <w:szCs w:val="22"/>
        </w:rPr>
        <w:t>define que</w:t>
      </w:r>
      <w:r>
        <w:rPr>
          <w:rFonts w:ascii="Arial Narrow" w:eastAsiaTheme="minorHAnsi" w:hAnsi="Arial Narrow" w:cs="Arial"/>
          <w:b/>
          <w:bCs/>
          <w:color w:val="000000"/>
          <w:szCs w:val="22"/>
        </w:rPr>
        <w:t>, “</w:t>
      </w:r>
      <w:r>
        <w:rPr>
          <w:rFonts w:ascii="Arial Narrow" w:eastAsiaTheme="minorHAnsi" w:hAnsi="Arial Narrow" w:cs="Arial"/>
          <w:i/>
          <w:color w:val="000000"/>
          <w:szCs w:val="22"/>
        </w:rPr>
        <w:t>Firavitoba es un municipio colombiano ubicado en la provincia de Sugamuxi en el departamento de Boyacá. Está situado a unos 77 kilómetros de la ciudad de Tunja, la capital del departamento y a 10 km de Sogamoso, la capital de la provincia. Presenta una temperatura de 21 °C, viento SE a 5 km/h, 52% de humedad. Cuenta además con el aeropuerto Alberto Lleras Camargo, tiene un área 108 Km2 comprende tierras entre los 2.500 msnm y los 3.400 msnm con una temperatura promedio de 15º C y una precipitación media anual de orden de 750 mm, cuenta con una población aproximada de 5.907 habitantes</w:t>
      </w:r>
      <w:r>
        <w:rPr>
          <w:rFonts w:ascii="Arial Narrow" w:eastAsiaTheme="minorHAnsi" w:hAnsi="Arial Narrow" w:cs="Arial"/>
          <w:color w:val="000000"/>
          <w:szCs w:val="22"/>
        </w:rPr>
        <w:t xml:space="preserve">” </w:t>
      </w:r>
    </w:p>
    <w:p w:rsidR="00025483" w:rsidRDefault="00025483" w:rsidP="00025483">
      <w:pPr>
        <w:autoSpaceDE w:val="0"/>
        <w:autoSpaceDN w:val="0"/>
        <w:adjustRightInd w:val="0"/>
        <w:jc w:val="both"/>
        <w:rPr>
          <w:rFonts w:ascii="Arial Narrow" w:eastAsia="Calibri" w:hAnsi="Arial Narrow" w:cs="Arial"/>
          <w:color w:val="000000"/>
          <w:szCs w:val="22"/>
        </w:rPr>
      </w:pPr>
    </w:p>
    <w:p w:rsidR="00025483" w:rsidRDefault="00025483" w:rsidP="00025483">
      <w:pPr>
        <w:shd w:val="clear" w:color="auto" w:fill="FFFFFF"/>
        <w:jc w:val="both"/>
        <w:rPr>
          <w:rFonts w:ascii="Arial Narrow" w:hAnsi="Arial Narrow" w:cs="Arial"/>
          <w:i/>
          <w:color w:val="333333"/>
          <w:szCs w:val="22"/>
        </w:rPr>
      </w:pPr>
      <w:r>
        <w:rPr>
          <w:rFonts w:ascii="Arial Narrow" w:hAnsi="Arial Narrow" w:cs="Arial"/>
          <w:color w:val="000000"/>
          <w:szCs w:val="22"/>
        </w:rPr>
        <w:t>En la página web del Municipio se describe</w:t>
      </w:r>
      <w:r>
        <w:rPr>
          <w:rFonts w:ascii="Arial Narrow" w:hAnsi="Arial Narrow" w:cs="Arial"/>
          <w:i/>
          <w:color w:val="000000"/>
          <w:szCs w:val="22"/>
        </w:rPr>
        <w:t xml:space="preserve"> que “El sector económico de Firavitoba gira, principalmente en actividades del sector primario de la producción, destacándose en el aspecto pecuario, y en menor escala de la agricultura y la minería.</w:t>
      </w:r>
    </w:p>
    <w:p w:rsidR="00025483" w:rsidRDefault="00025483" w:rsidP="00025483">
      <w:pPr>
        <w:shd w:val="clear" w:color="auto" w:fill="FFFFFF"/>
        <w:jc w:val="both"/>
        <w:rPr>
          <w:rFonts w:ascii="Arial Narrow" w:hAnsi="Arial Narrow" w:cs="Arial"/>
          <w:i/>
          <w:color w:val="000000"/>
          <w:szCs w:val="22"/>
        </w:rPr>
      </w:pPr>
    </w:p>
    <w:p w:rsidR="00025483" w:rsidRDefault="00025483" w:rsidP="00025483">
      <w:pPr>
        <w:shd w:val="clear" w:color="auto" w:fill="FFFFFF"/>
        <w:jc w:val="both"/>
        <w:rPr>
          <w:rFonts w:ascii="Arial Narrow" w:hAnsi="Arial Narrow" w:cs="Arial"/>
          <w:i/>
          <w:color w:val="333333"/>
          <w:szCs w:val="22"/>
        </w:rPr>
      </w:pPr>
      <w:r>
        <w:rPr>
          <w:rFonts w:ascii="Arial Narrow" w:hAnsi="Arial Narrow" w:cs="Arial"/>
          <w:i/>
          <w:color w:val="000000"/>
          <w:szCs w:val="22"/>
        </w:rPr>
        <w:t>De forma general se puede decir que el sector del valle Firavitobense, registra sus ingresos económicos de la recolección de la leche, empleados de las empresas de Acerías Paz del Río, Cementos Boyacá, Hornasa, y de manera mucho menor de las actividades agrícolas. Otro de los sectores de la producción, se centra en la explotación de la roca caliza para las grandes cementeras de la región.</w:t>
      </w:r>
    </w:p>
    <w:p w:rsidR="00025483" w:rsidRDefault="00025483" w:rsidP="00025483">
      <w:pPr>
        <w:shd w:val="clear" w:color="auto" w:fill="FFFFFF"/>
        <w:jc w:val="both"/>
        <w:rPr>
          <w:rFonts w:ascii="Arial Narrow" w:hAnsi="Arial Narrow" w:cs="Arial"/>
          <w:i/>
          <w:color w:val="000000"/>
          <w:szCs w:val="22"/>
        </w:rPr>
      </w:pPr>
    </w:p>
    <w:p w:rsidR="00025483" w:rsidRDefault="00025483" w:rsidP="00025483">
      <w:pPr>
        <w:shd w:val="clear" w:color="auto" w:fill="FFFFFF"/>
        <w:jc w:val="both"/>
        <w:rPr>
          <w:rFonts w:ascii="Arial Narrow" w:hAnsi="Arial Narrow" w:cs="Arial"/>
          <w:i/>
          <w:color w:val="333333"/>
          <w:szCs w:val="22"/>
        </w:rPr>
      </w:pPr>
      <w:r>
        <w:rPr>
          <w:rFonts w:ascii="Arial Narrow" w:hAnsi="Arial Narrow" w:cs="Arial"/>
          <w:i/>
          <w:color w:val="000000"/>
          <w:szCs w:val="22"/>
        </w:rPr>
        <w:t>En pequeña escala se perciben las agroindustrias de los productos lácteos (queso y yogurt), representadas por Lácteos Peslac, Lácteos Ocán, y lácteos Otolac.”</w:t>
      </w:r>
    </w:p>
    <w:p w:rsidR="00025483" w:rsidRDefault="00025483" w:rsidP="00025483">
      <w:pPr>
        <w:shd w:val="clear" w:color="auto" w:fill="FFFFFF"/>
        <w:jc w:val="both"/>
        <w:rPr>
          <w:rFonts w:ascii="Arial Narrow" w:hAnsi="Arial Narrow" w:cs="Arial"/>
          <w:color w:val="333333"/>
          <w:szCs w:val="22"/>
        </w:rPr>
      </w:pPr>
      <w:r>
        <w:rPr>
          <w:rFonts w:ascii="Arial Narrow" w:hAnsi="Arial Narrow" w:cs="Arial"/>
          <w:color w:val="0000FF"/>
          <w:szCs w:val="22"/>
        </w:rPr>
        <w:t> </w:t>
      </w:r>
    </w:p>
    <w:p w:rsidR="00025483" w:rsidRDefault="00025483" w:rsidP="00025483">
      <w:pPr>
        <w:autoSpaceDE w:val="0"/>
        <w:autoSpaceDN w:val="0"/>
        <w:adjustRightInd w:val="0"/>
        <w:jc w:val="both"/>
        <w:rPr>
          <w:rFonts w:ascii="Arial Narrow" w:eastAsia="Calibri" w:hAnsi="Arial Narrow" w:cs="Arial"/>
          <w:color w:val="000000"/>
          <w:szCs w:val="22"/>
        </w:rPr>
      </w:pPr>
      <w:r>
        <w:rPr>
          <w:rFonts w:ascii="Arial Narrow" w:eastAsia="Calibri" w:hAnsi="Arial Narrow" w:cs="Arial"/>
          <w:color w:val="000000"/>
          <w:szCs w:val="22"/>
        </w:rPr>
        <w:t xml:space="preserve">La principal fuente de abastecimiento de agua del Municipio proviene del Lago la Tota hasta el sitio denominado el Túnel de propiedad de Acerías Paz del Rio, de donde se dividen las tuberías para los diferentes sistemas de acueducto de los municipios cercanos.  </w:t>
      </w:r>
    </w:p>
    <w:p w:rsidR="00025483" w:rsidRDefault="00025483" w:rsidP="00025483">
      <w:pPr>
        <w:autoSpaceDE w:val="0"/>
        <w:autoSpaceDN w:val="0"/>
        <w:adjustRightInd w:val="0"/>
        <w:jc w:val="both"/>
        <w:rPr>
          <w:rFonts w:ascii="Arial Narrow" w:eastAsia="Calibri" w:hAnsi="Arial Narrow" w:cs="Arial"/>
          <w:color w:val="000000"/>
          <w:szCs w:val="22"/>
        </w:rPr>
      </w:pPr>
    </w:p>
    <w:p w:rsidR="00025483" w:rsidRDefault="00025483" w:rsidP="00025483">
      <w:pPr>
        <w:shd w:val="clear" w:color="auto" w:fill="FFFFFF"/>
        <w:jc w:val="center"/>
        <w:rPr>
          <w:rFonts w:ascii="Arial Narrow" w:eastAsia="Calibri" w:hAnsi="Arial Narrow" w:cs="Arial"/>
          <w:szCs w:val="22"/>
        </w:rPr>
      </w:pPr>
      <w:r>
        <w:rPr>
          <w:rFonts w:ascii="Arial Narrow" w:hAnsi="Arial Narrow"/>
          <w:noProof/>
          <w:szCs w:val="22"/>
          <w:lang w:val="es-CO" w:eastAsia="es-CO"/>
        </w:rPr>
        <w:lastRenderedPageBreak/>
        <w:drawing>
          <wp:inline distT="0" distB="0" distL="0" distR="0">
            <wp:extent cx="3788410" cy="2013585"/>
            <wp:effectExtent l="0" t="0" r="254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8410" cy="2013585"/>
                    </a:xfrm>
                    <a:prstGeom prst="rect">
                      <a:avLst/>
                    </a:prstGeom>
                    <a:noFill/>
                    <a:ln>
                      <a:noFill/>
                    </a:ln>
                  </pic:spPr>
                </pic:pic>
              </a:graphicData>
            </a:graphic>
          </wp:inline>
        </w:drawing>
      </w:r>
    </w:p>
    <w:p w:rsidR="00025483" w:rsidRDefault="00025483" w:rsidP="00025483">
      <w:pPr>
        <w:shd w:val="clear" w:color="auto" w:fill="FFFFFF"/>
        <w:jc w:val="center"/>
        <w:rPr>
          <w:rFonts w:ascii="Arial Narrow" w:eastAsia="Calibri" w:hAnsi="Arial Narrow" w:cs="Arial"/>
          <w:color w:val="000000" w:themeColor="text1"/>
          <w:szCs w:val="22"/>
        </w:rPr>
      </w:pPr>
      <w:r>
        <w:rPr>
          <w:rFonts w:ascii="Arial Narrow" w:eastAsia="Calibri" w:hAnsi="Arial Narrow" w:cs="Arial"/>
          <w:color w:val="000000" w:themeColor="text1"/>
          <w:szCs w:val="22"/>
        </w:rPr>
        <w:t xml:space="preserve"> Mapa tomado de Wikipedia</w:t>
      </w:r>
    </w:p>
    <w:p w:rsidR="00025483" w:rsidRDefault="00025483" w:rsidP="00025483">
      <w:pPr>
        <w:shd w:val="clear" w:color="auto" w:fill="FFFFFF"/>
        <w:jc w:val="center"/>
        <w:rPr>
          <w:rFonts w:ascii="Arial Narrow" w:eastAsia="Calibri" w:hAnsi="Arial Narrow" w:cs="Arial"/>
          <w:color w:val="000000"/>
          <w:szCs w:val="22"/>
        </w:rPr>
      </w:pPr>
    </w:p>
    <w:p w:rsidR="00025483" w:rsidRDefault="00025483" w:rsidP="00025483">
      <w:pPr>
        <w:shd w:val="clear" w:color="auto" w:fill="FFFFFF"/>
        <w:jc w:val="center"/>
        <w:rPr>
          <w:rFonts w:ascii="Arial Narrow" w:eastAsia="Calibri" w:hAnsi="Arial Narrow" w:cs="Arial"/>
          <w:color w:val="000000"/>
          <w:szCs w:val="22"/>
        </w:rPr>
      </w:pPr>
    </w:p>
    <w:p w:rsidR="00025483" w:rsidRDefault="00025483" w:rsidP="00025483">
      <w:pPr>
        <w:shd w:val="clear" w:color="auto" w:fill="FFFFFF"/>
        <w:jc w:val="center"/>
        <w:rPr>
          <w:rFonts w:ascii="Arial Narrow" w:eastAsia="Calibri" w:hAnsi="Arial Narrow" w:cs="Arial"/>
          <w:color w:val="000000"/>
          <w:szCs w:val="22"/>
        </w:rPr>
      </w:pPr>
    </w:p>
    <w:tbl>
      <w:tblPr>
        <w:tblStyle w:val="Tablaconcuadrcula"/>
        <w:tblW w:w="0" w:type="auto"/>
        <w:tblInd w:w="1555" w:type="dxa"/>
        <w:tblLayout w:type="fixed"/>
        <w:tblLook w:val="06A0" w:firstRow="1" w:lastRow="0" w:firstColumn="1" w:lastColumn="0" w:noHBand="1" w:noVBand="1"/>
      </w:tblPr>
      <w:tblGrid>
        <w:gridCol w:w="2975"/>
        <w:gridCol w:w="2836"/>
      </w:tblGrid>
      <w:tr w:rsidR="00025483" w:rsidTr="00BE7769">
        <w:trPr>
          <w:trHeight w:val="274"/>
        </w:trPr>
        <w:tc>
          <w:tcPr>
            <w:tcW w:w="2975" w:type="dxa"/>
            <w:tcBorders>
              <w:top w:val="single" w:sz="4" w:space="0" w:color="auto"/>
              <w:left w:val="single" w:sz="4" w:space="0" w:color="auto"/>
              <w:bottom w:val="single" w:sz="4" w:space="0" w:color="auto"/>
              <w:right w:val="single" w:sz="4" w:space="0" w:color="auto"/>
            </w:tcBorders>
            <w:hideMark/>
          </w:tcPr>
          <w:p w:rsidR="00025483" w:rsidRDefault="00025483" w:rsidP="00BE7769">
            <w:pPr>
              <w:rPr>
                <w:rFonts w:ascii="Arial Narrow" w:hAnsi="Arial Narrow"/>
                <w:szCs w:val="22"/>
              </w:rPr>
            </w:pPr>
            <w:r>
              <w:rPr>
                <w:rFonts w:ascii="Arial Narrow" w:hAnsi="Arial Narrow"/>
              </w:rPr>
              <w:t>ALCALDE</w:t>
            </w: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025483" w:rsidRPr="00AD0258" w:rsidRDefault="00025483" w:rsidP="00BE7769">
            <w:pPr>
              <w:pStyle w:val="NormalWeb"/>
              <w:shd w:val="clear" w:color="auto" w:fill="EEECE1" w:themeFill="background2"/>
              <w:spacing w:after="0"/>
              <w:jc w:val="both"/>
              <w:rPr>
                <w:rFonts w:ascii="Arial Narrow" w:hAnsi="Arial Narrow" w:cs="Arial"/>
                <w:b/>
                <w:bCs/>
                <w:sz w:val="22"/>
                <w:szCs w:val="22"/>
              </w:rPr>
            </w:pPr>
            <w:r>
              <w:rPr>
                <w:rFonts w:ascii="Arial Narrow" w:hAnsi="Arial Narrow" w:cs="Arial"/>
                <w:b/>
                <w:bCs/>
                <w:sz w:val="22"/>
                <w:szCs w:val="22"/>
              </w:rPr>
              <w:t>Emiliano Alfonso Chaparro</w:t>
            </w:r>
          </w:p>
        </w:tc>
      </w:tr>
      <w:tr w:rsidR="00025483" w:rsidTr="00BE7769">
        <w:trPr>
          <w:trHeight w:val="361"/>
        </w:trPr>
        <w:tc>
          <w:tcPr>
            <w:tcW w:w="2975" w:type="dxa"/>
            <w:tcBorders>
              <w:top w:val="single" w:sz="4" w:space="0" w:color="auto"/>
              <w:left w:val="single" w:sz="4" w:space="0" w:color="auto"/>
              <w:bottom w:val="single" w:sz="4" w:space="0" w:color="auto"/>
              <w:right w:val="single" w:sz="4" w:space="0" w:color="auto"/>
            </w:tcBorders>
            <w:hideMark/>
          </w:tcPr>
          <w:p w:rsidR="00025483" w:rsidRDefault="00025483" w:rsidP="00BE7769">
            <w:pPr>
              <w:rPr>
                <w:rFonts w:ascii="Arial Narrow" w:hAnsi="Arial Narrow"/>
              </w:rPr>
            </w:pPr>
            <w:r>
              <w:rPr>
                <w:rFonts w:ascii="Arial Narrow" w:hAnsi="Arial Narrow"/>
              </w:rPr>
              <w:t>EXTENSION</w:t>
            </w:r>
          </w:p>
        </w:tc>
        <w:tc>
          <w:tcPr>
            <w:tcW w:w="2836" w:type="dxa"/>
            <w:tcBorders>
              <w:top w:val="single" w:sz="4" w:space="0" w:color="auto"/>
              <w:left w:val="single" w:sz="4" w:space="0" w:color="auto"/>
              <w:bottom w:val="single" w:sz="4" w:space="0" w:color="auto"/>
              <w:right w:val="single" w:sz="4" w:space="0" w:color="auto"/>
            </w:tcBorders>
            <w:hideMark/>
          </w:tcPr>
          <w:p w:rsidR="00025483" w:rsidRDefault="00025483" w:rsidP="00BE7769">
            <w:pPr>
              <w:rPr>
                <w:rFonts w:ascii="Arial Narrow" w:hAnsi="Arial Narrow"/>
              </w:rPr>
            </w:pPr>
            <w:r>
              <w:rPr>
                <w:rFonts w:ascii="Arial Narrow" w:hAnsi="Arial Narrow"/>
              </w:rPr>
              <w:t xml:space="preserve">109.9 Km2 </w:t>
            </w:r>
          </w:p>
        </w:tc>
      </w:tr>
      <w:tr w:rsidR="00025483" w:rsidTr="00BE7769">
        <w:trPr>
          <w:trHeight w:val="325"/>
        </w:trPr>
        <w:tc>
          <w:tcPr>
            <w:tcW w:w="2975" w:type="dxa"/>
            <w:tcBorders>
              <w:top w:val="single" w:sz="4" w:space="0" w:color="auto"/>
              <w:left w:val="single" w:sz="4" w:space="0" w:color="auto"/>
              <w:bottom w:val="single" w:sz="4" w:space="0" w:color="auto"/>
              <w:right w:val="single" w:sz="4" w:space="0" w:color="auto"/>
            </w:tcBorders>
            <w:hideMark/>
          </w:tcPr>
          <w:p w:rsidR="00025483" w:rsidRDefault="00025483" w:rsidP="00BE7769">
            <w:pPr>
              <w:rPr>
                <w:rFonts w:ascii="Arial Narrow" w:hAnsi="Arial Narrow"/>
              </w:rPr>
            </w:pPr>
            <w:r>
              <w:rPr>
                <w:rFonts w:ascii="Arial Narrow" w:hAnsi="Arial Narrow"/>
              </w:rPr>
              <w:t>CATEGORIA MUNICPAL</w:t>
            </w:r>
          </w:p>
        </w:tc>
        <w:tc>
          <w:tcPr>
            <w:tcW w:w="2836" w:type="dxa"/>
            <w:tcBorders>
              <w:top w:val="single" w:sz="4" w:space="0" w:color="auto"/>
              <w:left w:val="single" w:sz="4" w:space="0" w:color="auto"/>
              <w:bottom w:val="single" w:sz="4" w:space="0" w:color="auto"/>
              <w:right w:val="single" w:sz="4" w:space="0" w:color="auto"/>
            </w:tcBorders>
            <w:hideMark/>
          </w:tcPr>
          <w:p w:rsidR="00025483" w:rsidRDefault="00025483" w:rsidP="00BE7769">
            <w:pPr>
              <w:rPr>
                <w:rFonts w:ascii="Arial Narrow" w:hAnsi="Arial Narrow"/>
              </w:rPr>
            </w:pPr>
            <w:r>
              <w:rPr>
                <w:rFonts w:ascii="Arial Narrow" w:hAnsi="Arial Narrow"/>
              </w:rPr>
              <w:t>6</w:t>
            </w:r>
          </w:p>
        </w:tc>
      </w:tr>
      <w:tr w:rsidR="00025483" w:rsidTr="00BE7769">
        <w:tc>
          <w:tcPr>
            <w:tcW w:w="2975" w:type="dxa"/>
            <w:tcBorders>
              <w:top w:val="single" w:sz="4" w:space="0" w:color="auto"/>
              <w:left w:val="single" w:sz="4" w:space="0" w:color="auto"/>
              <w:bottom w:val="single" w:sz="4" w:space="0" w:color="auto"/>
              <w:right w:val="single" w:sz="4" w:space="0" w:color="auto"/>
            </w:tcBorders>
            <w:hideMark/>
          </w:tcPr>
          <w:p w:rsidR="00025483" w:rsidRDefault="00025483" w:rsidP="00BE7769">
            <w:pPr>
              <w:rPr>
                <w:rFonts w:ascii="Arial Narrow" w:hAnsi="Arial Narrow"/>
              </w:rPr>
            </w:pPr>
            <w:r>
              <w:rPr>
                <w:rFonts w:ascii="Arial Narrow" w:hAnsi="Arial Narrow"/>
              </w:rPr>
              <w:t>VINCULACION PDA</w:t>
            </w:r>
          </w:p>
        </w:tc>
        <w:tc>
          <w:tcPr>
            <w:tcW w:w="2836" w:type="dxa"/>
            <w:tcBorders>
              <w:top w:val="single" w:sz="4" w:space="0" w:color="auto"/>
              <w:left w:val="single" w:sz="4" w:space="0" w:color="auto"/>
              <w:bottom w:val="single" w:sz="4" w:space="0" w:color="auto"/>
              <w:right w:val="single" w:sz="4" w:space="0" w:color="auto"/>
            </w:tcBorders>
            <w:hideMark/>
          </w:tcPr>
          <w:p w:rsidR="00025483" w:rsidRDefault="00025483" w:rsidP="00BE7769">
            <w:pPr>
              <w:rPr>
                <w:rFonts w:ascii="Arial Narrow" w:hAnsi="Arial Narrow"/>
              </w:rPr>
            </w:pPr>
            <w:r>
              <w:rPr>
                <w:rFonts w:ascii="Arial Narrow" w:hAnsi="Arial Narrow"/>
              </w:rPr>
              <w:t>Si</w:t>
            </w:r>
          </w:p>
        </w:tc>
      </w:tr>
      <w:tr w:rsidR="00025483" w:rsidTr="00BE7769">
        <w:tc>
          <w:tcPr>
            <w:tcW w:w="2975" w:type="dxa"/>
            <w:tcBorders>
              <w:top w:val="single" w:sz="4" w:space="0" w:color="auto"/>
              <w:left w:val="single" w:sz="4" w:space="0" w:color="auto"/>
              <w:bottom w:val="single" w:sz="4" w:space="0" w:color="auto"/>
              <w:right w:val="single" w:sz="4" w:space="0" w:color="auto"/>
            </w:tcBorders>
            <w:hideMark/>
          </w:tcPr>
          <w:p w:rsidR="00025483" w:rsidRDefault="00025483" w:rsidP="00BE7769">
            <w:pPr>
              <w:rPr>
                <w:rFonts w:ascii="Arial Narrow" w:hAnsi="Arial Narrow"/>
              </w:rPr>
            </w:pPr>
            <w:r>
              <w:rPr>
                <w:rFonts w:ascii="Arial Narrow" w:hAnsi="Arial Narrow"/>
              </w:rPr>
              <w:t xml:space="preserve">POBLACION DANE </w:t>
            </w:r>
          </w:p>
        </w:tc>
        <w:tc>
          <w:tcPr>
            <w:tcW w:w="2836" w:type="dxa"/>
            <w:tcBorders>
              <w:top w:val="single" w:sz="4" w:space="0" w:color="auto"/>
              <w:left w:val="single" w:sz="4" w:space="0" w:color="auto"/>
              <w:bottom w:val="single" w:sz="4" w:space="0" w:color="auto"/>
              <w:right w:val="single" w:sz="4" w:space="0" w:color="auto"/>
            </w:tcBorders>
            <w:hideMark/>
          </w:tcPr>
          <w:p w:rsidR="00025483" w:rsidRDefault="00025483" w:rsidP="00BE7769">
            <w:pPr>
              <w:rPr>
                <w:rFonts w:ascii="Arial Narrow" w:hAnsi="Arial Narrow"/>
              </w:rPr>
            </w:pPr>
            <w:r>
              <w:rPr>
                <w:rFonts w:ascii="Arial Narrow" w:hAnsi="Arial Narrow"/>
              </w:rPr>
              <w:t>5.730</w:t>
            </w:r>
          </w:p>
        </w:tc>
      </w:tr>
    </w:tbl>
    <w:p w:rsidR="00025483" w:rsidRDefault="00025483" w:rsidP="00025483">
      <w:pPr>
        <w:pStyle w:val="NormalWeb"/>
        <w:shd w:val="clear" w:color="auto" w:fill="FFFFFF"/>
        <w:spacing w:after="0" w:line="240" w:lineRule="auto"/>
        <w:ind w:left="1080"/>
        <w:jc w:val="both"/>
        <w:rPr>
          <w:rFonts w:ascii="Arial Narrow" w:hAnsi="Arial Narrow" w:cs="Arial"/>
          <w:b/>
          <w:bCs/>
          <w:sz w:val="22"/>
          <w:szCs w:val="22"/>
        </w:rPr>
      </w:pPr>
    </w:p>
    <w:p w:rsidR="00025483" w:rsidRDefault="00025483" w:rsidP="00025483">
      <w:pPr>
        <w:pStyle w:val="NormalWeb"/>
        <w:shd w:val="clear" w:color="auto" w:fill="FFFFFF"/>
        <w:spacing w:after="0" w:line="240" w:lineRule="auto"/>
        <w:ind w:left="1080"/>
        <w:jc w:val="both"/>
        <w:rPr>
          <w:rFonts w:ascii="Arial Narrow" w:hAnsi="Arial Narrow" w:cs="Arial"/>
          <w:b/>
          <w:bCs/>
          <w:sz w:val="22"/>
          <w:szCs w:val="22"/>
        </w:rPr>
      </w:pPr>
    </w:p>
    <w:p w:rsidR="00025483" w:rsidRDefault="00025483" w:rsidP="00025483">
      <w:pPr>
        <w:pStyle w:val="NormalWeb"/>
        <w:numPr>
          <w:ilvl w:val="1"/>
          <w:numId w:val="11"/>
        </w:numPr>
        <w:shd w:val="clear" w:color="auto" w:fill="FFFFFF"/>
        <w:spacing w:after="0" w:line="240" w:lineRule="auto"/>
        <w:jc w:val="both"/>
        <w:rPr>
          <w:rFonts w:ascii="Arial Narrow" w:hAnsi="Arial Narrow" w:cs="Arial"/>
          <w:b/>
          <w:bCs/>
          <w:sz w:val="22"/>
          <w:szCs w:val="22"/>
        </w:rPr>
      </w:pPr>
      <w:r>
        <w:rPr>
          <w:rFonts w:ascii="Arial Narrow" w:hAnsi="Arial Narrow" w:cs="Arial"/>
          <w:b/>
          <w:bCs/>
          <w:sz w:val="22"/>
          <w:szCs w:val="22"/>
        </w:rPr>
        <w:t xml:space="preserve">ANTECEDENTES </w:t>
      </w:r>
    </w:p>
    <w:p w:rsidR="00025483" w:rsidRDefault="00025483" w:rsidP="00025483">
      <w:pPr>
        <w:pStyle w:val="NormalWeb"/>
        <w:shd w:val="clear" w:color="auto" w:fill="FFFFFF"/>
        <w:spacing w:after="0"/>
        <w:jc w:val="both"/>
        <w:rPr>
          <w:rFonts w:ascii="Arial Narrow" w:hAnsi="Arial Narrow" w:cs="Arial"/>
          <w:sz w:val="22"/>
          <w:szCs w:val="22"/>
        </w:rPr>
      </w:pPr>
    </w:p>
    <w:p w:rsidR="00025483" w:rsidRDefault="00025483" w:rsidP="00025483">
      <w:pPr>
        <w:jc w:val="both"/>
        <w:rPr>
          <w:rFonts w:ascii="Arial Narrow" w:eastAsia="Calibri" w:hAnsi="Arial Narrow" w:cs="Arial"/>
          <w:szCs w:val="22"/>
        </w:rPr>
      </w:pPr>
      <w:r>
        <w:rPr>
          <w:rFonts w:ascii="Arial Narrow" w:eastAsia="Calibri" w:hAnsi="Arial Narrow" w:cs="Arial"/>
          <w:szCs w:val="22"/>
        </w:rPr>
        <w:t>El Ministerio de Vivienda, Ciudad y Territorio remitió a este despacho el Informe de aplicación de criterios para la priorización para visitas de seguimiento al uso y destinación del SGP, establecidos en la Resolución No. 1067 de 2015 “</w:t>
      </w:r>
      <w:r>
        <w:rPr>
          <w:rFonts w:ascii="Arial Narrow" w:eastAsia="Calibri" w:hAnsi="Arial Narrow" w:cs="Arial"/>
          <w:i/>
          <w:szCs w:val="22"/>
        </w:rPr>
        <w:t>Por la cual se establecen los lineamientos para la formulación de metas de cobertura, calidad y continuidad en la prestación de los servicios públicos de acueducto, alcantarillado y aseo; y se determinan los indicadores específicos y estratégicos para el desarrollo de la actividad de monitoreo al uso y ejecución de los recursos del Sistema General de Participaciones para el sector de agua potable y saneamiento básico SGP-APSB</w:t>
      </w:r>
      <w:r>
        <w:rPr>
          <w:rFonts w:ascii="Arial Narrow" w:eastAsia="Calibri" w:hAnsi="Arial Narrow" w:cs="Arial"/>
          <w:szCs w:val="22"/>
        </w:rPr>
        <w:t>” modificada parcialmente por la Resolución No. 0098 del 14 de febrero de 2019. Este informe estableció que el Municipio de Firavitoba -Boyacá se encontraba priorizado dentro de las entidades territoriales sujetas a seguimiento.</w:t>
      </w:r>
    </w:p>
    <w:p w:rsidR="00BE7769" w:rsidRDefault="00BE7769" w:rsidP="00025483">
      <w:pPr>
        <w:jc w:val="both"/>
        <w:rPr>
          <w:rFonts w:ascii="Arial Narrow" w:eastAsia="Calibri" w:hAnsi="Arial Narrow" w:cs="Arial"/>
          <w:szCs w:val="22"/>
        </w:rPr>
      </w:pPr>
    </w:p>
    <w:p w:rsidR="00025483" w:rsidRDefault="00025483" w:rsidP="00025483">
      <w:pPr>
        <w:jc w:val="both"/>
        <w:rPr>
          <w:rFonts w:ascii="Arial Narrow" w:eastAsia="Calibri" w:hAnsi="Arial Narrow" w:cs="Arial"/>
          <w:szCs w:val="22"/>
        </w:rPr>
      </w:pPr>
      <w:r>
        <w:rPr>
          <w:rFonts w:ascii="Arial Narrow" w:eastAsia="Calibri" w:hAnsi="Arial Narrow" w:cs="Arial"/>
          <w:szCs w:val="22"/>
        </w:rPr>
        <w:t xml:space="preserve">Teniendo en cuenta lo anterior y una vez realizado el análisis de los resultados de la calificación de monitoreo, la Dirección General de Apoyo Fiscal determinó iniciar acciones de seguimiento con el propósito de identificar la situación de los recursos asignados al sector de Agua Potable y Saneamiento Básico. </w:t>
      </w:r>
    </w:p>
    <w:p w:rsidR="00BE7769" w:rsidRDefault="00BE7769" w:rsidP="00025483">
      <w:pPr>
        <w:jc w:val="both"/>
        <w:rPr>
          <w:rFonts w:ascii="Arial Narrow" w:eastAsia="Calibri" w:hAnsi="Arial Narrow" w:cs="Arial"/>
          <w:szCs w:val="22"/>
        </w:rPr>
      </w:pPr>
    </w:p>
    <w:p w:rsidR="00025483" w:rsidRDefault="00025483" w:rsidP="00025483">
      <w:pPr>
        <w:jc w:val="both"/>
        <w:rPr>
          <w:rFonts w:ascii="Arial Narrow" w:hAnsi="Arial Narrow" w:cs="Arial"/>
          <w:szCs w:val="22"/>
        </w:rPr>
      </w:pPr>
      <w:r>
        <w:rPr>
          <w:rFonts w:ascii="Arial Narrow" w:eastAsia="Calibri" w:hAnsi="Arial Narrow" w:cs="Arial"/>
          <w:szCs w:val="22"/>
        </w:rPr>
        <w:t xml:space="preserve">Mediante comunicación No. </w:t>
      </w:r>
      <w:r>
        <w:rPr>
          <w:rFonts w:ascii="Arial Narrow" w:hAnsi="Arial Narrow" w:cs="Arial"/>
          <w:szCs w:val="22"/>
        </w:rPr>
        <w:t xml:space="preserve">2-2016-008062 del 4 de marzo de 2016, </w:t>
      </w:r>
      <w:r>
        <w:rPr>
          <w:rFonts w:ascii="Arial Narrow" w:eastAsia="Calibri" w:hAnsi="Arial Narrow" w:cs="Arial"/>
          <w:szCs w:val="22"/>
        </w:rPr>
        <w:t xml:space="preserve">se solicitó información al Municipio con el fin de determinar el estado actual del mismo con respecto a las inversiones realizadas con los recursos asignados al sector de Agua Potable y Saneamiento Básico y la prestación de los servicios de acueducto, </w:t>
      </w:r>
      <w:r>
        <w:rPr>
          <w:rFonts w:ascii="Arial Narrow" w:eastAsia="Calibri" w:hAnsi="Arial Narrow" w:cs="Arial"/>
          <w:szCs w:val="22"/>
        </w:rPr>
        <w:lastRenderedPageBreak/>
        <w:t>alcantarillado y aseo. El Municipio remitió la información mediante comunicación No. 1</w:t>
      </w:r>
      <w:r>
        <w:rPr>
          <w:rFonts w:ascii="Arial Narrow" w:hAnsi="Arial Narrow" w:cs="Arial"/>
          <w:szCs w:val="22"/>
        </w:rPr>
        <w:t>-2016-034661 del 2 de mayo de 2016.</w:t>
      </w:r>
    </w:p>
    <w:p w:rsidR="00BE7769" w:rsidRDefault="00BE7769" w:rsidP="00025483">
      <w:pPr>
        <w:jc w:val="both"/>
        <w:rPr>
          <w:rFonts w:ascii="Arial Narrow" w:hAnsi="Arial Narrow" w:cs="Arial"/>
          <w:szCs w:val="22"/>
        </w:rPr>
      </w:pPr>
    </w:p>
    <w:p w:rsidR="00025483" w:rsidRDefault="00025483" w:rsidP="00025483">
      <w:pPr>
        <w:jc w:val="both"/>
        <w:rPr>
          <w:rFonts w:ascii="Arial Narrow" w:hAnsi="Arial Narrow" w:cs="Arial"/>
          <w:szCs w:val="22"/>
        </w:rPr>
      </w:pPr>
      <w:r>
        <w:rPr>
          <w:rFonts w:ascii="Arial Narrow" w:hAnsi="Arial Narrow" w:cs="Arial"/>
          <w:szCs w:val="22"/>
        </w:rPr>
        <w:t>La Dirección General de Apoyo Fiscal del Ministerio de Hacienda y Crédito Público, realizó una visita de reconocimiento institucional al Municipio de Firavitoba - Boyacá, los días 26 y 27 de julio de 2016, con el objeto de efectuar el seguimiento respectivo a la ejecución de los recursos del Sistema General de Participaciones en el sector de Agua Potable y Saneamiento Básico, donde identificó los eventos de riesgo 9.1, 9.4, 9.9, 9.7 y 9.12, de conformidad con lo previsto en el artículo 9º del Decreto 028 de 2008, sustentado en la información suministrada por el Municipio de Firavitoba-Boyacá.</w:t>
      </w:r>
    </w:p>
    <w:p w:rsidR="00BE7769" w:rsidRDefault="00BE7769" w:rsidP="00025483">
      <w:pPr>
        <w:jc w:val="both"/>
        <w:rPr>
          <w:rFonts w:ascii="Arial Narrow" w:hAnsi="Arial Narrow" w:cs="Arial"/>
          <w:szCs w:val="22"/>
        </w:rPr>
      </w:pPr>
    </w:p>
    <w:p w:rsidR="00025483" w:rsidRDefault="00025483" w:rsidP="00025483">
      <w:pPr>
        <w:jc w:val="both"/>
        <w:rPr>
          <w:rFonts w:ascii="Arial Narrow" w:hAnsi="Arial Narrow" w:cs="Arial"/>
          <w:szCs w:val="22"/>
        </w:rPr>
      </w:pPr>
      <w:r>
        <w:rPr>
          <w:rFonts w:ascii="Arial Narrow" w:hAnsi="Arial Narrow" w:cs="Arial"/>
          <w:szCs w:val="22"/>
        </w:rPr>
        <w:t>En este sentido, al Municipio de Firavitoba-Boyacá se le ordenó la adopción de la medida preventiva de Plan de Desempeño mediante la Resolución No. 0893 del 28 de marzo de 2017. Adoptado por el Municipio mediante Decreto 026 del 30 de mayo de 2018 y aprobado por la DAF mediante la Resolución No. 2298 del 3 de agosto de 2018.</w:t>
      </w:r>
    </w:p>
    <w:p w:rsidR="00BE7769" w:rsidRDefault="00BE7769" w:rsidP="00025483">
      <w:pPr>
        <w:jc w:val="both"/>
        <w:rPr>
          <w:rFonts w:ascii="Arial Narrow" w:hAnsi="Arial Narrow" w:cs="Arial"/>
          <w:szCs w:val="22"/>
        </w:rPr>
      </w:pPr>
    </w:p>
    <w:p w:rsidR="00025483" w:rsidRDefault="00025483" w:rsidP="00025483">
      <w:pPr>
        <w:jc w:val="both"/>
        <w:rPr>
          <w:rFonts w:ascii="Arial Narrow" w:eastAsiaTheme="minorHAnsi" w:hAnsi="Arial Narrow" w:cs="Arial"/>
          <w:szCs w:val="22"/>
        </w:rPr>
      </w:pPr>
      <w:r>
        <w:rPr>
          <w:rFonts w:ascii="Arial Narrow" w:hAnsi="Arial Narrow" w:cs="Arial"/>
          <w:szCs w:val="22"/>
        </w:rPr>
        <w:t>Para dar cumplimiento a la obligación de realizar la evaluación y el primer seguimiento del cumplimiento de las obligaciones y compromisos adquiridos en el plan de desempeño se solicitó información a través del oficio No.</w:t>
      </w:r>
      <w:r>
        <w:rPr>
          <w:rFonts w:ascii="Arial Narrow" w:eastAsiaTheme="minorHAnsi" w:hAnsi="Arial Narrow" w:cs="Arial"/>
          <w:szCs w:val="22"/>
        </w:rPr>
        <w:t xml:space="preserve"> 2-2018-047525 </w:t>
      </w:r>
      <w:r>
        <w:rPr>
          <w:rFonts w:ascii="Arial Narrow" w:hAnsi="Arial Narrow" w:cs="Arial"/>
          <w:szCs w:val="22"/>
        </w:rPr>
        <w:t xml:space="preserve">del 20 diciembre de 2018, recibida el 21 de enero de 2019 mediante oficio radicado bajo el No. </w:t>
      </w:r>
      <w:r>
        <w:rPr>
          <w:rFonts w:ascii="Arial Narrow" w:eastAsiaTheme="minorHAnsi" w:hAnsi="Arial Narrow" w:cs="Arial"/>
          <w:szCs w:val="22"/>
        </w:rPr>
        <w:t>2-201</w:t>
      </w:r>
      <w:r w:rsidR="00986731">
        <w:rPr>
          <w:rFonts w:ascii="Arial Narrow" w:eastAsiaTheme="minorHAnsi" w:hAnsi="Arial Narrow" w:cs="Arial"/>
          <w:szCs w:val="22"/>
        </w:rPr>
        <w:t>9</w:t>
      </w:r>
      <w:r>
        <w:rPr>
          <w:rFonts w:ascii="Arial Narrow" w:eastAsiaTheme="minorHAnsi" w:hAnsi="Arial Narrow" w:cs="Arial"/>
          <w:szCs w:val="22"/>
        </w:rPr>
        <w:t>-0</w:t>
      </w:r>
      <w:r w:rsidR="00986731">
        <w:rPr>
          <w:rFonts w:ascii="Arial Narrow" w:eastAsiaTheme="minorHAnsi" w:hAnsi="Arial Narrow" w:cs="Arial"/>
          <w:szCs w:val="22"/>
        </w:rPr>
        <w:t>05592</w:t>
      </w:r>
      <w:r>
        <w:rPr>
          <w:rFonts w:ascii="Arial Narrow" w:eastAsiaTheme="minorHAnsi" w:hAnsi="Arial Narrow" w:cs="Arial"/>
          <w:szCs w:val="22"/>
        </w:rPr>
        <w:t xml:space="preserve">. </w:t>
      </w:r>
    </w:p>
    <w:p w:rsidR="00BE7769" w:rsidRPr="00986731" w:rsidRDefault="00BE7769" w:rsidP="00025483">
      <w:pPr>
        <w:jc w:val="both"/>
        <w:rPr>
          <w:rFonts w:ascii="Arial Narrow" w:eastAsiaTheme="minorHAnsi" w:hAnsi="Arial Narrow" w:cs="Arial"/>
          <w:szCs w:val="22"/>
          <w:lang w:val="es-CO"/>
        </w:rPr>
      </w:pPr>
    </w:p>
    <w:p w:rsidR="00025483" w:rsidRPr="00986731" w:rsidRDefault="00025483" w:rsidP="00025483">
      <w:pPr>
        <w:jc w:val="both"/>
        <w:rPr>
          <w:rFonts w:ascii="Arial Narrow" w:eastAsiaTheme="minorHAnsi" w:hAnsi="Arial Narrow" w:cs="Arial"/>
        </w:rPr>
      </w:pPr>
      <w:r w:rsidRPr="00986731">
        <w:rPr>
          <w:rFonts w:ascii="Arial Narrow" w:eastAsiaTheme="minorHAnsi" w:hAnsi="Arial Narrow" w:cs="Arial"/>
        </w:rPr>
        <w:t xml:space="preserve">Para el presente seguimiento, el Municipio remitió información mediante oficios radicados bajo los siguientes números: </w:t>
      </w:r>
      <w:r w:rsidRPr="00986731">
        <w:rPr>
          <w:rFonts w:ascii="Arial Narrow" w:eastAsiaTheme="minorHAnsi" w:hAnsi="Arial Narrow" w:cs="Helvetica"/>
        </w:rPr>
        <w:t>1-2020-121116</w:t>
      </w:r>
      <w:r w:rsidRPr="00986731">
        <w:rPr>
          <w:rFonts w:ascii="Arial Narrow" w:eastAsiaTheme="minorHAnsi" w:hAnsi="Arial Narrow" w:cs="Arial"/>
        </w:rPr>
        <w:t xml:space="preserve"> del 31 de diciembre de 2020, No. </w:t>
      </w:r>
      <w:r w:rsidRPr="00986731">
        <w:rPr>
          <w:rFonts w:ascii="Arial Narrow" w:eastAsiaTheme="minorHAnsi" w:hAnsi="Arial Narrow" w:cs="Helvetica"/>
        </w:rPr>
        <w:t>1-2021-105732</w:t>
      </w:r>
      <w:r w:rsidRPr="00986731">
        <w:rPr>
          <w:rFonts w:ascii="Arial Narrow" w:eastAsiaTheme="minorHAnsi" w:hAnsi="Arial Narrow" w:cs="Arial"/>
        </w:rPr>
        <w:t xml:space="preserve"> del 25 de noviembre de 2021.</w:t>
      </w:r>
    </w:p>
    <w:p w:rsidR="00986731" w:rsidRDefault="00986731" w:rsidP="00025483">
      <w:pPr>
        <w:jc w:val="both"/>
        <w:rPr>
          <w:rFonts w:ascii="Arial Narrow" w:hAnsi="Arial Narrow" w:cs="Arial"/>
        </w:rPr>
      </w:pPr>
    </w:p>
    <w:p w:rsidR="00025483" w:rsidRPr="00986731" w:rsidRDefault="00025483" w:rsidP="00025483">
      <w:pPr>
        <w:jc w:val="both"/>
        <w:rPr>
          <w:rFonts w:ascii="Arial Narrow" w:hAnsi="Arial Narrow" w:cs="Arial"/>
        </w:rPr>
      </w:pPr>
      <w:r w:rsidRPr="00986731">
        <w:rPr>
          <w:rFonts w:ascii="Arial Narrow" w:hAnsi="Arial Narrow" w:cs="Arial"/>
        </w:rPr>
        <w:t>A partir de la información recibida se realizó el segundo seguimiento.</w:t>
      </w:r>
    </w:p>
    <w:p w:rsidR="00025483" w:rsidRDefault="00025483" w:rsidP="00025483">
      <w:pPr>
        <w:jc w:val="both"/>
        <w:rPr>
          <w:rFonts w:ascii="Arial Narrow" w:hAnsi="Arial Narrow" w:cs="Arial"/>
          <w:szCs w:val="22"/>
        </w:rPr>
      </w:pPr>
    </w:p>
    <w:p w:rsidR="00025483" w:rsidRDefault="00025483" w:rsidP="00025483">
      <w:pPr>
        <w:jc w:val="both"/>
        <w:rPr>
          <w:rFonts w:ascii="Arial Narrow" w:hAnsi="Arial Narrow" w:cs="Arial"/>
          <w:szCs w:val="22"/>
        </w:rPr>
      </w:pPr>
    </w:p>
    <w:p w:rsidR="00025483" w:rsidRDefault="00025483" w:rsidP="00025483">
      <w:pPr>
        <w:pStyle w:val="Prrafodelista"/>
        <w:numPr>
          <w:ilvl w:val="0"/>
          <w:numId w:val="11"/>
        </w:numPr>
        <w:autoSpaceDE w:val="0"/>
        <w:autoSpaceDN w:val="0"/>
        <w:adjustRightInd w:val="0"/>
        <w:spacing w:after="0" w:line="240" w:lineRule="auto"/>
        <w:contextualSpacing/>
        <w:jc w:val="both"/>
        <w:rPr>
          <w:rFonts w:ascii="Arial Narrow" w:hAnsi="Arial Narrow" w:cs="Arial"/>
          <w:b/>
          <w:bCs/>
          <w:szCs w:val="22"/>
        </w:rPr>
      </w:pPr>
      <w:r>
        <w:rPr>
          <w:rFonts w:ascii="Arial Narrow" w:hAnsi="Arial Narrow" w:cs="Arial"/>
          <w:b/>
          <w:bCs/>
          <w:szCs w:val="22"/>
        </w:rPr>
        <w:t>CARACTERIZACION SECTORIAL</w:t>
      </w:r>
    </w:p>
    <w:p w:rsidR="00025483" w:rsidRDefault="00025483" w:rsidP="00025483">
      <w:pPr>
        <w:autoSpaceDE w:val="0"/>
        <w:autoSpaceDN w:val="0"/>
        <w:adjustRightInd w:val="0"/>
        <w:jc w:val="both"/>
        <w:rPr>
          <w:rFonts w:ascii="Arial Narrow" w:hAnsi="Arial Narrow" w:cs="Arial"/>
          <w:bCs/>
          <w:szCs w:val="22"/>
        </w:rPr>
      </w:pPr>
      <w:r>
        <w:rPr>
          <w:rFonts w:ascii="Arial Narrow" w:hAnsi="Arial Narrow" w:cs="Arial"/>
          <w:bCs/>
          <w:szCs w:val="22"/>
        </w:rPr>
        <w:t xml:space="preserve"> </w:t>
      </w:r>
    </w:p>
    <w:p w:rsidR="00025483" w:rsidRDefault="00025483" w:rsidP="00025483">
      <w:pPr>
        <w:jc w:val="both"/>
        <w:rPr>
          <w:rFonts w:ascii="Arial Narrow" w:hAnsi="Arial Narrow" w:cs="Arial"/>
          <w:szCs w:val="22"/>
        </w:rPr>
      </w:pPr>
      <w:r>
        <w:rPr>
          <w:rFonts w:ascii="Arial Narrow" w:hAnsi="Arial Narrow" w:cs="Arial"/>
          <w:szCs w:val="22"/>
        </w:rPr>
        <w:t xml:space="preserve">El Municipio de Firavitoba Boyacá es prestador directo de los servicios de acueducto, alcantarillado y aseo en el área urbana, a través de la Unidad de Servicios Públicos, dependiente de la administración municipal. </w:t>
      </w:r>
    </w:p>
    <w:p w:rsidR="00025483" w:rsidRDefault="00025483" w:rsidP="00025483">
      <w:pPr>
        <w:jc w:val="both"/>
        <w:rPr>
          <w:rFonts w:ascii="Arial Narrow" w:hAnsi="Arial Narrow" w:cs="Arial"/>
          <w:szCs w:val="22"/>
        </w:rPr>
      </w:pPr>
      <w:r>
        <w:rPr>
          <w:rFonts w:ascii="Arial Narrow" w:hAnsi="Arial Narrow" w:cs="Arial"/>
          <w:szCs w:val="22"/>
        </w:rPr>
        <w:t xml:space="preserve">Sin embargo, la Compañía de Servicios Públicos de Sogamoso </w:t>
      </w:r>
      <w:r>
        <w:rPr>
          <w:rFonts w:ascii="Arial Narrow" w:eastAsia="Calibri" w:hAnsi="Arial Narrow" w:cs="Arial"/>
          <w:szCs w:val="22"/>
        </w:rPr>
        <w:t xml:space="preserve">S.A. E.S.P. </w:t>
      </w:r>
      <w:r>
        <w:rPr>
          <w:rFonts w:ascii="Arial Narrow" w:hAnsi="Arial Narrow" w:cs="Arial"/>
          <w:szCs w:val="22"/>
        </w:rPr>
        <w:t xml:space="preserve">también presta servicio de acueducto en algunas zonas rurales del Municipio. </w:t>
      </w:r>
    </w:p>
    <w:p w:rsidR="00986731" w:rsidRDefault="00986731" w:rsidP="00025483">
      <w:pPr>
        <w:jc w:val="both"/>
        <w:rPr>
          <w:rFonts w:ascii="Arial Narrow" w:hAnsi="Arial Narrow" w:cs="Arial"/>
          <w:szCs w:val="22"/>
        </w:rPr>
      </w:pPr>
    </w:p>
    <w:p w:rsidR="00025483" w:rsidRDefault="00025483" w:rsidP="00025483">
      <w:pPr>
        <w:jc w:val="both"/>
        <w:rPr>
          <w:rFonts w:ascii="Arial Narrow" w:hAnsi="Arial Narrow" w:cs="Arial"/>
          <w:szCs w:val="22"/>
        </w:rPr>
      </w:pPr>
      <w:r>
        <w:rPr>
          <w:rFonts w:ascii="Arial Narrow" w:hAnsi="Arial Narrow" w:cs="Arial"/>
          <w:szCs w:val="22"/>
        </w:rPr>
        <w:t xml:space="preserve">Adicionalmente, en el sector rural se encuentran los siguientes sistemas de acueducto veredales, que prestan servicio a 831 usuarios, así: Acueducto Regional Aguas Tibias, Acueducto Las Cales, Acueducto Veredal ACUAVICEB, Acueducto José Aponte Sector La Peña, Acueducto Asovarital, Asociación de Usuarios de Acueducto Las Delicias, ASOGUATICA, Asociación de Acueducto La Primavera, Acueducto Los Leones, Acueducto Paso del Muerto Asorobles, Asociación de Usuario Pro Acueducto Vereda Calavernas, Acueducto El Barito y Asociación de Usuarios del Acueducto Tajamar La Bóveda. </w:t>
      </w:r>
    </w:p>
    <w:p w:rsidR="00986731" w:rsidRDefault="00986731" w:rsidP="00025483">
      <w:pPr>
        <w:jc w:val="both"/>
        <w:rPr>
          <w:rFonts w:ascii="Arial Narrow" w:hAnsi="Arial Narrow" w:cs="Arial"/>
          <w:szCs w:val="22"/>
        </w:rPr>
      </w:pPr>
    </w:p>
    <w:p w:rsidR="00025483" w:rsidRDefault="00025483" w:rsidP="00025483">
      <w:pPr>
        <w:autoSpaceDE w:val="0"/>
        <w:autoSpaceDN w:val="0"/>
        <w:adjustRightInd w:val="0"/>
        <w:jc w:val="both"/>
        <w:rPr>
          <w:rFonts w:ascii="Arial Narrow" w:hAnsi="Arial Narrow" w:cs="Arial"/>
          <w:szCs w:val="22"/>
        </w:rPr>
      </w:pPr>
      <w:r>
        <w:rPr>
          <w:rFonts w:ascii="Arial Narrow" w:hAnsi="Arial Narrow" w:cs="Arial"/>
          <w:szCs w:val="22"/>
        </w:rPr>
        <w:t xml:space="preserve">Para la prestación de los servicios públicos domiciliarios de acueducto, alcantarillado y aseo el Concejo Municipal autorizó al Municipio la Creación y Organización de la Unidad de Servicios Públicos Domiciliarios </w:t>
      </w:r>
      <w:r>
        <w:rPr>
          <w:rFonts w:ascii="Arial Narrow" w:hAnsi="Arial Narrow" w:cs="Arial"/>
          <w:szCs w:val="22"/>
        </w:rPr>
        <w:lastRenderedPageBreak/>
        <w:t xml:space="preserve">mediante el Acuerdo No. 022 del 10 de septiembre de 2014. </w:t>
      </w:r>
      <w:r w:rsidR="00986731">
        <w:rPr>
          <w:rFonts w:ascii="Arial Narrow" w:hAnsi="Arial Narrow" w:cs="Arial"/>
          <w:szCs w:val="22"/>
        </w:rPr>
        <w:t xml:space="preserve"> </w:t>
      </w:r>
      <w:r>
        <w:rPr>
          <w:rFonts w:ascii="Arial Narrow" w:hAnsi="Arial Narrow" w:cs="Arial"/>
          <w:szCs w:val="22"/>
        </w:rPr>
        <w:t xml:space="preserve">La documentación aportada por el Municipio muestra que adelantó el proceso de agotamiento del artículo 6 de la Ley 142 de 1994, referente a la convocatoria a distintas empresas de servicios públicos privadas o públicas que debe realizar la entidad territorial para la prestación de los servicios públicos de acueducto, alcantarillado y aseo.  </w:t>
      </w:r>
    </w:p>
    <w:p w:rsidR="00986731" w:rsidRDefault="00986731" w:rsidP="00025483">
      <w:pPr>
        <w:autoSpaceDE w:val="0"/>
        <w:autoSpaceDN w:val="0"/>
        <w:adjustRightInd w:val="0"/>
        <w:jc w:val="both"/>
        <w:rPr>
          <w:rFonts w:ascii="Arial Narrow" w:hAnsi="Arial Narrow" w:cs="Arial"/>
          <w:szCs w:val="22"/>
        </w:rPr>
      </w:pPr>
    </w:p>
    <w:p w:rsidR="00025483" w:rsidRDefault="00025483" w:rsidP="00025483">
      <w:pPr>
        <w:jc w:val="both"/>
        <w:rPr>
          <w:rFonts w:ascii="Arial Narrow" w:hAnsi="Arial Narrow" w:cs="Arial"/>
          <w:szCs w:val="22"/>
        </w:rPr>
      </w:pPr>
      <w:r>
        <w:rPr>
          <w:rFonts w:ascii="Arial Narrow" w:hAnsi="Arial Narrow" w:cs="Arial"/>
          <w:szCs w:val="22"/>
        </w:rPr>
        <w:t>La cobertura de los servicios públicos domiciliarios de agua potable y saneamiento básico, alcanza un 96% en el área urbana, mientras que, en las zonas rurales, el abastecimiento de agua potable cubre un 78.76%.</w:t>
      </w:r>
    </w:p>
    <w:p w:rsidR="00025483" w:rsidRDefault="00025483" w:rsidP="00025483">
      <w:pPr>
        <w:autoSpaceDE w:val="0"/>
        <w:autoSpaceDN w:val="0"/>
        <w:adjustRightInd w:val="0"/>
        <w:jc w:val="both"/>
        <w:rPr>
          <w:rFonts w:ascii="Arial Narrow" w:eastAsia="Calibri" w:hAnsi="Arial Narrow" w:cs="Arial"/>
          <w:color w:val="000000"/>
          <w:szCs w:val="22"/>
        </w:rPr>
      </w:pPr>
      <w:r>
        <w:rPr>
          <w:rFonts w:ascii="Arial Narrow" w:hAnsi="Arial Narrow" w:cs="Arial"/>
          <w:szCs w:val="22"/>
        </w:rPr>
        <w:t>Sobre el manejo de residuos sólidos se describe en el Plan de Desarrollo que: “</w:t>
      </w:r>
      <w:r>
        <w:rPr>
          <w:rFonts w:ascii="Arial Narrow" w:hAnsi="Arial Narrow" w:cs="Arial"/>
          <w:i/>
          <w:szCs w:val="22"/>
        </w:rPr>
        <w:t>La recolección en sector urbano del municipio se realiza una vez por semana, los residuos son llevados al Relleno sanitario “Terrazas del Porvenir”, mediante convenio suscrito entre la Administración Municipal y la Compañía de Servicios Públicos de Sogamoso COSERVICIOS S.A. E.S.P. El municipio cuenta con Plan de Gestión Integral de Residuos Sólidos. En el sector rural sigue funcionando el sistema de incineración de residuos</w:t>
      </w:r>
      <w:r>
        <w:rPr>
          <w:rFonts w:ascii="Arial Narrow" w:hAnsi="Arial Narrow" w:cs="Arial"/>
          <w:szCs w:val="22"/>
        </w:rPr>
        <w:t xml:space="preserve">”.  </w:t>
      </w:r>
    </w:p>
    <w:p w:rsidR="00025483" w:rsidRDefault="00025483" w:rsidP="00025483">
      <w:pPr>
        <w:pStyle w:val="Prrafodelista"/>
        <w:autoSpaceDE w:val="0"/>
        <w:autoSpaceDN w:val="0"/>
        <w:adjustRightInd w:val="0"/>
        <w:ind w:left="0"/>
        <w:jc w:val="both"/>
        <w:rPr>
          <w:rFonts w:ascii="Arial Narrow" w:hAnsi="Arial Narrow" w:cs="Arial"/>
          <w:szCs w:val="22"/>
        </w:rPr>
      </w:pPr>
    </w:p>
    <w:p w:rsidR="00025483" w:rsidRDefault="00025483" w:rsidP="00025483">
      <w:pPr>
        <w:pStyle w:val="Prrafodelista"/>
        <w:numPr>
          <w:ilvl w:val="0"/>
          <w:numId w:val="11"/>
        </w:numPr>
        <w:autoSpaceDE w:val="0"/>
        <w:autoSpaceDN w:val="0"/>
        <w:adjustRightInd w:val="0"/>
        <w:spacing w:after="0" w:line="240" w:lineRule="auto"/>
        <w:contextualSpacing/>
        <w:jc w:val="both"/>
        <w:rPr>
          <w:rFonts w:ascii="Arial Narrow" w:eastAsia="Calibri" w:hAnsi="Arial Narrow" w:cs="Arial"/>
          <w:b/>
          <w:szCs w:val="22"/>
        </w:rPr>
      </w:pPr>
      <w:r>
        <w:rPr>
          <w:rFonts w:ascii="Arial Narrow" w:eastAsia="Calibri" w:hAnsi="Arial Narrow" w:cs="Arial"/>
          <w:b/>
          <w:szCs w:val="22"/>
        </w:rPr>
        <w:t>ANALISIS FINANCIERO</w:t>
      </w:r>
    </w:p>
    <w:p w:rsidR="00025483" w:rsidRDefault="00025483" w:rsidP="00025483">
      <w:pPr>
        <w:autoSpaceDE w:val="0"/>
        <w:autoSpaceDN w:val="0"/>
        <w:adjustRightInd w:val="0"/>
        <w:jc w:val="both"/>
        <w:rPr>
          <w:rFonts w:ascii="Arial Narrow" w:eastAsia="Calibri" w:hAnsi="Arial Narrow" w:cs="Arial"/>
          <w:szCs w:val="22"/>
        </w:rPr>
      </w:pPr>
    </w:p>
    <w:p w:rsidR="00025483" w:rsidRDefault="00025483" w:rsidP="00025483">
      <w:pPr>
        <w:autoSpaceDE w:val="0"/>
        <w:autoSpaceDN w:val="0"/>
        <w:adjustRightInd w:val="0"/>
        <w:jc w:val="both"/>
        <w:rPr>
          <w:rFonts w:ascii="Arial Narrow" w:eastAsia="Calibri" w:hAnsi="Arial Narrow" w:cs="Arial"/>
          <w:szCs w:val="22"/>
        </w:rPr>
      </w:pPr>
      <w:r>
        <w:rPr>
          <w:rFonts w:ascii="Arial Narrow" w:eastAsia="Calibri" w:hAnsi="Arial Narrow" w:cs="Arial"/>
          <w:szCs w:val="22"/>
        </w:rPr>
        <w:t xml:space="preserve">El análisis sobre la situación financiera se realizó a partir de la información presupuestal registrada en las ejecuciones presupuestales remitidas por la Entidad Territorial, reporte al FUT, de los cierres fiscales de las vigencias 2019 y 2020, documentos de distribución y reporte de transferencias reportadas por el MVCT desde su portal WEB. </w:t>
      </w:r>
    </w:p>
    <w:p w:rsidR="00025483" w:rsidRDefault="00025483" w:rsidP="00025483">
      <w:pPr>
        <w:autoSpaceDE w:val="0"/>
        <w:autoSpaceDN w:val="0"/>
        <w:adjustRightInd w:val="0"/>
        <w:jc w:val="both"/>
        <w:rPr>
          <w:rFonts w:ascii="Arial Narrow" w:eastAsia="Calibri" w:hAnsi="Arial Narrow" w:cs="Arial"/>
          <w:szCs w:val="22"/>
        </w:rPr>
      </w:pPr>
      <w:r>
        <w:rPr>
          <w:rFonts w:ascii="Arial Narrow" w:eastAsia="Calibri" w:hAnsi="Arial Narrow" w:cs="Arial"/>
          <w:szCs w:val="22"/>
        </w:rPr>
        <w:t>___________________________________________________________________________</w:t>
      </w:r>
    </w:p>
    <w:p w:rsidR="00025483" w:rsidRDefault="00025483" w:rsidP="00025483">
      <w:pPr>
        <w:autoSpaceDE w:val="0"/>
        <w:autoSpaceDN w:val="0"/>
        <w:adjustRightInd w:val="0"/>
        <w:jc w:val="both"/>
        <w:rPr>
          <w:rFonts w:ascii="Arial Narrow" w:eastAsia="Calibri" w:hAnsi="Arial Narrow" w:cs="Arial"/>
          <w:b/>
          <w:szCs w:val="22"/>
          <w:u w:val="single"/>
        </w:rPr>
      </w:pPr>
      <w:r>
        <w:rPr>
          <w:rFonts w:ascii="Arial Narrow" w:eastAsia="Calibri" w:hAnsi="Arial Narrow" w:cs="Arial"/>
          <w:b/>
          <w:szCs w:val="22"/>
          <w:u w:val="single"/>
        </w:rPr>
        <w:t>Ingreso</w:t>
      </w:r>
    </w:p>
    <w:p w:rsidR="00986731" w:rsidRDefault="00986731" w:rsidP="00025483">
      <w:pPr>
        <w:autoSpaceDE w:val="0"/>
        <w:autoSpaceDN w:val="0"/>
        <w:adjustRightInd w:val="0"/>
        <w:jc w:val="both"/>
        <w:rPr>
          <w:rFonts w:ascii="Arial Narrow" w:eastAsia="Calibri" w:hAnsi="Arial Narrow" w:cs="Arial"/>
          <w:b/>
          <w:szCs w:val="22"/>
          <w:u w:val="single"/>
        </w:rPr>
      </w:pPr>
    </w:p>
    <w:p w:rsidR="00025483" w:rsidRDefault="00025483" w:rsidP="00025483">
      <w:pPr>
        <w:autoSpaceDE w:val="0"/>
        <w:autoSpaceDN w:val="0"/>
        <w:adjustRightInd w:val="0"/>
        <w:jc w:val="both"/>
        <w:rPr>
          <w:rFonts w:ascii="Arial Narrow" w:eastAsia="Calibri" w:hAnsi="Arial Narrow" w:cs="Arial"/>
          <w:szCs w:val="22"/>
        </w:rPr>
      </w:pPr>
      <w:r>
        <w:rPr>
          <w:rFonts w:ascii="Arial Narrow" w:eastAsia="Calibri" w:hAnsi="Arial Narrow" w:cs="Arial"/>
          <w:szCs w:val="22"/>
        </w:rPr>
        <w:t xml:space="preserve">Los ingresos aumentaron en $43 millones, es decir un 11% nominal con respecto al año anterior, explicado por el incremento de más del 200% de los recursos del balance (Superávit fiscal) y un leve aumento de la Participación de Agua Potable y Saneamiento Básico del Sistema General de Participaciones. El siguiente cuadro muestra detalle de las cifras: </w:t>
      </w:r>
    </w:p>
    <w:p w:rsidR="00025483" w:rsidRDefault="00025483" w:rsidP="00025483">
      <w:pPr>
        <w:autoSpaceDE w:val="0"/>
        <w:autoSpaceDN w:val="0"/>
        <w:adjustRightInd w:val="0"/>
        <w:jc w:val="both"/>
        <w:rPr>
          <w:rFonts w:ascii="Arial Narrow" w:eastAsia="Calibri" w:hAnsi="Arial Narrow" w:cs="Arial"/>
          <w:szCs w:val="22"/>
        </w:rPr>
      </w:pPr>
    </w:p>
    <w:tbl>
      <w:tblPr>
        <w:tblStyle w:val="Listamedia2-nfasis1"/>
        <w:tblW w:w="3833" w:type="pct"/>
        <w:jc w:val="center"/>
        <w:tblLook w:val="04A0" w:firstRow="1" w:lastRow="0" w:firstColumn="1" w:lastColumn="0" w:noHBand="0" w:noVBand="1"/>
      </w:tblPr>
      <w:tblGrid>
        <w:gridCol w:w="2567"/>
        <w:gridCol w:w="1382"/>
        <w:gridCol w:w="1382"/>
        <w:gridCol w:w="1864"/>
      </w:tblGrid>
      <w:tr w:rsidR="00025483" w:rsidTr="00BE7769">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734" w:type="pct"/>
            <w:noWrap/>
            <w:hideMark/>
          </w:tcPr>
          <w:p w:rsidR="00025483" w:rsidRDefault="00025483" w:rsidP="00BE7769">
            <w:pPr>
              <w:rPr>
                <w:rFonts w:ascii="Arial Narrow" w:eastAsiaTheme="minorEastAsia" w:hAnsi="Arial Narrow" w:cs="Tahoma"/>
                <w:b/>
                <w:szCs w:val="22"/>
              </w:rPr>
            </w:pPr>
            <w:r>
              <w:rPr>
                <w:rFonts w:ascii="Arial Narrow" w:eastAsiaTheme="minorEastAsia" w:hAnsi="Arial Narrow" w:cs="Tahoma"/>
                <w:b/>
                <w:szCs w:val="22"/>
                <w:lang w:val="es-ES"/>
              </w:rPr>
              <w:t>FUENTE</w:t>
            </w:r>
          </w:p>
        </w:tc>
        <w:tc>
          <w:tcPr>
            <w:tcW w:w="977" w:type="pct"/>
            <w:hideMark/>
          </w:tcPr>
          <w:p w:rsidR="00025483" w:rsidRDefault="00025483" w:rsidP="00BE7769">
            <w:pPr>
              <w:jc w:val="center"/>
              <w:cnfStyle w:val="100000000000" w:firstRow="1" w:lastRow="0" w:firstColumn="0" w:lastColumn="0" w:oddVBand="0" w:evenVBand="0" w:oddHBand="0" w:evenHBand="0" w:firstRowFirstColumn="0" w:firstRowLastColumn="0" w:lastRowFirstColumn="0" w:lastRowLastColumn="0"/>
              <w:rPr>
                <w:rFonts w:ascii="Arial Narrow" w:eastAsiaTheme="minorEastAsia" w:hAnsi="Arial Narrow" w:cs="Tahoma"/>
                <w:b/>
                <w:szCs w:val="22"/>
              </w:rPr>
            </w:pPr>
            <w:r>
              <w:rPr>
                <w:rFonts w:ascii="Arial Narrow" w:eastAsiaTheme="minorEastAsia" w:hAnsi="Arial Narrow" w:cs="Tahoma"/>
                <w:b/>
                <w:szCs w:val="22"/>
                <w:lang w:val="es-ES"/>
              </w:rPr>
              <w:t>2019</w:t>
            </w:r>
          </w:p>
        </w:tc>
        <w:tc>
          <w:tcPr>
            <w:tcW w:w="977" w:type="pct"/>
            <w:hideMark/>
          </w:tcPr>
          <w:p w:rsidR="00025483" w:rsidRDefault="00025483" w:rsidP="00BE7769">
            <w:pPr>
              <w:jc w:val="center"/>
              <w:cnfStyle w:val="100000000000" w:firstRow="1" w:lastRow="0" w:firstColumn="0" w:lastColumn="0" w:oddVBand="0" w:evenVBand="0" w:oddHBand="0" w:evenHBand="0" w:firstRowFirstColumn="0" w:firstRowLastColumn="0" w:lastRowFirstColumn="0" w:lastRowLastColumn="0"/>
              <w:rPr>
                <w:rFonts w:ascii="Arial Narrow" w:eastAsiaTheme="minorEastAsia" w:hAnsi="Arial Narrow" w:cs="Tahoma"/>
                <w:b/>
                <w:szCs w:val="22"/>
              </w:rPr>
            </w:pPr>
            <w:r>
              <w:rPr>
                <w:rFonts w:ascii="Arial Narrow" w:eastAsiaTheme="minorEastAsia" w:hAnsi="Arial Narrow" w:cs="Tahoma"/>
                <w:b/>
                <w:szCs w:val="22"/>
                <w:lang w:val="es-ES"/>
              </w:rPr>
              <w:t>2020</w:t>
            </w:r>
          </w:p>
        </w:tc>
        <w:tc>
          <w:tcPr>
            <w:tcW w:w="1313" w:type="pct"/>
            <w:hideMark/>
          </w:tcPr>
          <w:p w:rsidR="00025483" w:rsidRDefault="00025483" w:rsidP="00BE7769">
            <w:pPr>
              <w:jc w:val="center"/>
              <w:cnfStyle w:val="100000000000" w:firstRow="1" w:lastRow="0" w:firstColumn="0" w:lastColumn="0" w:oddVBand="0" w:evenVBand="0" w:oddHBand="0" w:evenHBand="0" w:firstRowFirstColumn="0" w:firstRowLastColumn="0" w:lastRowFirstColumn="0" w:lastRowLastColumn="0"/>
              <w:rPr>
                <w:rFonts w:ascii="Arial Narrow" w:eastAsiaTheme="minorEastAsia" w:hAnsi="Arial Narrow" w:cs="Tahoma"/>
                <w:b/>
                <w:szCs w:val="22"/>
              </w:rPr>
            </w:pPr>
            <w:r>
              <w:rPr>
                <w:rFonts w:ascii="Arial Narrow" w:eastAsiaTheme="minorEastAsia" w:hAnsi="Arial Narrow" w:cs="Tahoma"/>
                <w:b/>
                <w:szCs w:val="22"/>
                <w:lang w:val="es-ES"/>
              </w:rPr>
              <w:t>VARIACION (%)</w:t>
            </w:r>
          </w:p>
        </w:tc>
      </w:tr>
      <w:tr w:rsidR="00025483" w:rsidTr="00BE77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4" w:type="pct"/>
            <w:noWrap/>
            <w:hideMark/>
          </w:tcPr>
          <w:p w:rsidR="00025483" w:rsidRDefault="00025483" w:rsidP="00BE7769">
            <w:pPr>
              <w:rPr>
                <w:rFonts w:ascii="Arial Narrow" w:eastAsiaTheme="minorEastAsia" w:hAnsi="Arial Narrow" w:cs="Tahoma"/>
                <w:szCs w:val="22"/>
              </w:rPr>
            </w:pPr>
            <w:r>
              <w:rPr>
                <w:rFonts w:ascii="Arial Narrow" w:eastAsiaTheme="minorEastAsia" w:hAnsi="Arial Narrow" w:cs="Tahoma"/>
                <w:lang w:val="es-ES"/>
              </w:rPr>
              <w:t>SGP-APSB</w:t>
            </w:r>
          </w:p>
        </w:tc>
        <w:tc>
          <w:tcPr>
            <w:tcW w:w="977" w:type="pct"/>
            <w:hideMark/>
          </w:tcPr>
          <w:p w:rsidR="00025483" w:rsidRDefault="00025483" w:rsidP="00BE7769">
            <w:pPr>
              <w:jc w:val="cente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ahoma"/>
                <w:b/>
              </w:rPr>
            </w:pPr>
            <w:r>
              <w:rPr>
                <w:rFonts w:ascii="Arial Narrow" w:eastAsiaTheme="minorEastAsia" w:hAnsi="Arial Narrow" w:cs="Tahoma"/>
                <w:b/>
              </w:rPr>
              <w:t>195</w:t>
            </w:r>
          </w:p>
        </w:tc>
        <w:tc>
          <w:tcPr>
            <w:tcW w:w="977" w:type="pct"/>
            <w:hideMark/>
          </w:tcPr>
          <w:p w:rsidR="00025483" w:rsidRDefault="00025483" w:rsidP="00BE7769">
            <w:pPr>
              <w:jc w:val="cente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ahoma"/>
                <w:b/>
              </w:rPr>
            </w:pPr>
            <w:r>
              <w:rPr>
                <w:rFonts w:ascii="Arial Narrow" w:eastAsiaTheme="minorEastAsia" w:hAnsi="Arial Narrow" w:cs="Tahoma"/>
                <w:b/>
              </w:rPr>
              <w:t>209</w:t>
            </w:r>
          </w:p>
        </w:tc>
        <w:tc>
          <w:tcPr>
            <w:tcW w:w="1313" w:type="pct"/>
            <w:tcBorders>
              <w:right w:val="single" w:sz="8" w:space="0" w:color="4F81BD" w:themeColor="accent1"/>
            </w:tcBorders>
            <w:hideMark/>
          </w:tcPr>
          <w:p w:rsidR="00025483" w:rsidRDefault="00025483" w:rsidP="00BE7769">
            <w:pPr>
              <w:jc w:val="cente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ahoma"/>
                <w:b/>
              </w:rPr>
            </w:pPr>
            <w:r>
              <w:rPr>
                <w:rFonts w:ascii="Arial Narrow" w:eastAsiaTheme="minorEastAsia" w:hAnsi="Arial Narrow" w:cs="Tahoma"/>
                <w:b/>
              </w:rPr>
              <w:t>7%</w:t>
            </w:r>
          </w:p>
        </w:tc>
      </w:tr>
      <w:tr w:rsidR="00025483" w:rsidTr="00BE7769">
        <w:trPr>
          <w:jc w:val="center"/>
        </w:trPr>
        <w:tc>
          <w:tcPr>
            <w:cnfStyle w:val="001000000000" w:firstRow="0" w:lastRow="0" w:firstColumn="1" w:lastColumn="0" w:oddVBand="0" w:evenVBand="0" w:oddHBand="0" w:evenHBand="0" w:firstRowFirstColumn="0" w:firstRowLastColumn="0" w:lastRowFirstColumn="0" w:lastRowLastColumn="0"/>
            <w:tcW w:w="1734" w:type="pct"/>
            <w:noWrap/>
            <w:hideMark/>
          </w:tcPr>
          <w:p w:rsidR="00025483" w:rsidRDefault="00025483" w:rsidP="00BE7769">
            <w:pPr>
              <w:rPr>
                <w:rFonts w:ascii="Arial Narrow" w:eastAsiaTheme="minorEastAsia" w:hAnsi="Arial Narrow" w:cs="Tahoma"/>
              </w:rPr>
            </w:pPr>
            <w:r>
              <w:rPr>
                <w:rFonts w:ascii="Arial Narrow" w:eastAsiaTheme="minorEastAsia" w:hAnsi="Arial Narrow" w:cs="Tahoma"/>
                <w:lang w:val="es-ES"/>
              </w:rPr>
              <w:t>FSRI (SGP_APSB)</w:t>
            </w:r>
          </w:p>
        </w:tc>
        <w:tc>
          <w:tcPr>
            <w:tcW w:w="977" w:type="pct"/>
            <w:tcBorders>
              <w:top w:val="nil"/>
              <w:left w:val="nil"/>
              <w:bottom w:val="nil"/>
              <w:right w:val="nil"/>
            </w:tcBorders>
            <w:hideMark/>
          </w:tcPr>
          <w:p w:rsidR="00025483" w:rsidRDefault="00025483" w:rsidP="00BE7769">
            <w:pPr>
              <w:jc w:val="cente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ahoma"/>
              </w:rPr>
            </w:pPr>
            <w:r>
              <w:rPr>
                <w:rFonts w:ascii="Arial Narrow" w:eastAsiaTheme="minorEastAsia" w:hAnsi="Arial Narrow" w:cs="Tahoma"/>
              </w:rPr>
              <w:t>200</w:t>
            </w:r>
          </w:p>
        </w:tc>
        <w:tc>
          <w:tcPr>
            <w:tcW w:w="977" w:type="pct"/>
            <w:tcBorders>
              <w:top w:val="nil"/>
              <w:left w:val="nil"/>
              <w:bottom w:val="nil"/>
              <w:right w:val="nil"/>
            </w:tcBorders>
            <w:hideMark/>
          </w:tcPr>
          <w:p w:rsidR="00025483" w:rsidRDefault="00025483" w:rsidP="00BE7769">
            <w:pPr>
              <w:jc w:val="cente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ahoma"/>
              </w:rPr>
            </w:pPr>
            <w:r>
              <w:rPr>
                <w:rFonts w:ascii="Arial Narrow" w:eastAsiaTheme="minorEastAsia" w:hAnsi="Arial Narrow" w:cs="Tahoma"/>
              </w:rPr>
              <w:t>200</w:t>
            </w:r>
          </w:p>
        </w:tc>
        <w:tc>
          <w:tcPr>
            <w:tcW w:w="1313" w:type="pct"/>
            <w:tcBorders>
              <w:top w:val="nil"/>
              <w:left w:val="nil"/>
              <w:bottom w:val="nil"/>
              <w:right w:val="single" w:sz="8" w:space="0" w:color="4F81BD" w:themeColor="accent1"/>
            </w:tcBorders>
            <w:hideMark/>
          </w:tcPr>
          <w:p w:rsidR="00025483" w:rsidRDefault="00025483" w:rsidP="00BE7769">
            <w:pP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ahoma"/>
              </w:rPr>
            </w:pPr>
            <w:r>
              <w:rPr>
                <w:rFonts w:ascii="Arial Narrow" w:eastAsiaTheme="minorEastAsia" w:hAnsi="Arial Narrow" w:cs="Tahoma"/>
              </w:rPr>
              <w:t xml:space="preserve">             0%</w:t>
            </w:r>
          </w:p>
        </w:tc>
      </w:tr>
      <w:tr w:rsidR="00025483" w:rsidTr="00BE77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4" w:type="pct"/>
            <w:noWrap/>
            <w:hideMark/>
          </w:tcPr>
          <w:p w:rsidR="00025483" w:rsidRDefault="00025483" w:rsidP="00BE7769">
            <w:pPr>
              <w:rPr>
                <w:rFonts w:ascii="Arial Narrow" w:eastAsiaTheme="minorEastAsia" w:hAnsi="Arial Narrow" w:cs="Tahoma"/>
                <w:b/>
              </w:rPr>
            </w:pPr>
            <w:r>
              <w:rPr>
                <w:rFonts w:ascii="Arial Narrow" w:eastAsiaTheme="minorEastAsia" w:hAnsi="Arial Narrow" w:cs="Tahoma"/>
                <w:b/>
                <w:lang w:val="es-ES"/>
              </w:rPr>
              <w:t>TOTAL SGP-APSB</w:t>
            </w:r>
          </w:p>
        </w:tc>
        <w:tc>
          <w:tcPr>
            <w:tcW w:w="977" w:type="pct"/>
            <w:hideMark/>
          </w:tcPr>
          <w:p w:rsidR="00025483" w:rsidRDefault="00025483" w:rsidP="00BE7769">
            <w:pPr>
              <w:jc w:val="cente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ahoma"/>
                <w:b/>
              </w:rPr>
            </w:pPr>
            <w:r>
              <w:rPr>
                <w:rFonts w:ascii="Arial Narrow" w:eastAsiaTheme="minorEastAsia" w:hAnsi="Arial Narrow" w:cs="Tahoma"/>
                <w:b/>
              </w:rPr>
              <w:t>395</w:t>
            </w:r>
          </w:p>
        </w:tc>
        <w:tc>
          <w:tcPr>
            <w:tcW w:w="977" w:type="pct"/>
            <w:hideMark/>
          </w:tcPr>
          <w:p w:rsidR="00025483" w:rsidRDefault="00025483" w:rsidP="00BE7769">
            <w:pPr>
              <w:jc w:val="cente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ahoma"/>
                <w:b/>
              </w:rPr>
            </w:pPr>
            <w:r>
              <w:rPr>
                <w:rFonts w:ascii="Arial Narrow" w:eastAsiaTheme="minorEastAsia" w:hAnsi="Arial Narrow" w:cs="Tahoma"/>
                <w:b/>
              </w:rPr>
              <w:t>409</w:t>
            </w:r>
          </w:p>
        </w:tc>
        <w:tc>
          <w:tcPr>
            <w:tcW w:w="1313" w:type="pct"/>
            <w:tcBorders>
              <w:right w:val="single" w:sz="8" w:space="0" w:color="4F81BD" w:themeColor="accent1"/>
            </w:tcBorders>
            <w:hideMark/>
          </w:tcPr>
          <w:p w:rsidR="00025483" w:rsidRDefault="00025483" w:rsidP="00BE7769">
            <w:pPr>
              <w:jc w:val="cente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ahoma"/>
                <w:b/>
              </w:rPr>
            </w:pPr>
            <w:r>
              <w:rPr>
                <w:rFonts w:ascii="Arial Narrow" w:eastAsiaTheme="minorEastAsia" w:hAnsi="Arial Narrow" w:cs="Tahoma"/>
                <w:b/>
              </w:rPr>
              <w:t>4%</w:t>
            </w:r>
          </w:p>
        </w:tc>
      </w:tr>
      <w:tr w:rsidR="00025483" w:rsidTr="00BE7769">
        <w:trPr>
          <w:jc w:val="center"/>
        </w:trPr>
        <w:tc>
          <w:tcPr>
            <w:cnfStyle w:val="001000000000" w:firstRow="0" w:lastRow="0" w:firstColumn="1" w:lastColumn="0" w:oddVBand="0" w:evenVBand="0" w:oddHBand="0" w:evenHBand="0" w:firstRowFirstColumn="0" w:firstRowLastColumn="0" w:lastRowFirstColumn="0" w:lastRowLastColumn="0"/>
            <w:tcW w:w="1734" w:type="pct"/>
            <w:noWrap/>
            <w:hideMark/>
          </w:tcPr>
          <w:p w:rsidR="00025483" w:rsidRDefault="00025483" w:rsidP="00BE7769">
            <w:pPr>
              <w:rPr>
                <w:rFonts w:ascii="Arial Narrow" w:eastAsiaTheme="minorEastAsia" w:hAnsi="Arial Narrow" w:cs="Tahoma"/>
                <w:b/>
              </w:rPr>
            </w:pPr>
            <w:r>
              <w:rPr>
                <w:rFonts w:ascii="Arial Narrow" w:eastAsiaTheme="minorEastAsia" w:hAnsi="Arial Narrow" w:cs="Tahoma"/>
                <w:b/>
                <w:lang w:val="es-ES"/>
              </w:rPr>
              <w:t>RECURSOS DE CAPITAL</w:t>
            </w:r>
          </w:p>
        </w:tc>
        <w:tc>
          <w:tcPr>
            <w:tcW w:w="977" w:type="pct"/>
            <w:tcBorders>
              <w:top w:val="nil"/>
              <w:left w:val="nil"/>
              <w:bottom w:val="nil"/>
              <w:right w:val="nil"/>
            </w:tcBorders>
            <w:hideMark/>
          </w:tcPr>
          <w:p w:rsidR="00025483" w:rsidRDefault="00025483" w:rsidP="00BE7769">
            <w:pPr>
              <w:jc w:val="cente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ahoma"/>
                <w:b/>
              </w:rPr>
            </w:pPr>
            <w:r>
              <w:rPr>
                <w:rFonts w:ascii="Arial Narrow" w:eastAsiaTheme="minorEastAsia" w:hAnsi="Arial Narrow" w:cs="Tahoma"/>
                <w:b/>
              </w:rPr>
              <w:t>13</w:t>
            </w:r>
          </w:p>
        </w:tc>
        <w:tc>
          <w:tcPr>
            <w:tcW w:w="977" w:type="pct"/>
            <w:tcBorders>
              <w:top w:val="nil"/>
              <w:left w:val="nil"/>
              <w:bottom w:val="nil"/>
              <w:right w:val="nil"/>
            </w:tcBorders>
            <w:hideMark/>
          </w:tcPr>
          <w:p w:rsidR="00025483" w:rsidRDefault="00025483" w:rsidP="00BE7769">
            <w:pPr>
              <w:jc w:val="cente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ahoma"/>
                <w:b/>
              </w:rPr>
            </w:pPr>
            <w:r>
              <w:rPr>
                <w:rFonts w:ascii="Arial Narrow" w:eastAsiaTheme="minorEastAsia" w:hAnsi="Arial Narrow" w:cs="Tahoma"/>
                <w:b/>
              </w:rPr>
              <w:t>42</w:t>
            </w:r>
          </w:p>
        </w:tc>
        <w:tc>
          <w:tcPr>
            <w:tcW w:w="1313" w:type="pct"/>
            <w:tcBorders>
              <w:top w:val="nil"/>
              <w:left w:val="nil"/>
              <w:bottom w:val="nil"/>
              <w:right w:val="single" w:sz="8" w:space="0" w:color="4F81BD" w:themeColor="accent1"/>
            </w:tcBorders>
            <w:hideMark/>
          </w:tcPr>
          <w:p w:rsidR="00025483" w:rsidRDefault="00025483" w:rsidP="00BE7769">
            <w:pPr>
              <w:jc w:val="cente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ahoma"/>
                <w:b/>
              </w:rPr>
            </w:pPr>
            <w:r>
              <w:rPr>
                <w:rFonts w:ascii="Arial Narrow" w:eastAsiaTheme="minorEastAsia" w:hAnsi="Arial Narrow" w:cs="Tahoma"/>
                <w:b/>
              </w:rPr>
              <w:t>223%</w:t>
            </w:r>
          </w:p>
        </w:tc>
      </w:tr>
      <w:tr w:rsidR="00025483" w:rsidTr="00BE77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4" w:type="pct"/>
            <w:noWrap/>
            <w:hideMark/>
          </w:tcPr>
          <w:p w:rsidR="00025483" w:rsidRDefault="00025483" w:rsidP="00BE7769">
            <w:pPr>
              <w:rPr>
                <w:rFonts w:ascii="Arial Narrow" w:eastAsiaTheme="minorEastAsia" w:hAnsi="Arial Narrow" w:cs="Tahoma"/>
              </w:rPr>
            </w:pPr>
            <w:r>
              <w:rPr>
                <w:rFonts w:ascii="Arial Narrow" w:eastAsiaTheme="minorEastAsia" w:hAnsi="Arial Narrow" w:cs="Tahoma"/>
                <w:lang w:val="es-ES"/>
              </w:rPr>
              <w:t xml:space="preserve">Recursos del Balance </w:t>
            </w:r>
          </w:p>
        </w:tc>
        <w:tc>
          <w:tcPr>
            <w:tcW w:w="977" w:type="pct"/>
            <w:hideMark/>
          </w:tcPr>
          <w:p w:rsidR="00025483" w:rsidRDefault="00025483" w:rsidP="00BE7769">
            <w:pPr>
              <w:jc w:val="cente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ahoma"/>
              </w:rPr>
            </w:pPr>
            <w:r>
              <w:rPr>
                <w:rFonts w:ascii="Arial Narrow" w:eastAsiaTheme="minorEastAsia" w:hAnsi="Arial Narrow" w:cs="Tahoma"/>
              </w:rPr>
              <w:t>13</w:t>
            </w:r>
          </w:p>
        </w:tc>
        <w:tc>
          <w:tcPr>
            <w:tcW w:w="977" w:type="pct"/>
            <w:hideMark/>
          </w:tcPr>
          <w:p w:rsidR="00025483" w:rsidRDefault="00025483" w:rsidP="00BE7769">
            <w:pPr>
              <w:jc w:val="cente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ahoma"/>
              </w:rPr>
            </w:pPr>
            <w:r>
              <w:rPr>
                <w:rFonts w:ascii="Arial Narrow" w:eastAsiaTheme="minorEastAsia" w:hAnsi="Arial Narrow" w:cs="Tahoma"/>
              </w:rPr>
              <w:t>42</w:t>
            </w:r>
          </w:p>
        </w:tc>
        <w:tc>
          <w:tcPr>
            <w:tcW w:w="1313" w:type="pct"/>
            <w:tcBorders>
              <w:right w:val="single" w:sz="8" w:space="0" w:color="4F81BD" w:themeColor="accent1"/>
            </w:tcBorders>
            <w:hideMark/>
          </w:tcPr>
          <w:p w:rsidR="00025483" w:rsidRDefault="00025483" w:rsidP="00BE7769">
            <w:pPr>
              <w:jc w:val="cente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ahoma"/>
              </w:rPr>
            </w:pPr>
            <w:r>
              <w:rPr>
                <w:rFonts w:ascii="Arial Narrow" w:eastAsiaTheme="minorEastAsia" w:hAnsi="Arial Narrow" w:cs="Tahoma"/>
              </w:rPr>
              <w:t>223%</w:t>
            </w:r>
          </w:p>
        </w:tc>
      </w:tr>
      <w:tr w:rsidR="00025483" w:rsidTr="00BE7769">
        <w:trPr>
          <w:jc w:val="center"/>
        </w:trPr>
        <w:tc>
          <w:tcPr>
            <w:cnfStyle w:val="001000000000" w:firstRow="0" w:lastRow="0" w:firstColumn="1" w:lastColumn="0" w:oddVBand="0" w:evenVBand="0" w:oddHBand="0" w:evenHBand="0" w:firstRowFirstColumn="0" w:firstRowLastColumn="0" w:lastRowFirstColumn="0" w:lastRowLastColumn="0"/>
            <w:tcW w:w="1734" w:type="pct"/>
            <w:noWrap/>
            <w:hideMark/>
          </w:tcPr>
          <w:p w:rsidR="00025483" w:rsidRDefault="00025483" w:rsidP="00BE7769">
            <w:pPr>
              <w:rPr>
                <w:rFonts w:ascii="Arial Narrow" w:eastAsiaTheme="minorEastAsia" w:hAnsi="Arial Narrow" w:cs="Tahoma"/>
                <w:b/>
                <w:lang w:val="es-ES"/>
              </w:rPr>
            </w:pPr>
            <w:r>
              <w:rPr>
                <w:rFonts w:ascii="Arial Narrow" w:eastAsiaTheme="minorEastAsia" w:hAnsi="Arial Narrow" w:cs="Tahoma"/>
                <w:b/>
                <w:lang w:val="es-ES"/>
              </w:rPr>
              <w:t>Superávit Fiscal</w:t>
            </w:r>
          </w:p>
          <w:p w:rsidR="00025483" w:rsidRDefault="00025483" w:rsidP="00BE7769">
            <w:pPr>
              <w:rPr>
                <w:rFonts w:ascii="Arial Narrow" w:eastAsiaTheme="minorEastAsia" w:hAnsi="Arial Narrow" w:cs="Tahoma"/>
                <w:lang w:val="es-ES"/>
              </w:rPr>
            </w:pPr>
            <w:r>
              <w:rPr>
                <w:rFonts w:ascii="Arial Narrow" w:eastAsiaTheme="minorEastAsia" w:hAnsi="Arial Narrow" w:cs="Tahoma"/>
                <w:lang w:val="es-ES"/>
              </w:rPr>
              <w:t>Cancelación de reservas</w:t>
            </w:r>
          </w:p>
          <w:p w:rsidR="00025483" w:rsidRDefault="00025483" w:rsidP="00BE7769">
            <w:pPr>
              <w:rPr>
                <w:rFonts w:ascii="Arial Narrow" w:eastAsiaTheme="minorEastAsia" w:hAnsi="Arial Narrow" w:cs="Tahoma"/>
                <w:lang w:val="es-ES"/>
              </w:rPr>
            </w:pPr>
            <w:r>
              <w:rPr>
                <w:rFonts w:ascii="Arial Narrow" w:eastAsiaTheme="minorEastAsia" w:hAnsi="Arial Narrow" w:cs="Tahoma"/>
                <w:lang w:val="es-ES"/>
              </w:rPr>
              <w:t xml:space="preserve">Rendimientos  Financieros </w:t>
            </w:r>
          </w:p>
        </w:tc>
        <w:tc>
          <w:tcPr>
            <w:tcW w:w="977" w:type="pct"/>
            <w:tcBorders>
              <w:top w:val="nil"/>
              <w:left w:val="nil"/>
              <w:bottom w:val="nil"/>
              <w:right w:val="nil"/>
            </w:tcBorders>
            <w:hideMark/>
          </w:tcPr>
          <w:p w:rsidR="00025483" w:rsidRDefault="00025483" w:rsidP="00BE7769">
            <w:pPr>
              <w:jc w:val="cente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ahoma"/>
                <w:b/>
                <w:lang w:val="es-ES"/>
              </w:rPr>
            </w:pPr>
            <w:r>
              <w:rPr>
                <w:rFonts w:ascii="Arial Narrow" w:eastAsiaTheme="minorEastAsia" w:hAnsi="Arial Narrow" w:cs="Tahoma"/>
                <w:b/>
                <w:lang w:val="es-ES"/>
              </w:rPr>
              <w:t>13</w:t>
            </w:r>
          </w:p>
          <w:p w:rsidR="00025483" w:rsidRDefault="00025483" w:rsidP="00BE7769">
            <w:pPr>
              <w:jc w:val="cente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ahoma"/>
                <w:lang w:val="es-ES"/>
              </w:rPr>
            </w:pPr>
            <w:r>
              <w:rPr>
                <w:rFonts w:ascii="Arial Narrow" w:eastAsiaTheme="minorEastAsia" w:hAnsi="Arial Narrow" w:cs="Tahoma"/>
                <w:lang w:val="es-ES"/>
              </w:rPr>
              <w:t>0</w:t>
            </w:r>
          </w:p>
          <w:p w:rsidR="00025483" w:rsidRDefault="00025483" w:rsidP="00BE7769">
            <w:pPr>
              <w:jc w:val="cente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ahoma"/>
                <w:lang w:val="es-ES"/>
              </w:rPr>
            </w:pPr>
            <w:r>
              <w:rPr>
                <w:rFonts w:ascii="Arial Narrow" w:eastAsiaTheme="minorEastAsia" w:hAnsi="Arial Narrow" w:cs="Tahoma"/>
                <w:lang w:val="es-ES"/>
              </w:rPr>
              <w:t>0</w:t>
            </w:r>
          </w:p>
        </w:tc>
        <w:tc>
          <w:tcPr>
            <w:tcW w:w="977" w:type="pct"/>
            <w:tcBorders>
              <w:top w:val="nil"/>
              <w:left w:val="nil"/>
              <w:bottom w:val="nil"/>
              <w:right w:val="nil"/>
            </w:tcBorders>
            <w:hideMark/>
          </w:tcPr>
          <w:p w:rsidR="00025483" w:rsidRDefault="00025483" w:rsidP="00BE7769">
            <w:pPr>
              <w:jc w:val="cente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ahoma"/>
                <w:lang w:val="es-ES"/>
              </w:rPr>
            </w:pPr>
            <w:r>
              <w:rPr>
                <w:rFonts w:ascii="Arial Narrow" w:eastAsiaTheme="minorEastAsia" w:hAnsi="Arial Narrow" w:cs="Tahoma"/>
                <w:lang w:val="es-ES"/>
              </w:rPr>
              <w:t>42</w:t>
            </w:r>
          </w:p>
          <w:p w:rsidR="00025483" w:rsidRDefault="00025483" w:rsidP="00BE7769">
            <w:pPr>
              <w:jc w:val="cente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ahoma"/>
                <w:lang w:val="es-ES"/>
              </w:rPr>
            </w:pPr>
            <w:r>
              <w:rPr>
                <w:rFonts w:ascii="Arial Narrow" w:eastAsiaTheme="minorEastAsia" w:hAnsi="Arial Narrow" w:cs="Tahoma"/>
                <w:lang w:val="es-ES"/>
              </w:rPr>
              <w:t>0</w:t>
            </w:r>
          </w:p>
          <w:p w:rsidR="00025483" w:rsidRDefault="00025483" w:rsidP="00BE7769">
            <w:pPr>
              <w:jc w:val="cente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ahoma"/>
                <w:lang w:val="es-ES"/>
              </w:rPr>
            </w:pPr>
            <w:r>
              <w:rPr>
                <w:rFonts w:ascii="Arial Narrow" w:eastAsiaTheme="minorEastAsia" w:hAnsi="Arial Narrow" w:cs="Tahoma"/>
                <w:lang w:val="es-ES"/>
              </w:rPr>
              <w:t>0</w:t>
            </w:r>
          </w:p>
        </w:tc>
        <w:tc>
          <w:tcPr>
            <w:tcW w:w="1313" w:type="pct"/>
            <w:tcBorders>
              <w:top w:val="nil"/>
              <w:left w:val="nil"/>
              <w:bottom w:val="nil"/>
              <w:right w:val="single" w:sz="8" w:space="0" w:color="4F81BD" w:themeColor="accent1"/>
            </w:tcBorders>
            <w:hideMark/>
          </w:tcPr>
          <w:p w:rsidR="00025483" w:rsidRDefault="00025483" w:rsidP="00BE7769">
            <w:pPr>
              <w:jc w:val="cente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ahoma"/>
              </w:rPr>
            </w:pPr>
            <w:r>
              <w:rPr>
                <w:rFonts w:ascii="Arial Narrow" w:eastAsiaTheme="minorEastAsia" w:hAnsi="Arial Narrow" w:cs="Tahoma"/>
              </w:rPr>
              <w:t>223%</w:t>
            </w:r>
          </w:p>
          <w:p w:rsidR="00025483" w:rsidRDefault="00025483" w:rsidP="00BE7769">
            <w:pPr>
              <w:jc w:val="cente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ahoma"/>
              </w:rPr>
            </w:pPr>
            <w:r>
              <w:rPr>
                <w:rFonts w:ascii="Arial Narrow" w:eastAsiaTheme="minorEastAsia" w:hAnsi="Arial Narrow" w:cs="Tahoma"/>
              </w:rPr>
              <w:t>-</w:t>
            </w:r>
          </w:p>
          <w:p w:rsidR="00025483" w:rsidRDefault="00025483" w:rsidP="00BE7769">
            <w:pPr>
              <w:jc w:val="cente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ahoma"/>
                <w:lang w:val="es-ES"/>
              </w:rPr>
            </w:pPr>
            <w:r>
              <w:rPr>
                <w:rFonts w:ascii="Arial Narrow" w:eastAsiaTheme="minorEastAsia" w:hAnsi="Arial Narrow" w:cs="Tahoma"/>
              </w:rPr>
              <w:t>-</w:t>
            </w:r>
          </w:p>
        </w:tc>
      </w:tr>
      <w:tr w:rsidR="00025483" w:rsidTr="00BE77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4" w:type="pct"/>
            <w:noWrap/>
            <w:hideMark/>
          </w:tcPr>
          <w:p w:rsidR="00025483" w:rsidRDefault="00025483" w:rsidP="00BE7769">
            <w:pPr>
              <w:rPr>
                <w:rFonts w:ascii="Arial Narrow" w:eastAsiaTheme="minorEastAsia" w:hAnsi="Arial Narrow" w:cs="Tahoma"/>
                <w:b/>
                <w:lang w:val="es-ES"/>
              </w:rPr>
            </w:pPr>
            <w:r>
              <w:rPr>
                <w:rFonts w:ascii="Arial Narrow" w:eastAsiaTheme="minorEastAsia" w:hAnsi="Arial Narrow" w:cs="Tahoma"/>
                <w:b/>
                <w:lang w:val="es-ES"/>
              </w:rPr>
              <w:t>TOTAL</w:t>
            </w:r>
          </w:p>
        </w:tc>
        <w:tc>
          <w:tcPr>
            <w:tcW w:w="977" w:type="pct"/>
            <w:hideMark/>
          </w:tcPr>
          <w:p w:rsidR="00025483" w:rsidRDefault="00025483" w:rsidP="00BE7769">
            <w:pPr>
              <w:jc w:val="cente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ahoma"/>
                <w:b/>
                <w:lang w:val="es-ES"/>
              </w:rPr>
            </w:pPr>
            <w:r>
              <w:rPr>
                <w:rFonts w:ascii="Arial Narrow" w:eastAsiaTheme="minorEastAsia" w:hAnsi="Arial Narrow" w:cs="Tahoma"/>
                <w:b/>
                <w:lang w:val="es-ES"/>
              </w:rPr>
              <w:t>408</w:t>
            </w:r>
          </w:p>
        </w:tc>
        <w:tc>
          <w:tcPr>
            <w:tcW w:w="977" w:type="pct"/>
            <w:hideMark/>
          </w:tcPr>
          <w:p w:rsidR="00025483" w:rsidRDefault="00025483" w:rsidP="00BE7769">
            <w:pPr>
              <w:jc w:val="cente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ahoma"/>
                <w:b/>
                <w:lang w:val="es-ES"/>
              </w:rPr>
            </w:pPr>
            <w:r>
              <w:rPr>
                <w:rFonts w:ascii="Arial Narrow" w:eastAsiaTheme="minorEastAsia" w:hAnsi="Arial Narrow" w:cs="Tahoma"/>
                <w:b/>
                <w:lang w:val="es-ES"/>
              </w:rPr>
              <w:t>451</w:t>
            </w:r>
          </w:p>
        </w:tc>
        <w:tc>
          <w:tcPr>
            <w:tcW w:w="1313" w:type="pct"/>
            <w:tcBorders>
              <w:right w:val="single" w:sz="8" w:space="0" w:color="4F81BD" w:themeColor="accent1"/>
            </w:tcBorders>
            <w:hideMark/>
          </w:tcPr>
          <w:p w:rsidR="00025483" w:rsidRDefault="00025483" w:rsidP="00BE7769">
            <w:pPr>
              <w:jc w:val="cente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ahoma"/>
                <w:b/>
              </w:rPr>
            </w:pPr>
            <w:r>
              <w:rPr>
                <w:rFonts w:ascii="Arial Narrow" w:eastAsiaTheme="minorEastAsia" w:hAnsi="Arial Narrow" w:cs="Tahoma"/>
                <w:b/>
              </w:rPr>
              <w:t>11%</w:t>
            </w:r>
          </w:p>
        </w:tc>
      </w:tr>
    </w:tbl>
    <w:p w:rsidR="00025483" w:rsidRDefault="00025483" w:rsidP="00025483">
      <w:pPr>
        <w:autoSpaceDE w:val="0"/>
        <w:autoSpaceDN w:val="0"/>
        <w:adjustRightInd w:val="0"/>
        <w:ind w:left="720" w:firstLine="720"/>
        <w:jc w:val="both"/>
        <w:rPr>
          <w:rFonts w:ascii="Arial Narrow" w:eastAsia="Calibri" w:hAnsi="Arial Narrow" w:cs="Tahoma"/>
          <w:szCs w:val="22"/>
          <w:vertAlign w:val="subscript"/>
        </w:rPr>
      </w:pPr>
      <w:r>
        <w:rPr>
          <w:rFonts w:ascii="Arial Narrow" w:eastAsia="Calibri" w:hAnsi="Arial Narrow" w:cs="Tahoma"/>
          <w:b/>
          <w:szCs w:val="22"/>
          <w:vertAlign w:val="subscript"/>
        </w:rPr>
        <w:t xml:space="preserve">Fuente: </w:t>
      </w:r>
      <w:r>
        <w:rPr>
          <w:rFonts w:ascii="Arial Narrow" w:eastAsia="Calibri" w:hAnsi="Arial Narrow" w:cs="Tahoma"/>
          <w:szCs w:val="22"/>
          <w:vertAlign w:val="subscript"/>
        </w:rPr>
        <w:t>Información Financiera Mpio de Firavitova-Boyacá</w:t>
      </w:r>
    </w:p>
    <w:p w:rsidR="00986731" w:rsidRDefault="00986731" w:rsidP="00025483">
      <w:pPr>
        <w:autoSpaceDE w:val="0"/>
        <w:autoSpaceDN w:val="0"/>
        <w:adjustRightInd w:val="0"/>
        <w:jc w:val="both"/>
        <w:rPr>
          <w:rFonts w:ascii="Arial Narrow" w:eastAsia="Calibri" w:hAnsi="Arial Narrow" w:cs="Arial"/>
          <w:szCs w:val="22"/>
        </w:rPr>
      </w:pPr>
    </w:p>
    <w:p w:rsidR="00986731" w:rsidRDefault="00986731" w:rsidP="00025483">
      <w:pPr>
        <w:autoSpaceDE w:val="0"/>
        <w:autoSpaceDN w:val="0"/>
        <w:adjustRightInd w:val="0"/>
        <w:jc w:val="both"/>
        <w:rPr>
          <w:rFonts w:ascii="Arial Narrow" w:eastAsia="Calibri" w:hAnsi="Arial Narrow" w:cs="Arial"/>
          <w:szCs w:val="22"/>
        </w:rPr>
      </w:pPr>
    </w:p>
    <w:p w:rsidR="00986731" w:rsidRDefault="00986731" w:rsidP="00025483">
      <w:pPr>
        <w:autoSpaceDE w:val="0"/>
        <w:autoSpaceDN w:val="0"/>
        <w:adjustRightInd w:val="0"/>
        <w:jc w:val="both"/>
        <w:rPr>
          <w:rFonts w:ascii="Arial Narrow" w:eastAsia="Calibri" w:hAnsi="Arial Narrow" w:cs="Arial"/>
          <w:szCs w:val="22"/>
        </w:rPr>
      </w:pPr>
    </w:p>
    <w:p w:rsidR="00986731" w:rsidRDefault="00986731" w:rsidP="00025483">
      <w:pPr>
        <w:autoSpaceDE w:val="0"/>
        <w:autoSpaceDN w:val="0"/>
        <w:adjustRightInd w:val="0"/>
        <w:jc w:val="both"/>
        <w:rPr>
          <w:rFonts w:ascii="Arial Narrow" w:eastAsia="Calibri" w:hAnsi="Arial Narrow" w:cs="Arial"/>
          <w:szCs w:val="22"/>
        </w:rPr>
      </w:pPr>
    </w:p>
    <w:p w:rsidR="00025483" w:rsidRDefault="00025483" w:rsidP="00025483">
      <w:pPr>
        <w:autoSpaceDE w:val="0"/>
        <w:autoSpaceDN w:val="0"/>
        <w:adjustRightInd w:val="0"/>
        <w:jc w:val="both"/>
        <w:rPr>
          <w:rFonts w:ascii="Arial Narrow" w:eastAsia="Calibri" w:hAnsi="Arial Narrow" w:cs="Arial"/>
          <w:szCs w:val="22"/>
        </w:rPr>
      </w:pPr>
      <w:r>
        <w:rPr>
          <w:rFonts w:ascii="Arial Narrow" w:eastAsia="Calibri" w:hAnsi="Arial Narrow" w:cs="Arial"/>
          <w:szCs w:val="22"/>
        </w:rPr>
        <w:t xml:space="preserve">El análisis de la información presentada permitió realizar las siguientes consideraciones: </w:t>
      </w:r>
    </w:p>
    <w:p w:rsidR="00986731" w:rsidRDefault="00986731" w:rsidP="00025483">
      <w:pPr>
        <w:autoSpaceDE w:val="0"/>
        <w:autoSpaceDN w:val="0"/>
        <w:adjustRightInd w:val="0"/>
        <w:jc w:val="both"/>
        <w:rPr>
          <w:rFonts w:ascii="Arial Narrow" w:eastAsia="Calibri" w:hAnsi="Arial Narrow" w:cs="Arial"/>
          <w:szCs w:val="22"/>
        </w:rPr>
      </w:pPr>
    </w:p>
    <w:p w:rsidR="00025483" w:rsidRDefault="00025483" w:rsidP="00025483">
      <w:pPr>
        <w:pStyle w:val="Prrafodelista"/>
        <w:numPr>
          <w:ilvl w:val="0"/>
          <w:numId w:val="12"/>
        </w:numPr>
        <w:autoSpaceDE w:val="0"/>
        <w:autoSpaceDN w:val="0"/>
        <w:adjustRightInd w:val="0"/>
        <w:jc w:val="both"/>
        <w:rPr>
          <w:rFonts w:ascii="Arial Narrow" w:eastAsia="Calibri" w:hAnsi="Arial Narrow" w:cs="Arial"/>
          <w:szCs w:val="22"/>
        </w:rPr>
      </w:pPr>
      <w:r>
        <w:rPr>
          <w:rFonts w:ascii="Arial Narrow" w:eastAsia="Calibri" w:hAnsi="Arial Narrow" w:cs="Arial"/>
          <w:szCs w:val="22"/>
        </w:rPr>
        <w:t xml:space="preserve">Las transferencias de la participación del SGP –APSB mostraron un crecimiento igual al esperado según lo contempla la Ley 715 de 2001. La ejecución presupuestal y el reporte FUT no registraron movimientos por concepto de rendimientos financieros, ni cancelación de reservas. </w:t>
      </w:r>
    </w:p>
    <w:p w:rsidR="00025483" w:rsidRDefault="00025483" w:rsidP="00025483">
      <w:pPr>
        <w:pStyle w:val="Prrafodelista"/>
        <w:numPr>
          <w:ilvl w:val="0"/>
          <w:numId w:val="12"/>
        </w:numPr>
        <w:autoSpaceDE w:val="0"/>
        <w:autoSpaceDN w:val="0"/>
        <w:adjustRightInd w:val="0"/>
        <w:jc w:val="both"/>
        <w:rPr>
          <w:rFonts w:ascii="Arial Narrow" w:eastAsia="Calibri" w:hAnsi="Arial Narrow" w:cs="Arial"/>
          <w:szCs w:val="22"/>
        </w:rPr>
      </w:pPr>
      <w:r>
        <w:rPr>
          <w:rFonts w:ascii="Arial Narrow" w:eastAsia="Calibri" w:hAnsi="Arial Narrow" w:cs="Arial"/>
          <w:szCs w:val="22"/>
        </w:rPr>
        <w:t xml:space="preserve">La información reportada en el aplicativo del Formato Único Territorial-FUT guarda consistencia entre sí frente a lo informado a través de las ejecuciones presupuestales. Lo que significa que para el año 2020 el valor del ingreso de la transferencia del SGP-APSB ($409 millones y recursos de capital $42 millones) fue igual al reportado en el FUT. </w:t>
      </w:r>
    </w:p>
    <w:p w:rsidR="00025483" w:rsidRDefault="00025483" w:rsidP="00025483">
      <w:pPr>
        <w:pStyle w:val="Prrafodelista"/>
        <w:numPr>
          <w:ilvl w:val="0"/>
          <w:numId w:val="12"/>
        </w:numPr>
        <w:autoSpaceDE w:val="0"/>
        <w:autoSpaceDN w:val="0"/>
        <w:adjustRightInd w:val="0"/>
        <w:jc w:val="both"/>
        <w:rPr>
          <w:rStyle w:val="Refdenotaalpie"/>
          <w:rFonts w:eastAsia="Calibri"/>
          <w:b w:val="0"/>
        </w:rPr>
      </w:pPr>
      <w:r>
        <w:rPr>
          <w:rFonts w:ascii="Arial Narrow" w:eastAsia="Calibri" w:hAnsi="Arial Narrow" w:cs="Arial"/>
          <w:szCs w:val="22"/>
        </w:rPr>
        <w:t>Las transferencias de la participación del SGP –APSB registradas en las ejecuciones presupuestales de ingresos de 2020 mostraron consistencia en cifras en relación con los Documentos de Distribución y frente las transferencias realizadas por el MVCT en el 2020 y son concordantes con lo incorporado en la ejecución presupuestal y FUT.</w:t>
      </w:r>
    </w:p>
    <w:p w:rsidR="00025483" w:rsidRDefault="00025483" w:rsidP="00025483">
      <w:pPr>
        <w:pStyle w:val="Prrafodelista"/>
        <w:autoSpaceDE w:val="0"/>
        <w:autoSpaceDN w:val="0"/>
        <w:adjustRightInd w:val="0"/>
        <w:jc w:val="both"/>
        <w:rPr>
          <w:rFonts w:eastAsia="Calibri"/>
          <w:b/>
          <w:u w:val="single"/>
        </w:rPr>
      </w:pPr>
    </w:p>
    <w:p w:rsidR="00025483" w:rsidRDefault="00025483" w:rsidP="00025483">
      <w:pPr>
        <w:pStyle w:val="Prrafodelista"/>
        <w:autoSpaceDE w:val="0"/>
        <w:autoSpaceDN w:val="0"/>
        <w:adjustRightInd w:val="0"/>
        <w:jc w:val="both"/>
        <w:rPr>
          <w:rFonts w:ascii="Arial Narrow" w:eastAsia="Calibri" w:hAnsi="Arial Narrow" w:cs="Arial"/>
          <w:b/>
          <w:szCs w:val="22"/>
          <w:u w:val="single"/>
        </w:rPr>
      </w:pPr>
      <w:r>
        <w:rPr>
          <w:rFonts w:ascii="Arial Narrow" w:eastAsia="Calibri" w:hAnsi="Arial Narrow" w:cs="Arial"/>
          <w:b/>
          <w:szCs w:val="22"/>
          <w:u w:val="single"/>
        </w:rPr>
        <w:t>Gasto</w:t>
      </w:r>
    </w:p>
    <w:p w:rsidR="00025483" w:rsidRDefault="00025483" w:rsidP="00025483">
      <w:pPr>
        <w:pStyle w:val="Prrafodelista"/>
        <w:autoSpaceDE w:val="0"/>
        <w:autoSpaceDN w:val="0"/>
        <w:adjustRightInd w:val="0"/>
        <w:jc w:val="both"/>
        <w:rPr>
          <w:rFonts w:ascii="Arial Narrow" w:eastAsia="Calibri" w:hAnsi="Arial Narrow" w:cs="Arial"/>
          <w:szCs w:val="22"/>
        </w:rPr>
      </w:pPr>
      <w:r>
        <w:rPr>
          <w:rFonts w:ascii="Arial Narrow" w:eastAsia="Calibri" w:hAnsi="Arial Narrow" w:cs="Arial"/>
          <w:szCs w:val="22"/>
        </w:rPr>
        <w:t xml:space="preserve">En el 2020, los gastos totales en el sector financiados con la Participación de APSB-SGP mostraron una reducción del 5% explicado por el menor gasto en subsidios. </w:t>
      </w:r>
    </w:p>
    <w:p w:rsidR="00025483" w:rsidRDefault="00025483" w:rsidP="00025483">
      <w:pPr>
        <w:pStyle w:val="Prrafodelista"/>
        <w:autoSpaceDE w:val="0"/>
        <w:autoSpaceDN w:val="0"/>
        <w:adjustRightInd w:val="0"/>
        <w:jc w:val="both"/>
        <w:rPr>
          <w:rFonts w:ascii="Arial Narrow" w:eastAsia="Calibri" w:hAnsi="Arial Narrow" w:cs="Arial"/>
          <w:szCs w:val="22"/>
        </w:rPr>
      </w:pPr>
      <w:r>
        <w:rPr>
          <w:rFonts w:ascii="Arial Narrow" w:eastAsia="Calibri" w:hAnsi="Arial Narrow" w:cs="Arial"/>
          <w:szCs w:val="22"/>
        </w:rPr>
        <w:t>Según lo manifestado por la entidad territorial la reducción en subsidios se debió a que los compromisos del último trimestre de 2020, no se causaron por cuanto la Empresa de Servicios Públicos de Sogamoso – Cooservicios no remitió la factura de cobro</w:t>
      </w:r>
      <w:r>
        <w:rPr>
          <w:rStyle w:val="Refdenotaalpie"/>
          <w:rFonts w:ascii="Arial Narrow" w:eastAsia="Calibri" w:hAnsi="Arial Narrow" w:cs="Arial"/>
          <w:szCs w:val="22"/>
        </w:rPr>
        <w:footnoteReference w:id="1"/>
      </w:r>
      <w:r>
        <w:rPr>
          <w:rFonts w:ascii="Arial Narrow" w:eastAsia="Calibri" w:hAnsi="Arial Narrow" w:cs="Arial"/>
          <w:szCs w:val="22"/>
        </w:rPr>
        <w:t>, en consecuencia, el Municipio no adelantó el procedimiento presupuestal.</w:t>
      </w:r>
    </w:p>
    <w:p w:rsidR="00025483" w:rsidRDefault="00025483" w:rsidP="00025483">
      <w:pPr>
        <w:pStyle w:val="Prrafodelista"/>
        <w:autoSpaceDE w:val="0"/>
        <w:autoSpaceDN w:val="0"/>
        <w:adjustRightInd w:val="0"/>
        <w:jc w:val="both"/>
        <w:rPr>
          <w:rFonts w:ascii="Arial Narrow" w:eastAsia="Calibri" w:hAnsi="Arial Narrow" w:cs="Arial"/>
          <w:szCs w:val="22"/>
        </w:rPr>
      </w:pPr>
      <w:r>
        <w:rPr>
          <w:rFonts w:ascii="Arial Narrow" w:eastAsia="Calibri" w:hAnsi="Arial Narrow" w:cs="Arial"/>
          <w:szCs w:val="22"/>
        </w:rPr>
        <w:t xml:space="preserve">Ahora bien, si se adicionara el valor de subsidios no causado, la ejecución resulta similar a la de 2019, mostrando una variación de 0,3%.   </w:t>
      </w:r>
    </w:p>
    <w:p w:rsidR="00025483" w:rsidRDefault="00025483" w:rsidP="00025483">
      <w:pPr>
        <w:pStyle w:val="Prrafodelista"/>
        <w:autoSpaceDE w:val="0"/>
        <w:autoSpaceDN w:val="0"/>
        <w:adjustRightInd w:val="0"/>
        <w:jc w:val="both"/>
        <w:rPr>
          <w:rFonts w:ascii="Arial Narrow" w:eastAsia="Calibri" w:hAnsi="Arial Narrow" w:cs="Arial"/>
          <w:szCs w:val="22"/>
        </w:rPr>
      </w:pPr>
      <w:r>
        <w:rPr>
          <w:rFonts w:ascii="Arial Narrow" w:eastAsia="Calibri" w:hAnsi="Arial Narrow" w:cs="Arial"/>
          <w:szCs w:val="22"/>
        </w:rPr>
        <w:t>Por servicio público, el de acueducto y alcantarillado mostraron una variación negativa, debido a que en el 2020, el Municipio, privilegio más las inversión en aseo y efectuó transferencias al PDA que en el año anterior no realizó</w:t>
      </w:r>
      <w:r>
        <w:rPr>
          <w:rStyle w:val="Refdenotaalpie"/>
          <w:rFonts w:ascii="Arial Narrow" w:eastAsia="Calibri" w:hAnsi="Arial Narrow" w:cs="Arial"/>
          <w:szCs w:val="22"/>
        </w:rPr>
        <w:footnoteReference w:id="2"/>
      </w:r>
      <w:r>
        <w:rPr>
          <w:rFonts w:ascii="Arial Narrow" w:eastAsia="Calibri" w:hAnsi="Arial Narrow" w:cs="Arial"/>
          <w:szCs w:val="22"/>
        </w:rPr>
        <w:t xml:space="preserve">. El siguiente cuadro muestra las variaciones.  </w:t>
      </w:r>
    </w:p>
    <w:p w:rsidR="00025483" w:rsidRDefault="00025483" w:rsidP="00025483">
      <w:pPr>
        <w:pStyle w:val="Prrafodelista"/>
        <w:autoSpaceDE w:val="0"/>
        <w:autoSpaceDN w:val="0"/>
        <w:adjustRightInd w:val="0"/>
        <w:jc w:val="both"/>
        <w:rPr>
          <w:rFonts w:ascii="Arial Narrow" w:eastAsia="Calibri" w:hAnsi="Arial Narrow" w:cs="Arial"/>
          <w:szCs w:val="22"/>
        </w:rPr>
      </w:pPr>
    </w:p>
    <w:tbl>
      <w:tblPr>
        <w:tblStyle w:val="Listamedia2-nfasis1"/>
        <w:tblW w:w="3408" w:type="pct"/>
        <w:jc w:val="center"/>
        <w:tblLook w:val="04A0" w:firstRow="1" w:lastRow="0" w:firstColumn="1" w:lastColumn="0" w:noHBand="0" w:noVBand="1"/>
      </w:tblPr>
      <w:tblGrid>
        <w:gridCol w:w="3575"/>
        <w:gridCol w:w="847"/>
        <w:gridCol w:w="654"/>
        <w:gridCol w:w="1321"/>
      </w:tblGrid>
      <w:tr w:rsidR="00025483" w:rsidTr="00BE7769">
        <w:trPr>
          <w:cnfStyle w:val="100000000000" w:firstRow="1" w:lastRow="0" w:firstColumn="0" w:lastColumn="0" w:oddVBand="0" w:evenVBand="0" w:oddHBand="0" w:evenHBand="0" w:firstRowFirstColumn="0" w:firstRowLastColumn="0" w:lastRowFirstColumn="0" w:lastRowLastColumn="0"/>
          <w:trHeight w:val="518"/>
          <w:jc w:val="center"/>
        </w:trPr>
        <w:tc>
          <w:tcPr>
            <w:cnfStyle w:val="001000000100" w:firstRow="0" w:lastRow="0" w:firstColumn="1" w:lastColumn="0" w:oddVBand="0" w:evenVBand="0" w:oddHBand="0" w:evenHBand="0" w:firstRowFirstColumn="1" w:firstRowLastColumn="0" w:lastRowFirstColumn="0" w:lastRowLastColumn="0"/>
            <w:tcW w:w="2097" w:type="pct"/>
            <w:noWrap/>
            <w:hideMark/>
          </w:tcPr>
          <w:p w:rsidR="00025483" w:rsidRDefault="00025483" w:rsidP="00BE7769">
            <w:pPr>
              <w:rPr>
                <w:rFonts w:ascii="Arial Narrow" w:eastAsiaTheme="minorEastAsia" w:hAnsi="Arial Narrow" w:cs="Tahoma"/>
                <w:b/>
                <w:szCs w:val="22"/>
              </w:rPr>
            </w:pPr>
            <w:r>
              <w:rPr>
                <w:rFonts w:ascii="Arial Narrow" w:eastAsiaTheme="minorEastAsia" w:hAnsi="Arial Narrow" w:cs="Tahoma"/>
                <w:b/>
                <w:szCs w:val="22"/>
                <w:lang w:val="es-ES"/>
              </w:rPr>
              <w:lastRenderedPageBreak/>
              <w:t xml:space="preserve">GASTOS </w:t>
            </w:r>
          </w:p>
        </w:tc>
        <w:tc>
          <w:tcPr>
            <w:tcW w:w="1192" w:type="pct"/>
            <w:hideMark/>
          </w:tcPr>
          <w:p w:rsidR="00025483" w:rsidRDefault="00025483" w:rsidP="00BE7769">
            <w:pPr>
              <w:jc w:val="center"/>
              <w:cnfStyle w:val="100000000000" w:firstRow="1" w:lastRow="0" w:firstColumn="0" w:lastColumn="0" w:oddVBand="0" w:evenVBand="0" w:oddHBand="0" w:evenHBand="0" w:firstRowFirstColumn="0" w:firstRowLastColumn="0" w:lastRowFirstColumn="0" w:lastRowLastColumn="0"/>
              <w:rPr>
                <w:rFonts w:ascii="Arial Narrow" w:eastAsiaTheme="minorEastAsia" w:hAnsi="Arial Narrow" w:cs="Tahoma"/>
                <w:b/>
                <w:szCs w:val="22"/>
              </w:rPr>
            </w:pPr>
            <w:r>
              <w:rPr>
                <w:rFonts w:ascii="Arial Narrow" w:eastAsiaTheme="minorEastAsia" w:hAnsi="Arial Narrow" w:cs="Tahoma"/>
                <w:b/>
                <w:szCs w:val="22"/>
                <w:lang w:val="es-ES"/>
              </w:rPr>
              <w:t>2019</w:t>
            </w:r>
          </w:p>
        </w:tc>
        <w:tc>
          <w:tcPr>
            <w:tcW w:w="688" w:type="pct"/>
            <w:hideMark/>
          </w:tcPr>
          <w:p w:rsidR="00025483" w:rsidRDefault="00025483" w:rsidP="00BE7769">
            <w:pPr>
              <w:jc w:val="center"/>
              <w:cnfStyle w:val="100000000000" w:firstRow="1" w:lastRow="0" w:firstColumn="0" w:lastColumn="0" w:oddVBand="0" w:evenVBand="0" w:oddHBand="0" w:evenHBand="0" w:firstRowFirstColumn="0" w:firstRowLastColumn="0" w:lastRowFirstColumn="0" w:lastRowLastColumn="0"/>
              <w:rPr>
                <w:rFonts w:ascii="Arial Narrow" w:eastAsiaTheme="minorEastAsia" w:hAnsi="Arial Narrow" w:cs="Tahoma"/>
                <w:b/>
                <w:szCs w:val="22"/>
              </w:rPr>
            </w:pPr>
            <w:r>
              <w:rPr>
                <w:rFonts w:ascii="Arial Narrow" w:eastAsiaTheme="minorEastAsia" w:hAnsi="Arial Narrow" w:cs="Tahoma"/>
                <w:b/>
                <w:szCs w:val="22"/>
                <w:lang w:val="es-ES"/>
              </w:rPr>
              <w:t>2020</w:t>
            </w:r>
          </w:p>
        </w:tc>
        <w:tc>
          <w:tcPr>
            <w:tcW w:w="1023" w:type="pct"/>
            <w:hideMark/>
          </w:tcPr>
          <w:p w:rsidR="00025483" w:rsidRDefault="00025483" w:rsidP="00BE7769">
            <w:pPr>
              <w:jc w:val="center"/>
              <w:cnfStyle w:val="100000000000" w:firstRow="1" w:lastRow="0" w:firstColumn="0" w:lastColumn="0" w:oddVBand="0" w:evenVBand="0" w:oddHBand="0" w:evenHBand="0" w:firstRowFirstColumn="0" w:firstRowLastColumn="0" w:lastRowFirstColumn="0" w:lastRowLastColumn="0"/>
              <w:rPr>
                <w:rFonts w:ascii="Arial Narrow" w:eastAsiaTheme="minorEastAsia" w:hAnsi="Arial Narrow" w:cs="Tahoma"/>
                <w:b/>
                <w:szCs w:val="22"/>
              </w:rPr>
            </w:pPr>
            <w:r>
              <w:rPr>
                <w:rFonts w:ascii="Arial Narrow" w:eastAsiaTheme="minorEastAsia" w:hAnsi="Arial Narrow" w:cs="Tahoma"/>
                <w:b/>
                <w:szCs w:val="22"/>
                <w:lang w:val="es-ES"/>
              </w:rPr>
              <w:t>VARIACION (%)</w:t>
            </w:r>
          </w:p>
        </w:tc>
      </w:tr>
      <w:tr w:rsidR="00025483" w:rsidTr="00BE7769">
        <w:trPr>
          <w:cnfStyle w:val="000000100000" w:firstRow="0" w:lastRow="0" w:firstColumn="0" w:lastColumn="0" w:oddVBand="0" w:evenVBand="0" w:oddHBand="1" w:evenHBand="0" w:firstRowFirstColumn="0" w:firstRowLastColumn="0" w:lastRowFirstColumn="0" w:lastRowLastColumn="0"/>
          <w:trHeight w:val="803"/>
          <w:jc w:val="center"/>
        </w:trPr>
        <w:tc>
          <w:tcPr>
            <w:cnfStyle w:val="001000000000" w:firstRow="0" w:lastRow="0" w:firstColumn="1" w:lastColumn="0" w:oddVBand="0" w:evenVBand="0" w:oddHBand="0" w:evenHBand="0" w:firstRowFirstColumn="0" w:firstRowLastColumn="0" w:lastRowFirstColumn="0" w:lastRowLastColumn="0"/>
            <w:tcW w:w="2097" w:type="pct"/>
            <w:noWrap/>
            <w:hideMark/>
          </w:tcPr>
          <w:p w:rsidR="00025483" w:rsidRDefault="00025483" w:rsidP="00BE7769">
            <w:pPr>
              <w:pStyle w:val="Prrafodelista"/>
              <w:numPr>
                <w:ilvl w:val="0"/>
                <w:numId w:val="13"/>
              </w:numPr>
              <w:rPr>
                <w:rFonts w:ascii="Arial Narrow" w:eastAsiaTheme="minorEastAsia" w:hAnsi="Arial Narrow" w:cs="Tahoma"/>
                <w:b/>
                <w:szCs w:val="22"/>
              </w:rPr>
            </w:pPr>
            <w:r>
              <w:rPr>
                <w:rFonts w:ascii="Arial Narrow" w:eastAsiaTheme="minorEastAsia" w:hAnsi="Arial Narrow" w:cs="Tahoma"/>
                <w:b/>
              </w:rPr>
              <w:t>SUBSIDIOS</w:t>
            </w:r>
          </w:p>
          <w:p w:rsidR="00025483" w:rsidRDefault="00025483" w:rsidP="00BE7769">
            <w:pPr>
              <w:rPr>
                <w:rFonts w:ascii="Arial Narrow" w:eastAsiaTheme="minorEastAsia" w:hAnsi="Arial Narrow" w:cs="Tahoma"/>
                <w:b/>
              </w:rPr>
            </w:pPr>
            <w:r>
              <w:rPr>
                <w:rFonts w:ascii="Arial Narrow" w:eastAsiaTheme="minorEastAsia" w:hAnsi="Arial Narrow" w:cs="Tahoma"/>
              </w:rPr>
              <w:t>Subsidios (Acueducto y Alcantarillado</w:t>
            </w:r>
            <w:r>
              <w:rPr>
                <w:rFonts w:ascii="Arial Narrow" w:eastAsiaTheme="minorEastAsia" w:hAnsi="Arial Narrow" w:cs="Tahoma"/>
                <w:b/>
              </w:rPr>
              <w:t>)</w:t>
            </w:r>
          </w:p>
        </w:tc>
        <w:tc>
          <w:tcPr>
            <w:tcW w:w="1192" w:type="pct"/>
            <w:hideMark/>
          </w:tcPr>
          <w:p w:rsidR="00025483" w:rsidRDefault="00025483" w:rsidP="00BE7769">
            <w:pPr>
              <w:jc w:val="cente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ahoma"/>
                <w:b/>
              </w:rPr>
            </w:pPr>
            <w:r>
              <w:rPr>
                <w:rFonts w:ascii="Arial Narrow" w:eastAsiaTheme="minorEastAsia" w:hAnsi="Arial Narrow" w:cs="Tahoma"/>
                <w:b/>
              </w:rPr>
              <w:t>158</w:t>
            </w:r>
          </w:p>
          <w:p w:rsidR="00025483" w:rsidRDefault="00025483" w:rsidP="00BE7769">
            <w:pPr>
              <w:jc w:val="cente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ahoma"/>
              </w:rPr>
            </w:pPr>
            <w:r>
              <w:rPr>
                <w:rFonts w:ascii="Arial Narrow" w:eastAsiaTheme="minorEastAsia" w:hAnsi="Arial Narrow" w:cs="Tahoma"/>
              </w:rPr>
              <w:t>158</w:t>
            </w:r>
          </w:p>
        </w:tc>
        <w:tc>
          <w:tcPr>
            <w:tcW w:w="688" w:type="pct"/>
            <w:hideMark/>
          </w:tcPr>
          <w:p w:rsidR="00025483" w:rsidRDefault="00025483" w:rsidP="00BE7769">
            <w:pPr>
              <w:jc w:val="cente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ahoma"/>
                <w:b/>
              </w:rPr>
            </w:pPr>
            <w:r>
              <w:rPr>
                <w:rFonts w:ascii="Arial Narrow" w:eastAsiaTheme="minorEastAsia" w:hAnsi="Arial Narrow" w:cs="Tahoma"/>
                <w:b/>
              </w:rPr>
              <w:t>142</w:t>
            </w:r>
          </w:p>
          <w:p w:rsidR="00025483" w:rsidRDefault="00025483" w:rsidP="00BE7769">
            <w:pPr>
              <w:jc w:val="cente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ahoma"/>
              </w:rPr>
            </w:pPr>
            <w:r>
              <w:rPr>
                <w:rFonts w:ascii="Arial Narrow" w:eastAsiaTheme="minorEastAsia" w:hAnsi="Arial Narrow" w:cs="Tahoma"/>
              </w:rPr>
              <w:t>142</w:t>
            </w:r>
          </w:p>
        </w:tc>
        <w:tc>
          <w:tcPr>
            <w:tcW w:w="1023" w:type="pct"/>
            <w:tcBorders>
              <w:right w:val="single" w:sz="8" w:space="0" w:color="4F81BD" w:themeColor="accent1"/>
            </w:tcBorders>
            <w:hideMark/>
          </w:tcPr>
          <w:p w:rsidR="00025483" w:rsidRDefault="00025483" w:rsidP="00BE7769">
            <w:pPr>
              <w:jc w:val="cente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ahoma"/>
                <w:b/>
              </w:rPr>
            </w:pPr>
            <w:r>
              <w:rPr>
                <w:rFonts w:ascii="Arial Narrow" w:eastAsiaTheme="minorEastAsia" w:hAnsi="Arial Narrow" w:cs="Tahoma"/>
                <w:b/>
              </w:rPr>
              <w:t>-10%</w:t>
            </w:r>
          </w:p>
          <w:p w:rsidR="00025483" w:rsidRDefault="00025483" w:rsidP="00BE7769">
            <w:pPr>
              <w:jc w:val="cente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ahoma"/>
              </w:rPr>
            </w:pPr>
            <w:r>
              <w:rPr>
                <w:rFonts w:ascii="Arial Narrow" w:eastAsiaTheme="minorEastAsia" w:hAnsi="Arial Narrow" w:cs="Tahoma"/>
              </w:rPr>
              <w:t>-10%</w:t>
            </w:r>
          </w:p>
        </w:tc>
      </w:tr>
      <w:tr w:rsidR="00025483" w:rsidTr="00BE7769">
        <w:trPr>
          <w:trHeight w:val="673"/>
          <w:jc w:val="center"/>
        </w:trPr>
        <w:tc>
          <w:tcPr>
            <w:cnfStyle w:val="001000000000" w:firstRow="0" w:lastRow="0" w:firstColumn="1" w:lastColumn="0" w:oddVBand="0" w:evenVBand="0" w:oddHBand="0" w:evenHBand="0" w:firstRowFirstColumn="0" w:firstRowLastColumn="0" w:lastRowFirstColumn="0" w:lastRowLastColumn="0"/>
            <w:tcW w:w="2097" w:type="pct"/>
            <w:noWrap/>
            <w:hideMark/>
          </w:tcPr>
          <w:p w:rsidR="00025483" w:rsidRDefault="00025483" w:rsidP="00BE7769">
            <w:pPr>
              <w:pStyle w:val="Prrafodelista"/>
              <w:numPr>
                <w:ilvl w:val="0"/>
                <w:numId w:val="13"/>
              </w:numPr>
              <w:rPr>
                <w:rFonts w:ascii="Arial Narrow" w:eastAsiaTheme="minorEastAsia" w:hAnsi="Arial Narrow" w:cs="Tahoma"/>
                <w:b/>
              </w:rPr>
            </w:pPr>
            <w:r>
              <w:rPr>
                <w:rFonts w:ascii="Arial Narrow" w:eastAsiaTheme="minorEastAsia" w:hAnsi="Arial Narrow" w:cs="Tahoma"/>
                <w:b/>
              </w:rPr>
              <w:t xml:space="preserve">INVERSION </w:t>
            </w:r>
          </w:p>
          <w:p w:rsidR="00025483" w:rsidRDefault="00025483" w:rsidP="00BE7769">
            <w:pPr>
              <w:rPr>
                <w:rFonts w:ascii="Arial Narrow" w:eastAsiaTheme="minorEastAsia" w:hAnsi="Arial Narrow" w:cs="Tahoma"/>
              </w:rPr>
            </w:pPr>
            <w:r>
              <w:rPr>
                <w:rFonts w:ascii="Arial Narrow" w:eastAsiaTheme="minorEastAsia" w:hAnsi="Arial Narrow" w:cs="Tahoma"/>
              </w:rPr>
              <w:t>Acueducto</w:t>
            </w:r>
          </w:p>
        </w:tc>
        <w:tc>
          <w:tcPr>
            <w:tcW w:w="1192" w:type="pct"/>
            <w:tcBorders>
              <w:top w:val="nil"/>
              <w:left w:val="nil"/>
              <w:bottom w:val="nil"/>
              <w:right w:val="nil"/>
            </w:tcBorders>
            <w:hideMark/>
          </w:tcPr>
          <w:p w:rsidR="00025483" w:rsidRDefault="00025483" w:rsidP="00BE7769">
            <w:pPr>
              <w:jc w:val="cente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ahoma"/>
                <w:b/>
              </w:rPr>
            </w:pPr>
            <w:r>
              <w:rPr>
                <w:rFonts w:ascii="Arial Narrow" w:eastAsiaTheme="minorEastAsia" w:hAnsi="Arial Narrow" w:cs="Tahoma"/>
                <w:b/>
              </w:rPr>
              <w:t>207</w:t>
            </w:r>
          </w:p>
          <w:p w:rsidR="00025483" w:rsidRDefault="00025483" w:rsidP="00BE7769">
            <w:pPr>
              <w:jc w:val="cente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ahoma"/>
              </w:rPr>
            </w:pPr>
            <w:r>
              <w:rPr>
                <w:rFonts w:ascii="Arial Narrow" w:eastAsiaTheme="minorEastAsia" w:hAnsi="Arial Narrow" w:cs="Tahoma"/>
              </w:rPr>
              <w:t>87</w:t>
            </w:r>
          </w:p>
        </w:tc>
        <w:tc>
          <w:tcPr>
            <w:tcW w:w="688" w:type="pct"/>
            <w:tcBorders>
              <w:top w:val="nil"/>
              <w:left w:val="nil"/>
              <w:bottom w:val="nil"/>
              <w:right w:val="nil"/>
            </w:tcBorders>
            <w:hideMark/>
          </w:tcPr>
          <w:p w:rsidR="00025483" w:rsidRDefault="00025483" w:rsidP="00BE7769">
            <w:pPr>
              <w:jc w:val="cente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ahoma"/>
                <w:b/>
              </w:rPr>
            </w:pPr>
            <w:r>
              <w:rPr>
                <w:rFonts w:ascii="Arial Narrow" w:eastAsiaTheme="minorEastAsia" w:hAnsi="Arial Narrow" w:cs="Tahoma"/>
                <w:b/>
              </w:rPr>
              <w:t>209</w:t>
            </w:r>
          </w:p>
          <w:p w:rsidR="00025483" w:rsidRDefault="00025483" w:rsidP="00BE7769">
            <w:pPr>
              <w:jc w:val="cente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ahoma"/>
              </w:rPr>
            </w:pPr>
            <w:r>
              <w:rPr>
                <w:rFonts w:ascii="Arial Narrow" w:eastAsiaTheme="minorEastAsia" w:hAnsi="Arial Narrow" w:cs="Tahoma"/>
              </w:rPr>
              <w:t>53</w:t>
            </w:r>
          </w:p>
        </w:tc>
        <w:tc>
          <w:tcPr>
            <w:tcW w:w="1023" w:type="pct"/>
            <w:tcBorders>
              <w:top w:val="nil"/>
              <w:left w:val="nil"/>
              <w:bottom w:val="nil"/>
              <w:right w:val="single" w:sz="8" w:space="0" w:color="4F81BD" w:themeColor="accent1"/>
            </w:tcBorders>
            <w:hideMark/>
          </w:tcPr>
          <w:p w:rsidR="00025483" w:rsidRDefault="00025483" w:rsidP="00BE7769">
            <w:pP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ahoma"/>
                <w:b/>
              </w:rPr>
            </w:pPr>
            <w:r>
              <w:rPr>
                <w:rFonts w:ascii="Arial Narrow" w:eastAsiaTheme="minorEastAsia" w:hAnsi="Arial Narrow" w:cs="Tahoma"/>
                <w:b/>
              </w:rPr>
              <w:t xml:space="preserve">           1%</w:t>
            </w:r>
          </w:p>
          <w:p w:rsidR="00025483" w:rsidRDefault="00025483" w:rsidP="00BE7769">
            <w:pP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ahoma"/>
              </w:rPr>
            </w:pPr>
            <w:r>
              <w:rPr>
                <w:rFonts w:ascii="Arial Narrow" w:eastAsiaTheme="minorEastAsia" w:hAnsi="Arial Narrow" w:cs="Tahoma"/>
              </w:rPr>
              <w:t xml:space="preserve">          -39%</w:t>
            </w:r>
          </w:p>
        </w:tc>
      </w:tr>
      <w:tr w:rsidR="00025483" w:rsidTr="00BE7769">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097" w:type="pct"/>
            <w:noWrap/>
            <w:hideMark/>
          </w:tcPr>
          <w:p w:rsidR="00025483" w:rsidRDefault="00025483" w:rsidP="00BE7769">
            <w:pPr>
              <w:rPr>
                <w:rFonts w:ascii="Arial Narrow" w:eastAsiaTheme="minorEastAsia" w:hAnsi="Arial Narrow" w:cs="Tahoma"/>
              </w:rPr>
            </w:pPr>
            <w:r>
              <w:rPr>
                <w:rFonts w:ascii="Arial Narrow" w:eastAsiaTheme="minorEastAsia" w:hAnsi="Arial Narrow" w:cs="Tahoma"/>
              </w:rPr>
              <w:t>Alcantarillado</w:t>
            </w:r>
          </w:p>
        </w:tc>
        <w:tc>
          <w:tcPr>
            <w:tcW w:w="1192" w:type="pct"/>
            <w:hideMark/>
          </w:tcPr>
          <w:p w:rsidR="00025483" w:rsidRDefault="00025483" w:rsidP="00BE7769">
            <w:pPr>
              <w:jc w:val="cente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ahoma"/>
              </w:rPr>
            </w:pPr>
            <w:r>
              <w:rPr>
                <w:rFonts w:ascii="Arial Narrow" w:eastAsiaTheme="minorEastAsia" w:hAnsi="Arial Narrow" w:cs="Tahoma"/>
              </w:rPr>
              <w:t>120</w:t>
            </w:r>
          </w:p>
        </w:tc>
        <w:tc>
          <w:tcPr>
            <w:tcW w:w="688" w:type="pct"/>
            <w:hideMark/>
          </w:tcPr>
          <w:p w:rsidR="00025483" w:rsidRDefault="00025483" w:rsidP="00BE7769">
            <w:pPr>
              <w:jc w:val="cente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ahoma"/>
              </w:rPr>
            </w:pPr>
            <w:r>
              <w:rPr>
                <w:rFonts w:ascii="Arial Narrow" w:eastAsiaTheme="minorEastAsia" w:hAnsi="Arial Narrow" w:cs="Tahoma"/>
              </w:rPr>
              <w:t>90</w:t>
            </w:r>
          </w:p>
        </w:tc>
        <w:tc>
          <w:tcPr>
            <w:tcW w:w="1023" w:type="pct"/>
            <w:tcBorders>
              <w:right w:val="single" w:sz="8" w:space="0" w:color="4F81BD" w:themeColor="accent1"/>
            </w:tcBorders>
            <w:hideMark/>
          </w:tcPr>
          <w:p w:rsidR="00025483" w:rsidRDefault="00025483" w:rsidP="00BE7769">
            <w:pPr>
              <w:jc w:val="cente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ahoma"/>
              </w:rPr>
            </w:pPr>
            <w:r>
              <w:rPr>
                <w:rFonts w:ascii="Arial Narrow" w:eastAsiaTheme="minorEastAsia" w:hAnsi="Arial Narrow" w:cs="Tahoma"/>
              </w:rPr>
              <w:t xml:space="preserve">    -25%</w:t>
            </w:r>
          </w:p>
        </w:tc>
      </w:tr>
      <w:tr w:rsidR="00025483" w:rsidTr="00BE7769">
        <w:trPr>
          <w:trHeight w:val="328"/>
          <w:jc w:val="center"/>
        </w:trPr>
        <w:tc>
          <w:tcPr>
            <w:cnfStyle w:val="001000000000" w:firstRow="0" w:lastRow="0" w:firstColumn="1" w:lastColumn="0" w:oddVBand="0" w:evenVBand="0" w:oddHBand="0" w:evenHBand="0" w:firstRowFirstColumn="0" w:firstRowLastColumn="0" w:lastRowFirstColumn="0" w:lastRowLastColumn="0"/>
            <w:tcW w:w="2097" w:type="pct"/>
            <w:noWrap/>
            <w:hideMark/>
          </w:tcPr>
          <w:p w:rsidR="00025483" w:rsidRDefault="00025483" w:rsidP="00BE7769">
            <w:pPr>
              <w:rPr>
                <w:rFonts w:ascii="Arial Narrow" w:eastAsiaTheme="minorEastAsia" w:hAnsi="Arial Narrow" w:cs="Tahoma"/>
              </w:rPr>
            </w:pPr>
            <w:r>
              <w:rPr>
                <w:rFonts w:ascii="Arial Narrow" w:eastAsiaTheme="minorEastAsia" w:hAnsi="Arial Narrow" w:cs="Tahoma"/>
              </w:rPr>
              <w:t>Aseo</w:t>
            </w:r>
          </w:p>
        </w:tc>
        <w:tc>
          <w:tcPr>
            <w:tcW w:w="1192" w:type="pct"/>
            <w:tcBorders>
              <w:top w:val="nil"/>
              <w:left w:val="nil"/>
              <w:bottom w:val="nil"/>
              <w:right w:val="nil"/>
            </w:tcBorders>
            <w:hideMark/>
          </w:tcPr>
          <w:p w:rsidR="00025483" w:rsidRDefault="00025483" w:rsidP="00BE7769">
            <w:pPr>
              <w:jc w:val="cente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ahoma"/>
                <w:b/>
              </w:rPr>
            </w:pPr>
            <w:r>
              <w:rPr>
                <w:rFonts w:ascii="Arial Narrow" w:eastAsiaTheme="minorEastAsia" w:hAnsi="Arial Narrow" w:cs="Tahoma"/>
                <w:b/>
              </w:rPr>
              <w:t>-</w:t>
            </w:r>
          </w:p>
        </w:tc>
        <w:tc>
          <w:tcPr>
            <w:tcW w:w="688" w:type="pct"/>
            <w:tcBorders>
              <w:top w:val="nil"/>
              <w:left w:val="nil"/>
              <w:bottom w:val="nil"/>
              <w:right w:val="nil"/>
            </w:tcBorders>
            <w:hideMark/>
          </w:tcPr>
          <w:p w:rsidR="00025483" w:rsidRDefault="00025483" w:rsidP="00BE7769">
            <w:pPr>
              <w:jc w:val="cente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ahoma"/>
                <w:b/>
              </w:rPr>
            </w:pPr>
            <w:r>
              <w:rPr>
                <w:rFonts w:ascii="Arial Narrow" w:eastAsiaTheme="minorEastAsia" w:hAnsi="Arial Narrow" w:cs="Tahoma"/>
                <w:b/>
              </w:rPr>
              <w:t>10</w:t>
            </w:r>
          </w:p>
        </w:tc>
        <w:tc>
          <w:tcPr>
            <w:tcW w:w="1023" w:type="pct"/>
            <w:tcBorders>
              <w:top w:val="nil"/>
              <w:left w:val="nil"/>
              <w:bottom w:val="nil"/>
              <w:right w:val="single" w:sz="8" w:space="0" w:color="4F81BD" w:themeColor="accent1"/>
            </w:tcBorders>
            <w:hideMark/>
          </w:tcPr>
          <w:p w:rsidR="00025483" w:rsidRDefault="00025483" w:rsidP="00BE7769">
            <w:pPr>
              <w:jc w:val="cente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ahoma"/>
                <w:b/>
              </w:rPr>
            </w:pPr>
            <w:r>
              <w:rPr>
                <w:rFonts w:ascii="Arial Narrow" w:eastAsiaTheme="minorEastAsia" w:hAnsi="Arial Narrow" w:cs="Tahoma"/>
                <w:b/>
              </w:rPr>
              <w:t>-</w:t>
            </w:r>
          </w:p>
        </w:tc>
      </w:tr>
      <w:tr w:rsidR="00025483" w:rsidTr="00BE7769">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097" w:type="pct"/>
            <w:noWrap/>
            <w:hideMark/>
          </w:tcPr>
          <w:p w:rsidR="00025483" w:rsidRDefault="00025483" w:rsidP="00BE7769">
            <w:pPr>
              <w:rPr>
                <w:rFonts w:ascii="Arial Narrow" w:eastAsiaTheme="minorEastAsia" w:hAnsi="Arial Narrow" w:cs="Tahoma"/>
                <w:lang w:val="es-ES"/>
              </w:rPr>
            </w:pPr>
            <w:r>
              <w:rPr>
                <w:rFonts w:ascii="Arial Narrow" w:eastAsiaTheme="minorEastAsia" w:hAnsi="Arial Narrow" w:cs="Tahoma"/>
                <w:lang w:val="es-ES"/>
              </w:rPr>
              <w:t xml:space="preserve">PDA </w:t>
            </w:r>
          </w:p>
        </w:tc>
        <w:tc>
          <w:tcPr>
            <w:tcW w:w="1192" w:type="pct"/>
            <w:hideMark/>
          </w:tcPr>
          <w:p w:rsidR="00025483" w:rsidRDefault="00025483" w:rsidP="00BE7769">
            <w:pPr>
              <w:jc w:val="cente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ahoma"/>
                <w:lang w:val="es-ES"/>
              </w:rPr>
            </w:pPr>
            <w:r>
              <w:rPr>
                <w:rFonts w:ascii="Arial Narrow" w:eastAsiaTheme="minorEastAsia" w:hAnsi="Arial Narrow" w:cs="Tahoma"/>
                <w:lang w:val="es-ES"/>
              </w:rPr>
              <w:t>-</w:t>
            </w:r>
          </w:p>
        </w:tc>
        <w:tc>
          <w:tcPr>
            <w:tcW w:w="688" w:type="pct"/>
            <w:hideMark/>
          </w:tcPr>
          <w:p w:rsidR="00025483" w:rsidRDefault="00025483" w:rsidP="00BE7769">
            <w:pPr>
              <w:jc w:val="cente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ahoma"/>
                <w:lang w:val="es-ES"/>
              </w:rPr>
            </w:pPr>
            <w:r>
              <w:rPr>
                <w:rFonts w:ascii="Arial Narrow" w:eastAsiaTheme="minorEastAsia" w:hAnsi="Arial Narrow" w:cs="Tahoma"/>
                <w:lang w:val="es-ES"/>
              </w:rPr>
              <w:t>56</w:t>
            </w:r>
          </w:p>
        </w:tc>
        <w:tc>
          <w:tcPr>
            <w:tcW w:w="1023" w:type="pct"/>
            <w:tcBorders>
              <w:right w:val="single" w:sz="8" w:space="0" w:color="4F81BD" w:themeColor="accent1"/>
            </w:tcBorders>
            <w:hideMark/>
          </w:tcPr>
          <w:p w:rsidR="00025483" w:rsidRDefault="00025483" w:rsidP="00BE7769">
            <w:pPr>
              <w:jc w:val="cente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ahoma"/>
                <w:lang w:val="es-ES"/>
              </w:rPr>
            </w:pPr>
            <w:r>
              <w:rPr>
                <w:rFonts w:ascii="Arial Narrow" w:eastAsiaTheme="minorEastAsia" w:hAnsi="Arial Narrow" w:cs="Tahoma"/>
                <w:lang w:val="es-ES"/>
              </w:rPr>
              <w:t>-</w:t>
            </w:r>
          </w:p>
        </w:tc>
      </w:tr>
      <w:tr w:rsidR="00025483" w:rsidTr="00BE7769">
        <w:trPr>
          <w:trHeight w:val="337"/>
          <w:jc w:val="center"/>
        </w:trPr>
        <w:tc>
          <w:tcPr>
            <w:cnfStyle w:val="001000000000" w:firstRow="0" w:lastRow="0" w:firstColumn="1" w:lastColumn="0" w:oddVBand="0" w:evenVBand="0" w:oddHBand="0" w:evenHBand="0" w:firstRowFirstColumn="0" w:firstRowLastColumn="0" w:lastRowFirstColumn="0" w:lastRowLastColumn="0"/>
            <w:tcW w:w="2097" w:type="pct"/>
            <w:noWrap/>
            <w:hideMark/>
          </w:tcPr>
          <w:p w:rsidR="00025483" w:rsidRDefault="00025483" w:rsidP="00BE7769">
            <w:pPr>
              <w:pStyle w:val="Prrafodelista"/>
              <w:numPr>
                <w:ilvl w:val="0"/>
                <w:numId w:val="13"/>
              </w:numPr>
              <w:rPr>
                <w:rFonts w:ascii="Arial Narrow" w:eastAsiaTheme="minorEastAsia" w:hAnsi="Arial Narrow" w:cs="Tahoma"/>
                <w:b/>
                <w:lang w:val="es-ES"/>
              </w:rPr>
            </w:pPr>
            <w:r>
              <w:rPr>
                <w:rFonts w:ascii="Arial Narrow" w:eastAsiaTheme="minorEastAsia" w:hAnsi="Arial Narrow" w:cs="Tahoma"/>
                <w:b/>
                <w:lang w:val="es-ES"/>
              </w:rPr>
              <w:t xml:space="preserve">SERVICIO DEUDA </w:t>
            </w:r>
          </w:p>
        </w:tc>
        <w:tc>
          <w:tcPr>
            <w:tcW w:w="1192" w:type="pct"/>
            <w:tcBorders>
              <w:top w:val="nil"/>
              <w:left w:val="nil"/>
              <w:bottom w:val="nil"/>
              <w:right w:val="nil"/>
            </w:tcBorders>
            <w:hideMark/>
          </w:tcPr>
          <w:p w:rsidR="00025483" w:rsidRDefault="00025483" w:rsidP="00BE7769">
            <w:pPr>
              <w:jc w:val="cente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ahoma"/>
                <w:lang w:val="es-ES"/>
              </w:rPr>
            </w:pPr>
            <w:r>
              <w:rPr>
                <w:rFonts w:ascii="Arial Narrow" w:eastAsiaTheme="minorEastAsia" w:hAnsi="Arial Narrow" w:cs="Tahoma"/>
                <w:lang w:val="es-ES"/>
              </w:rPr>
              <w:t>0</w:t>
            </w:r>
          </w:p>
        </w:tc>
        <w:tc>
          <w:tcPr>
            <w:tcW w:w="688" w:type="pct"/>
            <w:tcBorders>
              <w:top w:val="nil"/>
              <w:left w:val="nil"/>
              <w:bottom w:val="nil"/>
              <w:right w:val="nil"/>
            </w:tcBorders>
            <w:hideMark/>
          </w:tcPr>
          <w:p w:rsidR="00025483" w:rsidRDefault="00025483" w:rsidP="00BE7769">
            <w:pPr>
              <w:jc w:val="cente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ahoma"/>
                <w:lang w:val="es-ES"/>
              </w:rPr>
            </w:pPr>
            <w:r>
              <w:rPr>
                <w:rFonts w:ascii="Arial Narrow" w:eastAsiaTheme="minorEastAsia" w:hAnsi="Arial Narrow" w:cs="Tahoma"/>
                <w:lang w:val="es-ES"/>
              </w:rPr>
              <w:t>0</w:t>
            </w:r>
          </w:p>
        </w:tc>
        <w:tc>
          <w:tcPr>
            <w:tcW w:w="1023" w:type="pct"/>
            <w:tcBorders>
              <w:top w:val="nil"/>
              <w:left w:val="nil"/>
              <w:bottom w:val="nil"/>
              <w:right w:val="single" w:sz="8" w:space="0" w:color="4F81BD" w:themeColor="accent1"/>
            </w:tcBorders>
            <w:hideMark/>
          </w:tcPr>
          <w:p w:rsidR="00025483" w:rsidRDefault="00025483" w:rsidP="00BE7769">
            <w:pPr>
              <w:jc w:val="cente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ahoma"/>
                <w:lang w:val="es-ES"/>
              </w:rPr>
            </w:pPr>
            <w:r>
              <w:rPr>
                <w:rFonts w:ascii="Arial Narrow" w:eastAsiaTheme="minorEastAsia" w:hAnsi="Arial Narrow" w:cs="Tahoma"/>
                <w:lang w:val="es-ES"/>
              </w:rPr>
              <w:t>0</w:t>
            </w:r>
          </w:p>
        </w:tc>
      </w:tr>
      <w:tr w:rsidR="00025483" w:rsidTr="00BE7769">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097" w:type="pct"/>
            <w:noWrap/>
            <w:hideMark/>
          </w:tcPr>
          <w:p w:rsidR="00025483" w:rsidRDefault="00025483" w:rsidP="00BE7769">
            <w:pPr>
              <w:rPr>
                <w:rFonts w:ascii="Arial Narrow" w:eastAsiaTheme="minorEastAsia" w:hAnsi="Arial Narrow" w:cs="Tahoma"/>
                <w:b/>
                <w:lang w:val="es-ES"/>
              </w:rPr>
            </w:pPr>
            <w:r>
              <w:rPr>
                <w:rFonts w:ascii="Arial Narrow" w:eastAsiaTheme="minorEastAsia" w:hAnsi="Arial Narrow" w:cs="Tahoma"/>
                <w:b/>
                <w:lang w:val="es-ES"/>
              </w:rPr>
              <w:t>GASTOS TOTALES</w:t>
            </w:r>
          </w:p>
        </w:tc>
        <w:tc>
          <w:tcPr>
            <w:tcW w:w="1192" w:type="pct"/>
            <w:hideMark/>
          </w:tcPr>
          <w:p w:rsidR="00025483" w:rsidRDefault="00025483" w:rsidP="00BE7769">
            <w:pPr>
              <w:jc w:val="cente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ahoma"/>
                <w:b/>
                <w:lang w:val="es-ES"/>
              </w:rPr>
            </w:pPr>
            <w:r>
              <w:rPr>
                <w:rFonts w:ascii="Arial Narrow" w:eastAsiaTheme="minorEastAsia" w:hAnsi="Arial Narrow" w:cs="Tahoma"/>
                <w:b/>
                <w:lang w:val="es-ES"/>
              </w:rPr>
              <w:t>365</w:t>
            </w:r>
          </w:p>
        </w:tc>
        <w:tc>
          <w:tcPr>
            <w:tcW w:w="688" w:type="pct"/>
            <w:hideMark/>
          </w:tcPr>
          <w:p w:rsidR="00025483" w:rsidRDefault="00025483" w:rsidP="00BE7769">
            <w:pPr>
              <w:jc w:val="cente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ahoma"/>
                <w:b/>
                <w:lang w:val="es-ES"/>
              </w:rPr>
            </w:pPr>
            <w:r>
              <w:rPr>
                <w:rFonts w:ascii="Arial Narrow" w:eastAsiaTheme="minorEastAsia" w:hAnsi="Arial Narrow" w:cs="Tahoma"/>
                <w:b/>
                <w:lang w:val="es-ES"/>
              </w:rPr>
              <w:t>350</w:t>
            </w:r>
          </w:p>
        </w:tc>
        <w:tc>
          <w:tcPr>
            <w:tcW w:w="1023" w:type="pct"/>
            <w:tcBorders>
              <w:right w:val="single" w:sz="8" w:space="0" w:color="4F81BD" w:themeColor="accent1"/>
            </w:tcBorders>
            <w:hideMark/>
          </w:tcPr>
          <w:p w:rsidR="00025483" w:rsidRDefault="00025483" w:rsidP="00BE7769">
            <w:pPr>
              <w:jc w:val="cente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ahoma"/>
                <w:b/>
              </w:rPr>
            </w:pPr>
            <w:r>
              <w:rPr>
                <w:rFonts w:ascii="Arial Narrow" w:eastAsiaTheme="minorEastAsia" w:hAnsi="Arial Narrow" w:cs="Tahoma"/>
                <w:b/>
              </w:rPr>
              <w:t>-5%</w:t>
            </w:r>
          </w:p>
        </w:tc>
      </w:tr>
    </w:tbl>
    <w:p w:rsidR="00025483" w:rsidRDefault="00025483" w:rsidP="00025483">
      <w:pPr>
        <w:autoSpaceDE w:val="0"/>
        <w:autoSpaceDN w:val="0"/>
        <w:adjustRightInd w:val="0"/>
        <w:ind w:left="720" w:firstLine="720"/>
        <w:jc w:val="both"/>
        <w:rPr>
          <w:rFonts w:ascii="Arial Narrow" w:eastAsia="Calibri" w:hAnsi="Arial Narrow" w:cs="Tahoma"/>
          <w:szCs w:val="22"/>
          <w:vertAlign w:val="subscript"/>
        </w:rPr>
      </w:pPr>
      <w:r>
        <w:rPr>
          <w:rFonts w:ascii="Arial Narrow" w:eastAsia="Calibri" w:hAnsi="Arial Narrow" w:cs="Tahoma"/>
          <w:b/>
          <w:szCs w:val="22"/>
          <w:vertAlign w:val="subscript"/>
        </w:rPr>
        <w:t xml:space="preserve">Fuente: </w:t>
      </w:r>
      <w:r>
        <w:rPr>
          <w:rFonts w:ascii="Arial Narrow" w:eastAsia="Calibri" w:hAnsi="Arial Narrow" w:cs="Tahoma"/>
          <w:szCs w:val="22"/>
          <w:vertAlign w:val="subscript"/>
        </w:rPr>
        <w:t>Información Financiera Mpio de Firavitova-Boyacá</w:t>
      </w:r>
    </w:p>
    <w:p w:rsidR="00986731" w:rsidRDefault="00986731" w:rsidP="00025483">
      <w:pPr>
        <w:autoSpaceDE w:val="0"/>
        <w:autoSpaceDN w:val="0"/>
        <w:adjustRightInd w:val="0"/>
        <w:jc w:val="both"/>
        <w:rPr>
          <w:rFonts w:ascii="Arial Narrow" w:eastAsia="Calibri" w:hAnsi="Arial Narrow" w:cs="Arial"/>
          <w:szCs w:val="22"/>
        </w:rPr>
      </w:pPr>
    </w:p>
    <w:p w:rsidR="00025483" w:rsidRDefault="00025483" w:rsidP="00025483">
      <w:pPr>
        <w:autoSpaceDE w:val="0"/>
        <w:autoSpaceDN w:val="0"/>
        <w:adjustRightInd w:val="0"/>
        <w:jc w:val="both"/>
        <w:rPr>
          <w:rFonts w:ascii="Arial Narrow" w:eastAsia="Calibri" w:hAnsi="Arial Narrow" w:cs="Arial"/>
          <w:szCs w:val="22"/>
        </w:rPr>
      </w:pPr>
      <w:r>
        <w:rPr>
          <w:rFonts w:ascii="Arial Narrow" w:eastAsia="Calibri" w:hAnsi="Arial Narrow" w:cs="Arial"/>
          <w:szCs w:val="22"/>
        </w:rPr>
        <w:t xml:space="preserve">De acuerdo a su composición, el gasto en acueducto es el de mayor inversión, seguido por subsidios, transferencias al PDA y aseo. La siguiente grafica muestra su composición. </w:t>
      </w:r>
    </w:p>
    <w:p w:rsidR="00986731" w:rsidRDefault="00986731" w:rsidP="00025483">
      <w:pPr>
        <w:autoSpaceDE w:val="0"/>
        <w:autoSpaceDN w:val="0"/>
        <w:adjustRightInd w:val="0"/>
        <w:jc w:val="both"/>
        <w:rPr>
          <w:rFonts w:ascii="Arial Narrow" w:eastAsia="Calibri" w:hAnsi="Arial Narrow" w:cs="Arial"/>
          <w:szCs w:val="22"/>
        </w:rPr>
      </w:pPr>
    </w:p>
    <w:p w:rsidR="00025483" w:rsidRDefault="00025483" w:rsidP="00025483">
      <w:pPr>
        <w:autoSpaceDE w:val="0"/>
        <w:autoSpaceDN w:val="0"/>
        <w:adjustRightInd w:val="0"/>
        <w:ind w:firstLine="720"/>
        <w:jc w:val="center"/>
        <w:rPr>
          <w:rFonts w:ascii="Arial Narrow" w:eastAsia="Calibri" w:hAnsi="Arial Narrow" w:cs="Arial"/>
          <w:szCs w:val="22"/>
        </w:rPr>
      </w:pPr>
      <w:r>
        <w:rPr>
          <w:noProof/>
          <w:lang w:val="es-CO" w:eastAsia="es-CO"/>
        </w:rPr>
        <w:drawing>
          <wp:inline distT="0" distB="0" distL="0" distR="0">
            <wp:extent cx="2971800" cy="2013585"/>
            <wp:effectExtent l="0" t="0" r="0" b="571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86731" w:rsidRDefault="00986731" w:rsidP="00025483">
      <w:pPr>
        <w:autoSpaceDE w:val="0"/>
        <w:autoSpaceDN w:val="0"/>
        <w:adjustRightInd w:val="0"/>
        <w:jc w:val="both"/>
        <w:rPr>
          <w:rFonts w:ascii="Arial Narrow" w:hAnsi="Arial Narrow" w:cs="Arial"/>
          <w:color w:val="000000" w:themeColor="text1"/>
          <w:szCs w:val="22"/>
        </w:rPr>
      </w:pPr>
    </w:p>
    <w:p w:rsidR="00025483" w:rsidRDefault="00025483" w:rsidP="00025483">
      <w:pPr>
        <w:autoSpaceDE w:val="0"/>
        <w:autoSpaceDN w:val="0"/>
        <w:adjustRightInd w:val="0"/>
        <w:jc w:val="both"/>
        <w:rPr>
          <w:rFonts w:ascii="Arial Narrow" w:eastAsiaTheme="minorHAnsi" w:hAnsi="Arial Narrow" w:cstheme="minorHAnsi"/>
          <w:szCs w:val="22"/>
          <w:lang w:val="es-419"/>
        </w:rPr>
      </w:pPr>
      <w:r>
        <w:rPr>
          <w:rFonts w:ascii="Arial Narrow" w:hAnsi="Arial Narrow" w:cs="Arial"/>
          <w:color w:val="000000" w:themeColor="text1"/>
          <w:szCs w:val="22"/>
        </w:rPr>
        <w:t xml:space="preserve">Atendiendo la naturaleza del gasto con los recursos de la participación de APSB del SGP la entidad territorial enmarco sus acciones en proyectos de </w:t>
      </w:r>
      <w:r>
        <w:rPr>
          <w:rFonts w:ascii="Arial Narrow" w:eastAsiaTheme="minorHAnsi" w:hAnsi="Arial Narrow" w:cstheme="minorHAnsi"/>
          <w:szCs w:val="22"/>
          <w:lang w:val="es-419"/>
        </w:rPr>
        <w:t xml:space="preserve">construcción de alcantarillado sanitario de la carrera 4ª entre calles 5ª y 6ª del Municipio de Firavitoba, </w:t>
      </w:r>
      <w:r>
        <w:rPr>
          <w:rFonts w:ascii="Arial Narrow" w:hAnsi="Arial Narrow" w:cs="Arial"/>
          <w:color w:val="000000" w:themeColor="text1"/>
          <w:szCs w:val="22"/>
        </w:rPr>
        <w:t xml:space="preserve">construcción </w:t>
      </w:r>
      <w:r>
        <w:rPr>
          <w:rFonts w:ascii="Arial Narrow" w:eastAsiaTheme="minorHAnsi" w:hAnsi="Arial Narrow" w:cstheme="minorHAnsi"/>
          <w:szCs w:val="22"/>
          <w:lang w:val="es-419"/>
        </w:rPr>
        <w:t xml:space="preserve">mejoramiento, mantenimiento y acciones de fortalecimiento del acueductos, estudios y diseños de preinversión e inversión acueducto, actualización e implementación PGIRS, </w:t>
      </w:r>
    </w:p>
    <w:p w:rsidR="00025483" w:rsidRDefault="00025483" w:rsidP="00025483">
      <w:pPr>
        <w:autoSpaceDE w:val="0"/>
        <w:autoSpaceDN w:val="0"/>
        <w:adjustRightInd w:val="0"/>
        <w:jc w:val="both"/>
        <w:rPr>
          <w:rFonts w:ascii="Arial Narrow" w:eastAsiaTheme="minorHAnsi" w:hAnsi="Arial Narrow" w:cstheme="minorHAnsi"/>
          <w:szCs w:val="22"/>
          <w:lang w:val="es-419"/>
        </w:rPr>
      </w:pPr>
    </w:p>
    <w:p w:rsidR="00025483" w:rsidRDefault="00025483" w:rsidP="00025483">
      <w:pPr>
        <w:autoSpaceDE w:val="0"/>
        <w:autoSpaceDN w:val="0"/>
        <w:adjustRightInd w:val="0"/>
        <w:jc w:val="both"/>
        <w:rPr>
          <w:rFonts w:ascii="Arial Narrow" w:eastAsiaTheme="minorHAnsi" w:hAnsi="Arial Narrow" w:cstheme="minorHAnsi"/>
          <w:szCs w:val="22"/>
          <w:lang w:val="es-419"/>
        </w:rPr>
      </w:pPr>
      <w:r>
        <w:rPr>
          <w:rFonts w:ascii="Arial Narrow" w:eastAsiaTheme="minorHAnsi" w:hAnsi="Arial Narrow" w:cstheme="minorHAnsi"/>
          <w:szCs w:val="22"/>
          <w:lang w:val="es-419"/>
        </w:rPr>
        <w:t xml:space="preserve">Por otra parte, vale la pena destacar que el Municipio también hizo inversiones en el sector de APSB con fuentes de financiación de recursos diferentes al SGP-APSB, entre ellas se destacan:   recursos propios y los provenientes del SGP-Propósito General, el monto invertido ascendió aproximadamente a $150 millones. En su mayoría se destinaron a proyectos de aseo y aprovechamiento de residuos sólidos. </w:t>
      </w:r>
    </w:p>
    <w:p w:rsidR="00025483" w:rsidRDefault="00025483" w:rsidP="00025483">
      <w:pPr>
        <w:autoSpaceDE w:val="0"/>
        <w:autoSpaceDN w:val="0"/>
        <w:adjustRightInd w:val="0"/>
        <w:jc w:val="both"/>
        <w:rPr>
          <w:rFonts w:ascii="Arial Narrow" w:eastAsiaTheme="minorHAnsi" w:hAnsi="Arial Narrow" w:cstheme="minorHAnsi"/>
          <w:szCs w:val="22"/>
          <w:lang w:val="es-419"/>
        </w:rPr>
      </w:pPr>
    </w:p>
    <w:p w:rsidR="00986731" w:rsidRDefault="00986731" w:rsidP="00025483">
      <w:pPr>
        <w:autoSpaceDE w:val="0"/>
        <w:autoSpaceDN w:val="0"/>
        <w:adjustRightInd w:val="0"/>
        <w:jc w:val="both"/>
        <w:rPr>
          <w:rFonts w:ascii="Arial Narrow" w:eastAsiaTheme="minorHAnsi" w:hAnsi="Arial Narrow" w:cstheme="minorHAnsi"/>
          <w:szCs w:val="22"/>
          <w:lang w:val="es-419"/>
        </w:rPr>
      </w:pPr>
    </w:p>
    <w:p w:rsidR="00025483" w:rsidRDefault="00025483" w:rsidP="00025483">
      <w:pPr>
        <w:autoSpaceDE w:val="0"/>
        <w:autoSpaceDN w:val="0"/>
        <w:adjustRightInd w:val="0"/>
        <w:jc w:val="both"/>
        <w:rPr>
          <w:rFonts w:ascii="Arial Narrow" w:eastAsiaTheme="minorHAnsi" w:hAnsi="Arial Narrow" w:cstheme="minorHAnsi"/>
          <w:szCs w:val="22"/>
          <w:lang w:val="es-419"/>
        </w:rPr>
      </w:pPr>
      <w:r>
        <w:rPr>
          <w:rFonts w:ascii="Arial Narrow" w:eastAsiaTheme="minorHAnsi" w:hAnsi="Arial Narrow" w:cstheme="minorHAnsi"/>
          <w:szCs w:val="22"/>
          <w:lang w:val="es-419"/>
        </w:rPr>
        <w:t>Al sumar los recursos diferentes a la participación de APSB _SGP y demás fuentes de financiación, la inversión total en el sector fue de $500 millones. Este monto dentro de la inversión global</w:t>
      </w:r>
      <w:r>
        <w:rPr>
          <w:rStyle w:val="Refdenotaalpie"/>
          <w:rFonts w:ascii="Arial Narrow" w:eastAsiaTheme="minorHAnsi" w:hAnsi="Arial Narrow" w:cstheme="minorHAnsi"/>
          <w:szCs w:val="22"/>
          <w:lang w:val="es-419"/>
        </w:rPr>
        <w:footnoteReference w:id="3"/>
      </w:r>
      <w:r>
        <w:rPr>
          <w:rFonts w:ascii="Arial Narrow" w:eastAsiaTheme="minorHAnsi" w:hAnsi="Arial Narrow" w:cstheme="minorHAnsi"/>
          <w:szCs w:val="22"/>
          <w:lang w:val="es-419"/>
        </w:rPr>
        <w:t xml:space="preserve"> de la entidad corresponde al 8%.   </w:t>
      </w:r>
    </w:p>
    <w:p w:rsidR="00025483" w:rsidRDefault="00025483" w:rsidP="00025483">
      <w:pPr>
        <w:autoSpaceDE w:val="0"/>
        <w:autoSpaceDN w:val="0"/>
        <w:adjustRightInd w:val="0"/>
        <w:jc w:val="both"/>
        <w:rPr>
          <w:rFonts w:ascii="Arial Narrow" w:hAnsi="Arial Narrow" w:cs="Arial"/>
          <w:color w:val="000000" w:themeColor="text1"/>
          <w:szCs w:val="22"/>
          <w:u w:val="single"/>
        </w:rPr>
      </w:pPr>
    </w:p>
    <w:p w:rsidR="00025483" w:rsidRDefault="00025483" w:rsidP="00025483">
      <w:pPr>
        <w:pStyle w:val="Prrafodelista"/>
        <w:spacing w:after="0" w:line="240" w:lineRule="auto"/>
        <w:contextualSpacing/>
        <w:jc w:val="both"/>
        <w:rPr>
          <w:rFonts w:ascii="Arial Narrow" w:hAnsi="Arial Narrow" w:cs="Arial"/>
          <w:b/>
          <w:color w:val="000000" w:themeColor="text1"/>
          <w:szCs w:val="22"/>
          <w:u w:val="single"/>
        </w:rPr>
      </w:pPr>
      <w:r>
        <w:rPr>
          <w:rFonts w:ascii="Arial Narrow" w:hAnsi="Arial Narrow" w:cs="Arial"/>
          <w:b/>
          <w:color w:val="000000" w:themeColor="text1"/>
          <w:szCs w:val="22"/>
          <w:u w:val="single"/>
        </w:rPr>
        <w:t xml:space="preserve">Resultado Presupuestal </w:t>
      </w:r>
      <w:r>
        <w:rPr>
          <w:rFonts w:ascii="Arial Narrow" w:hAnsi="Arial Narrow" w:cstheme="minorHAnsi"/>
          <w:b/>
          <w:szCs w:val="22"/>
          <w:u w:val="single"/>
          <w:lang w:val="es-419"/>
        </w:rPr>
        <w:t>de la participación de APSB del SGP</w:t>
      </w:r>
      <w:r>
        <w:rPr>
          <w:rFonts w:ascii="Arial Narrow" w:hAnsi="Arial Narrow" w:cs="Arial"/>
          <w:b/>
          <w:color w:val="000000" w:themeColor="text1"/>
          <w:szCs w:val="22"/>
          <w:u w:val="single"/>
        </w:rPr>
        <w:t xml:space="preserve"> 2020</w:t>
      </w:r>
    </w:p>
    <w:p w:rsidR="00025483" w:rsidRDefault="00025483" w:rsidP="00025483">
      <w:pPr>
        <w:pStyle w:val="Prrafodelista"/>
        <w:spacing w:after="0" w:line="240" w:lineRule="auto"/>
        <w:contextualSpacing/>
        <w:jc w:val="both"/>
        <w:rPr>
          <w:rFonts w:ascii="Arial Narrow" w:hAnsi="Arial Narrow" w:cs="Arial"/>
          <w:b/>
          <w:color w:val="000000" w:themeColor="text1"/>
          <w:szCs w:val="22"/>
          <w:u w:val="single"/>
        </w:rPr>
      </w:pPr>
    </w:p>
    <w:p w:rsidR="00025483" w:rsidRDefault="00025483" w:rsidP="00025483">
      <w:pPr>
        <w:jc w:val="both"/>
        <w:rPr>
          <w:rFonts w:ascii="Arial Narrow" w:hAnsi="Arial Narrow" w:cstheme="minorHAnsi"/>
          <w:szCs w:val="22"/>
          <w:lang w:val="es-419"/>
        </w:rPr>
      </w:pPr>
      <w:r>
        <w:rPr>
          <w:rFonts w:ascii="Arial Narrow" w:hAnsi="Arial Narrow" w:cstheme="minorHAnsi"/>
          <w:szCs w:val="22"/>
          <w:lang w:val="es-419"/>
        </w:rPr>
        <w:t xml:space="preserve">Frente al recaudo efectivo y los compromisos causados, el Municipio de Firavitoba, arrojó un resultado presupuestal positivo ($101 millones), siendo superior en $58 millones al generado en 2019. </w:t>
      </w:r>
    </w:p>
    <w:p w:rsidR="00986731" w:rsidRDefault="00986731" w:rsidP="00025483">
      <w:pPr>
        <w:jc w:val="both"/>
        <w:rPr>
          <w:rFonts w:ascii="Arial Narrow" w:hAnsi="Arial Narrow" w:cstheme="minorHAnsi"/>
          <w:szCs w:val="22"/>
          <w:lang w:val="es-419"/>
        </w:rPr>
      </w:pPr>
    </w:p>
    <w:p w:rsidR="00025483" w:rsidRDefault="00025483" w:rsidP="00025483">
      <w:pPr>
        <w:jc w:val="both"/>
        <w:rPr>
          <w:rFonts w:ascii="Arial Narrow" w:hAnsi="Arial Narrow" w:cstheme="minorHAnsi"/>
          <w:szCs w:val="22"/>
          <w:lang w:val="es-419"/>
        </w:rPr>
      </w:pPr>
      <w:r>
        <w:rPr>
          <w:rFonts w:ascii="Arial Narrow" w:hAnsi="Arial Narrow" w:cstheme="minorHAnsi"/>
          <w:szCs w:val="22"/>
          <w:lang w:val="es-419"/>
        </w:rPr>
        <w:t>El ejercicio de cierre presupuestal reflejó que el Municipio arrojó un saldo en caja y/o bancos de $201 millones; constituyo reservas presupuestales y cuentas por pagar por $100 millones</w:t>
      </w:r>
      <w:r>
        <w:rPr>
          <w:rStyle w:val="Refdenotaalpie"/>
          <w:rFonts w:ascii="Arial Narrow" w:hAnsi="Arial Narrow" w:cstheme="minorHAnsi"/>
          <w:szCs w:val="22"/>
          <w:lang w:val="es-419"/>
        </w:rPr>
        <w:footnoteReference w:id="4"/>
      </w:r>
      <w:r>
        <w:rPr>
          <w:rFonts w:ascii="Arial Narrow" w:hAnsi="Arial Narrow" w:cstheme="minorHAnsi"/>
          <w:szCs w:val="22"/>
          <w:lang w:val="es-419"/>
        </w:rPr>
        <w:t xml:space="preserve">, que al ser descontadas del saldo inicial permitió resultado presupuestal superavitario. El siguiente cuadro muestra las cifras base del análisis: </w:t>
      </w:r>
    </w:p>
    <w:p w:rsidR="00986731" w:rsidRDefault="00986731" w:rsidP="00025483">
      <w:pPr>
        <w:jc w:val="both"/>
        <w:rPr>
          <w:rFonts w:ascii="Arial Narrow" w:hAnsi="Arial Narrow" w:cstheme="minorHAnsi"/>
          <w:szCs w:val="22"/>
          <w:lang w:val="es-419"/>
        </w:rPr>
      </w:pPr>
    </w:p>
    <w:tbl>
      <w:tblPr>
        <w:tblW w:w="7700" w:type="dxa"/>
        <w:tblInd w:w="841" w:type="dxa"/>
        <w:tblCellMar>
          <w:left w:w="70" w:type="dxa"/>
          <w:right w:w="70" w:type="dxa"/>
        </w:tblCellMar>
        <w:tblLook w:val="04A0" w:firstRow="1" w:lastRow="0" w:firstColumn="1" w:lastColumn="0" w:noHBand="0" w:noVBand="1"/>
      </w:tblPr>
      <w:tblGrid>
        <w:gridCol w:w="2693"/>
        <w:gridCol w:w="3260"/>
        <w:gridCol w:w="1802"/>
      </w:tblGrid>
      <w:tr w:rsidR="00025483" w:rsidTr="00BE7769">
        <w:trPr>
          <w:trHeight w:val="825"/>
        </w:trPr>
        <w:tc>
          <w:tcPr>
            <w:tcW w:w="2693" w:type="dxa"/>
            <w:tcBorders>
              <w:top w:val="single" w:sz="8" w:space="0" w:color="auto"/>
              <w:left w:val="single" w:sz="8" w:space="0" w:color="auto"/>
              <w:bottom w:val="single" w:sz="8" w:space="0" w:color="auto"/>
              <w:right w:val="single" w:sz="4" w:space="0" w:color="auto"/>
            </w:tcBorders>
            <w:shd w:val="clear" w:color="auto" w:fill="8EA9DB"/>
            <w:vAlign w:val="bottom"/>
            <w:hideMark/>
          </w:tcPr>
          <w:p w:rsidR="00025483" w:rsidRDefault="00025483" w:rsidP="00BE7769">
            <w:pPr>
              <w:jc w:val="center"/>
              <w:rPr>
                <w:rFonts w:ascii="Arial Narrow" w:hAnsi="Arial Narrow" w:cstheme="minorHAnsi"/>
                <w:b/>
                <w:bCs/>
                <w:color w:val="000000"/>
                <w:szCs w:val="22"/>
                <w:lang w:val="es-419" w:eastAsia="es-419"/>
              </w:rPr>
            </w:pPr>
            <w:r>
              <w:rPr>
                <w:rFonts w:ascii="Arial Narrow" w:hAnsi="Arial Narrow" w:cstheme="minorHAnsi"/>
                <w:b/>
                <w:bCs/>
                <w:color w:val="000000"/>
                <w:szCs w:val="22"/>
                <w:lang w:val="es-419" w:eastAsia="es-419"/>
              </w:rPr>
              <w:t>CONCEPTO</w:t>
            </w:r>
          </w:p>
        </w:tc>
        <w:tc>
          <w:tcPr>
            <w:tcW w:w="3260" w:type="dxa"/>
            <w:tcBorders>
              <w:top w:val="single" w:sz="8" w:space="0" w:color="auto"/>
              <w:left w:val="nil"/>
              <w:bottom w:val="single" w:sz="8" w:space="0" w:color="auto"/>
              <w:right w:val="single" w:sz="8" w:space="0" w:color="auto"/>
            </w:tcBorders>
            <w:shd w:val="clear" w:color="auto" w:fill="8EA9DB"/>
            <w:vAlign w:val="bottom"/>
            <w:hideMark/>
          </w:tcPr>
          <w:p w:rsidR="00025483" w:rsidRDefault="00025483" w:rsidP="00BE7769">
            <w:pPr>
              <w:jc w:val="center"/>
              <w:rPr>
                <w:rFonts w:ascii="Arial Narrow" w:hAnsi="Arial Narrow" w:cstheme="minorHAnsi"/>
                <w:b/>
                <w:bCs/>
                <w:color w:val="000000"/>
                <w:szCs w:val="22"/>
                <w:lang w:val="es-419" w:eastAsia="es-419"/>
              </w:rPr>
            </w:pPr>
            <w:r>
              <w:rPr>
                <w:rFonts w:ascii="Arial Narrow" w:hAnsi="Arial Narrow" w:cstheme="minorHAnsi"/>
                <w:b/>
                <w:bCs/>
                <w:color w:val="000000"/>
                <w:szCs w:val="22"/>
                <w:lang w:val="es-419" w:eastAsia="es-419"/>
              </w:rPr>
              <w:t xml:space="preserve"> EJECUCION PRESUPUESTAL-2019</w:t>
            </w:r>
          </w:p>
        </w:tc>
        <w:tc>
          <w:tcPr>
            <w:tcW w:w="1747" w:type="dxa"/>
            <w:tcBorders>
              <w:top w:val="single" w:sz="8" w:space="0" w:color="auto"/>
              <w:left w:val="single" w:sz="4" w:space="0" w:color="auto"/>
              <w:bottom w:val="single" w:sz="8" w:space="0" w:color="auto"/>
              <w:right w:val="single" w:sz="8" w:space="0" w:color="auto"/>
            </w:tcBorders>
            <w:shd w:val="clear" w:color="auto" w:fill="8EA9DB"/>
            <w:vAlign w:val="bottom"/>
            <w:hideMark/>
          </w:tcPr>
          <w:p w:rsidR="00025483" w:rsidRDefault="00025483" w:rsidP="00BE7769">
            <w:pPr>
              <w:jc w:val="center"/>
              <w:rPr>
                <w:rFonts w:ascii="Arial Narrow" w:hAnsi="Arial Narrow" w:cstheme="minorHAnsi"/>
                <w:b/>
                <w:bCs/>
                <w:color w:val="000000"/>
                <w:szCs w:val="22"/>
                <w:lang w:val="es-419" w:eastAsia="es-419"/>
              </w:rPr>
            </w:pPr>
            <w:r>
              <w:rPr>
                <w:rFonts w:ascii="Arial Narrow" w:hAnsi="Arial Narrow" w:cstheme="minorHAnsi"/>
                <w:b/>
                <w:bCs/>
                <w:color w:val="000000"/>
                <w:szCs w:val="22"/>
                <w:lang w:val="es-419" w:eastAsia="es-419"/>
              </w:rPr>
              <w:t xml:space="preserve"> EJECUCION PRESUPUESTAL-2020</w:t>
            </w:r>
          </w:p>
        </w:tc>
      </w:tr>
      <w:tr w:rsidR="00025483" w:rsidTr="00BE7769">
        <w:trPr>
          <w:trHeight w:val="304"/>
        </w:trPr>
        <w:tc>
          <w:tcPr>
            <w:tcW w:w="2693" w:type="dxa"/>
            <w:tcBorders>
              <w:top w:val="nil"/>
              <w:left w:val="single" w:sz="8" w:space="0" w:color="auto"/>
              <w:bottom w:val="single" w:sz="4" w:space="0" w:color="auto"/>
              <w:right w:val="single" w:sz="4" w:space="0" w:color="auto"/>
            </w:tcBorders>
            <w:noWrap/>
            <w:vAlign w:val="bottom"/>
            <w:hideMark/>
          </w:tcPr>
          <w:p w:rsidR="00025483" w:rsidRDefault="00025483" w:rsidP="00BE7769">
            <w:pPr>
              <w:rPr>
                <w:rFonts w:ascii="Arial Narrow" w:hAnsi="Arial Narrow" w:cstheme="minorHAnsi"/>
                <w:color w:val="000000"/>
                <w:szCs w:val="22"/>
                <w:lang w:val="es-419" w:eastAsia="es-419"/>
              </w:rPr>
            </w:pPr>
            <w:r>
              <w:rPr>
                <w:rFonts w:ascii="Arial Narrow" w:hAnsi="Arial Narrow" w:cstheme="minorHAnsi"/>
                <w:color w:val="000000"/>
                <w:szCs w:val="22"/>
                <w:lang w:val="es-419" w:eastAsia="es-419"/>
              </w:rPr>
              <w:t>1.INGRESOS *</w:t>
            </w:r>
          </w:p>
        </w:tc>
        <w:tc>
          <w:tcPr>
            <w:tcW w:w="3260" w:type="dxa"/>
            <w:tcBorders>
              <w:top w:val="nil"/>
              <w:left w:val="nil"/>
              <w:bottom w:val="single" w:sz="4" w:space="0" w:color="auto"/>
              <w:right w:val="single" w:sz="8" w:space="0" w:color="auto"/>
            </w:tcBorders>
            <w:noWrap/>
            <w:vAlign w:val="bottom"/>
            <w:hideMark/>
          </w:tcPr>
          <w:p w:rsidR="00025483" w:rsidRDefault="00025483" w:rsidP="00BE7769">
            <w:pPr>
              <w:jc w:val="right"/>
              <w:rPr>
                <w:rFonts w:ascii="Arial Narrow" w:hAnsi="Arial Narrow" w:cstheme="minorHAnsi"/>
                <w:b/>
                <w:bCs/>
                <w:color w:val="000000"/>
                <w:szCs w:val="22"/>
                <w:lang w:val="es-419" w:eastAsia="es-419"/>
              </w:rPr>
            </w:pPr>
            <w:r>
              <w:rPr>
                <w:rFonts w:ascii="Arial Narrow" w:hAnsi="Arial Narrow" w:cstheme="minorHAnsi"/>
                <w:b/>
                <w:bCs/>
                <w:color w:val="000000"/>
                <w:szCs w:val="22"/>
                <w:lang w:val="es-419" w:eastAsia="es-419"/>
              </w:rPr>
              <w:t>408</w:t>
            </w:r>
          </w:p>
        </w:tc>
        <w:tc>
          <w:tcPr>
            <w:tcW w:w="1747" w:type="dxa"/>
            <w:tcBorders>
              <w:top w:val="nil"/>
              <w:left w:val="single" w:sz="4" w:space="0" w:color="auto"/>
              <w:bottom w:val="single" w:sz="4" w:space="0" w:color="auto"/>
              <w:right w:val="single" w:sz="8" w:space="0" w:color="auto"/>
            </w:tcBorders>
            <w:noWrap/>
            <w:vAlign w:val="bottom"/>
            <w:hideMark/>
          </w:tcPr>
          <w:p w:rsidR="00025483" w:rsidRDefault="00025483" w:rsidP="00BE7769">
            <w:pPr>
              <w:jc w:val="right"/>
              <w:rPr>
                <w:rFonts w:ascii="Arial Narrow" w:hAnsi="Arial Narrow" w:cstheme="minorHAnsi"/>
                <w:b/>
                <w:bCs/>
                <w:color w:val="000000"/>
                <w:szCs w:val="22"/>
                <w:lang w:val="es-419" w:eastAsia="es-419"/>
              </w:rPr>
            </w:pPr>
            <w:r>
              <w:rPr>
                <w:rFonts w:ascii="Arial Narrow" w:hAnsi="Arial Narrow" w:cstheme="minorHAnsi"/>
                <w:b/>
                <w:bCs/>
                <w:color w:val="000000"/>
                <w:szCs w:val="22"/>
                <w:lang w:val="es-419" w:eastAsia="es-419"/>
              </w:rPr>
              <w:t>451</w:t>
            </w:r>
          </w:p>
        </w:tc>
      </w:tr>
      <w:tr w:rsidR="00025483" w:rsidTr="00BE7769">
        <w:trPr>
          <w:trHeight w:val="555"/>
        </w:trPr>
        <w:tc>
          <w:tcPr>
            <w:tcW w:w="2693" w:type="dxa"/>
            <w:tcBorders>
              <w:top w:val="nil"/>
              <w:left w:val="single" w:sz="8" w:space="0" w:color="auto"/>
              <w:bottom w:val="single" w:sz="4" w:space="0" w:color="auto"/>
              <w:right w:val="single" w:sz="4" w:space="0" w:color="auto"/>
            </w:tcBorders>
            <w:vAlign w:val="bottom"/>
            <w:hideMark/>
          </w:tcPr>
          <w:p w:rsidR="00025483" w:rsidRDefault="00025483" w:rsidP="00BE7769">
            <w:pPr>
              <w:rPr>
                <w:rFonts w:ascii="Arial Narrow" w:hAnsi="Arial Narrow" w:cstheme="minorHAnsi"/>
                <w:color w:val="000000"/>
                <w:szCs w:val="22"/>
                <w:lang w:val="es-419" w:eastAsia="es-419"/>
              </w:rPr>
            </w:pPr>
            <w:r>
              <w:rPr>
                <w:rFonts w:ascii="Arial Narrow" w:hAnsi="Arial Narrow" w:cstheme="minorHAnsi"/>
                <w:color w:val="000000"/>
                <w:szCs w:val="22"/>
                <w:lang w:val="es-419" w:eastAsia="es-419"/>
              </w:rPr>
              <w:t>2.GASTOS (Compromisos Transferencia Corriente SGP y Vigencias anteriores)**</w:t>
            </w:r>
          </w:p>
        </w:tc>
        <w:tc>
          <w:tcPr>
            <w:tcW w:w="3260" w:type="dxa"/>
            <w:tcBorders>
              <w:top w:val="nil"/>
              <w:left w:val="nil"/>
              <w:bottom w:val="single" w:sz="4" w:space="0" w:color="auto"/>
              <w:right w:val="single" w:sz="8" w:space="0" w:color="auto"/>
            </w:tcBorders>
            <w:noWrap/>
            <w:vAlign w:val="bottom"/>
            <w:hideMark/>
          </w:tcPr>
          <w:p w:rsidR="00025483" w:rsidRDefault="00025483" w:rsidP="00BE7769">
            <w:pPr>
              <w:jc w:val="right"/>
              <w:rPr>
                <w:rFonts w:ascii="Arial Narrow" w:hAnsi="Arial Narrow" w:cstheme="minorHAnsi"/>
                <w:b/>
                <w:bCs/>
                <w:color w:val="000000"/>
                <w:szCs w:val="22"/>
                <w:lang w:val="es-419" w:eastAsia="es-419"/>
              </w:rPr>
            </w:pPr>
            <w:r>
              <w:rPr>
                <w:rFonts w:ascii="Arial Narrow" w:hAnsi="Arial Narrow" w:cstheme="minorHAnsi"/>
                <w:b/>
                <w:bCs/>
                <w:color w:val="000000"/>
                <w:szCs w:val="22"/>
                <w:lang w:val="es-419" w:eastAsia="es-419"/>
              </w:rPr>
              <w:t>365</w:t>
            </w:r>
          </w:p>
        </w:tc>
        <w:tc>
          <w:tcPr>
            <w:tcW w:w="1747" w:type="dxa"/>
            <w:tcBorders>
              <w:top w:val="nil"/>
              <w:left w:val="single" w:sz="4" w:space="0" w:color="auto"/>
              <w:bottom w:val="single" w:sz="4" w:space="0" w:color="auto"/>
              <w:right w:val="single" w:sz="8" w:space="0" w:color="auto"/>
            </w:tcBorders>
            <w:noWrap/>
            <w:vAlign w:val="bottom"/>
            <w:hideMark/>
          </w:tcPr>
          <w:p w:rsidR="00025483" w:rsidRDefault="00025483" w:rsidP="00BE7769">
            <w:pPr>
              <w:jc w:val="right"/>
              <w:rPr>
                <w:rFonts w:ascii="Arial Narrow" w:hAnsi="Arial Narrow" w:cstheme="minorHAnsi"/>
                <w:b/>
                <w:bCs/>
                <w:color w:val="000000"/>
                <w:szCs w:val="22"/>
                <w:lang w:val="es-419" w:eastAsia="es-419"/>
              </w:rPr>
            </w:pPr>
            <w:r>
              <w:rPr>
                <w:rFonts w:ascii="Arial Narrow" w:hAnsi="Arial Narrow" w:cstheme="minorHAnsi"/>
                <w:b/>
                <w:bCs/>
                <w:color w:val="000000"/>
                <w:szCs w:val="22"/>
                <w:lang w:val="es-419" w:eastAsia="es-419"/>
              </w:rPr>
              <w:t>350</w:t>
            </w:r>
          </w:p>
        </w:tc>
      </w:tr>
      <w:tr w:rsidR="00025483" w:rsidTr="00BE7769">
        <w:trPr>
          <w:trHeight w:val="315"/>
        </w:trPr>
        <w:tc>
          <w:tcPr>
            <w:tcW w:w="2693" w:type="dxa"/>
            <w:tcBorders>
              <w:top w:val="nil"/>
              <w:left w:val="single" w:sz="8" w:space="0" w:color="auto"/>
              <w:bottom w:val="single" w:sz="4" w:space="0" w:color="auto"/>
              <w:right w:val="single" w:sz="4" w:space="0" w:color="auto"/>
            </w:tcBorders>
            <w:noWrap/>
            <w:vAlign w:val="bottom"/>
            <w:hideMark/>
          </w:tcPr>
          <w:p w:rsidR="00025483" w:rsidRDefault="00025483" w:rsidP="00BE7769">
            <w:pPr>
              <w:rPr>
                <w:rFonts w:ascii="Arial Narrow" w:hAnsi="Arial Narrow" w:cstheme="minorHAnsi"/>
                <w:color w:val="000000"/>
                <w:szCs w:val="22"/>
                <w:lang w:val="es-419" w:eastAsia="es-419"/>
              </w:rPr>
            </w:pPr>
            <w:r>
              <w:rPr>
                <w:rFonts w:ascii="Arial Narrow" w:hAnsi="Arial Narrow" w:cstheme="minorHAnsi"/>
                <w:color w:val="000000"/>
                <w:szCs w:val="22"/>
                <w:lang w:val="es-419" w:eastAsia="es-419"/>
              </w:rPr>
              <w:t>3. GASTOS OBLIGADOS</w:t>
            </w:r>
          </w:p>
        </w:tc>
        <w:tc>
          <w:tcPr>
            <w:tcW w:w="3260" w:type="dxa"/>
            <w:tcBorders>
              <w:top w:val="nil"/>
              <w:left w:val="nil"/>
              <w:bottom w:val="single" w:sz="4" w:space="0" w:color="auto"/>
              <w:right w:val="single" w:sz="8" w:space="0" w:color="auto"/>
            </w:tcBorders>
            <w:noWrap/>
            <w:vAlign w:val="bottom"/>
            <w:hideMark/>
          </w:tcPr>
          <w:p w:rsidR="00025483" w:rsidRDefault="00025483" w:rsidP="00BE7769">
            <w:pPr>
              <w:jc w:val="right"/>
              <w:rPr>
                <w:rFonts w:ascii="Arial Narrow" w:hAnsi="Arial Narrow" w:cstheme="minorHAnsi"/>
                <w:b/>
                <w:bCs/>
                <w:color w:val="000000"/>
                <w:szCs w:val="22"/>
                <w:lang w:val="es-419" w:eastAsia="es-419"/>
              </w:rPr>
            </w:pPr>
            <w:r>
              <w:rPr>
                <w:rFonts w:ascii="Arial Narrow" w:hAnsi="Arial Narrow" w:cstheme="minorHAnsi"/>
                <w:b/>
                <w:bCs/>
                <w:color w:val="000000"/>
                <w:szCs w:val="22"/>
                <w:lang w:val="es-419" w:eastAsia="es-419"/>
              </w:rPr>
              <w:t>365</w:t>
            </w:r>
          </w:p>
        </w:tc>
        <w:tc>
          <w:tcPr>
            <w:tcW w:w="1747" w:type="dxa"/>
            <w:tcBorders>
              <w:top w:val="nil"/>
              <w:left w:val="single" w:sz="4" w:space="0" w:color="auto"/>
              <w:bottom w:val="single" w:sz="4" w:space="0" w:color="auto"/>
              <w:right w:val="single" w:sz="8" w:space="0" w:color="auto"/>
            </w:tcBorders>
            <w:noWrap/>
            <w:vAlign w:val="bottom"/>
            <w:hideMark/>
          </w:tcPr>
          <w:p w:rsidR="00025483" w:rsidRDefault="00025483" w:rsidP="00BE7769">
            <w:pPr>
              <w:jc w:val="right"/>
              <w:rPr>
                <w:rFonts w:ascii="Arial Narrow" w:hAnsi="Arial Narrow" w:cstheme="minorHAnsi"/>
                <w:b/>
                <w:bCs/>
                <w:color w:val="000000"/>
                <w:szCs w:val="22"/>
                <w:lang w:val="es-419" w:eastAsia="es-419"/>
              </w:rPr>
            </w:pPr>
            <w:r>
              <w:rPr>
                <w:rFonts w:ascii="Arial Narrow" w:hAnsi="Arial Narrow" w:cstheme="minorHAnsi"/>
                <w:b/>
                <w:bCs/>
                <w:color w:val="000000"/>
                <w:szCs w:val="22"/>
                <w:lang w:val="es-419" w:eastAsia="es-419"/>
              </w:rPr>
              <w:t>260</w:t>
            </w:r>
          </w:p>
        </w:tc>
      </w:tr>
      <w:tr w:rsidR="00025483" w:rsidTr="00BE7769">
        <w:trPr>
          <w:trHeight w:val="315"/>
        </w:trPr>
        <w:tc>
          <w:tcPr>
            <w:tcW w:w="2693" w:type="dxa"/>
            <w:tcBorders>
              <w:top w:val="nil"/>
              <w:left w:val="single" w:sz="8" w:space="0" w:color="auto"/>
              <w:bottom w:val="single" w:sz="4" w:space="0" w:color="auto"/>
              <w:right w:val="single" w:sz="4" w:space="0" w:color="auto"/>
            </w:tcBorders>
            <w:noWrap/>
            <w:vAlign w:val="bottom"/>
            <w:hideMark/>
          </w:tcPr>
          <w:p w:rsidR="00025483" w:rsidRDefault="00025483" w:rsidP="00BE7769">
            <w:pPr>
              <w:rPr>
                <w:rFonts w:ascii="Arial Narrow" w:hAnsi="Arial Narrow" w:cstheme="minorHAnsi"/>
                <w:color w:val="000000"/>
                <w:szCs w:val="22"/>
                <w:lang w:val="es-419" w:eastAsia="es-419"/>
              </w:rPr>
            </w:pPr>
            <w:r>
              <w:rPr>
                <w:rFonts w:ascii="Arial Narrow" w:hAnsi="Arial Narrow" w:cstheme="minorHAnsi"/>
                <w:color w:val="000000"/>
                <w:szCs w:val="22"/>
                <w:lang w:val="es-419" w:eastAsia="es-419"/>
              </w:rPr>
              <w:t>4. PAGOS</w:t>
            </w:r>
          </w:p>
        </w:tc>
        <w:tc>
          <w:tcPr>
            <w:tcW w:w="3260" w:type="dxa"/>
            <w:tcBorders>
              <w:top w:val="nil"/>
              <w:left w:val="nil"/>
              <w:bottom w:val="single" w:sz="4" w:space="0" w:color="auto"/>
              <w:right w:val="single" w:sz="8" w:space="0" w:color="auto"/>
            </w:tcBorders>
            <w:noWrap/>
            <w:vAlign w:val="bottom"/>
            <w:hideMark/>
          </w:tcPr>
          <w:p w:rsidR="00025483" w:rsidRDefault="00025483" w:rsidP="00BE7769">
            <w:pPr>
              <w:jc w:val="right"/>
              <w:rPr>
                <w:rFonts w:ascii="Arial Narrow" w:hAnsi="Arial Narrow" w:cstheme="minorHAnsi"/>
                <w:b/>
                <w:bCs/>
                <w:color w:val="000000"/>
                <w:szCs w:val="22"/>
                <w:lang w:val="es-419" w:eastAsia="es-419"/>
              </w:rPr>
            </w:pPr>
            <w:r>
              <w:rPr>
                <w:rFonts w:ascii="Arial Narrow" w:hAnsi="Arial Narrow" w:cstheme="minorHAnsi"/>
                <w:b/>
                <w:bCs/>
                <w:color w:val="000000"/>
                <w:szCs w:val="22"/>
                <w:lang w:val="es-419" w:eastAsia="es-419"/>
              </w:rPr>
              <w:t>355</w:t>
            </w:r>
          </w:p>
        </w:tc>
        <w:tc>
          <w:tcPr>
            <w:tcW w:w="1747" w:type="dxa"/>
            <w:tcBorders>
              <w:top w:val="nil"/>
              <w:left w:val="single" w:sz="4" w:space="0" w:color="auto"/>
              <w:bottom w:val="single" w:sz="4" w:space="0" w:color="auto"/>
              <w:right w:val="single" w:sz="8" w:space="0" w:color="auto"/>
            </w:tcBorders>
            <w:noWrap/>
            <w:vAlign w:val="bottom"/>
            <w:hideMark/>
          </w:tcPr>
          <w:p w:rsidR="00025483" w:rsidRDefault="00025483" w:rsidP="00BE7769">
            <w:pPr>
              <w:jc w:val="right"/>
              <w:rPr>
                <w:rFonts w:ascii="Arial Narrow" w:hAnsi="Arial Narrow" w:cstheme="minorHAnsi"/>
                <w:b/>
                <w:bCs/>
                <w:color w:val="000000"/>
                <w:szCs w:val="22"/>
                <w:lang w:val="es-419" w:eastAsia="es-419"/>
              </w:rPr>
            </w:pPr>
            <w:r>
              <w:rPr>
                <w:rFonts w:ascii="Arial Narrow" w:hAnsi="Arial Narrow" w:cstheme="minorHAnsi"/>
                <w:b/>
                <w:bCs/>
                <w:color w:val="000000"/>
                <w:szCs w:val="22"/>
                <w:lang w:val="es-419" w:eastAsia="es-419"/>
              </w:rPr>
              <w:t>250</w:t>
            </w:r>
          </w:p>
        </w:tc>
      </w:tr>
      <w:tr w:rsidR="00025483" w:rsidTr="00BE7769">
        <w:trPr>
          <w:trHeight w:val="315"/>
        </w:trPr>
        <w:tc>
          <w:tcPr>
            <w:tcW w:w="2693" w:type="dxa"/>
            <w:tcBorders>
              <w:top w:val="nil"/>
              <w:left w:val="single" w:sz="8" w:space="0" w:color="auto"/>
              <w:bottom w:val="single" w:sz="4" w:space="0" w:color="auto"/>
              <w:right w:val="single" w:sz="4" w:space="0" w:color="auto"/>
            </w:tcBorders>
            <w:noWrap/>
            <w:vAlign w:val="bottom"/>
            <w:hideMark/>
          </w:tcPr>
          <w:p w:rsidR="00025483" w:rsidRDefault="00025483" w:rsidP="00BE7769">
            <w:pPr>
              <w:rPr>
                <w:rFonts w:ascii="Arial Narrow" w:hAnsi="Arial Narrow" w:cstheme="minorHAnsi"/>
                <w:b/>
                <w:color w:val="000000"/>
                <w:szCs w:val="22"/>
                <w:lang w:val="es-419" w:eastAsia="es-419"/>
              </w:rPr>
            </w:pPr>
            <w:r>
              <w:rPr>
                <w:rFonts w:ascii="Arial Narrow" w:hAnsi="Arial Narrow" w:cstheme="minorHAnsi"/>
                <w:b/>
                <w:color w:val="7030A0"/>
                <w:szCs w:val="22"/>
                <w:lang w:val="es-419" w:eastAsia="es-419"/>
              </w:rPr>
              <w:t>DEFICIT O SUPERAVIT (1)-(2)</w:t>
            </w:r>
          </w:p>
        </w:tc>
        <w:tc>
          <w:tcPr>
            <w:tcW w:w="3260" w:type="dxa"/>
            <w:tcBorders>
              <w:top w:val="nil"/>
              <w:left w:val="nil"/>
              <w:bottom w:val="single" w:sz="4" w:space="0" w:color="auto"/>
              <w:right w:val="single" w:sz="8" w:space="0" w:color="auto"/>
            </w:tcBorders>
            <w:shd w:val="clear" w:color="auto" w:fill="BDD7EE"/>
            <w:noWrap/>
            <w:vAlign w:val="bottom"/>
            <w:hideMark/>
          </w:tcPr>
          <w:p w:rsidR="00025483" w:rsidRDefault="00025483" w:rsidP="00BE7769">
            <w:pPr>
              <w:jc w:val="right"/>
              <w:rPr>
                <w:rFonts w:ascii="Arial Narrow" w:hAnsi="Arial Narrow" w:cstheme="minorHAnsi"/>
                <w:b/>
                <w:bCs/>
                <w:color w:val="2F75B5"/>
                <w:szCs w:val="22"/>
                <w:lang w:val="es-419" w:eastAsia="es-419"/>
              </w:rPr>
            </w:pPr>
            <w:r>
              <w:rPr>
                <w:rFonts w:ascii="Arial Narrow" w:hAnsi="Arial Narrow" w:cstheme="minorHAnsi"/>
                <w:b/>
                <w:bCs/>
                <w:color w:val="7030A0"/>
                <w:szCs w:val="22"/>
                <w:lang w:val="es-419" w:eastAsia="es-419"/>
              </w:rPr>
              <w:t>43</w:t>
            </w:r>
          </w:p>
        </w:tc>
        <w:tc>
          <w:tcPr>
            <w:tcW w:w="1747" w:type="dxa"/>
            <w:tcBorders>
              <w:top w:val="nil"/>
              <w:left w:val="single" w:sz="4" w:space="0" w:color="auto"/>
              <w:bottom w:val="single" w:sz="4" w:space="0" w:color="auto"/>
              <w:right w:val="single" w:sz="8" w:space="0" w:color="auto"/>
            </w:tcBorders>
            <w:shd w:val="clear" w:color="auto" w:fill="BDD7EE"/>
            <w:noWrap/>
            <w:vAlign w:val="bottom"/>
            <w:hideMark/>
          </w:tcPr>
          <w:p w:rsidR="00025483" w:rsidRDefault="00025483" w:rsidP="00BE7769">
            <w:pPr>
              <w:jc w:val="right"/>
              <w:rPr>
                <w:rFonts w:ascii="Arial Narrow" w:hAnsi="Arial Narrow" w:cstheme="minorHAnsi"/>
                <w:b/>
                <w:bCs/>
                <w:color w:val="2F75B5"/>
                <w:szCs w:val="22"/>
                <w:lang w:val="es-419" w:eastAsia="es-419"/>
              </w:rPr>
            </w:pPr>
            <w:r>
              <w:rPr>
                <w:rFonts w:ascii="Arial Narrow" w:hAnsi="Arial Narrow" w:cstheme="minorHAnsi"/>
                <w:b/>
                <w:bCs/>
                <w:color w:val="7030A0"/>
                <w:szCs w:val="22"/>
                <w:lang w:val="es-419" w:eastAsia="es-419"/>
              </w:rPr>
              <w:t>101</w:t>
            </w:r>
          </w:p>
        </w:tc>
      </w:tr>
      <w:tr w:rsidR="00025483" w:rsidTr="00BE7769">
        <w:trPr>
          <w:trHeight w:val="315"/>
        </w:trPr>
        <w:tc>
          <w:tcPr>
            <w:tcW w:w="2693" w:type="dxa"/>
            <w:tcBorders>
              <w:top w:val="nil"/>
              <w:left w:val="single" w:sz="8" w:space="0" w:color="auto"/>
              <w:bottom w:val="single" w:sz="4" w:space="0" w:color="auto"/>
              <w:right w:val="single" w:sz="4" w:space="0" w:color="auto"/>
            </w:tcBorders>
            <w:noWrap/>
            <w:vAlign w:val="bottom"/>
            <w:hideMark/>
          </w:tcPr>
          <w:p w:rsidR="00025483" w:rsidRDefault="00025483" w:rsidP="00BE7769">
            <w:pPr>
              <w:rPr>
                <w:rFonts w:ascii="Arial Narrow" w:hAnsi="Arial Narrow" w:cstheme="minorHAnsi"/>
                <w:color w:val="000000"/>
                <w:szCs w:val="22"/>
                <w:lang w:val="es-419" w:eastAsia="es-419"/>
              </w:rPr>
            </w:pPr>
            <w:r>
              <w:rPr>
                <w:rFonts w:ascii="Arial Narrow" w:hAnsi="Arial Narrow" w:cstheme="minorHAnsi"/>
                <w:color w:val="000000"/>
                <w:szCs w:val="22"/>
                <w:lang w:val="es-419" w:eastAsia="es-419"/>
              </w:rPr>
              <w:t>RESERVAS PRESUPUESTALES (2) -(3)</w:t>
            </w:r>
          </w:p>
        </w:tc>
        <w:tc>
          <w:tcPr>
            <w:tcW w:w="3260" w:type="dxa"/>
            <w:tcBorders>
              <w:top w:val="nil"/>
              <w:left w:val="nil"/>
              <w:bottom w:val="single" w:sz="4" w:space="0" w:color="auto"/>
              <w:right w:val="single" w:sz="8" w:space="0" w:color="auto"/>
            </w:tcBorders>
            <w:shd w:val="clear" w:color="auto" w:fill="E2EFDA"/>
            <w:noWrap/>
            <w:vAlign w:val="bottom"/>
            <w:hideMark/>
          </w:tcPr>
          <w:p w:rsidR="00025483" w:rsidRDefault="00025483" w:rsidP="00BE7769">
            <w:pPr>
              <w:jc w:val="right"/>
              <w:rPr>
                <w:rFonts w:ascii="Arial Narrow" w:hAnsi="Arial Narrow" w:cstheme="minorHAnsi"/>
                <w:b/>
                <w:bCs/>
                <w:color w:val="000000"/>
                <w:szCs w:val="22"/>
                <w:lang w:val="es-419" w:eastAsia="es-419"/>
              </w:rPr>
            </w:pPr>
            <w:r>
              <w:rPr>
                <w:rFonts w:ascii="Arial Narrow" w:hAnsi="Arial Narrow" w:cstheme="minorHAnsi"/>
                <w:b/>
                <w:bCs/>
                <w:color w:val="000000"/>
                <w:szCs w:val="22"/>
                <w:lang w:val="es-419" w:eastAsia="es-419"/>
              </w:rPr>
              <w:t>0</w:t>
            </w:r>
          </w:p>
        </w:tc>
        <w:tc>
          <w:tcPr>
            <w:tcW w:w="1747" w:type="dxa"/>
            <w:tcBorders>
              <w:top w:val="nil"/>
              <w:left w:val="single" w:sz="4" w:space="0" w:color="auto"/>
              <w:bottom w:val="single" w:sz="4" w:space="0" w:color="auto"/>
              <w:right w:val="single" w:sz="8" w:space="0" w:color="auto"/>
            </w:tcBorders>
            <w:shd w:val="clear" w:color="auto" w:fill="E2EFDA"/>
            <w:noWrap/>
            <w:vAlign w:val="bottom"/>
            <w:hideMark/>
          </w:tcPr>
          <w:p w:rsidR="00025483" w:rsidRDefault="00025483" w:rsidP="00BE7769">
            <w:pPr>
              <w:jc w:val="right"/>
              <w:rPr>
                <w:rFonts w:ascii="Arial Narrow" w:hAnsi="Arial Narrow" w:cstheme="minorHAnsi"/>
                <w:b/>
                <w:bCs/>
                <w:color w:val="000000"/>
                <w:szCs w:val="22"/>
                <w:lang w:val="es-419" w:eastAsia="es-419"/>
              </w:rPr>
            </w:pPr>
            <w:r>
              <w:rPr>
                <w:rFonts w:ascii="Arial Narrow" w:hAnsi="Arial Narrow" w:cstheme="minorHAnsi"/>
                <w:b/>
                <w:bCs/>
                <w:color w:val="000000"/>
                <w:szCs w:val="22"/>
                <w:lang w:val="es-419" w:eastAsia="es-419"/>
              </w:rPr>
              <w:t>90</w:t>
            </w:r>
          </w:p>
        </w:tc>
      </w:tr>
      <w:tr w:rsidR="00025483" w:rsidTr="00BE7769">
        <w:trPr>
          <w:trHeight w:val="315"/>
        </w:trPr>
        <w:tc>
          <w:tcPr>
            <w:tcW w:w="2693" w:type="dxa"/>
            <w:tcBorders>
              <w:top w:val="nil"/>
              <w:left w:val="single" w:sz="8" w:space="0" w:color="auto"/>
              <w:bottom w:val="single" w:sz="4" w:space="0" w:color="auto"/>
              <w:right w:val="single" w:sz="4" w:space="0" w:color="auto"/>
            </w:tcBorders>
            <w:noWrap/>
            <w:vAlign w:val="bottom"/>
            <w:hideMark/>
          </w:tcPr>
          <w:p w:rsidR="00025483" w:rsidRDefault="00025483" w:rsidP="00BE7769">
            <w:pPr>
              <w:rPr>
                <w:rFonts w:ascii="Arial Narrow" w:hAnsi="Arial Narrow" w:cstheme="minorHAnsi"/>
                <w:color w:val="000000"/>
                <w:szCs w:val="22"/>
                <w:lang w:val="es-419" w:eastAsia="es-419"/>
              </w:rPr>
            </w:pPr>
            <w:r>
              <w:rPr>
                <w:rFonts w:ascii="Arial Narrow" w:hAnsi="Arial Narrow" w:cstheme="minorHAnsi"/>
                <w:color w:val="000000"/>
                <w:szCs w:val="22"/>
                <w:lang w:val="es-419" w:eastAsia="es-419"/>
              </w:rPr>
              <w:t>CUENTAS POR PAGAR (3)-(4)</w:t>
            </w:r>
          </w:p>
        </w:tc>
        <w:tc>
          <w:tcPr>
            <w:tcW w:w="3260" w:type="dxa"/>
            <w:tcBorders>
              <w:top w:val="nil"/>
              <w:left w:val="nil"/>
              <w:bottom w:val="single" w:sz="4" w:space="0" w:color="auto"/>
              <w:right w:val="single" w:sz="8" w:space="0" w:color="auto"/>
            </w:tcBorders>
            <w:shd w:val="clear" w:color="auto" w:fill="E2EFDA"/>
            <w:noWrap/>
            <w:vAlign w:val="bottom"/>
            <w:hideMark/>
          </w:tcPr>
          <w:p w:rsidR="00025483" w:rsidRDefault="00025483" w:rsidP="00BE7769">
            <w:pPr>
              <w:jc w:val="right"/>
              <w:rPr>
                <w:rFonts w:ascii="Arial Narrow" w:hAnsi="Arial Narrow" w:cstheme="minorHAnsi"/>
                <w:b/>
                <w:bCs/>
                <w:color w:val="000000"/>
                <w:szCs w:val="22"/>
                <w:lang w:val="es-419" w:eastAsia="es-419"/>
              </w:rPr>
            </w:pPr>
            <w:r>
              <w:rPr>
                <w:rFonts w:ascii="Arial Narrow" w:hAnsi="Arial Narrow" w:cstheme="minorHAnsi"/>
                <w:b/>
                <w:bCs/>
                <w:color w:val="000000"/>
                <w:szCs w:val="22"/>
                <w:lang w:val="es-419" w:eastAsia="es-419"/>
              </w:rPr>
              <w:t>10</w:t>
            </w:r>
          </w:p>
        </w:tc>
        <w:tc>
          <w:tcPr>
            <w:tcW w:w="1747" w:type="dxa"/>
            <w:tcBorders>
              <w:top w:val="nil"/>
              <w:left w:val="single" w:sz="4" w:space="0" w:color="auto"/>
              <w:bottom w:val="single" w:sz="4" w:space="0" w:color="auto"/>
              <w:right w:val="single" w:sz="8" w:space="0" w:color="auto"/>
            </w:tcBorders>
            <w:shd w:val="clear" w:color="auto" w:fill="E2EFDA"/>
            <w:noWrap/>
            <w:vAlign w:val="bottom"/>
            <w:hideMark/>
          </w:tcPr>
          <w:p w:rsidR="00025483" w:rsidRDefault="00025483" w:rsidP="00BE7769">
            <w:pPr>
              <w:jc w:val="right"/>
              <w:rPr>
                <w:rFonts w:ascii="Arial Narrow" w:hAnsi="Arial Narrow" w:cstheme="minorHAnsi"/>
                <w:b/>
                <w:bCs/>
                <w:color w:val="000000"/>
                <w:szCs w:val="22"/>
                <w:lang w:val="es-419" w:eastAsia="es-419"/>
              </w:rPr>
            </w:pPr>
            <w:r>
              <w:rPr>
                <w:rFonts w:ascii="Arial Narrow" w:hAnsi="Arial Narrow" w:cstheme="minorHAnsi"/>
                <w:b/>
                <w:bCs/>
                <w:color w:val="000000"/>
                <w:szCs w:val="22"/>
                <w:lang w:val="es-419" w:eastAsia="es-419"/>
              </w:rPr>
              <w:t>10</w:t>
            </w:r>
          </w:p>
        </w:tc>
      </w:tr>
      <w:tr w:rsidR="00025483" w:rsidTr="00BE7769">
        <w:trPr>
          <w:trHeight w:val="315"/>
        </w:trPr>
        <w:tc>
          <w:tcPr>
            <w:tcW w:w="2693" w:type="dxa"/>
            <w:tcBorders>
              <w:top w:val="nil"/>
              <w:left w:val="single" w:sz="8" w:space="0" w:color="auto"/>
              <w:bottom w:val="single" w:sz="4" w:space="0" w:color="auto"/>
              <w:right w:val="single" w:sz="4" w:space="0" w:color="auto"/>
            </w:tcBorders>
            <w:noWrap/>
            <w:vAlign w:val="bottom"/>
            <w:hideMark/>
          </w:tcPr>
          <w:p w:rsidR="00025483" w:rsidRDefault="00025483" w:rsidP="00BE7769">
            <w:pPr>
              <w:rPr>
                <w:rFonts w:ascii="Arial Narrow" w:hAnsi="Arial Narrow" w:cstheme="minorHAnsi"/>
                <w:b/>
                <w:color w:val="000000"/>
                <w:szCs w:val="22"/>
                <w:lang w:val="es-419" w:eastAsia="es-419"/>
              </w:rPr>
            </w:pPr>
            <w:r>
              <w:rPr>
                <w:rFonts w:ascii="Arial Narrow" w:hAnsi="Arial Narrow" w:cstheme="minorHAnsi"/>
                <w:b/>
                <w:color w:val="7030A0"/>
                <w:szCs w:val="22"/>
                <w:lang w:val="es-419" w:eastAsia="es-419"/>
              </w:rPr>
              <w:t>SALDO EN CAJA Y BANCOS (1) -(4)</w:t>
            </w:r>
          </w:p>
        </w:tc>
        <w:tc>
          <w:tcPr>
            <w:tcW w:w="3260" w:type="dxa"/>
            <w:tcBorders>
              <w:top w:val="nil"/>
              <w:left w:val="nil"/>
              <w:bottom w:val="single" w:sz="4" w:space="0" w:color="auto"/>
              <w:right w:val="single" w:sz="8" w:space="0" w:color="auto"/>
            </w:tcBorders>
            <w:shd w:val="clear" w:color="auto" w:fill="DDEBF7"/>
            <w:noWrap/>
            <w:vAlign w:val="bottom"/>
            <w:hideMark/>
          </w:tcPr>
          <w:p w:rsidR="00025483" w:rsidRDefault="00025483" w:rsidP="00BE7769">
            <w:pPr>
              <w:jc w:val="right"/>
              <w:rPr>
                <w:rFonts w:ascii="Arial Narrow" w:hAnsi="Arial Narrow" w:cstheme="minorHAnsi"/>
                <w:b/>
                <w:bCs/>
                <w:color w:val="2F75B5"/>
                <w:szCs w:val="22"/>
                <w:lang w:val="es-419" w:eastAsia="es-419"/>
              </w:rPr>
            </w:pPr>
            <w:r>
              <w:rPr>
                <w:rFonts w:ascii="Arial Narrow" w:hAnsi="Arial Narrow" w:cstheme="minorHAnsi"/>
                <w:b/>
                <w:bCs/>
                <w:color w:val="7030A0"/>
                <w:szCs w:val="22"/>
                <w:lang w:val="es-419" w:eastAsia="es-419"/>
              </w:rPr>
              <w:t>53</w:t>
            </w:r>
          </w:p>
        </w:tc>
        <w:tc>
          <w:tcPr>
            <w:tcW w:w="1747" w:type="dxa"/>
            <w:tcBorders>
              <w:top w:val="nil"/>
              <w:left w:val="single" w:sz="4" w:space="0" w:color="auto"/>
              <w:bottom w:val="single" w:sz="4" w:space="0" w:color="auto"/>
              <w:right w:val="single" w:sz="8" w:space="0" w:color="auto"/>
            </w:tcBorders>
            <w:shd w:val="clear" w:color="auto" w:fill="DDEBF7"/>
            <w:noWrap/>
            <w:vAlign w:val="bottom"/>
            <w:hideMark/>
          </w:tcPr>
          <w:p w:rsidR="00025483" w:rsidRDefault="00025483" w:rsidP="00BE7769">
            <w:pPr>
              <w:jc w:val="right"/>
              <w:rPr>
                <w:rFonts w:ascii="Arial Narrow" w:hAnsi="Arial Narrow" w:cstheme="minorHAnsi"/>
                <w:b/>
                <w:bCs/>
                <w:color w:val="2F75B5"/>
                <w:szCs w:val="22"/>
                <w:lang w:val="es-419" w:eastAsia="es-419"/>
              </w:rPr>
            </w:pPr>
            <w:r>
              <w:rPr>
                <w:rFonts w:ascii="Arial Narrow" w:hAnsi="Arial Narrow" w:cstheme="minorHAnsi"/>
                <w:b/>
                <w:bCs/>
                <w:color w:val="7030A0"/>
                <w:szCs w:val="22"/>
                <w:lang w:val="es-419" w:eastAsia="es-419"/>
              </w:rPr>
              <w:t>201</w:t>
            </w:r>
          </w:p>
        </w:tc>
      </w:tr>
    </w:tbl>
    <w:p w:rsidR="00025483" w:rsidRDefault="00025483" w:rsidP="00025483">
      <w:pPr>
        <w:jc w:val="both"/>
        <w:rPr>
          <w:rFonts w:ascii="Arial Narrow" w:hAnsi="Arial Narrow" w:cstheme="minorHAnsi"/>
          <w:szCs w:val="22"/>
          <w:lang w:val="es-419"/>
        </w:rPr>
      </w:pPr>
      <w:r>
        <w:rPr>
          <w:rFonts w:ascii="Arial Narrow" w:hAnsi="Arial Narrow" w:cstheme="minorHAnsi"/>
          <w:szCs w:val="22"/>
          <w:lang w:val="es-419"/>
        </w:rPr>
        <w:t xml:space="preserve">              </w:t>
      </w:r>
      <w:r>
        <w:rPr>
          <w:rFonts w:ascii="Arial Narrow" w:hAnsi="Arial Narrow" w:cstheme="minorHAnsi"/>
          <w:b/>
          <w:szCs w:val="22"/>
          <w:lang w:val="es-419"/>
        </w:rPr>
        <w:t>Fuente</w:t>
      </w:r>
      <w:r>
        <w:rPr>
          <w:rFonts w:ascii="Arial Narrow" w:hAnsi="Arial Narrow" w:cstheme="minorHAnsi"/>
          <w:szCs w:val="22"/>
          <w:lang w:val="es-419"/>
        </w:rPr>
        <w:t xml:space="preserve">: Ejecuciones Presupuestales 2019-2020 Mpio de Firavitoba </w:t>
      </w:r>
    </w:p>
    <w:p w:rsidR="00986731" w:rsidRDefault="00986731" w:rsidP="00025483">
      <w:pPr>
        <w:jc w:val="both"/>
        <w:rPr>
          <w:rFonts w:ascii="Arial Narrow" w:hAnsi="Arial Narrow" w:cstheme="minorHAnsi"/>
          <w:szCs w:val="22"/>
          <w:lang w:val="es-419"/>
        </w:rPr>
      </w:pPr>
    </w:p>
    <w:p w:rsidR="00025483" w:rsidRDefault="00025483" w:rsidP="00025483">
      <w:pPr>
        <w:jc w:val="both"/>
        <w:rPr>
          <w:rFonts w:ascii="Arial Narrow" w:hAnsi="Arial Narrow" w:cstheme="minorHAnsi"/>
          <w:szCs w:val="22"/>
          <w:lang w:val="es-419"/>
        </w:rPr>
      </w:pPr>
      <w:r>
        <w:rPr>
          <w:rFonts w:ascii="Arial Narrow" w:hAnsi="Arial Narrow" w:cstheme="minorHAnsi"/>
          <w:szCs w:val="22"/>
          <w:lang w:val="es-419"/>
        </w:rPr>
        <w:lastRenderedPageBreak/>
        <w:t xml:space="preserve">Ahora bien, haciendo un comparativo frente al reporte de la categoría del “Cierre Fiscal” cargado en el aplicativo FUT, se observó que los recursos disponibles en caja y bancos fueron de $220 millones. El reporte mostro exigibilidades, por $100 millones en consecuencia, la situación fiscal del municipio en el sector de APSB contó con un disponible de $120 millones. El reporte es el siguiente: </w:t>
      </w:r>
    </w:p>
    <w:p w:rsidR="00986731" w:rsidRDefault="00986731" w:rsidP="00025483">
      <w:pPr>
        <w:jc w:val="both"/>
        <w:rPr>
          <w:rFonts w:ascii="Arial Narrow" w:hAnsi="Arial Narrow" w:cstheme="minorHAnsi"/>
          <w:szCs w:val="22"/>
          <w:lang w:val="es-419"/>
        </w:rPr>
      </w:pPr>
    </w:p>
    <w:tbl>
      <w:tblPr>
        <w:tblW w:w="7700" w:type="dxa"/>
        <w:tblInd w:w="841" w:type="dxa"/>
        <w:tblCellMar>
          <w:left w:w="70" w:type="dxa"/>
          <w:right w:w="70" w:type="dxa"/>
        </w:tblCellMar>
        <w:tblLook w:val="04A0" w:firstRow="1" w:lastRow="0" w:firstColumn="1" w:lastColumn="0" w:noHBand="0" w:noVBand="1"/>
      </w:tblPr>
      <w:tblGrid>
        <w:gridCol w:w="3827"/>
        <w:gridCol w:w="2126"/>
        <w:gridCol w:w="1747"/>
      </w:tblGrid>
      <w:tr w:rsidR="00025483" w:rsidTr="00BE7769">
        <w:trPr>
          <w:trHeight w:val="315"/>
        </w:trPr>
        <w:tc>
          <w:tcPr>
            <w:tcW w:w="3827" w:type="dxa"/>
            <w:tcBorders>
              <w:top w:val="nil"/>
              <w:left w:val="single" w:sz="8" w:space="0" w:color="auto"/>
              <w:bottom w:val="single" w:sz="4" w:space="0" w:color="auto"/>
              <w:right w:val="single" w:sz="4" w:space="0" w:color="auto"/>
            </w:tcBorders>
            <w:shd w:val="clear" w:color="auto" w:fill="9BC2E6"/>
            <w:noWrap/>
            <w:vAlign w:val="bottom"/>
            <w:hideMark/>
          </w:tcPr>
          <w:p w:rsidR="00025483" w:rsidRDefault="00025483" w:rsidP="00BE7769">
            <w:pPr>
              <w:jc w:val="center"/>
              <w:rPr>
                <w:rFonts w:ascii="Arial Narrow" w:hAnsi="Arial Narrow" w:cs="Calibri"/>
                <w:b/>
                <w:bCs/>
                <w:color w:val="000000"/>
                <w:szCs w:val="22"/>
                <w:lang w:val="es-419" w:eastAsia="es-419"/>
              </w:rPr>
            </w:pPr>
            <w:r>
              <w:rPr>
                <w:rFonts w:ascii="Arial Narrow" w:hAnsi="Arial Narrow" w:cs="Calibri"/>
                <w:b/>
                <w:bCs/>
                <w:color w:val="000000"/>
                <w:szCs w:val="22"/>
                <w:lang w:val="es-419" w:eastAsia="es-419"/>
              </w:rPr>
              <w:t xml:space="preserve">CIERRE FISCAL 2020 FUT </w:t>
            </w:r>
          </w:p>
        </w:tc>
        <w:tc>
          <w:tcPr>
            <w:tcW w:w="2126" w:type="dxa"/>
            <w:tcBorders>
              <w:top w:val="nil"/>
              <w:left w:val="nil"/>
              <w:bottom w:val="single" w:sz="4" w:space="0" w:color="auto"/>
              <w:right w:val="single" w:sz="8" w:space="0" w:color="auto"/>
            </w:tcBorders>
            <w:shd w:val="clear" w:color="auto" w:fill="9BC2E6"/>
            <w:noWrap/>
            <w:vAlign w:val="bottom"/>
            <w:hideMark/>
          </w:tcPr>
          <w:p w:rsidR="00025483" w:rsidRDefault="00025483" w:rsidP="00BE7769">
            <w:pPr>
              <w:jc w:val="center"/>
              <w:rPr>
                <w:rFonts w:ascii="Arial Narrow" w:hAnsi="Arial Narrow" w:cs="Calibri"/>
                <w:b/>
                <w:bCs/>
                <w:color w:val="000000"/>
                <w:szCs w:val="22"/>
                <w:lang w:val="es-419" w:eastAsia="es-419"/>
              </w:rPr>
            </w:pPr>
            <w:r>
              <w:rPr>
                <w:rFonts w:ascii="Arial Narrow" w:hAnsi="Arial Narrow" w:cs="Calibri"/>
                <w:b/>
                <w:bCs/>
                <w:color w:val="000000"/>
                <w:szCs w:val="22"/>
                <w:lang w:val="es-419" w:eastAsia="es-419"/>
              </w:rPr>
              <w:t>2019</w:t>
            </w:r>
          </w:p>
        </w:tc>
        <w:tc>
          <w:tcPr>
            <w:tcW w:w="1747" w:type="dxa"/>
            <w:tcBorders>
              <w:top w:val="nil"/>
              <w:left w:val="single" w:sz="4" w:space="0" w:color="auto"/>
              <w:bottom w:val="single" w:sz="4" w:space="0" w:color="auto"/>
              <w:right w:val="single" w:sz="8" w:space="0" w:color="auto"/>
            </w:tcBorders>
            <w:shd w:val="clear" w:color="auto" w:fill="9BC2E6"/>
            <w:noWrap/>
            <w:vAlign w:val="bottom"/>
            <w:hideMark/>
          </w:tcPr>
          <w:p w:rsidR="00025483" w:rsidRDefault="00025483" w:rsidP="00BE7769">
            <w:pPr>
              <w:jc w:val="center"/>
              <w:rPr>
                <w:rFonts w:ascii="Arial Narrow" w:hAnsi="Arial Narrow" w:cs="Calibri"/>
                <w:b/>
                <w:bCs/>
                <w:color w:val="000000"/>
                <w:szCs w:val="22"/>
                <w:lang w:val="es-419" w:eastAsia="es-419"/>
              </w:rPr>
            </w:pPr>
            <w:r>
              <w:rPr>
                <w:rFonts w:ascii="Arial Narrow" w:hAnsi="Arial Narrow" w:cs="Calibri"/>
                <w:b/>
                <w:bCs/>
                <w:color w:val="000000"/>
                <w:szCs w:val="22"/>
                <w:lang w:val="es-419" w:eastAsia="es-419"/>
              </w:rPr>
              <w:t>2020 </w:t>
            </w:r>
          </w:p>
        </w:tc>
      </w:tr>
      <w:tr w:rsidR="00025483" w:rsidTr="00BE7769">
        <w:trPr>
          <w:trHeight w:val="315"/>
        </w:trPr>
        <w:tc>
          <w:tcPr>
            <w:tcW w:w="3827" w:type="dxa"/>
            <w:tcBorders>
              <w:top w:val="nil"/>
              <w:left w:val="single" w:sz="8" w:space="0" w:color="auto"/>
              <w:bottom w:val="single" w:sz="4" w:space="0" w:color="auto"/>
              <w:right w:val="single" w:sz="4" w:space="0" w:color="auto"/>
            </w:tcBorders>
            <w:noWrap/>
            <w:vAlign w:val="bottom"/>
            <w:hideMark/>
          </w:tcPr>
          <w:p w:rsidR="00025483" w:rsidRDefault="00025483" w:rsidP="00BE7769">
            <w:pPr>
              <w:rPr>
                <w:rFonts w:ascii="Arial Narrow" w:hAnsi="Arial Narrow" w:cs="Calibri"/>
                <w:b/>
                <w:color w:val="000000"/>
                <w:szCs w:val="22"/>
                <w:lang w:val="es-419" w:eastAsia="es-419"/>
              </w:rPr>
            </w:pPr>
            <w:r>
              <w:rPr>
                <w:rFonts w:ascii="Arial Narrow" w:hAnsi="Arial Narrow" w:cs="Calibri"/>
                <w:b/>
                <w:color w:val="7030A0"/>
                <w:szCs w:val="22"/>
                <w:lang w:val="es-419" w:eastAsia="es-419"/>
              </w:rPr>
              <w:t>SALDO EN CAJA Y BANCOS (Cierre Fiscal FUT)</w:t>
            </w:r>
          </w:p>
        </w:tc>
        <w:tc>
          <w:tcPr>
            <w:tcW w:w="2126" w:type="dxa"/>
            <w:tcBorders>
              <w:top w:val="nil"/>
              <w:left w:val="nil"/>
              <w:bottom w:val="single" w:sz="4" w:space="0" w:color="auto"/>
              <w:right w:val="single" w:sz="8" w:space="0" w:color="auto"/>
            </w:tcBorders>
            <w:shd w:val="clear" w:color="auto" w:fill="DDEBF7"/>
            <w:noWrap/>
            <w:vAlign w:val="bottom"/>
            <w:hideMark/>
          </w:tcPr>
          <w:p w:rsidR="00025483" w:rsidRDefault="00025483" w:rsidP="00BE7769">
            <w:pPr>
              <w:jc w:val="right"/>
              <w:rPr>
                <w:rFonts w:ascii="Arial Narrow" w:hAnsi="Arial Narrow" w:cs="Calibri"/>
                <w:b/>
                <w:bCs/>
                <w:color w:val="000000"/>
                <w:szCs w:val="22"/>
                <w:lang w:val="es-419" w:eastAsia="es-419"/>
              </w:rPr>
            </w:pPr>
            <w:r>
              <w:rPr>
                <w:rFonts w:ascii="Arial Narrow" w:hAnsi="Arial Narrow" w:cs="Calibri"/>
                <w:b/>
                <w:bCs/>
                <w:color w:val="7030A0"/>
                <w:szCs w:val="22"/>
                <w:lang w:val="es-419" w:eastAsia="es-419"/>
              </w:rPr>
              <w:t>61</w:t>
            </w:r>
          </w:p>
        </w:tc>
        <w:tc>
          <w:tcPr>
            <w:tcW w:w="1747" w:type="dxa"/>
            <w:tcBorders>
              <w:top w:val="nil"/>
              <w:left w:val="single" w:sz="4" w:space="0" w:color="auto"/>
              <w:bottom w:val="single" w:sz="4" w:space="0" w:color="auto"/>
              <w:right w:val="single" w:sz="8" w:space="0" w:color="auto"/>
            </w:tcBorders>
            <w:shd w:val="clear" w:color="auto" w:fill="DDEBF7"/>
            <w:noWrap/>
            <w:vAlign w:val="bottom"/>
            <w:hideMark/>
          </w:tcPr>
          <w:p w:rsidR="00025483" w:rsidRDefault="00025483" w:rsidP="00BE7769">
            <w:pPr>
              <w:jc w:val="right"/>
              <w:rPr>
                <w:rFonts w:ascii="Arial Narrow" w:hAnsi="Arial Narrow" w:cs="Calibri"/>
                <w:b/>
                <w:bCs/>
                <w:color w:val="000000"/>
                <w:szCs w:val="22"/>
                <w:lang w:val="es-419" w:eastAsia="es-419"/>
              </w:rPr>
            </w:pPr>
            <w:r>
              <w:rPr>
                <w:rFonts w:ascii="Arial Narrow" w:hAnsi="Arial Narrow" w:cs="Calibri"/>
                <w:b/>
                <w:bCs/>
                <w:color w:val="7030A0"/>
                <w:szCs w:val="22"/>
                <w:lang w:val="es-419" w:eastAsia="es-419"/>
              </w:rPr>
              <w:t>220</w:t>
            </w:r>
          </w:p>
        </w:tc>
      </w:tr>
      <w:tr w:rsidR="00025483" w:rsidTr="00BE7769">
        <w:trPr>
          <w:trHeight w:val="315"/>
        </w:trPr>
        <w:tc>
          <w:tcPr>
            <w:tcW w:w="3827" w:type="dxa"/>
            <w:tcBorders>
              <w:top w:val="nil"/>
              <w:left w:val="single" w:sz="8" w:space="0" w:color="auto"/>
              <w:bottom w:val="nil"/>
              <w:right w:val="single" w:sz="4" w:space="0" w:color="auto"/>
            </w:tcBorders>
            <w:noWrap/>
            <w:vAlign w:val="bottom"/>
            <w:hideMark/>
          </w:tcPr>
          <w:p w:rsidR="00025483" w:rsidRDefault="00025483" w:rsidP="00BE7769">
            <w:pPr>
              <w:rPr>
                <w:rFonts w:ascii="Arial Narrow" w:hAnsi="Arial Narrow" w:cs="Calibri"/>
                <w:color w:val="000000"/>
                <w:szCs w:val="22"/>
                <w:lang w:val="es-419" w:eastAsia="es-419"/>
              </w:rPr>
            </w:pPr>
            <w:r>
              <w:rPr>
                <w:rFonts w:ascii="Arial Narrow" w:hAnsi="Arial Narrow" w:cs="Calibri"/>
                <w:color w:val="000000"/>
                <w:szCs w:val="22"/>
                <w:lang w:val="es-419" w:eastAsia="es-419"/>
              </w:rPr>
              <w:t>EXIGIBILIDADES (Cuentas x pagar y Reservas PPTLES)</w:t>
            </w:r>
          </w:p>
        </w:tc>
        <w:tc>
          <w:tcPr>
            <w:tcW w:w="2126" w:type="dxa"/>
            <w:tcBorders>
              <w:top w:val="nil"/>
              <w:left w:val="nil"/>
              <w:bottom w:val="nil"/>
              <w:right w:val="single" w:sz="8" w:space="0" w:color="auto"/>
            </w:tcBorders>
            <w:shd w:val="clear" w:color="auto" w:fill="E2EFDA"/>
            <w:noWrap/>
            <w:vAlign w:val="bottom"/>
            <w:hideMark/>
          </w:tcPr>
          <w:p w:rsidR="00025483" w:rsidRDefault="00025483" w:rsidP="00BE7769">
            <w:pPr>
              <w:jc w:val="right"/>
              <w:rPr>
                <w:rFonts w:ascii="Arial Narrow" w:hAnsi="Arial Narrow" w:cs="Calibri"/>
                <w:b/>
                <w:bCs/>
                <w:color w:val="000000"/>
                <w:szCs w:val="22"/>
                <w:lang w:val="es-419" w:eastAsia="es-419"/>
              </w:rPr>
            </w:pPr>
            <w:r>
              <w:rPr>
                <w:rFonts w:ascii="Arial Narrow" w:hAnsi="Arial Narrow" w:cs="Calibri"/>
                <w:b/>
                <w:bCs/>
                <w:color w:val="000000"/>
                <w:szCs w:val="22"/>
                <w:lang w:val="es-419" w:eastAsia="es-419"/>
              </w:rPr>
              <w:t>0</w:t>
            </w:r>
          </w:p>
        </w:tc>
        <w:tc>
          <w:tcPr>
            <w:tcW w:w="1747" w:type="dxa"/>
            <w:tcBorders>
              <w:top w:val="nil"/>
              <w:left w:val="single" w:sz="4" w:space="0" w:color="auto"/>
              <w:bottom w:val="nil"/>
              <w:right w:val="single" w:sz="8" w:space="0" w:color="auto"/>
            </w:tcBorders>
            <w:shd w:val="clear" w:color="auto" w:fill="E2EFDA"/>
            <w:noWrap/>
            <w:vAlign w:val="bottom"/>
            <w:hideMark/>
          </w:tcPr>
          <w:p w:rsidR="00025483" w:rsidRDefault="00025483" w:rsidP="00BE7769">
            <w:pPr>
              <w:jc w:val="right"/>
              <w:rPr>
                <w:rFonts w:ascii="Arial Narrow" w:hAnsi="Arial Narrow" w:cs="Calibri"/>
                <w:b/>
                <w:bCs/>
                <w:color w:val="000000"/>
                <w:szCs w:val="22"/>
                <w:lang w:val="es-419" w:eastAsia="es-419"/>
              </w:rPr>
            </w:pPr>
            <w:r>
              <w:rPr>
                <w:rFonts w:ascii="Arial Narrow" w:hAnsi="Arial Narrow" w:cs="Calibri"/>
                <w:b/>
                <w:bCs/>
                <w:color w:val="000000"/>
                <w:szCs w:val="22"/>
                <w:lang w:val="es-419" w:eastAsia="es-419"/>
              </w:rPr>
              <w:t>100</w:t>
            </w:r>
          </w:p>
        </w:tc>
      </w:tr>
      <w:tr w:rsidR="00025483" w:rsidTr="00BE7769">
        <w:trPr>
          <w:trHeight w:val="48"/>
        </w:trPr>
        <w:tc>
          <w:tcPr>
            <w:tcW w:w="3827" w:type="dxa"/>
            <w:tcBorders>
              <w:top w:val="single" w:sz="4" w:space="0" w:color="auto"/>
              <w:left w:val="single" w:sz="8" w:space="0" w:color="auto"/>
              <w:bottom w:val="single" w:sz="8" w:space="0" w:color="auto"/>
              <w:right w:val="single" w:sz="4" w:space="0" w:color="auto"/>
            </w:tcBorders>
            <w:noWrap/>
            <w:vAlign w:val="bottom"/>
            <w:hideMark/>
          </w:tcPr>
          <w:p w:rsidR="00025483" w:rsidRDefault="00025483" w:rsidP="00BE7769">
            <w:pPr>
              <w:rPr>
                <w:rFonts w:ascii="Arial Narrow" w:hAnsi="Arial Narrow" w:cs="Calibri"/>
                <w:b/>
                <w:color w:val="000000"/>
                <w:szCs w:val="22"/>
                <w:lang w:val="es-419" w:eastAsia="es-419"/>
              </w:rPr>
            </w:pPr>
            <w:r>
              <w:rPr>
                <w:rFonts w:ascii="Arial Narrow" w:hAnsi="Arial Narrow" w:cs="Calibri"/>
                <w:b/>
                <w:color w:val="7030A0"/>
                <w:szCs w:val="22"/>
                <w:lang w:val="es-419" w:eastAsia="es-419"/>
              </w:rPr>
              <w:t>DISPONIBLE (Después de restar exigibilidades)</w:t>
            </w:r>
          </w:p>
        </w:tc>
        <w:tc>
          <w:tcPr>
            <w:tcW w:w="2126" w:type="dxa"/>
            <w:tcBorders>
              <w:top w:val="single" w:sz="4" w:space="0" w:color="auto"/>
              <w:left w:val="nil"/>
              <w:bottom w:val="single" w:sz="8" w:space="0" w:color="auto"/>
              <w:right w:val="single" w:sz="8" w:space="0" w:color="auto"/>
            </w:tcBorders>
            <w:shd w:val="clear" w:color="auto" w:fill="D6DCE4"/>
            <w:noWrap/>
            <w:vAlign w:val="bottom"/>
            <w:hideMark/>
          </w:tcPr>
          <w:p w:rsidR="00025483" w:rsidRDefault="00025483" w:rsidP="00BE7769">
            <w:pPr>
              <w:jc w:val="right"/>
              <w:rPr>
                <w:rFonts w:ascii="Arial Narrow" w:hAnsi="Arial Narrow" w:cs="Calibri"/>
                <w:b/>
                <w:bCs/>
                <w:color w:val="000000"/>
                <w:szCs w:val="22"/>
                <w:lang w:val="es-419" w:eastAsia="es-419"/>
              </w:rPr>
            </w:pPr>
            <w:r>
              <w:rPr>
                <w:rFonts w:ascii="Arial Narrow" w:hAnsi="Arial Narrow" w:cs="Calibri"/>
                <w:b/>
                <w:bCs/>
                <w:color w:val="7030A0"/>
                <w:szCs w:val="22"/>
                <w:lang w:val="es-419" w:eastAsia="es-419"/>
              </w:rPr>
              <w:t>61</w:t>
            </w:r>
          </w:p>
        </w:tc>
        <w:tc>
          <w:tcPr>
            <w:tcW w:w="1747" w:type="dxa"/>
            <w:tcBorders>
              <w:top w:val="single" w:sz="4" w:space="0" w:color="auto"/>
              <w:left w:val="single" w:sz="4" w:space="0" w:color="auto"/>
              <w:bottom w:val="single" w:sz="8" w:space="0" w:color="auto"/>
              <w:right w:val="single" w:sz="8" w:space="0" w:color="auto"/>
            </w:tcBorders>
            <w:shd w:val="clear" w:color="auto" w:fill="D6DCE4"/>
            <w:noWrap/>
            <w:vAlign w:val="bottom"/>
            <w:hideMark/>
          </w:tcPr>
          <w:p w:rsidR="00025483" w:rsidRDefault="00025483" w:rsidP="00BE7769">
            <w:pPr>
              <w:jc w:val="right"/>
              <w:rPr>
                <w:rFonts w:ascii="Arial Narrow" w:hAnsi="Arial Narrow" w:cs="Calibri"/>
                <w:b/>
                <w:bCs/>
                <w:color w:val="000000"/>
                <w:szCs w:val="22"/>
                <w:lang w:val="es-419" w:eastAsia="es-419"/>
              </w:rPr>
            </w:pPr>
            <w:r>
              <w:rPr>
                <w:rFonts w:ascii="Arial Narrow" w:hAnsi="Arial Narrow" w:cs="Calibri"/>
                <w:b/>
                <w:bCs/>
                <w:color w:val="7030A0"/>
                <w:szCs w:val="22"/>
                <w:lang w:val="es-419" w:eastAsia="es-419"/>
              </w:rPr>
              <w:t>120</w:t>
            </w:r>
          </w:p>
        </w:tc>
      </w:tr>
    </w:tbl>
    <w:p w:rsidR="00025483" w:rsidRDefault="00025483" w:rsidP="00025483">
      <w:pPr>
        <w:pStyle w:val="Prrafodelista"/>
        <w:spacing w:after="0" w:line="240" w:lineRule="auto"/>
        <w:contextualSpacing/>
        <w:jc w:val="both"/>
        <w:rPr>
          <w:rFonts w:ascii="Arial Narrow" w:hAnsi="Arial Narrow" w:cstheme="minorHAnsi"/>
          <w:color w:val="000000" w:themeColor="text1"/>
          <w:szCs w:val="22"/>
        </w:rPr>
      </w:pPr>
      <w:r>
        <w:rPr>
          <w:rFonts w:ascii="Arial Narrow" w:hAnsi="Arial Narrow" w:cstheme="minorHAnsi"/>
          <w:color w:val="000000" w:themeColor="text1"/>
          <w:szCs w:val="22"/>
        </w:rPr>
        <w:t xml:space="preserve">  </w:t>
      </w:r>
      <w:r>
        <w:rPr>
          <w:rFonts w:ascii="Arial Narrow" w:hAnsi="Arial Narrow" w:cstheme="minorHAnsi"/>
          <w:b/>
          <w:color w:val="000000" w:themeColor="text1"/>
          <w:szCs w:val="22"/>
        </w:rPr>
        <w:t>Fuente:</w:t>
      </w:r>
      <w:r>
        <w:rPr>
          <w:rFonts w:ascii="Arial Narrow" w:hAnsi="Arial Narrow" w:cstheme="minorHAnsi"/>
          <w:color w:val="000000" w:themeColor="text1"/>
          <w:szCs w:val="22"/>
        </w:rPr>
        <w:t xml:space="preserve"> Categoría Cierre Fiscal FUT 2019-2020</w:t>
      </w:r>
    </w:p>
    <w:p w:rsidR="00025483" w:rsidRDefault="00025483" w:rsidP="00025483">
      <w:pPr>
        <w:pStyle w:val="Prrafodelista"/>
        <w:spacing w:after="0" w:line="240" w:lineRule="auto"/>
        <w:contextualSpacing/>
        <w:jc w:val="both"/>
        <w:rPr>
          <w:rFonts w:ascii="Arial Narrow" w:hAnsi="Arial Narrow" w:cstheme="minorHAnsi"/>
          <w:color w:val="000000" w:themeColor="text1"/>
          <w:szCs w:val="22"/>
        </w:rPr>
      </w:pPr>
    </w:p>
    <w:p w:rsidR="00025483" w:rsidRDefault="00025483" w:rsidP="00025483">
      <w:pPr>
        <w:jc w:val="both"/>
        <w:rPr>
          <w:rFonts w:ascii="Arial Narrow" w:hAnsi="Arial Narrow" w:cstheme="minorHAnsi"/>
          <w:szCs w:val="22"/>
          <w:lang w:val="es-419"/>
        </w:rPr>
      </w:pPr>
      <w:r>
        <w:rPr>
          <w:rFonts w:ascii="Arial Narrow" w:hAnsi="Arial Narrow" w:cstheme="minorHAnsi"/>
          <w:szCs w:val="22"/>
          <w:lang w:val="es-419"/>
        </w:rPr>
        <w:t xml:space="preserve">Se observa, que el ejercicio de cierre presupuestal realizado con la información de ejecuciones presupuestales y actos administrativos de constitución de reservas presupuestales y cuentas por </w:t>
      </w:r>
      <w:r w:rsidR="00986731">
        <w:rPr>
          <w:rFonts w:ascii="Arial Narrow" w:hAnsi="Arial Narrow" w:cstheme="minorHAnsi"/>
          <w:szCs w:val="22"/>
          <w:lang w:val="es-419"/>
        </w:rPr>
        <w:t>pagar</w:t>
      </w:r>
      <w:r>
        <w:rPr>
          <w:rFonts w:ascii="Arial Narrow" w:hAnsi="Arial Narrow" w:cstheme="minorHAnsi"/>
          <w:szCs w:val="22"/>
          <w:lang w:val="es-419"/>
        </w:rPr>
        <w:t xml:space="preserve"> mostró una diferencia de $19 millones respecto al valor que se reportó en la casilla </w:t>
      </w:r>
      <w:r w:rsidRPr="00CA4120">
        <w:rPr>
          <w:rFonts w:ascii="Arial Narrow" w:hAnsi="Arial Narrow" w:cstheme="minorHAnsi"/>
          <w:szCs w:val="22"/>
          <w:lang w:val="es-419"/>
        </w:rPr>
        <w:t>de “</w:t>
      </w:r>
      <w:r w:rsidRPr="00CA4120">
        <w:rPr>
          <w:rFonts w:ascii="Arial Narrow" w:hAnsi="Arial Narrow" w:cstheme="minorHAnsi"/>
          <w:i/>
          <w:szCs w:val="22"/>
          <w:lang w:val="es-419"/>
        </w:rPr>
        <w:t>Disponible”</w:t>
      </w:r>
      <w:r w:rsidRPr="00CA4120">
        <w:rPr>
          <w:rFonts w:ascii="Arial Narrow" w:hAnsi="Arial Narrow" w:cstheme="minorHAnsi"/>
          <w:szCs w:val="22"/>
          <w:lang w:val="es-419"/>
        </w:rPr>
        <w:t xml:space="preserve"> en </w:t>
      </w:r>
      <w:r>
        <w:rPr>
          <w:rFonts w:ascii="Arial Narrow" w:hAnsi="Arial Narrow" w:cstheme="minorHAnsi"/>
          <w:szCs w:val="22"/>
          <w:lang w:val="es-419"/>
        </w:rPr>
        <w:t xml:space="preserve">la categoría de cierre fiscal del FUT. Esta situación se presentó según lo manifestado por la entidad territorial porque en el reporte al FUT posiblemente no se descontaron otras exigibilidades (pagos a terceros por $19 millones) situación que generó la diferencia entre los dos análisis.  </w:t>
      </w:r>
    </w:p>
    <w:p w:rsidR="00986731" w:rsidRDefault="00986731" w:rsidP="00025483">
      <w:pPr>
        <w:jc w:val="both"/>
        <w:rPr>
          <w:rFonts w:ascii="Arial Narrow" w:hAnsi="Arial Narrow" w:cstheme="minorHAnsi"/>
          <w:szCs w:val="22"/>
          <w:lang w:val="es-419"/>
        </w:rPr>
      </w:pPr>
    </w:p>
    <w:p w:rsidR="00025483" w:rsidRDefault="00025483" w:rsidP="00025483">
      <w:pPr>
        <w:jc w:val="both"/>
        <w:rPr>
          <w:rFonts w:ascii="Arial Narrow" w:hAnsi="Arial Narrow" w:cstheme="minorHAnsi"/>
          <w:szCs w:val="22"/>
          <w:lang w:val="es-419"/>
        </w:rPr>
      </w:pPr>
      <w:r>
        <w:rPr>
          <w:rFonts w:ascii="Arial Narrow" w:hAnsi="Arial Narrow" w:cstheme="minorHAnsi"/>
          <w:szCs w:val="22"/>
          <w:lang w:val="es-419"/>
        </w:rPr>
        <w:t>Es recomendable que al momento de registro y cargue de la información al FUT concilien se verifique y se concilien las cifras entre las áreas comprometidas para que no se generen distorsiones en los resultados fiscales.</w:t>
      </w:r>
    </w:p>
    <w:p w:rsidR="00025483" w:rsidRDefault="00025483" w:rsidP="00025483">
      <w:pPr>
        <w:jc w:val="both"/>
        <w:rPr>
          <w:rFonts w:ascii="Arial Narrow" w:hAnsi="Arial Narrow" w:cs="Arial"/>
          <w:szCs w:val="22"/>
          <w:lang w:val="es-419"/>
        </w:rPr>
      </w:pPr>
    </w:p>
    <w:p w:rsidR="00025483" w:rsidRDefault="00025483" w:rsidP="00025483">
      <w:pPr>
        <w:pStyle w:val="Prrafodelista"/>
        <w:numPr>
          <w:ilvl w:val="0"/>
          <w:numId w:val="13"/>
        </w:numPr>
        <w:spacing w:after="0" w:line="240" w:lineRule="auto"/>
        <w:ind w:left="0" w:firstLine="0"/>
        <w:contextualSpacing/>
        <w:jc w:val="both"/>
        <w:rPr>
          <w:rFonts w:ascii="Arial Narrow" w:hAnsi="Arial Narrow" w:cs="Arial"/>
          <w:color w:val="000000" w:themeColor="text1"/>
          <w:szCs w:val="22"/>
          <w:u w:val="single"/>
        </w:rPr>
      </w:pPr>
      <w:r>
        <w:rPr>
          <w:rFonts w:ascii="Arial Narrow" w:eastAsia="Calibri" w:hAnsi="Arial Narrow" w:cs="Arial"/>
          <w:b/>
          <w:bCs/>
          <w:szCs w:val="22"/>
        </w:rPr>
        <w:t>AVANCE DE ACTIVIDADES EXTENSION PLAN DE DESEMPEÑO</w:t>
      </w:r>
    </w:p>
    <w:p w:rsidR="00025483" w:rsidRDefault="00025483" w:rsidP="00025483">
      <w:pPr>
        <w:pStyle w:val="Prrafodelista"/>
        <w:spacing w:after="0" w:line="240" w:lineRule="auto"/>
        <w:contextualSpacing/>
        <w:jc w:val="both"/>
        <w:rPr>
          <w:rFonts w:ascii="Arial Narrow" w:hAnsi="Arial Narrow" w:cs="Arial"/>
          <w:color w:val="000000" w:themeColor="text1"/>
          <w:szCs w:val="22"/>
          <w:u w:val="single"/>
        </w:rPr>
      </w:pPr>
    </w:p>
    <w:p w:rsidR="00025483" w:rsidRDefault="00025483" w:rsidP="00025483">
      <w:pPr>
        <w:pStyle w:val="Prrafodelista"/>
        <w:numPr>
          <w:ilvl w:val="0"/>
          <w:numId w:val="14"/>
        </w:numPr>
        <w:spacing w:after="0" w:line="240" w:lineRule="auto"/>
        <w:contextualSpacing/>
        <w:jc w:val="both"/>
        <w:rPr>
          <w:rFonts w:ascii="Arial Narrow" w:hAnsi="Arial Narrow" w:cs="Arial"/>
          <w:i/>
          <w:color w:val="000000" w:themeColor="text1"/>
          <w:szCs w:val="22"/>
          <w:u w:val="single"/>
        </w:rPr>
      </w:pPr>
      <w:r>
        <w:rPr>
          <w:rFonts w:ascii="Arial Narrow" w:eastAsia="Calibri" w:hAnsi="Arial Narrow" w:cs="Arial"/>
          <w:b/>
          <w:bCs/>
          <w:szCs w:val="22"/>
        </w:rPr>
        <w:t xml:space="preserve"> </w:t>
      </w:r>
      <w:r>
        <w:rPr>
          <w:rFonts w:ascii="Arial Narrow" w:hAnsi="Arial Narrow" w:cs="Arial"/>
          <w:b/>
          <w:bCs/>
          <w:szCs w:val="22"/>
        </w:rPr>
        <w:t>ACTIVIDAD</w:t>
      </w:r>
      <w:r>
        <w:rPr>
          <w:rFonts w:ascii="Arial Narrow" w:hAnsi="Arial Narrow" w:cs="Arial"/>
          <w:szCs w:val="22"/>
        </w:rPr>
        <w:t xml:space="preserve">- </w:t>
      </w:r>
      <w:r>
        <w:rPr>
          <w:rFonts w:ascii="Arial Narrow" w:hAnsi="Arial Narrow" w:cs="Arial"/>
          <w:i/>
          <w:szCs w:val="22"/>
        </w:rPr>
        <w:t>Actualizar e implementar un documento guía en el que se incluyan responsabilidades frente al manejo, administración y reporte de la totalidad de la información a los sistemas de información del sector (FUT, SUI), la cual deberá ser socializada con los responsables de cargar la información.</w:t>
      </w:r>
    </w:p>
    <w:p w:rsidR="00025483" w:rsidRDefault="00025483" w:rsidP="00025483">
      <w:pPr>
        <w:jc w:val="both"/>
        <w:rPr>
          <w:rFonts w:ascii="Arial Narrow" w:hAnsi="Arial Narrow" w:cs="Arial"/>
          <w:b/>
          <w:bCs/>
          <w:szCs w:val="22"/>
          <w:lang w:eastAsia="es-CO"/>
        </w:rPr>
      </w:pPr>
    </w:p>
    <w:p w:rsidR="00025483" w:rsidRDefault="00025483" w:rsidP="00025483">
      <w:pPr>
        <w:jc w:val="both"/>
        <w:rPr>
          <w:rFonts w:ascii="Arial Narrow" w:hAnsi="Arial Narrow" w:cs="Arial"/>
          <w:b/>
          <w:bCs/>
          <w:i/>
          <w:szCs w:val="22"/>
          <w:lang w:eastAsia="es-CO"/>
        </w:rPr>
      </w:pPr>
      <w:r>
        <w:rPr>
          <w:rFonts w:ascii="Arial Narrow" w:hAnsi="Arial Narrow" w:cs="Arial"/>
          <w:b/>
          <w:bCs/>
          <w:szCs w:val="22"/>
          <w:lang w:eastAsia="es-CO"/>
        </w:rPr>
        <w:t xml:space="preserve">Producto 1. </w:t>
      </w:r>
      <w:r>
        <w:rPr>
          <w:rFonts w:ascii="Arial Narrow" w:hAnsi="Arial Narrow" w:cs="Arial"/>
          <w:b/>
          <w:bCs/>
          <w:i/>
          <w:szCs w:val="22"/>
          <w:lang w:eastAsia="es-CO"/>
        </w:rPr>
        <w:t>Guía del Manejo, administración y reporte de la totalidad de la información a los sistemas de información del sector (FUT, SUI).</w:t>
      </w:r>
    </w:p>
    <w:p w:rsidR="00986731" w:rsidRDefault="00986731" w:rsidP="00025483">
      <w:pPr>
        <w:jc w:val="both"/>
        <w:rPr>
          <w:rFonts w:ascii="Arial Narrow" w:hAnsi="Arial Narrow" w:cs="Arial"/>
          <w:b/>
          <w:bCs/>
          <w:szCs w:val="22"/>
          <w:lang w:eastAsia="es-CO"/>
        </w:rPr>
      </w:pPr>
    </w:p>
    <w:p w:rsidR="00025483" w:rsidRDefault="00025483" w:rsidP="00025483">
      <w:pPr>
        <w:jc w:val="both"/>
        <w:rPr>
          <w:rFonts w:ascii="Arial Narrow" w:eastAsia="Calibri Light" w:hAnsi="Arial Narrow" w:cs="Calibri Light"/>
          <w:b/>
          <w:bCs/>
          <w:szCs w:val="22"/>
        </w:rPr>
      </w:pPr>
      <w:r>
        <w:rPr>
          <w:rFonts w:ascii="Arial Narrow" w:hAnsi="Arial Narrow" w:cs="Arial"/>
          <w:szCs w:val="22"/>
          <w:lang w:eastAsia="es-CO"/>
        </w:rPr>
        <w:t xml:space="preserve">El Municipio presentó un documento denominado </w:t>
      </w:r>
      <w:r>
        <w:rPr>
          <w:rFonts w:ascii="Arial Narrow" w:hAnsi="Arial Narrow" w:cs="Arial"/>
          <w:i/>
          <w:szCs w:val="22"/>
          <w:lang w:eastAsia="es-CO"/>
        </w:rPr>
        <w:t>“</w:t>
      </w:r>
      <w:r>
        <w:rPr>
          <w:rFonts w:ascii="Arial Narrow" w:hAnsi="Arial Narrow" w:cs="Arial"/>
          <w:b/>
          <w:i/>
          <w:szCs w:val="22"/>
          <w:lang w:eastAsia="es-CO"/>
        </w:rPr>
        <w:t>MANUAL</w:t>
      </w:r>
      <w:r>
        <w:rPr>
          <w:rFonts w:ascii="Arial Narrow" w:eastAsia="Calibri Light" w:hAnsi="Arial Narrow" w:cs="Calibri Light"/>
          <w:b/>
          <w:bCs/>
          <w:i/>
          <w:iCs/>
          <w:szCs w:val="22"/>
        </w:rPr>
        <w:t xml:space="preserve"> DE PROCESOS y PROCEDIMIENTOS PARA LA PRESENTACION DEL FUT”</w:t>
      </w:r>
      <w:r>
        <w:rPr>
          <w:rFonts w:ascii="Arial Narrow" w:eastAsia="Calibri Light" w:hAnsi="Arial Narrow" w:cs="Calibri Light"/>
          <w:b/>
          <w:bCs/>
          <w:szCs w:val="22"/>
        </w:rPr>
        <w:t xml:space="preserve">, </w:t>
      </w:r>
      <w:r>
        <w:rPr>
          <w:rFonts w:ascii="Arial Narrow" w:eastAsia="Calibri Light" w:hAnsi="Arial Narrow" w:cs="Calibri Light"/>
          <w:bCs/>
          <w:szCs w:val="22"/>
        </w:rPr>
        <w:t>el cual contiene los aspectos que se señalan a continuación</w:t>
      </w:r>
      <w:r>
        <w:rPr>
          <w:rFonts w:ascii="Arial Narrow" w:eastAsia="Calibri Light" w:hAnsi="Arial Narrow" w:cs="Calibri Light"/>
          <w:b/>
          <w:bCs/>
          <w:szCs w:val="22"/>
        </w:rPr>
        <w:t xml:space="preserve">: </w:t>
      </w:r>
    </w:p>
    <w:p w:rsidR="00986731" w:rsidRDefault="00986731" w:rsidP="00025483">
      <w:pPr>
        <w:jc w:val="both"/>
        <w:rPr>
          <w:rFonts w:ascii="Arial Narrow" w:eastAsia="Calibri Light" w:hAnsi="Arial Narrow" w:cs="Calibri Light"/>
          <w:b/>
          <w:bCs/>
          <w:szCs w:val="22"/>
        </w:rPr>
      </w:pPr>
    </w:p>
    <w:p w:rsidR="00025483" w:rsidRDefault="00025483" w:rsidP="00025483">
      <w:pPr>
        <w:pStyle w:val="Default"/>
        <w:numPr>
          <w:ilvl w:val="0"/>
          <w:numId w:val="15"/>
        </w:numPr>
        <w:rPr>
          <w:rFonts w:ascii="Arial Narrow" w:hAnsi="Arial Narrow"/>
          <w:sz w:val="20"/>
          <w:szCs w:val="20"/>
        </w:rPr>
      </w:pPr>
      <w:r>
        <w:rPr>
          <w:rFonts w:ascii="Arial Narrow" w:hAnsi="Arial Narrow"/>
          <w:sz w:val="20"/>
          <w:szCs w:val="20"/>
        </w:rPr>
        <w:t xml:space="preserve">INTRODUCCIÓN </w:t>
      </w:r>
    </w:p>
    <w:p w:rsidR="00025483" w:rsidRDefault="00025483" w:rsidP="00025483">
      <w:pPr>
        <w:pStyle w:val="Default"/>
        <w:numPr>
          <w:ilvl w:val="0"/>
          <w:numId w:val="15"/>
        </w:numPr>
        <w:rPr>
          <w:rFonts w:ascii="Arial Narrow" w:hAnsi="Arial Narrow"/>
          <w:sz w:val="20"/>
          <w:szCs w:val="20"/>
        </w:rPr>
      </w:pPr>
      <w:r>
        <w:rPr>
          <w:rFonts w:ascii="Arial Narrow" w:hAnsi="Arial Narrow"/>
          <w:sz w:val="20"/>
          <w:szCs w:val="20"/>
        </w:rPr>
        <w:t xml:space="preserve">ALCANCE </w:t>
      </w:r>
    </w:p>
    <w:p w:rsidR="00025483" w:rsidRDefault="00025483" w:rsidP="00025483">
      <w:pPr>
        <w:pStyle w:val="Default"/>
        <w:numPr>
          <w:ilvl w:val="0"/>
          <w:numId w:val="15"/>
        </w:numPr>
        <w:rPr>
          <w:rFonts w:ascii="Arial Narrow" w:hAnsi="Arial Narrow"/>
          <w:sz w:val="20"/>
          <w:szCs w:val="20"/>
        </w:rPr>
      </w:pPr>
      <w:r>
        <w:rPr>
          <w:rFonts w:ascii="Arial Narrow" w:hAnsi="Arial Narrow"/>
          <w:sz w:val="20"/>
          <w:szCs w:val="20"/>
        </w:rPr>
        <w:t>FORMULARIO REGISTROS PRESUPUESTALES DE LA PARTICIPACIÓN DEL SISTEMA GENERAL DE PARTICIPACIONES (SGP) AGUA POTABLE Y SANEAMIENTO BÁSICO</w:t>
      </w:r>
    </w:p>
    <w:p w:rsidR="00025483" w:rsidRDefault="00025483" w:rsidP="00025483">
      <w:pPr>
        <w:pStyle w:val="Default"/>
        <w:numPr>
          <w:ilvl w:val="0"/>
          <w:numId w:val="15"/>
        </w:numPr>
        <w:rPr>
          <w:rFonts w:ascii="Arial Narrow" w:hAnsi="Arial Narrow"/>
          <w:sz w:val="20"/>
          <w:szCs w:val="20"/>
        </w:rPr>
      </w:pPr>
      <w:r>
        <w:rPr>
          <w:rFonts w:ascii="Arial Narrow" w:hAnsi="Arial Narrow"/>
          <w:sz w:val="20"/>
          <w:szCs w:val="20"/>
        </w:rPr>
        <w:t xml:space="preserve">RESPONSABLES  </w:t>
      </w:r>
    </w:p>
    <w:p w:rsidR="00025483" w:rsidRDefault="00025483" w:rsidP="00025483">
      <w:pPr>
        <w:pStyle w:val="Default"/>
        <w:numPr>
          <w:ilvl w:val="0"/>
          <w:numId w:val="15"/>
        </w:numPr>
        <w:rPr>
          <w:rFonts w:ascii="Arial Narrow" w:hAnsi="Arial Narrow"/>
          <w:sz w:val="20"/>
          <w:szCs w:val="20"/>
        </w:rPr>
      </w:pPr>
      <w:r>
        <w:rPr>
          <w:rFonts w:ascii="Arial Narrow" w:hAnsi="Arial Narrow"/>
          <w:sz w:val="20"/>
          <w:szCs w:val="20"/>
        </w:rPr>
        <w:t xml:space="preserve">GENERALIDADES </w:t>
      </w:r>
    </w:p>
    <w:p w:rsidR="00025483" w:rsidRDefault="00025483" w:rsidP="00025483">
      <w:pPr>
        <w:pStyle w:val="Default"/>
        <w:numPr>
          <w:ilvl w:val="0"/>
          <w:numId w:val="15"/>
        </w:numPr>
        <w:rPr>
          <w:rFonts w:ascii="Arial Narrow" w:hAnsi="Arial Narrow"/>
          <w:sz w:val="20"/>
          <w:szCs w:val="20"/>
        </w:rPr>
      </w:pPr>
      <w:r>
        <w:rPr>
          <w:rFonts w:ascii="Arial Narrow" w:hAnsi="Arial Narrow"/>
          <w:sz w:val="20"/>
          <w:szCs w:val="20"/>
        </w:rPr>
        <w:lastRenderedPageBreak/>
        <w:t xml:space="preserve">DEFINICION </w:t>
      </w:r>
    </w:p>
    <w:p w:rsidR="00025483" w:rsidRDefault="00025483" w:rsidP="00025483">
      <w:pPr>
        <w:pStyle w:val="Default"/>
        <w:numPr>
          <w:ilvl w:val="0"/>
          <w:numId w:val="15"/>
        </w:numPr>
        <w:rPr>
          <w:rFonts w:ascii="Arial Narrow" w:hAnsi="Arial Narrow"/>
          <w:sz w:val="20"/>
          <w:szCs w:val="20"/>
        </w:rPr>
      </w:pPr>
      <w:r>
        <w:rPr>
          <w:rFonts w:ascii="Arial Narrow" w:hAnsi="Arial Narrow"/>
          <w:sz w:val="20"/>
          <w:szCs w:val="20"/>
        </w:rPr>
        <w:t>AMBITO DE APLICACIÓN DEL FUT</w:t>
      </w:r>
    </w:p>
    <w:p w:rsidR="00025483" w:rsidRDefault="00025483" w:rsidP="00025483">
      <w:pPr>
        <w:pStyle w:val="Default"/>
        <w:numPr>
          <w:ilvl w:val="0"/>
          <w:numId w:val="15"/>
        </w:numPr>
        <w:rPr>
          <w:rFonts w:ascii="Arial Narrow" w:hAnsi="Arial Narrow"/>
          <w:sz w:val="20"/>
          <w:szCs w:val="20"/>
        </w:rPr>
      </w:pPr>
      <w:r>
        <w:rPr>
          <w:rFonts w:ascii="Arial Narrow" w:hAnsi="Arial Narrow"/>
          <w:sz w:val="20"/>
          <w:szCs w:val="20"/>
        </w:rPr>
        <w:t xml:space="preserve">POLÍTICAS DE OPERACIÓN </w:t>
      </w:r>
    </w:p>
    <w:p w:rsidR="00025483" w:rsidRDefault="00025483" w:rsidP="00025483">
      <w:pPr>
        <w:pStyle w:val="Default"/>
        <w:numPr>
          <w:ilvl w:val="0"/>
          <w:numId w:val="15"/>
        </w:numPr>
        <w:rPr>
          <w:rFonts w:ascii="Arial Narrow" w:hAnsi="Arial Narrow"/>
          <w:sz w:val="20"/>
          <w:szCs w:val="20"/>
        </w:rPr>
      </w:pPr>
      <w:r>
        <w:rPr>
          <w:rFonts w:ascii="Arial Narrow" w:hAnsi="Arial Narrow"/>
          <w:sz w:val="20"/>
          <w:szCs w:val="20"/>
        </w:rPr>
        <w:t xml:space="preserve">CONTENIDO  </w:t>
      </w:r>
    </w:p>
    <w:p w:rsidR="00025483" w:rsidRDefault="00025483" w:rsidP="00025483">
      <w:pPr>
        <w:pStyle w:val="Default"/>
        <w:numPr>
          <w:ilvl w:val="0"/>
          <w:numId w:val="15"/>
        </w:numPr>
        <w:rPr>
          <w:rFonts w:ascii="Arial Narrow" w:hAnsi="Arial Narrow"/>
          <w:sz w:val="20"/>
          <w:szCs w:val="20"/>
        </w:rPr>
      </w:pPr>
      <w:r>
        <w:rPr>
          <w:rFonts w:ascii="Arial Narrow" w:hAnsi="Arial Narrow"/>
          <w:sz w:val="20"/>
          <w:szCs w:val="20"/>
        </w:rPr>
        <w:t xml:space="preserve">FUNCIONES DE LOS RESPONSABLES DE REPORTAR LA INFORMACIÓN FORMATO UNICO TERRITORIAL (FUT)  </w:t>
      </w:r>
    </w:p>
    <w:p w:rsidR="00025483" w:rsidRDefault="00025483" w:rsidP="00025483">
      <w:pPr>
        <w:pStyle w:val="Default"/>
        <w:numPr>
          <w:ilvl w:val="0"/>
          <w:numId w:val="15"/>
        </w:numPr>
        <w:rPr>
          <w:rFonts w:ascii="Arial Narrow" w:hAnsi="Arial Narrow"/>
          <w:sz w:val="20"/>
          <w:szCs w:val="20"/>
        </w:rPr>
      </w:pPr>
      <w:r>
        <w:rPr>
          <w:rFonts w:ascii="Arial Narrow" w:hAnsi="Arial Narrow"/>
          <w:sz w:val="20"/>
          <w:szCs w:val="20"/>
        </w:rPr>
        <w:t>DEL SECRETARIO DE HACIENDA</w:t>
      </w:r>
    </w:p>
    <w:p w:rsidR="00025483" w:rsidRDefault="00025483" w:rsidP="00025483">
      <w:pPr>
        <w:pStyle w:val="Default"/>
        <w:numPr>
          <w:ilvl w:val="0"/>
          <w:numId w:val="15"/>
        </w:numPr>
        <w:rPr>
          <w:rFonts w:ascii="Arial Narrow" w:hAnsi="Arial Narrow"/>
          <w:sz w:val="20"/>
          <w:szCs w:val="20"/>
        </w:rPr>
      </w:pPr>
      <w:r>
        <w:rPr>
          <w:rFonts w:ascii="Arial Narrow" w:hAnsi="Arial Narrow"/>
          <w:sz w:val="20"/>
          <w:szCs w:val="20"/>
        </w:rPr>
        <w:t xml:space="preserve">REUNIONES DEL EQUIPO DE TRABAJO DEL FORMATO UNICO  </w:t>
      </w:r>
    </w:p>
    <w:p w:rsidR="00025483" w:rsidRDefault="00025483" w:rsidP="00025483">
      <w:pPr>
        <w:pStyle w:val="Default"/>
        <w:ind w:firstLine="720"/>
        <w:rPr>
          <w:rFonts w:ascii="Arial Narrow" w:hAnsi="Arial Narrow"/>
          <w:sz w:val="20"/>
          <w:szCs w:val="20"/>
        </w:rPr>
      </w:pPr>
      <w:r>
        <w:rPr>
          <w:rFonts w:ascii="Arial Narrow" w:hAnsi="Arial Narrow"/>
          <w:sz w:val="20"/>
          <w:szCs w:val="20"/>
        </w:rPr>
        <w:t xml:space="preserve">TERRITORIAL (FUT) </w:t>
      </w:r>
    </w:p>
    <w:p w:rsidR="00025483" w:rsidRDefault="00025483" w:rsidP="00025483">
      <w:pPr>
        <w:pStyle w:val="Default"/>
        <w:numPr>
          <w:ilvl w:val="0"/>
          <w:numId w:val="16"/>
        </w:numPr>
        <w:rPr>
          <w:rFonts w:ascii="Arial Narrow" w:hAnsi="Arial Narrow"/>
          <w:sz w:val="20"/>
          <w:szCs w:val="20"/>
        </w:rPr>
      </w:pPr>
      <w:r>
        <w:rPr>
          <w:rFonts w:ascii="Arial Narrow" w:hAnsi="Arial Narrow"/>
          <w:sz w:val="20"/>
          <w:szCs w:val="20"/>
        </w:rPr>
        <w:t xml:space="preserve">FORMULARIOS E INFORMACIÓN QUE DEBE SER ENVIADA POR LA </w:t>
      </w:r>
    </w:p>
    <w:p w:rsidR="00025483" w:rsidRDefault="00025483" w:rsidP="00025483">
      <w:pPr>
        <w:pStyle w:val="Default"/>
        <w:ind w:firstLine="720"/>
        <w:rPr>
          <w:rFonts w:ascii="Arial Narrow" w:hAnsi="Arial Narrow"/>
          <w:sz w:val="20"/>
          <w:szCs w:val="20"/>
        </w:rPr>
      </w:pPr>
      <w:r>
        <w:rPr>
          <w:rFonts w:ascii="Arial Narrow" w:hAnsi="Arial Narrow"/>
          <w:sz w:val="20"/>
          <w:szCs w:val="20"/>
        </w:rPr>
        <w:t>ADMINISTRACIÓN MUNICIPAL</w:t>
      </w:r>
    </w:p>
    <w:p w:rsidR="00025483" w:rsidRDefault="00025483" w:rsidP="00025483">
      <w:pPr>
        <w:pStyle w:val="Default"/>
        <w:numPr>
          <w:ilvl w:val="0"/>
          <w:numId w:val="16"/>
        </w:numPr>
        <w:rPr>
          <w:rFonts w:ascii="Arial Narrow" w:hAnsi="Arial Narrow"/>
          <w:sz w:val="20"/>
          <w:szCs w:val="20"/>
        </w:rPr>
      </w:pPr>
      <w:r>
        <w:rPr>
          <w:rFonts w:ascii="Arial Narrow" w:hAnsi="Arial Narrow"/>
          <w:sz w:val="20"/>
          <w:szCs w:val="20"/>
        </w:rPr>
        <w:t xml:space="preserve">PROCEDIMIENTO DE ELABORACIÓN Y ENVÍO DE LA INFORMACIÓN.  </w:t>
      </w:r>
    </w:p>
    <w:p w:rsidR="00025483" w:rsidRDefault="00025483" w:rsidP="00025483">
      <w:pPr>
        <w:pStyle w:val="Default"/>
        <w:numPr>
          <w:ilvl w:val="0"/>
          <w:numId w:val="16"/>
        </w:numPr>
        <w:rPr>
          <w:rFonts w:ascii="Arial Narrow" w:hAnsi="Arial Narrow"/>
          <w:sz w:val="20"/>
          <w:szCs w:val="20"/>
        </w:rPr>
      </w:pPr>
      <w:r>
        <w:rPr>
          <w:rFonts w:ascii="Arial Narrow" w:hAnsi="Arial Narrow"/>
          <w:sz w:val="20"/>
          <w:szCs w:val="20"/>
        </w:rPr>
        <w:t>CONTENIDO DEL INFORME DE LOS RECURSOS DE AGUA POTABLE Y</w:t>
      </w:r>
    </w:p>
    <w:p w:rsidR="00025483" w:rsidRDefault="00025483" w:rsidP="00025483">
      <w:pPr>
        <w:pStyle w:val="Default"/>
        <w:numPr>
          <w:ilvl w:val="0"/>
          <w:numId w:val="16"/>
        </w:numPr>
        <w:rPr>
          <w:rFonts w:ascii="Arial Narrow" w:hAnsi="Arial Narrow"/>
          <w:sz w:val="20"/>
          <w:szCs w:val="20"/>
        </w:rPr>
      </w:pPr>
      <w:r>
        <w:rPr>
          <w:rFonts w:ascii="Arial Narrow" w:hAnsi="Arial Narrow"/>
          <w:sz w:val="20"/>
          <w:szCs w:val="20"/>
        </w:rPr>
        <w:t>SANEAMIENTO BASICO (APSB)</w:t>
      </w:r>
    </w:p>
    <w:p w:rsidR="00025483" w:rsidRDefault="00025483" w:rsidP="00025483">
      <w:pPr>
        <w:pStyle w:val="Default"/>
        <w:numPr>
          <w:ilvl w:val="0"/>
          <w:numId w:val="16"/>
        </w:numPr>
        <w:rPr>
          <w:rFonts w:ascii="Arial Narrow" w:hAnsi="Arial Narrow"/>
          <w:sz w:val="20"/>
          <w:szCs w:val="20"/>
        </w:rPr>
      </w:pPr>
      <w:r>
        <w:rPr>
          <w:rFonts w:ascii="Arial Narrow" w:hAnsi="Arial Narrow"/>
          <w:sz w:val="20"/>
          <w:szCs w:val="20"/>
        </w:rPr>
        <w:t>PROCEDIMIENTO PARA LA CORRECTA INCORPORACION Y EJECUCION PRESUPUESTAL DE LOS RECURSOS DEL SISTEMA GENERAL DE PARTICIPACIONES DE AGUA POTABLE Y SANEAMIENTO BASICO:</w:t>
      </w:r>
    </w:p>
    <w:p w:rsidR="00025483" w:rsidRDefault="00025483" w:rsidP="00025483">
      <w:pPr>
        <w:pStyle w:val="Default"/>
        <w:numPr>
          <w:ilvl w:val="0"/>
          <w:numId w:val="16"/>
        </w:numPr>
        <w:rPr>
          <w:rFonts w:ascii="Arial Narrow" w:hAnsi="Arial Narrow"/>
          <w:sz w:val="20"/>
          <w:szCs w:val="20"/>
        </w:rPr>
      </w:pPr>
      <w:r>
        <w:rPr>
          <w:rFonts w:ascii="Arial Narrow" w:hAnsi="Arial Narrow"/>
          <w:sz w:val="20"/>
          <w:szCs w:val="20"/>
        </w:rPr>
        <w:t xml:space="preserve">INCORPORACION PRESUPUESTAL </w:t>
      </w:r>
    </w:p>
    <w:p w:rsidR="00025483" w:rsidRDefault="00025483" w:rsidP="00025483">
      <w:pPr>
        <w:pStyle w:val="Default"/>
        <w:numPr>
          <w:ilvl w:val="0"/>
          <w:numId w:val="16"/>
        </w:numPr>
        <w:rPr>
          <w:rFonts w:ascii="Arial Narrow" w:hAnsi="Arial Narrow"/>
          <w:sz w:val="20"/>
          <w:szCs w:val="20"/>
        </w:rPr>
      </w:pPr>
      <w:r>
        <w:rPr>
          <w:rFonts w:ascii="Arial Narrow" w:hAnsi="Arial Narrow"/>
          <w:sz w:val="20"/>
          <w:szCs w:val="20"/>
        </w:rPr>
        <w:t xml:space="preserve">DISPONIBLIDAD DE RECURSOS DE LA VIGENCIA DE SGP AGUA POTABLE </w:t>
      </w:r>
    </w:p>
    <w:p w:rsidR="00025483" w:rsidRDefault="00025483" w:rsidP="00025483">
      <w:pPr>
        <w:pStyle w:val="Default"/>
        <w:numPr>
          <w:ilvl w:val="0"/>
          <w:numId w:val="16"/>
        </w:numPr>
        <w:rPr>
          <w:rFonts w:ascii="Arial Narrow" w:hAnsi="Arial Narrow"/>
          <w:sz w:val="20"/>
          <w:szCs w:val="20"/>
        </w:rPr>
      </w:pPr>
      <w:r>
        <w:rPr>
          <w:rFonts w:ascii="Arial Narrow" w:hAnsi="Arial Narrow"/>
          <w:sz w:val="20"/>
          <w:szCs w:val="20"/>
        </w:rPr>
        <w:t xml:space="preserve">DEFICIT FISCAL </w:t>
      </w:r>
    </w:p>
    <w:p w:rsidR="00025483" w:rsidRDefault="00025483" w:rsidP="00025483">
      <w:pPr>
        <w:pStyle w:val="Default"/>
        <w:numPr>
          <w:ilvl w:val="0"/>
          <w:numId w:val="16"/>
        </w:numPr>
        <w:rPr>
          <w:rFonts w:ascii="Arial Narrow" w:hAnsi="Arial Narrow"/>
          <w:sz w:val="20"/>
          <w:szCs w:val="20"/>
        </w:rPr>
      </w:pPr>
      <w:r>
        <w:rPr>
          <w:rFonts w:ascii="Arial Narrow" w:hAnsi="Arial Narrow"/>
          <w:sz w:val="20"/>
          <w:szCs w:val="20"/>
        </w:rPr>
        <w:t xml:space="preserve">CONSTITUCION DE RESERVAS PRESUPUESTALES Y CUENTAS POR PAGAR </w:t>
      </w:r>
    </w:p>
    <w:p w:rsidR="00025483" w:rsidRDefault="00025483" w:rsidP="00025483">
      <w:pPr>
        <w:pStyle w:val="Default"/>
        <w:numPr>
          <w:ilvl w:val="0"/>
          <w:numId w:val="16"/>
        </w:numPr>
        <w:rPr>
          <w:rFonts w:ascii="Arial Narrow" w:hAnsi="Arial Narrow"/>
          <w:sz w:val="20"/>
          <w:szCs w:val="20"/>
        </w:rPr>
      </w:pPr>
      <w:r>
        <w:rPr>
          <w:rFonts w:ascii="Arial Narrow" w:hAnsi="Arial Narrow"/>
          <w:sz w:val="20"/>
          <w:szCs w:val="20"/>
        </w:rPr>
        <w:t xml:space="preserve">SALDO EN BANCOS AL CIERRE DE LA VIGENCIA </w:t>
      </w:r>
    </w:p>
    <w:p w:rsidR="00025483" w:rsidRDefault="00025483" w:rsidP="00025483">
      <w:pPr>
        <w:pStyle w:val="Default"/>
        <w:numPr>
          <w:ilvl w:val="0"/>
          <w:numId w:val="16"/>
        </w:numPr>
        <w:rPr>
          <w:rFonts w:ascii="Arial Narrow" w:hAnsi="Arial Narrow"/>
          <w:sz w:val="20"/>
          <w:szCs w:val="20"/>
        </w:rPr>
      </w:pPr>
      <w:r>
        <w:rPr>
          <w:rFonts w:ascii="Arial Narrow" w:hAnsi="Arial Narrow"/>
          <w:sz w:val="20"/>
          <w:szCs w:val="20"/>
        </w:rPr>
        <w:t xml:space="preserve">EJECUCION DE LOS RECURSOS </w:t>
      </w:r>
    </w:p>
    <w:p w:rsidR="00025483" w:rsidRDefault="00025483" w:rsidP="00025483">
      <w:pPr>
        <w:pStyle w:val="Default"/>
        <w:numPr>
          <w:ilvl w:val="0"/>
          <w:numId w:val="16"/>
        </w:numPr>
        <w:rPr>
          <w:rFonts w:ascii="Arial Narrow" w:hAnsi="Arial Narrow"/>
          <w:sz w:val="20"/>
          <w:szCs w:val="20"/>
        </w:rPr>
      </w:pPr>
      <w:r>
        <w:rPr>
          <w:rFonts w:ascii="Arial Narrow" w:hAnsi="Arial Narrow"/>
          <w:sz w:val="20"/>
          <w:szCs w:val="20"/>
        </w:rPr>
        <w:t>ACTIVIDADES A EJECUTAR CON LOS RECURSOS DE SGP AGUAPOTABLE</w:t>
      </w:r>
    </w:p>
    <w:p w:rsidR="00025483" w:rsidRDefault="00025483" w:rsidP="00025483">
      <w:pPr>
        <w:pStyle w:val="Prrafodelista"/>
        <w:numPr>
          <w:ilvl w:val="0"/>
          <w:numId w:val="16"/>
        </w:numPr>
        <w:jc w:val="both"/>
        <w:rPr>
          <w:rFonts w:ascii="Arial Narrow" w:hAnsi="Arial Narrow"/>
          <w:sz w:val="20"/>
        </w:rPr>
      </w:pPr>
      <w:r>
        <w:rPr>
          <w:rFonts w:ascii="Arial Narrow" w:hAnsi="Arial Narrow"/>
          <w:sz w:val="20"/>
        </w:rPr>
        <w:t xml:space="preserve">PAGO DE SUBSIDIOS FINANCIACION DEL SECTOR </w:t>
      </w:r>
    </w:p>
    <w:p w:rsidR="00025483" w:rsidRDefault="00025483" w:rsidP="00025483">
      <w:pPr>
        <w:pStyle w:val="Default"/>
        <w:numPr>
          <w:ilvl w:val="0"/>
          <w:numId w:val="16"/>
        </w:numPr>
        <w:rPr>
          <w:rFonts w:ascii="Arial Narrow" w:hAnsi="Arial Narrow"/>
          <w:sz w:val="20"/>
          <w:szCs w:val="20"/>
        </w:rPr>
      </w:pPr>
      <w:r>
        <w:rPr>
          <w:rFonts w:ascii="Arial Narrow" w:hAnsi="Arial Narrow"/>
          <w:sz w:val="20"/>
          <w:szCs w:val="20"/>
        </w:rPr>
        <w:t xml:space="preserve"> FUNDAMENTO LEGAL </w:t>
      </w:r>
    </w:p>
    <w:p w:rsidR="00025483" w:rsidRDefault="00025483" w:rsidP="00025483">
      <w:pPr>
        <w:pStyle w:val="Default"/>
        <w:numPr>
          <w:ilvl w:val="0"/>
          <w:numId w:val="16"/>
        </w:numPr>
        <w:rPr>
          <w:rFonts w:ascii="Arial Narrow" w:hAnsi="Arial Narrow"/>
          <w:sz w:val="20"/>
          <w:szCs w:val="20"/>
        </w:rPr>
      </w:pPr>
      <w:r>
        <w:rPr>
          <w:rFonts w:ascii="Arial Narrow" w:hAnsi="Arial Narrow"/>
          <w:sz w:val="20"/>
          <w:szCs w:val="20"/>
        </w:rPr>
        <w:t xml:space="preserve"> REGISTROS </w:t>
      </w:r>
    </w:p>
    <w:p w:rsidR="00025483" w:rsidRDefault="00025483" w:rsidP="00025483">
      <w:pPr>
        <w:pStyle w:val="Prrafodelista"/>
        <w:numPr>
          <w:ilvl w:val="0"/>
          <w:numId w:val="16"/>
        </w:numPr>
        <w:jc w:val="both"/>
        <w:rPr>
          <w:rFonts w:ascii="Arial Narrow" w:hAnsi="Arial Narrow"/>
          <w:b/>
          <w:bCs/>
          <w:szCs w:val="22"/>
        </w:rPr>
      </w:pPr>
      <w:r>
        <w:rPr>
          <w:rFonts w:ascii="Arial Narrow" w:hAnsi="Arial Narrow"/>
          <w:sz w:val="20"/>
        </w:rPr>
        <w:t>INSTRUCTIVO PARA EL DILIGENCIAMIENTO</w:t>
      </w:r>
      <w:r>
        <w:rPr>
          <w:szCs w:val="22"/>
        </w:rPr>
        <w:t xml:space="preserve"> </w:t>
      </w:r>
    </w:p>
    <w:p w:rsidR="00986731" w:rsidRDefault="00025483" w:rsidP="00986731">
      <w:pPr>
        <w:jc w:val="both"/>
        <w:rPr>
          <w:rFonts w:ascii="Arial Narrow" w:hAnsi="Arial Narrow" w:cstheme="minorHAnsi"/>
          <w:szCs w:val="22"/>
        </w:rPr>
      </w:pPr>
      <w:r w:rsidRPr="00986731">
        <w:rPr>
          <w:rFonts w:ascii="Arial Narrow" w:hAnsi="Arial Narrow"/>
          <w:szCs w:val="22"/>
        </w:rPr>
        <w:t xml:space="preserve">La revisión y análisis del documento mostró en primer lugar que se </w:t>
      </w:r>
      <w:r w:rsidRPr="00986731">
        <w:rPr>
          <w:rFonts w:ascii="Arial Narrow" w:hAnsi="Arial Narrow" w:cstheme="minorHAnsi"/>
          <w:szCs w:val="22"/>
        </w:rPr>
        <w:t>plantearon los lineamientos generales de la forma del registro de</w:t>
      </w:r>
      <w:r w:rsidR="00683E71">
        <w:rPr>
          <w:rFonts w:ascii="Arial Narrow" w:hAnsi="Arial Narrow" w:cstheme="minorHAnsi"/>
          <w:szCs w:val="22"/>
        </w:rPr>
        <w:t xml:space="preserve"> </w:t>
      </w:r>
      <w:r w:rsidRPr="00986731">
        <w:rPr>
          <w:rFonts w:ascii="Arial Narrow" w:hAnsi="Arial Narrow" w:cstheme="minorHAnsi"/>
          <w:szCs w:val="22"/>
        </w:rPr>
        <w:t>la información al FUT, asignando responsables, tiempos y establece mecanismos de control del registro de la información en la plataforma del FUT. También se planteó la conformación de un Comité FUT, el cual se reunirá trimestralmente para analizar y verificar las situaciones frente al registro de la información al FU</w:t>
      </w:r>
      <w:r w:rsidR="00986731">
        <w:rPr>
          <w:rFonts w:ascii="Arial Narrow" w:hAnsi="Arial Narrow" w:cstheme="minorHAnsi"/>
          <w:szCs w:val="22"/>
        </w:rPr>
        <w:t>T.</w:t>
      </w:r>
    </w:p>
    <w:p w:rsidR="00986731" w:rsidRDefault="00986731" w:rsidP="00986731">
      <w:pPr>
        <w:jc w:val="both"/>
        <w:rPr>
          <w:rFonts w:ascii="Arial Narrow" w:hAnsi="Arial Narrow" w:cstheme="minorHAnsi"/>
          <w:szCs w:val="22"/>
        </w:rPr>
      </w:pPr>
    </w:p>
    <w:p w:rsidR="00683E71" w:rsidRDefault="00025483" w:rsidP="00683E71">
      <w:pPr>
        <w:jc w:val="both"/>
        <w:rPr>
          <w:rFonts w:ascii="Arial Narrow" w:hAnsi="Arial Narrow" w:cstheme="minorHAnsi"/>
          <w:szCs w:val="22"/>
        </w:rPr>
      </w:pPr>
      <w:r w:rsidRPr="00986731">
        <w:rPr>
          <w:rFonts w:ascii="Arial Narrow" w:hAnsi="Arial Narrow" w:cstheme="minorHAnsi"/>
          <w:szCs w:val="22"/>
        </w:rPr>
        <w:t>Dentro de los responsables en el cargue de la información se definió a l</w:t>
      </w:r>
      <w:r w:rsidR="00683E71">
        <w:rPr>
          <w:rFonts w:ascii="Arial Narrow" w:hAnsi="Arial Narrow" w:cstheme="minorHAnsi"/>
          <w:szCs w:val="22"/>
        </w:rPr>
        <w:t>a</w:t>
      </w:r>
      <w:r w:rsidRPr="00986731">
        <w:rPr>
          <w:rFonts w:ascii="Arial Narrow" w:hAnsi="Arial Narrow" w:cstheme="minorHAnsi"/>
          <w:szCs w:val="22"/>
        </w:rPr>
        <w:t xml:space="preserve"> </w:t>
      </w:r>
      <w:r w:rsidR="00683E71">
        <w:rPr>
          <w:rFonts w:ascii="Arial Narrow" w:hAnsi="Arial Narrow" w:cstheme="minorHAnsi"/>
          <w:szCs w:val="22"/>
        </w:rPr>
        <w:t>S</w:t>
      </w:r>
      <w:r w:rsidRPr="00986731">
        <w:rPr>
          <w:rFonts w:ascii="Arial Narrow" w:hAnsi="Arial Narrow" w:cstheme="minorHAnsi"/>
          <w:szCs w:val="22"/>
        </w:rPr>
        <w:t xml:space="preserve">ecretaria de </w:t>
      </w:r>
      <w:r w:rsidR="00683E71">
        <w:rPr>
          <w:rFonts w:ascii="Arial Narrow" w:hAnsi="Arial Narrow" w:cstheme="minorHAnsi"/>
          <w:szCs w:val="22"/>
        </w:rPr>
        <w:t>H</w:t>
      </w:r>
      <w:r w:rsidRPr="00986731">
        <w:rPr>
          <w:rFonts w:ascii="Arial Narrow" w:hAnsi="Arial Narrow" w:cstheme="minorHAnsi"/>
          <w:szCs w:val="22"/>
        </w:rPr>
        <w:t xml:space="preserve">acienda </w:t>
      </w:r>
      <w:r w:rsidR="00683E71">
        <w:rPr>
          <w:rFonts w:ascii="Arial Narrow" w:hAnsi="Arial Narrow" w:cstheme="minorHAnsi"/>
          <w:szCs w:val="22"/>
        </w:rPr>
        <w:t>M</w:t>
      </w:r>
      <w:r w:rsidRPr="00986731">
        <w:rPr>
          <w:rFonts w:ascii="Arial Narrow" w:hAnsi="Arial Narrow" w:cstheme="minorHAnsi"/>
          <w:szCs w:val="22"/>
        </w:rPr>
        <w:t xml:space="preserve">unicipal el área a quien le corresponde la verificación, registro y control de la información, y para los temas de reporte de información se involucra a la Unidad de Servicios Públicos, la cual es el área responsable de la prestación de los servicios públicos de acueducto, alcantarillado y aseo. </w:t>
      </w:r>
    </w:p>
    <w:p w:rsidR="00683E71" w:rsidRDefault="00683E71" w:rsidP="00683E71">
      <w:pPr>
        <w:jc w:val="both"/>
        <w:rPr>
          <w:rFonts w:ascii="Arial Narrow" w:hAnsi="Arial Narrow" w:cstheme="minorHAnsi"/>
          <w:szCs w:val="22"/>
        </w:rPr>
      </w:pPr>
    </w:p>
    <w:p w:rsidR="00025483" w:rsidRPr="00683E71" w:rsidRDefault="00025483" w:rsidP="00683E71">
      <w:pPr>
        <w:jc w:val="both"/>
        <w:rPr>
          <w:rFonts w:ascii="Arial Narrow" w:hAnsi="Arial Narrow" w:cstheme="minorHAnsi"/>
          <w:szCs w:val="22"/>
        </w:rPr>
      </w:pPr>
      <w:r w:rsidRPr="00683E71">
        <w:rPr>
          <w:rFonts w:ascii="Arial Narrow" w:hAnsi="Arial Narrow" w:cstheme="minorHAnsi"/>
          <w:szCs w:val="22"/>
        </w:rPr>
        <w:t>En el tema específico para el registro de la información del sector de agua potable y saneamiento básico, el manual es sus capítulos 3.3,3.4,3.7</w:t>
      </w:r>
      <w:r w:rsidR="00683E71">
        <w:rPr>
          <w:rFonts w:ascii="Arial Narrow" w:hAnsi="Arial Narrow" w:cstheme="minorHAnsi"/>
          <w:szCs w:val="22"/>
        </w:rPr>
        <w:t xml:space="preserve"> </w:t>
      </w:r>
      <w:r w:rsidRPr="00683E71">
        <w:rPr>
          <w:rFonts w:ascii="Arial Narrow" w:hAnsi="Arial Narrow" w:cstheme="minorHAnsi"/>
          <w:szCs w:val="22"/>
        </w:rPr>
        <w:t xml:space="preserve">y propone unas acciones concretas en pro del correcto reporte de la información, las cuales, entre otras, se describen a continuación: </w:t>
      </w:r>
    </w:p>
    <w:p w:rsidR="00683E71" w:rsidRDefault="00683E71" w:rsidP="00025483">
      <w:pPr>
        <w:pStyle w:val="Default"/>
        <w:rPr>
          <w:rFonts w:ascii="Arial Narrow" w:hAnsi="Arial Narrow"/>
          <w:i/>
          <w:sz w:val="22"/>
          <w:szCs w:val="22"/>
        </w:rPr>
      </w:pPr>
    </w:p>
    <w:p w:rsidR="00025483" w:rsidRDefault="00025483" w:rsidP="00025483">
      <w:pPr>
        <w:pStyle w:val="Default"/>
        <w:rPr>
          <w:rFonts w:ascii="Arial Narrow" w:hAnsi="Arial Narrow"/>
          <w:i/>
          <w:sz w:val="22"/>
          <w:szCs w:val="22"/>
        </w:rPr>
      </w:pPr>
      <w:r>
        <w:rPr>
          <w:rFonts w:ascii="Arial Narrow" w:hAnsi="Arial Narrow"/>
          <w:i/>
          <w:sz w:val="22"/>
          <w:szCs w:val="22"/>
        </w:rPr>
        <w:t xml:space="preserve">“El comité FUT se reunirá de manera ordinaria 4 veces al año los meses de abril, julio, octubre y marzo del año siguiente. (Antes de realizar el reporte de la información). </w:t>
      </w:r>
    </w:p>
    <w:p w:rsidR="00025483" w:rsidRDefault="00025483" w:rsidP="00025483">
      <w:pPr>
        <w:pStyle w:val="Default"/>
        <w:rPr>
          <w:rFonts w:ascii="Arial Narrow" w:hAnsi="Arial Narrow"/>
          <w:i/>
          <w:sz w:val="22"/>
          <w:szCs w:val="22"/>
        </w:rPr>
      </w:pPr>
    </w:p>
    <w:p w:rsidR="00025483" w:rsidRDefault="00025483" w:rsidP="00025483">
      <w:pPr>
        <w:pStyle w:val="Default"/>
        <w:jc w:val="both"/>
        <w:rPr>
          <w:rFonts w:ascii="Arial Narrow" w:hAnsi="Arial Narrow"/>
          <w:i/>
          <w:sz w:val="22"/>
          <w:szCs w:val="22"/>
        </w:rPr>
      </w:pPr>
      <w:r>
        <w:rPr>
          <w:rFonts w:ascii="Arial Narrow" w:hAnsi="Arial Narrow"/>
          <w:i/>
          <w:sz w:val="22"/>
          <w:szCs w:val="22"/>
        </w:rPr>
        <w:t xml:space="preserve">En estas reuniones, se adelantarán las acciones necesarias pertinentes para revisión de la información a reportar en el Formato Único Territorial (FUT), en este equipo de trabajo deben interactuar los siguientes actores: Alcalde municipal, secretario de hacienda, coordinador unidad de servicios públicos domiciliarios, responsable Seguimiento al Plan de Desarrollo Municipal (Secretario de Planeación, asesor Jurídico, secretario de planeación y obras públicas. </w:t>
      </w:r>
    </w:p>
    <w:p w:rsidR="00025483" w:rsidRDefault="00025483" w:rsidP="00025483">
      <w:pPr>
        <w:pStyle w:val="Default"/>
        <w:jc w:val="both"/>
        <w:rPr>
          <w:rFonts w:ascii="Arial Narrow" w:hAnsi="Arial Narrow"/>
          <w:i/>
          <w:sz w:val="22"/>
          <w:szCs w:val="22"/>
        </w:rPr>
      </w:pPr>
    </w:p>
    <w:p w:rsidR="00025483" w:rsidRPr="00683E71" w:rsidRDefault="00025483" w:rsidP="00025483">
      <w:pPr>
        <w:pStyle w:val="Default"/>
        <w:jc w:val="both"/>
        <w:rPr>
          <w:rFonts w:ascii="Arial Narrow" w:hAnsi="Arial Narrow"/>
        </w:rPr>
      </w:pPr>
      <w:r w:rsidRPr="00683E71">
        <w:rPr>
          <w:rFonts w:ascii="Arial Narrow" w:hAnsi="Arial Narrow"/>
        </w:rPr>
        <w:t xml:space="preserve">Se señalan los formularios que deben ser enviados y reportados por la entidad territorial, el contenido de los informes de los recursos de APSB y se describe el procedimiento del cargue de la información.  </w:t>
      </w:r>
    </w:p>
    <w:p w:rsidR="00025483" w:rsidRPr="00683E71" w:rsidRDefault="00025483" w:rsidP="00025483">
      <w:pPr>
        <w:pStyle w:val="Prrafodelista"/>
        <w:autoSpaceDE w:val="0"/>
        <w:autoSpaceDN w:val="0"/>
        <w:adjustRightInd w:val="0"/>
        <w:spacing w:after="0" w:line="240" w:lineRule="auto"/>
        <w:jc w:val="both"/>
        <w:rPr>
          <w:rFonts w:ascii="Times New Roman" w:eastAsiaTheme="minorHAnsi" w:hAnsi="Times New Roman"/>
          <w:color w:val="000000"/>
          <w:sz w:val="28"/>
          <w:szCs w:val="28"/>
          <w:lang w:val="es-419"/>
        </w:rPr>
      </w:pPr>
    </w:p>
    <w:p w:rsidR="00025483" w:rsidRPr="00683E71" w:rsidRDefault="00025483" w:rsidP="00025483">
      <w:pPr>
        <w:pStyle w:val="Default"/>
        <w:jc w:val="both"/>
        <w:rPr>
          <w:rFonts w:ascii="Arial Narrow" w:hAnsi="Arial Narrow"/>
        </w:rPr>
      </w:pPr>
      <w:r w:rsidRPr="00683E71">
        <w:rPr>
          <w:rFonts w:ascii="Arial Narrow" w:hAnsi="Arial Narrow"/>
        </w:rPr>
        <w:t xml:space="preserve">Por otra parte, el documento indica un procedimiento previo que se debe surtir para el registro de la información al aplicativo SHIP de la Contaduría General de la Nación, así:  </w:t>
      </w:r>
    </w:p>
    <w:p w:rsidR="00025483" w:rsidRDefault="00025483" w:rsidP="00025483">
      <w:pPr>
        <w:pStyle w:val="Default"/>
        <w:rPr>
          <w:rFonts w:ascii="Arial Narrow" w:hAnsi="Arial Narrow"/>
          <w:sz w:val="22"/>
          <w:szCs w:val="22"/>
        </w:rPr>
      </w:pPr>
    </w:p>
    <w:p w:rsidR="00025483" w:rsidRPr="00683E71" w:rsidRDefault="00025483" w:rsidP="00025483">
      <w:pPr>
        <w:pStyle w:val="Default"/>
        <w:jc w:val="both"/>
        <w:rPr>
          <w:rFonts w:ascii="Arial Narrow" w:hAnsi="Arial Narrow"/>
          <w:i/>
          <w:sz w:val="22"/>
          <w:szCs w:val="22"/>
        </w:rPr>
      </w:pPr>
      <w:r w:rsidRPr="00683E71">
        <w:rPr>
          <w:rFonts w:ascii="Arial Narrow" w:hAnsi="Arial Narrow"/>
          <w:i/>
          <w:sz w:val="22"/>
          <w:szCs w:val="22"/>
        </w:rPr>
        <w:t xml:space="preserve">“3.7. PROCEDIMIENTO PARA LA CORRECTA INCORPORACION Y EJECUCION PRESUPUESTAL DE LOS RECURSOS DEL SISTEMA GENERAL DE PARTICIPACIONES DE AGUA POTABLE Y SANEAMIENTO BASICO”: </w:t>
      </w:r>
    </w:p>
    <w:p w:rsidR="00025483" w:rsidRDefault="00025483" w:rsidP="00025483">
      <w:pPr>
        <w:pStyle w:val="Default"/>
        <w:rPr>
          <w:sz w:val="26"/>
          <w:szCs w:val="26"/>
        </w:rPr>
      </w:pPr>
    </w:p>
    <w:p w:rsidR="00025483" w:rsidRDefault="00025483" w:rsidP="00025483">
      <w:pPr>
        <w:pStyle w:val="Default"/>
        <w:jc w:val="both"/>
        <w:rPr>
          <w:rFonts w:ascii="Arial Narrow" w:hAnsi="Arial Narrow"/>
          <w:i/>
          <w:sz w:val="22"/>
          <w:szCs w:val="22"/>
        </w:rPr>
      </w:pPr>
      <w:r>
        <w:rPr>
          <w:rFonts w:ascii="Arial Narrow" w:hAnsi="Arial Narrow"/>
          <w:i/>
          <w:sz w:val="22"/>
          <w:szCs w:val="22"/>
        </w:rPr>
        <w:t>El Municipio de Firavitoba – Boyacá a para la correcta incorporación y ejecución de los recursos del SISTEMA GENERAL DE PARTICIPACIONES DE AGUA POTABLE Y SANEAMIENTO BASICO, básico tendrá en cuenta lo emanado de la ley 1176 de 2007 el decreto 028 de 2008 y la resolución 1067 de 2015 modificada por la resolución 0098 del 14 de febrero de 2019 de acuerdo con los siguientes indicadores presupuestales:</w:t>
      </w:r>
    </w:p>
    <w:p w:rsidR="00025483" w:rsidRDefault="00025483" w:rsidP="00025483">
      <w:pPr>
        <w:pStyle w:val="Default"/>
        <w:jc w:val="both"/>
        <w:rPr>
          <w:rFonts w:ascii="Arial Narrow" w:hAnsi="Arial Narrow"/>
          <w:i/>
          <w:sz w:val="22"/>
          <w:szCs w:val="22"/>
        </w:rPr>
      </w:pPr>
      <w:r>
        <w:rPr>
          <w:rFonts w:ascii="Arial Narrow" w:hAnsi="Arial Narrow"/>
          <w:i/>
          <w:sz w:val="22"/>
          <w:szCs w:val="22"/>
        </w:rPr>
        <w:t xml:space="preserve"> </w:t>
      </w:r>
    </w:p>
    <w:p w:rsidR="00025483" w:rsidRDefault="00025483" w:rsidP="00025483">
      <w:pPr>
        <w:pStyle w:val="Default"/>
        <w:jc w:val="both"/>
        <w:rPr>
          <w:rFonts w:ascii="Arial Narrow" w:hAnsi="Arial Narrow"/>
          <w:i/>
          <w:sz w:val="22"/>
          <w:szCs w:val="22"/>
        </w:rPr>
      </w:pPr>
      <w:r>
        <w:rPr>
          <w:rFonts w:ascii="Arial Narrow" w:hAnsi="Arial Narrow"/>
          <w:i/>
          <w:sz w:val="22"/>
          <w:szCs w:val="22"/>
        </w:rPr>
        <w:t>3.7.1 INCORPORACION PRESUPUESTAL</w:t>
      </w:r>
      <w:r>
        <w:rPr>
          <w:rFonts w:ascii="Arial Narrow" w:hAnsi="Arial Narrow"/>
          <w:b/>
          <w:bCs/>
          <w:i/>
          <w:sz w:val="22"/>
          <w:szCs w:val="22"/>
        </w:rPr>
        <w:t xml:space="preserve">: </w:t>
      </w:r>
      <w:r>
        <w:rPr>
          <w:rFonts w:ascii="Arial Narrow" w:hAnsi="Arial Narrow"/>
          <w:i/>
          <w:sz w:val="22"/>
          <w:szCs w:val="22"/>
        </w:rPr>
        <w:t>para incorporar los recursos de SGP AGUA POTABLE Y SANEAMIENTO BASICO, Se tendrá en cuenta los documentos de distribución SGP o asignación de los recursos que expida el Departamento nacional de Planeación de la vigencia. E igualmente se confrontará o verificará con el “</w:t>
      </w:r>
      <w:r>
        <w:rPr>
          <w:rFonts w:ascii="Arial Narrow" w:hAnsi="Arial Narrow"/>
          <w:b/>
          <w:bCs/>
          <w:i/>
          <w:sz w:val="22"/>
          <w:szCs w:val="22"/>
        </w:rPr>
        <w:t>SISTEMA DE INFORMACION Y CONSULTA DE DISTRIBUCIONES TERRITORIALES SICODIS</w:t>
      </w:r>
      <w:r>
        <w:rPr>
          <w:rFonts w:ascii="Arial Narrow" w:hAnsi="Arial Narrow"/>
          <w:i/>
          <w:sz w:val="22"/>
          <w:szCs w:val="22"/>
        </w:rPr>
        <w:t xml:space="preserve">” </w:t>
      </w:r>
    </w:p>
    <w:p w:rsidR="00025483" w:rsidRDefault="00025483" w:rsidP="00025483">
      <w:pPr>
        <w:pStyle w:val="Default"/>
        <w:jc w:val="both"/>
        <w:rPr>
          <w:rFonts w:ascii="Arial Narrow" w:hAnsi="Arial Narrow"/>
          <w:i/>
          <w:sz w:val="22"/>
          <w:szCs w:val="22"/>
        </w:rPr>
      </w:pPr>
    </w:p>
    <w:p w:rsidR="00025483" w:rsidRDefault="00025483" w:rsidP="00025483">
      <w:pPr>
        <w:pStyle w:val="Default"/>
        <w:jc w:val="both"/>
        <w:rPr>
          <w:rFonts w:ascii="Arial Narrow" w:hAnsi="Arial Narrow"/>
          <w:i/>
          <w:sz w:val="22"/>
          <w:szCs w:val="22"/>
        </w:rPr>
      </w:pPr>
      <w:r>
        <w:rPr>
          <w:rFonts w:ascii="Arial Narrow" w:hAnsi="Arial Narrow"/>
          <w:i/>
          <w:sz w:val="22"/>
          <w:szCs w:val="22"/>
        </w:rPr>
        <w:t xml:space="preserve">Se verificará y tendrá especial cuidado que la incorporación en el FUT DE INGRESOS sea igual a la incorporación del </w:t>
      </w:r>
      <w:r>
        <w:rPr>
          <w:rFonts w:ascii="Arial Narrow" w:hAnsi="Arial Narrow"/>
          <w:b/>
          <w:bCs/>
          <w:i/>
          <w:sz w:val="22"/>
          <w:szCs w:val="22"/>
        </w:rPr>
        <w:t>FUT DE GASTOS DE INVERSION</w:t>
      </w:r>
      <w:r>
        <w:rPr>
          <w:rFonts w:ascii="Arial Narrow" w:hAnsi="Arial Narrow"/>
          <w:i/>
          <w:sz w:val="22"/>
          <w:szCs w:val="22"/>
        </w:rPr>
        <w:t xml:space="preserve">. </w:t>
      </w:r>
    </w:p>
    <w:p w:rsidR="00025483" w:rsidRDefault="00025483" w:rsidP="00025483">
      <w:pPr>
        <w:pStyle w:val="Default"/>
        <w:jc w:val="both"/>
        <w:rPr>
          <w:rFonts w:ascii="Arial Narrow" w:hAnsi="Arial Narrow"/>
          <w:i/>
          <w:sz w:val="22"/>
          <w:szCs w:val="22"/>
        </w:rPr>
      </w:pPr>
    </w:p>
    <w:p w:rsidR="00025483" w:rsidRDefault="00025483" w:rsidP="00025483">
      <w:pPr>
        <w:pStyle w:val="Default"/>
        <w:jc w:val="both"/>
        <w:rPr>
          <w:rFonts w:ascii="Arial Narrow" w:hAnsi="Arial Narrow"/>
          <w:i/>
          <w:sz w:val="22"/>
          <w:szCs w:val="22"/>
        </w:rPr>
      </w:pPr>
      <w:r>
        <w:rPr>
          <w:rFonts w:ascii="Arial Narrow" w:hAnsi="Arial Narrow"/>
          <w:i/>
          <w:sz w:val="22"/>
          <w:szCs w:val="22"/>
        </w:rPr>
        <w:t>3.7.2 DISPONIBLIDAD DE RECURSOS DE LA VIGENCIA DE SGP AGUA POTABLE</w:t>
      </w:r>
      <w:r>
        <w:rPr>
          <w:rFonts w:ascii="Arial Narrow" w:hAnsi="Arial Narrow"/>
          <w:b/>
          <w:bCs/>
          <w:i/>
          <w:sz w:val="22"/>
          <w:szCs w:val="22"/>
        </w:rPr>
        <w:t xml:space="preserve">: </w:t>
      </w:r>
      <w:r>
        <w:rPr>
          <w:rFonts w:ascii="Arial Narrow" w:hAnsi="Arial Narrow"/>
          <w:i/>
          <w:sz w:val="22"/>
          <w:szCs w:val="22"/>
        </w:rPr>
        <w:t xml:space="preserve">para el reporte del FUT de la categoría de ingresos se deberá tener en cuenta que los saldos definitivos y recaudados de la vigencia sean conciliados entre presupuesto, tesorería y contabilidad antes de enviar el reporte. se incorporará en el presupuesto de ingresos, los recursos de SGP AGUA POTABLE teniendo en cuenta los que hacen parte de la vigencia, así como los recursos del balance de acuerdo con la codificación del Formato único Territorial. </w:t>
      </w:r>
    </w:p>
    <w:p w:rsidR="00025483" w:rsidRDefault="00025483" w:rsidP="00025483">
      <w:pPr>
        <w:pStyle w:val="Default"/>
        <w:jc w:val="both"/>
        <w:rPr>
          <w:rFonts w:ascii="Arial Narrow" w:hAnsi="Arial Narrow"/>
          <w:i/>
          <w:sz w:val="22"/>
          <w:szCs w:val="22"/>
        </w:rPr>
      </w:pPr>
    </w:p>
    <w:p w:rsidR="00025483" w:rsidRDefault="00025483" w:rsidP="00025483">
      <w:pPr>
        <w:pStyle w:val="Default"/>
        <w:jc w:val="both"/>
        <w:rPr>
          <w:rFonts w:ascii="Arial Narrow" w:hAnsi="Arial Narrow"/>
          <w:i/>
          <w:sz w:val="22"/>
          <w:szCs w:val="22"/>
        </w:rPr>
      </w:pPr>
      <w:r>
        <w:rPr>
          <w:rFonts w:ascii="Arial Narrow" w:hAnsi="Arial Narrow"/>
          <w:i/>
          <w:sz w:val="22"/>
          <w:szCs w:val="22"/>
        </w:rPr>
        <w:t xml:space="preserve">3.7.3 DEFICIT FISCAL: para determinar el déficit o superávit fiscal se tendrá en cuenta el proceso financiero de presupuesto y tesorería como son: </w:t>
      </w:r>
    </w:p>
    <w:p w:rsidR="00025483" w:rsidRDefault="00025483" w:rsidP="00025483">
      <w:pPr>
        <w:pStyle w:val="Default"/>
        <w:jc w:val="both"/>
        <w:rPr>
          <w:rFonts w:ascii="Arial Narrow" w:hAnsi="Arial Narrow"/>
          <w:i/>
          <w:sz w:val="22"/>
          <w:szCs w:val="22"/>
        </w:rPr>
      </w:pPr>
    </w:p>
    <w:p w:rsidR="00025483" w:rsidRDefault="00025483" w:rsidP="00025483">
      <w:pPr>
        <w:autoSpaceDE w:val="0"/>
        <w:autoSpaceDN w:val="0"/>
        <w:adjustRightInd w:val="0"/>
        <w:rPr>
          <w:rFonts w:ascii="Arial Narrow" w:eastAsiaTheme="minorHAnsi" w:hAnsi="Arial Narrow"/>
          <w:i/>
          <w:color w:val="000000"/>
          <w:szCs w:val="22"/>
          <w:lang w:val="es-419"/>
        </w:rPr>
      </w:pPr>
    </w:p>
    <w:p w:rsidR="00025483" w:rsidRDefault="00025483" w:rsidP="00025483">
      <w:pPr>
        <w:pStyle w:val="Prrafodelista"/>
        <w:numPr>
          <w:ilvl w:val="0"/>
          <w:numId w:val="17"/>
        </w:numPr>
        <w:autoSpaceDE w:val="0"/>
        <w:autoSpaceDN w:val="0"/>
        <w:adjustRightInd w:val="0"/>
        <w:spacing w:after="0" w:line="240" w:lineRule="auto"/>
        <w:rPr>
          <w:rFonts w:ascii="Arial Narrow" w:eastAsiaTheme="minorHAnsi" w:hAnsi="Arial Narrow"/>
          <w:i/>
          <w:color w:val="000000"/>
          <w:szCs w:val="22"/>
          <w:lang w:val="es-419"/>
        </w:rPr>
      </w:pPr>
      <w:r>
        <w:rPr>
          <w:rFonts w:ascii="Arial Narrow" w:eastAsiaTheme="minorHAnsi" w:hAnsi="Arial Narrow"/>
          <w:i/>
          <w:color w:val="000000"/>
          <w:szCs w:val="22"/>
          <w:lang w:val="es-419"/>
        </w:rPr>
        <w:t xml:space="preserve">Acto administrativo de liquidación de presupuesto. </w:t>
      </w:r>
    </w:p>
    <w:p w:rsidR="00025483" w:rsidRDefault="00025483" w:rsidP="00025483">
      <w:pPr>
        <w:autoSpaceDE w:val="0"/>
        <w:autoSpaceDN w:val="0"/>
        <w:adjustRightInd w:val="0"/>
        <w:rPr>
          <w:rFonts w:ascii="Arial Narrow" w:eastAsiaTheme="minorHAnsi" w:hAnsi="Arial Narrow"/>
          <w:i/>
          <w:color w:val="000000"/>
          <w:szCs w:val="22"/>
          <w:lang w:val="es-419"/>
        </w:rPr>
      </w:pPr>
    </w:p>
    <w:p w:rsidR="00025483" w:rsidRDefault="00025483" w:rsidP="00025483">
      <w:pPr>
        <w:pStyle w:val="Prrafodelista"/>
        <w:numPr>
          <w:ilvl w:val="0"/>
          <w:numId w:val="17"/>
        </w:numPr>
        <w:autoSpaceDE w:val="0"/>
        <w:autoSpaceDN w:val="0"/>
        <w:adjustRightInd w:val="0"/>
        <w:spacing w:after="0" w:line="240" w:lineRule="auto"/>
        <w:rPr>
          <w:rFonts w:ascii="Arial Narrow" w:eastAsiaTheme="minorHAnsi" w:hAnsi="Arial Narrow"/>
          <w:i/>
          <w:color w:val="000000"/>
          <w:szCs w:val="22"/>
          <w:lang w:val="es-419"/>
        </w:rPr>
      </w:pPr>
      <w:r>
        <w:rPr>
          <w:rFonts w:ascii="Arial Narrow" w:eastAsiaTheme="minorHAnsi" w:hAnsi="Arial Narrow"/>
          <w:i/>
          <w:color w:val="000000"/>
          <w:szCs w:val="22"/>
          <w:lang w:val="es-419"/>
        </w:rPr>
        <w:t xml:space="preserve">Los decretos de reducción o adición de presupuesto. </w:t>
      </w:r>
    </w:p>
    <w:p w:rsidR="00025483" w:rsidRDefault="00025483" w:rsidP="00025483">
      <w:pPr>
        <w:pStyle w:val="Default"/>
        <w:rPr>
          <w:rFonts w:ascii="Arial Narrow" w:hAnsi="Arial Narrow"/>
          <w:i/>
          <w:sz w:val="22"/>
          <w:szCs w:val="22"/>
        </w:rPr>
      </w:pPr>
    </w:p>
    <w:p w:rsidR="00025483" w:rsidRDefault="00025483" w:rsidP="00025483">
      <w:pPr>
        <w:pStyle w:val="Default"/>
        <w:numPr>
          <w:ilvl w:val="0"/>
          <w:numId w:val="17"/>
        </w:numPr>
        <w:rPr>
          <w:rFonts w:ascii="Arial Narrow" w:hAnsi="Arial Narrow"/>
          <w:i/>
          <w:sz w:val="22"/>
          <w:szCs w:val="22"/>
        </w:rPr>
      </w:pPr>
      <w:r>
        <w:rPr>
          <w:rFonts w:ascii="Arial Narrow" w:hAnsi="Arial Narrow"/>
          <w:i/>
          <w:sz w:val="22"/>
          <w:szCs w:val="22"/>
        </w:rPr>
        <w:t xml:space="preserve">Certificados de disponibilidad Presupuestal expedidos </w:t>
      </w:r>
    </w:p>
    <w:p w:rsidR="00025483" w:rsidRDefault="00025483" w:rsidP="00025483">
      <w:pPr>
        <w:autoSpaceDE w:val="0"/>
        <w:autoSpaceDN w:val="0"/>
        <w:adjustRightInd w:val="0"/>
        <w:rPr>
          <w:rFonts w:ascii="Arial Narrow" w:eastAsiaTheme="minorHAnsi" w:hAnsi="Arial Narrow"/>
          <w:i/>
          <w:color w:val="000000"/>
          <w:szCs w:val="22"/>
          <w:lang w:val="es-419"/>
        </w:rPr>
      </w:pPr>
    </w:p>
    <w:p w:rsidR="00025483" w:rsidRDefault="00025483" w:rsidP="00025483">
      <w:pPr>
        <w:pStyle w:val="Prrafodelista"/>
        <w:numPr>
          <w:ilvl w:val="0"/>
          <w:numId w:val="17"/>
        </w:numPr>
        <w:autoSpaceDE w:val="0"/>
        <w:autoSpaceDN w:val="0"/>
        <w:adjustRightInd w:val="0"/>
        <w:spacing w:after="0" w:line="240" w:lineRule="auto"/>
        <w:rPr>
          <w:rFonts w:ascii="Arial Narrow" w:eastAsiaTheme="minorHAnsi" w:hAnsi="Arial Narrow"/>
          <w:i/>
          <w:color w:val="000000"/>
          <w:szCs w:val="22"/>
          <w:lang w:val="es-419"/>
        </w:rPr>
      </w:pPr>
      <w:r>
        <w:rPr>
          <w:rFonts w:ascii="Arial Narrow" w:eastAsiaTheme="minorHAnsi" w:hAnsi="Arial Narrow"/>
          <w:i/>
          <w:color w:val="000000"/>
          <w:szCs w:val="22"/>
          <w:lang w:val="es-419"/>
        </w:rPr>
        <w:lastRenderedPageBreak/>
        <w:t xml:space="preserve">Registros presupuestales expedido </w:t>
      </w:r>
    </w:p>
    <w:p w:rsidR="00025483" w:rsidRDefault="00025483" w:rsidP="00025483">
      <w:pPr>
        <w:pStyle w:val="Default"/>
        <w:rPr>
          <w:rFonts w:ascii="Arial Narrow" w:hAnsi="Arial Narrow" w:cs="Wingdings"/>
          <w:i/>
          <w:sz w:val="22"/>
          <w:szCs w:val="22"/>
        </w:rPr>
      </w:pPr>
    </w:p>
    <w:p w:rsidR="00025483" w:rsidRDefault="00025483" w:rsidP="00025483">
      <w:pPr>
        <w:pStyle w:val="Default"/>
        <w:numPr>
          <w:ilvl w:val="0"/>
          <w:numId w:val="17"/>
        </w:numPr>
        <w:rPr>
          <w:rFonts w:ascii="Arial Narrow" w:hAnsi="Arial Narrow"/>
          <w:i/>
          <w:sz w:val="22"/>
          <w:szCs w:val="22"/>
        </w:rPr>
      </w:pPr>
      <w:r>
        <w:rPr>
          <w:rFonts w:ascii="Arial Narrow" w:hAnsi="Arial Narrow"/>
          <w:i/>
          <w:sz w:val="22"/>
          <w:szCs w:val="22"/>
        </w:rPr>
        <w:t xml:space="preserve">Comprobantes de egresos, y órdenes de pago expedidos por la Secretaría de Hacienda. </w:t>
      </w:r>
    </w:p>
    <w:p w:rsidR="00025483" w:rsidRDefault="00025483" w:rsidP="00025483">
      <w:pPr>
        <w:pStyle w:val="Default"/>
        <w:rPr>
          <w:rFonts w:ascii="Arial Narrow" w:hAnsi="Arial Narrow"/>
          <w:i/>
          <w:sz w:val="22"/>
          <w:szCs w:val="22"/>
        </w:rPr>
      </w:pPr>
    </w:p>
    <w:p w:rsidR="00025483" w:rsidRDefault="00025483" w:rsidP="00025483">
      <w:pPr>
        <w:pStyle w:val="Default"/>
        <w:rPr>
          <w:rFonts w:ascii="Arial Narrow" w:hAnsi="Arial Narrow"/>
          <w:sz w:val="22"/>
          <w:szCs w:val="22"/>
        </w:rPr>
      </w:pPr>
      <w:r>
        <w:rPr>
          <w:rFonts w:ascii="Arial Narrow" w:hAnsi="Arial Narrow"/>
          <w:i/>
          <w:sz w:val="22"/>
          <w:szCs w:val="22"/>
        </w:rPr>
        <w:t>El momento de ejecutar el presupuesto de gastos los compromisos de los recursos de SGP AGUA POTABLE no deben ser superiores a los ingresos de la vigencia,</w:t>
      </w:r>
    </w:p>
    <w:p w:rsidR="00025483" w:rsidRDefault="00025483" w:rsidP="00025483">
      <w:pPr>
        <w:pStyle w:val="Default"/>
        <w:rPr>
          <w:sz w:val="23"/>
          <w:szCs w:val="23"/>
        </w:rPr>
      </w:pPr>
    </w:p>
    <w:p w:rsidR="00025483" w:rsidRDefault="00025483" w:rsidP="00025483">
      <w:pPr>
        <w:pStyle w:val="Default"/>
        <w:jc w:val="both"/>
        <w:rPr>
          <w:rFonts w:ascii="Arial Narrow" w:hAnsi="Arial Narrow"/>
          <w:i/>
          <w:sz w:val="22"/>
          <w:szCs w:val="22"/>
        </w:rPr>
      </w:pPr>
      <w:r>
        <w:rPr>
          <w:rFonts w:ascii="Arial Narrow" w:hAnsi="Arial Narrow"/>
          <w:i/>
          <w:sz w:val="22"/>
          <w:szCs w:val="22"/>
        </w:rPr>
        <w:t>“3.7.4 CONSTITUCION DE RESERVAS PRESUPUESTALES Y CUENTAS POR PAGAR</w:t>
      </w:r>
      <w:r>
        <w:rPr>
          <w:rFonts w:ascii="Arial Narrow" w:hAnsi="Arial Narrow"/>
          <w:b/>
          <w:bCs/>
          <w:i/>
          <w:sz w:val="22"/>
          <w:szCs w:val="22"/>
        </w:rPr>
        <w:t xml:space="preserve">: </w:t>
      </w:r>
      <w:r>
        <w:rPr>
          <w:rFonts w:ascii="Arial Narrow" w:hAnsi="Arial Narrow"/>
          <w:i/>
          <w:sz w:val="22"/>
          <w:szCs w:val="22"/>
        </w:rPr>
        <w:t>Identificar y conciliar con las dependencias de presupuesto, tesorería y contabilidad, que los contratos que quedaron en ejecución o por pagar con recursos de SGP AGUA POTABLE sean los que se ejecutaron con dichos recursos para posteriormente reportarlos en la vigencia siguiente en el formato FUT CUENTAS POR PAGAR Y FUT RESERVAS PRSUPUESTALES según sea el caso”.</w:t>
      </w:r>
    </w:p>
    <w:p w:rsidR="00025483" w:rsidRDefault="00025483" w:rsidP="00025483">
      <w:pPr>
        <w:pStyle w:val="Default"/>
        <w:rPr>
          <w:rFonts w:ascii="Arial Narrow" w:hAnsi="Arial Narrow"/>
          <w:i/>
          <w:sz w:val="22"/>
          <w:szCs w:val="22"/>
        </w:rPr>
      </w:pPr>
      <w:r>
        <w:rPr>
          <w:rFonts w:ascii="Arial Narrow" w:hAnsi="Arial Narrow"/>
          <w:i/>
          <w:sz w:val="22"/>
          <w:szCs w:val="22"/>
        </w:rPr>
        <w:t xml:space="preserve"> </w:t>
      </w:r>
    </w:p>
    <w:p w:rsidR="00025483" w:rsidRDefault="00025483" w:rsidP="00025483">
      <w:pPr>
        <w:pStyle w:val="Default"/>
        <w:jc w:val="both"/>
        <w:rPr>
          <w:rFonts w:ascii="Arial Narrow" w:hAnsi="Arial Narrow"/>
          <w:i/>
          <w:sz w:val="22"/>
          <w:szCs w:val="22"/>
        </w:rPr>
      </w:pPr>
      <w:r>
        <w:rPr>
          <w:rFonts w:ascii="Arial Narrow" w:hAnsi="Arial Narrow"/>
          <w:i/>
          <w:sz w:val="22"/>
          <w:szCs w:val="22"/>
        </w:rPr>
        <w:t>“3.7.5 SALDO EN BANCOS AL CIERRE DE LA VIGENCIA</w:t>
      </w:r>
      <w:r>
        <w:rPr>
          <w:rFonts w:ascii="Arial Narrow" w:hAnsi="Arial Narrow"/>
          <w:b/>
          <w:bCs/>
          <w:i/>
          <w:sz w:val="22"/>
          <w:szCs w:val="22"/>
        </w:rPr>
        <w:t xml:space="preserve">: </w:t>
      </w:r>
      <w:r>
        <w:rPr>
          <w:rFonts w:ascii="Arial Narrow" w:hAnsi="Arial Narrow"/>
          <w:i/>
          <w:sz w:val="22"/>
          <w:szCs w:val="22"/>
        </w:rPr>
        <w:t>Se elaborará una conciliación con tesorería y contabilidad, del saldo en el extracto de la cuenta maestra del SGP AGUA POTABLE y restando descuentos de terceros, así como las cuentas por pagar de la vigencia y vigencias anteriores, y las reservas presupuestales con el fin de determinar, con el fin de determinar déficit o superávit fiscal para cada una de las vigencias fiscales”.</w:t>
      </w:r>
    </w:p>
    <w:p w:rsidR="00025483" w:rsidRDefault="00025483" w:rsidP="00025483">
      <w:pPr>
        <w:pStyle w:val="Default"/>
        <w:jc w:val="both"/>
        <w:rPr>
          <w:rFonts w:ascii="Arial Narrow" w:hAnsi="Arial Narrow"/>
          <w:i/>
          <w:sz w:val="22"/>
          <w:szCs w:val="22"/>
        </w:rPr>
      </w:pPr>
      <w:r>
        <w:rPr>
          <w:rFonts w:ascii="Arial Narrow" w:hAnsi="Arial Narrow"/>
          <w:i/>
          <w:sz w:val="22"/>
          <w:szCs w:val="22"/>
        </w:rPr>
        <w:t xml:space="preserve"> </w:t>
      </w:r>
    </w:p>
    <w:p w:rsidR="00025483" w:rsidRDefault="00025483" w:rsidP="00025483">
      <w:pPr>
        <w:pStyle w:val="Default"/>
        <w:jc w:val="both"/>
        <w:rPr>
          <w:rFonts w:ascii="Arial Narrow" w:hAnsi="Arial Narrow"/>
          <w:i/>
          <w:sz w:val="22"/>
          <w:szCs w:val="22"/>
        </w:rPr>
      </w:pPr>
      <w:r>
        <w:rPr>
          <w:rFonts w:ascii="Arial Narrow" w:hAnsi="Arial Narrow"/>
          <w:i/>
          <w:sz w:val="22"/>
          <w:szCs w:val="22"/>
        </w:rPr>
        <w:t>“3.7.6 EJECUCION DE LOS RECURSOS</w:t>
      </w:r>
      <w:r>
        <w:rPr>
          <w:rFonts w:ascii="Arial Narrow" w:hAnsi="Arial Narrow"/>
          <w:b/>
          <w:bCs/>
          <w:i/>
          <w:sz w:val="22"/>
          <w:szCs w:val="22"/>
        </w:rPr>
        <w:t xml:space="preserve">: </w:t>
      </w:r>
      <w:r>
        <w:rPr>
          <w:rFonts w:ascii="Arial Narrow" w:hAnsi="Arial Narrow"/>
          <w:i/>
          <w:sz w:val="22"/>
          <w:szCs w:val="22"/>
        </w:rPr>
        <w:t xml:space="preserve">Se tendrá especial atención en la ejecución de recursos de SGP Agua potable y saneamiento básico que dichos recursos se ejecuten en una proporción de más del 70% de acuerdo con los recursos asignados en el presupuesto”. </w:t>
      </w:r>
    </w:p>
    <w:p w:rsidR="00025483" w:rsidRDefault="00025483" w:rsidP="00025483">
      <w:pPr>
        <w:pStyle w:val="Default"/>
        <w:jc w:val="both"/>
        <w:rPr>
          <w:rFonts w:ascii="Arial Narrow" w:hAnsi="Arial Narrow"/>
          <w:i/>
          <w:sz w:val="22"/>
          <w:szCs w:val="22"/>
        </w:rPr>
      </w:pPr>
    </w:p>
    <w:p w:rsidR="00025483" w:rsidRPr="00683E71" w:rsidRDefault="00025483" w:rsidP="00025483">
      <w:pPr>
        <w:pStyle w:val="Default"/>
        <w:jc w:val="both"/>
        <w:rPr>
          <w:rFonts w:ascii="Arial Narrow" w:hAnsi="Arial Narrow"/>
          <w:i/>
          <w:sz w:val="22"/>
          <w:szCs w:val="22"/>
        </w:rPr>
      </w:pPr>
      <w:r w:rsidRPr="00683E71">
        <w:rPr>
          <w:rFonts w:ascii="Arial Narrow" w:hAnsi="Arial Narrow"/>
          <w:i/>
          <w:sz w:val="22"/>
          <w:szCs w:val="22"/>
        </w:rPr>
        <w:t>“3.7.7 ACTIVIDADES A EJECUTAR CON LOS RECURSOS DE SGP AGUAPOTABLE: El municipio de Firavitoba - Boyacá para la ejecución de los recursos de SGP de agua potable y saneamiento básico tendrá en cuenta lo preceptuado en el artículo 11 de la ley 1176 de 2007 según las siguientes actividades”</w:t>
      </w:r>
    </w:p>
    <w:p w:rsidR="00025483" w:rsidRPr="00683E71" w:rsidRDefault="00025483" w:rsidP="00025483">
      <w:pPr>
        <w:autoSpaceDE w:val="0"/>
        <w:autoSpaceDN w:val="0"/>
        <w:adjustRightInd w:val="0"/>
        <w:jc w:val="both"/>
        <w:rPr>
          <w:rFonts w:ascii="Arial Narrow" w:eastAsiaTheme="minorHAnsi" w:hAnsi="Arial Narrow" w:cs="Calibri"/>
          <w:i/>
          <w:color w:val="000000"/>
          <w:sz w:val="22"/>
          <w:szCs w:val="22"/>
          <w:lang w:val="es-419"/>
        </w:rPr>
      </w:pPr>
    </w:p>
    <w:p w:rsidR="00025483" w:rsidRPr="00683E71" w:rsidRDefault="00025483" w:rsidP="00025483">
      <w:pPr>
        <w:autoSpaceDE w:val="0"/>
        <w:autoSpaceDN w:val="0"/>
        <w:adjustRightInd w:val="0"/>
        <w:jc w:val="both"/>
        <w:rPr>
          <w:rFonts w:ascii="Arial Narrow" w:eastAsiaTheme="minorHAnsi" w:hAnsi="Arial Narrow" w:cs="Arial"/>
          <w:i/>
          <w:color w:val="000000"/>
          <w:sz w:val="22"/>
          <w:szCs w:val="22"/>
          <w:lang w:val="es-419"/>
        </w:rPr>
      </w:pPr>
      <w:r w:rsidRPr="00683E71">
        <w:rPr>
          <w:rFonts w:ascii="Arial Narrow" w:eastAsiaTheme="minorHAnsi" w:hAnsi="Arial Narrow" w:cs="Calibri"/>
          <w:i/>
          <w:color w:val="000000"/>
          <w:sz w:val="22"/>
          <w:szCs w:val="22"/>
          <w:lang w:val="es-419"/>
        </w:rPr>
        <w:t>“3.7.8 PAGO DE SUBSIDIOS</w:t>
      </w:r>
      <w:r w:rsidRPr="00683E71">
        <w:rPr>
          <w:rFonts w:ascii="Arial Narrow" w:eastAsiaTheme="minorHAnsi" w:hAnsi="Arial Narrow" w:cs="Arial"/>
          <w:b/>
          <w:bCs/>
          <w:i/>
          <w:color w:val="000000"/>
          <w:sz w:val="22"/>
          <w:szCs w:val="22"/>
          <w:lang w:val="es-419"/>
        </w:rPr>
        <w:t xml:space="preserve">: </w:t>
      </w:r>
      <w:r w:rsidRPr="00683E71">
        <w:rPr>
          <w:rFonts w:ascii="Arial Narrow" w:eastAsiaTheme="minorHAnsi" w:hAnsi="Arial Narrow" w:cs="Arial"/>
          <w:i/>
          <w:color w:val="000000"/>
          <w:sz w:val="22"/>
          <w:szCs w:val="22"/>
          <w:lang w:val="es-419"/>
        </w:rPr>
        <w:t xml:space="preserve">se tendrá en cuenta que los recursos de la participación para agua potable y saneamiento básico de los municipios clasificados en categorías 2ª, 3ª, 4ª, 5ª, y 6ª, deberá destinar mínimo el 15% de los mismos a actividades señaladas en el artículo 11 del numeral de la ley 1176 de 2007”. </w:t>
      </w:r>
    </w:p>
    <w:p w:rsidR="00025483" w:rsidRDefault="00025483" w:rsidP="00025483">
      <w:pPr>
        <w:autoSpaceDE w:val="0"/>
        <w:autoSpaceDN w:val="0"/>
        <w:adjustRightInd w:val="0"/>
        <w:jc w:val="both"/>
        <w:rPr>
          <w:rFonts w:ascii="Arial Narrow" w:eastAsiaTheme="minorHAnsi" w:hAnsi="Arial Narrow" w:cs="Calibri"/>
          <w:i/>
          <w:color w:val="000000"/>
          <w:szCs w:val="22"/>
          <w:lang w:val="es-419"/>
        </w:rPr>
      </w:pPr>
    </w:p>
    <w:p w:rsidR="00025483" w:rsidRDefault="00025483" w:rsidP="00025483">
      <w:pPr>
        <w:pStyle w:val="Prrafodelista"/>
        <w:ind w:left="0"/>
        <w:jc w:val="both"/>
        <w:rPr>
          <w:rFonts w:ascii="Arial Narrow" w:eastAsiaTheme="minorHAnsi" w:hAnsi="Arial Narrow" w:cs="Calibri"/>
          <w:i/>
          <w:color w:val="000000"/>
          <w:szCs w:val="22"/>
          <w:lang w:val="es-419"/>
        </w:rPr>
      </w:pPr>
      <w:r>
        <w:rPr>
          <w:rFonts w:ascii="Arial Narrow" w:eastAsiaTheme="minorHAnsi" w:hAnsi="Arial Narrow" w:cs="Calibri"/>
          <w:i/>
          <w:color w:val="000000"/>
          <w:szCs w:val="22"/>
          <w:lang w:val="es-419"/>
        </w:rPr>
        <w:t xml:space="preserve">“3.7.9 FINANCIACION DEL SECTOR: el sector de agua potable podrá apalancar servicio a la deuda y vigencias futuras con recursos de SGP AGUA POTABLE, en los casos que aplique la ley”   </w:t>
      </w:r>
    </w:p>
    <w:p w:rsidR="00025483" w:rsidRDefault="00025483" w:rsidP="00025483">
      <w:pPr>
        <w:jc w:val="both"/>
        <w:rPr>
          <w:rFonts w:ascii="Arial Narrow" w:hAnsi="Arial Narrow" w:cstheme="minorHAnsi"/>
          <w:szCs w:val="22"/>
        </w:rPr>
      </w:pPr>
      <w:r>
        <w:rPr>
          <w:rFonts w:ascii="Arial Narrow" w:hAnsi="Arial Narrow" w:cstheme="minorHAnsi"/>
          <w:szCs w:val="22"/>
        </w:rPr>
        <w:t xml:space="preserve">En general, el documento señala aquellas actividades previas dirigidas a la conciliación de las cifras y la interrelación que todas las áreas deben tener para hacer un reporte consistente y coherente entre la información presupuestal, contable y de tesorería que se reporte al FUT. </w:t>
      </w:r>
    </w:p>
    <w:p w:rsidR="00683E71" w:rsidRDefault="00683E71" w:rsidP="00025483">
      <w:pPr>
        <w:jc w:val="both"/>
        <w:rPr>
          <w:rFonts w:ascii="Arial Narrow" w:hAnsi="Arial Narrow" w:cstheme="minorHAnsi"/>
          <w:szCs w:val="22"/>
        </w:rPr>
      </w:pPr>
    </w:p>
    <w:p w:rsidR="00025483" w:rsidRDefault="00025483" w:rsidP="00025483">
      <w:pPr>
        <w:rPr>
          <w:rFonts w:ascii="Arial Narrow" w:hAnsi="Arial Narrow" w:cs="Arial"/>
          <w:b/>
          <w:bCs/>
          <w:i/>
          <w:szCs w:val="22"/>
          <w:lang w:eastAsia="es-CO"/>
        </w:rPr>
      </w:pPr>
      <w:r>
        <w:rPr>
          <w:rFonts w:ascii="Arial Narrow" w:hAnsi="Arial Narrow" w:cs="Arial"/>
          <w:b/>
          <w:bCs/>
          <w:i/>
          <w:szCs w:val="22"/>
          <w:lang w:eastAsia="es-CO"/>
        </w:rPr>
        <w:t>Producto No. 2.</w:t>
      </w:r>
      <w:r>
        <w:rPr>
          <w:rFonts w:ascii="Arial Narrow" w:hAnsi="Arial Narrow" w:cs="Arial"/>
          <w:b/>
          <w:bCs/>
          <w:i/>
          <w:color w:val="0070C0"/>
          <w:szCs w:val="22"/>
          <w:lang w:eastAsia="es-CO"/>
        </w:rPr>
        <w:t xml:space="preserve"> </w:t>
      </w:r>
      <w:r>
        <w:rPr>
          <w:rFonts w:ascii="Arial Narrow" w:hAnsi="Arial Narrow" w:cs="Arial"/>
          <w:b/>
          <w:bCs/>
          <w:i/>
          <w:szCs w:val="22"/>
          <w:lang w:eastAsia="es-CO"/>
        </w:rPr>
        <w:t>Acto administrativo de Adopción del Manual</w:t>
      </w:r>
    </w:p>
    <w:p w:rsidR="00683E71" w:rsidRDefault="00683E71" w:rsidP="00025483">
      <w:pPr>
        <w:rPr>
          <w:rFonts w:ascii="Arial Narrow" w:hAnsi="Arial Narrow" w:cs="Arial"/>
          <w:b/>
          <w:bCs/>
          <w:i/>
          <w:szCs w:val="22"/>
          <w:lang w:eastAsia="es-CO"/>
        </w:rPr>
      </w:pPr>
    </w:p>
    <w:p w:rsidR="00025483" w:rsidRDefault="00025483" w:rsidP="00025483">
      <w:pPr>
        <w:jc w:val="both"/>
        <w:rPr>
          <w:rFonts w:ascii="Arial Narrow" w:hAnsi="Arial Narrow" w:cs="Arial"/>
          <w:szCs w:val="22"/>
          <w:lang w:eastAsia="es-CO"/>
        </w:rPr>
      </w:pPr>
      <w:r>
        <w:rPr>
          <w:rFonts w:ascii="Arial Narrow" w:hAnsi="Arial Narrow" w:cs="Arial"/>
          <w:szCs w:val="22"/>
          <w:lang w:eastAsia="es-CO"/>
        </w:rPr>
        <w:t xml:space="preserve">Mediante oficio radicado bajo el No. </w:t>
      </w:r>
      <w:r>
        <w:rPr>
          <w:rFonts w:ascii="Arial Narrow" w:eastAsiaTheme="minorHAnsi" w:hAnsi="Arial Narrow" w:cs="Arial"/>
          <w:szCs w:val="22"/>
          <w:lang w:val="es-419"/>
        </w:rPr>
        <w:t>2021-105732 del 25 de noviembre de 2021, e</w:t>
      </w:r>
      <w:r>
        <w:rPr>
          <w:rFonts w:ascii="Arial Narrow" w:hAnsi="Arial Narrow" w:cs="Arial"/>
          <w:szCs w:val="22"/>
          <w:lang w:eastAsia="es-CO"/>
        </w:rPr>
        <w:t xml:space="preserve">l Municipio remitió la Resolución No. 329 del 22 de noviembre de 2021, mediante la cual, el Municipio de Firavitoba- Boyacá adopta el manejo y procedimiento para la elaboración, validación y reporte de la información al Formulario Único Territorial-FUT del Sistema General de Participaciones en el Sector de APSB.  </w:t>
      </w:r>
    </w:p>
    <w:p w:rsidR="00683E71" w:rsidRDefault="00683E71" w:rsidP="00025483">
      <w:pPr>
        <w:jc w:val="both"/>
        <w:rPr>
          <w:rFonts w:ascii="Arial Narrow" w:hAnsi="Arial Narrow" w:cs="Arial"/>
          <w:szCs w:val="22"/>
          <w:lang w:eastAsia="es-CO"/>
        </w:rPr>
      </w:pPr>
    </w:p>
    <w:p w:rsidR="00025483" w:rsidRDefault="00025483" w:rsidP="00025483">
      <w:pPr>
        <w:jc w:val="both"/>
        <w:rPr>
          <w:rFonts w:ascii="Arial Narrow" w:hAnsi="Arial Narrow" w:cs="Arial"/>
          <w:szCs w:val="22"/>
          <w:lang w:eastAsia="es-CO"/>
        </w:rPr>
      </w:pPr>
      <w:r>
        <w:rPr>
          <w:rFonts w:ascii="Arial Narrow" w:hAnsi="Arial Narrow" w:cs="Arial"/>
          <w:szCs w:val="22"/>
          <w:lang w:eastAsia="es-CO"/>
        </w:rPr>
        <w:lastRenderedPageBreak/>
        <w:t xml:space="preserve">En este sentido el acto administrativo resuelve: </w:t>
      </w:r>
    </w:p>
    <w:p w:rsidR="00220B05" w:rsidRDefault="00220B05" w:rsidP="00025483">
      <w:pPr>
        <w:jc w:val="both"/>
        <w:rPr>
          <w:rFonts w:ascii="Arial Narrow" w:hAnsi="Arial Narrow" w:cs="Arial"/>
          <w:szCs w:val="22"/>
          <w:lang w:eastAsia="es-CO"/>
        </w:rPr>
      </w:pPr>
    </w:p>
    <w:p w:rsidR="00025483" w:rsidRPr="00220B05" w:rsidRDefault="00025483" w:rsidP="00025483">
      <w:pPr>
        <w:jc w:val="both"/>
        <w:rPr>
          <w:rFonts w:ascii="Arial Narrow" w:hAnsi="Arial Narrow" w:cs="Arial"/>
          <w:i/>
          <w:sz w:val="22"/>
          <w:szCs w:val="20"/>
          <w:lang w:eastAsia="es-CO"/>
        </w:rPr>
      </w:pPr>
      <w:r w:rsidRPr="00220B05">
        <w:rPr>
          <w:rFonts w:ascii="Arial Narrow" w:hAnsi="Arial Narrow"/>
          <w:b/>
          <w:bCs/>
          <w:i/>
          <w:sz w:val="22"/>
          <w:szCs w:val="22"/>
        </w:rPr>
        <w:t xml:space="preserve">“ARTICULO PRIMERO. - </w:t>
      </w:r>
      <w:r w:rsidRPr="00220B05">
        <w:rPr>
          <w:rFonts w:ascii="Arial Narrow" w:hAnsi="Arial Narrow"/>
          <w:i/>
          <w:sz w:val="22"/>
          <w:szCs w:val="22"/>
        </w:rPr>
        <w:t xml:space="preserve">Adóptese en el Municipio de Firavitoba el MANUAL DE PROCESOS Y PROCEDIMIENTOS PARA LA ELABORACION, VALIDACION Y REPORTE DE FORMULARIO UNICO TERRITORIAL (FUT) DEL SISTEMA GENERAL DE PARTICIPACIONES (SGP) AGUA POTABLE Y SANEAMIENTO BÁSICO, con el siguiente </w:t>
      </w:r>
      <w:r w:rsidR="00220B05" w:rsidRPr="00220B05">
        <w:rPr>
          <w:rFonts w:ascii="Arial Narrow" w:hAnsi="Arial Narrow"/>
          <w:i/>
          <w:sz w:val="22"/>
          <w:szCs w:val="22"/>
        </w:rPr>
        <w:t xml:space="preserve">contenido” (...) </w:t>
      </w:r>
      <w:r w:rsidRPr="00220B05">
        <w:rPr>
          <w:rFonts w:ascii="Arial Narrow" w:hAnsi="Arial Narrow"/>
          <w:i/>
          <w:sz w:val="22"/>
          <w:szCs w:val="22"/>
        </w:rPr>
        <w:t xml:space="preserve">. </w:t>
      </w:r>
      <w:r w:rsidRPr="00220B05">
        <w:rPr>
          <w:rFonts w:ascii="Arial Narrow" w:hAnsi="Arial Narrow" w:cs="Arial"/>
          <w:i/>
          <w:sz w:val="22"/>
          <w:szCs w:val="20"/>
          <w:lang w:eastAsia="es-CO"/>
        </w:rPr>
        <w:t xml:space="preserve"> </w:t>
      </w:r>
    </w:p>
    <w:p w:rsidR="00220B05" w:rsidRDefault="00220B05" w:rsidP="00025483">
      <w:pPr>
        <w:jc w:val="both"/>
        <w:rPr>
          <w:rFonts w:ascii="Arial Narrow" w:hAnsi="Arial Narrow" w:cs="Arial"/>
          <w:i/>
          <w:szCs w:val="22"/>
          <w:lang w:eastAsia="es-CO"/>
        </w:rPr>
      </w:pPr>
    </w:p>
    <w:p w:rsidR="00025483" w:rsidRDefault="00025483" w:rsidP="00025483">
      <w:pPr>
        <w:jc w:val="both"/>
        <w:rPr>
          <w:rFonts w:ascii="Arial Narrow" w:hAnsi="Arial Narrow" w:cs="Arial"/>
          <w:szCs w:val="22"/>
          <w:lang w:eastAsia="es-CO"/>
        </w:rPr>
      </w:pPr>
      <w:r>
        <w:rPr>
          <w:rFonts w:ascii="Arial Narrow" w:hAnsi="Arial Narrow" w:cs="Arial"/>
          <w:szCs w:val="22"/>
          <w:lang w:eastAsia="es-CO"/>
        </w:rPr>
        <w:t xml:space="preserve">El contenido de la Resolución describe el procedimiento completo señalado en el Manual del FUT expuesto en el primer producto de esta actividad.  </w:t>
      </w:r>
    </w:p>
    <w:p w:rsidR="00220B05" w:rsidRDefault="00220B05" w:rsidP="00025483">
      <w:pPr>
        <w:jc w:val="both"/>
        <w:rPr>
          <w:rFonts w:ascii="Arial Narrow" w:hAnsi="Arial Narrow" w:cs="Arial"/>
          <w:szCs w:val="22"/>
          <w:lang w:eastAsia="es-CO"/>
        </w:rPr>
      </w:pPr>
    </w:p>
    <w:p w:rsidR="00025483" w:rsidRPr="00220B05" w:rsidRDefault="00025483" w:rsidP="00025483">
      <w:pPr>
        <w:jc w:val="both"/>
        <w:rPr>
          <w:rFonts w:ascii="Arial Narrow" w:hAnsi="Arial Narrow" w:cs="Arial"/>
          <w:b/>
          <w:bCs/>
          <w:iCs/>
          <w:szCs w:val="22"/>
          <w:lang w:eastAsia="es-CO"/>
        </w:rPr>
      </w:pPr>
      <w:r>
        <w:rPr>
          <w:rFonts w:ascii="Arial Narrow" w:hAnsi="Arial Narrow" w:cs="Arial"/>
          <w:b/>
          <w:bCs/>
          <w:szCs w:val="22"/>
          <w:lang w:eastAsia="es-CO"/>
        </w:rPr>
        <w:t>Producto 3.</w:t>
      </w:r>
      <w:r>
        <w:rPr>
          <w:rFonts w:ascii="Arial Narrow" w:hAnsi="Arial Narrow" w:cs="Arial"/>
          <w:b/>
          <w:bCs/>
          <w:color w:val="0070C0"/>
          <w:szCs w:val="22"/>
          <w:lang w:eastAsia="es-CO"/>
        </w:rPr>
        <w:t xml:space="preserve"> </w:t>
      </w:r>
      <w:r w:rsidRPr="00220B05">
        <w:rPr>
          <w:rFonts w:ascii="Arial Narrow" w:hAnsi="Arial Narrow" w:cs="Arial"/>
          <w:b/>
          <w:bCs/>
          <w:iCs/>
          <w:szCs w:val="22"/>
          <w:lang w:eastAsia="es-CO"/>
        </w:rPr>
        <w:t xml:space="preserve">Implementar la guía junto con un plan de acción definiendo las responsabilidades, responsables y seguimiento al manual. El documento estará conforme a las normas orgánicas de presupuesto contenidas en el Decreto 111 de 1996, al estatuto presupuestal del municipio y lo señalado en la Resolución 714 de 2016 expedida por la Contaduría General de la Nación - CGN- en cuanto a términos, plazos y condiciones para el reporte de la información FUT. </w:t>
      </w:r>
    </w:p>
    <w:p w:rsidR="00220B05" w:rsidRDefault="00220B05" w:rsidP="00025483">
      <w:pPr>
        <w:jc w:val="both"/>
        <w:rPr>
          <w:rFonts w:ascii="Arial Narrow" w:hAnsi="Arial Narrow" w:cs="Arial"/>
          <w:b/>
          <w:bCs/>
          <w:i/>
          <w:szCs w:val="22"/>
          <w:lang w:eastAsia="es-CO"/>
        </w:rPr>
      </w:pPr>
    </w:p>
    <w:p w:rsidR="00025483" w:rsidRDefault="00025483" w:rsidP="00025483">
      <w:pPr>
        <w:jc w:val="both"/>
        <w:rPr>
          <w:rFonts w:ascii="Arial Narrow" w:hAnsi="Arial Narrow"/>
          <w:szCs w:val="22"/>
          <w:lang w:eastAsia="es-CO"/>
        </w:rPr>
      </w:pPr>
      <w:r>
        <w:rPr>
          <w:rFonts w:ascii="Arial Narrow" w:hAnsi="Arial Narrow"/>
          <w:szCs w:val="22"/>
          <w:lang w:eastAsia="es-CO"/>
        </w:rPr>
        <w:t xml:space="preserve">EL Municipio entregó el Manual de Procesos y Procedimientos al FUT, el cual describe no solamente el proceso del sector de APSB, sino que involucra a todas las áreas de la administración municipal. </w:t>
      </w:r>
    </w:p>
    <w:p w:rsidR="00220B05" w:rsidRDefault="00220B05" w:rsidP="00025483">
      <w:pPr>
        <w:jc w:val="both"/>
        <w:rPr>
          <w:rFonts w:ascii="Arial Narrow" w:hAnsi="Arial Narrow"/>
          <w:szCs w:val="22"/>
          <w:lang w:eastAsia="es-CO"/>
        </w:rPr>
      </w:pPr>
    </w:p>
    <w:p w:rsidR="00025483" w:rsidRDefault="00025483" w:rsidP="00025483">
      <w:pPr>
        <w:jc w:val="both"/>
        <w:rPr>
          <w:rFonts w:ascii="Arial Narrow" w:hAnsi="Arial Narrow"/>
          <w:szCs w:val="22"/>
          <w:lang w:eastAsia="es-CO"/>
        </w:rPr>
      </w:pPr>
      <w:r>
        <w:rPr>
          <w:rFonts w:ascii="Arial Narrow" w:hAnsi="Arial Narrow"/>
          <w:szCs w:val="22"/>
          <w:lang w:eastAsia="es-CO"/>
        </w:rPr>
        <w:t>En este orden de ideas el documento describe, entre otros aspectos generales: Marco legal, alcance, responsabilidades, categorías y periodicidad del FUT, calendario de obligaciones FUT, el procedimiento para generar el reporte, orientaciones para el diligenciamiento del informe de registros presupuestales, generación de archivos planos, aspectos a tener en cuenta en la etapa de validación de información de registros presupuestales, instrucciones legales para el reporte de la información.</w:t>
      </w:r>
    </w:p>
    <w:p w:rsidR="00220B05" w:rsidRDefault="00220B05" w:rsidP="00025483">
      <w:pPr>
        <w:jc w:val="both"/>
        <w:rPr>
          <w:rFonts w:ascii="Arial Narrow" w:hAnsi="Arial Narrow"/>
          <w:szCs w:val="22"/>
          <w:lang w:eastAsia="es-CO"/>
        </w:rPr>
      </w:pPr>
    </w:p>
    <w:p w:rsidR="00025483" w:rsidRDefault="00025483" w:rsidP="00025483">
      <w:pPr>
        <w:jc w:val="both"/>
        <w:rPr>
          <w:rFonts w:ascii="Arial Narrow" w:hAnsi="Arial Narrow" w:cstheme="minorHAnsi"/>
          <w:szCs w:val="22"/>
        </w:rPr>
      </w:pPr>
      <w:r>
        <w:rPr>
          <w:rFonts w:ascii="Arial Narrow" w:hAnsi="Arial Narrow" w:cstheme="minorHAnsi"/>
          <w:szCs w:val="22"/>
        </w:rPr>
        <w:t>A partir de la información recibida sobre la Guía del FUT, Manual de Procesos y Procedimientos y la Resolución No.</w:t>
      </w:r>
      <w:r>
        <w:rPr>
          <w:rFonts w:ascii="Arial Narrow" w:eastAsiaTheme="minorHAnsi" w:hAnsi="Arial Narrow" w:cs="Arial"/>
          <w:szCs w:val="22"/>
          <w:lang w:val="es-419"/>
        </w:rPr>
        <w:t xml:space="preserve"> 2021-105732 del 25 de noviembre de 2021</w:t>
      </w:r>
      <w:r>
        <w:rPr>
          <w:rFonts w:ascii="Arial Narrow" w:hAnsi="Arial Narrow" w:cstheme="minorHAnsi"/>
          <w:szCs w:val="22"/>
          <w:lang w:val="es-419"/>
        </w:rPr>
        <w:t xml:space="preserve"> </w:t>
      </w:r>
      <w:r>
        <w:rPr>
          <w:rFonts w:ascii="Arial Narrow" w:hAnsi="Arial Narrow" w:cstheme="minorHAnsi"/>
          <w:szCs w:val="22"/>
        </w:rPr>
        <w:t xml:space="preserve">  y del análisis realizado se considera que los productos inherentes a la actividad se cumplieron.  </w:t>
      </w:r>
    </w:p>
    <w:p w:rsidR="00025483" w:rsidRDefault="00025483" w:rsidP="00025483">
      <w:pPr>
        <w:jc w:val="both"/>
        <w:rPr>
          <w:rFonts w:ascii="Arial Narrow" w:hAnsi="Arial Narrow" w:cstheme="minorHAnsi"/>
          <w:szCs w:val="22"/>
        </w:rPr>
      </w:pPr>
    </w:p>
    <w:p w:rsidR="00025483" w:rsidRDefault="00025483" w:rsidP="00025483">
      <w:pPr>
        <w:jc w:val="both"/>
        <w:rPr>
          <w:rFonts w:ascii="Arial Narrow" w:hAnsi="Arial Narrow" w:cstheme="minorHAnsi"/>
          <w:szCs w:val="22"/>
        </w:rPr>
      </w:pPr>
    </w:p>
    <w:p w:rsidR="00025483" w:rsidRDefault="00025483" w:rsidP="00025483">
      <w:pPr>
        <w:pStyle w:val="Prrafodelista"/>
        <w:numPr>
          <w:ilvl w:val="0"/>
          <w:numId w:val="14"/>
        </w:numPr>
        <w:spacing w:after="0" w:line="240" w:lineRule="auto"/>
        <w:ind w:left="142" w:firstLine="0"/>
        <w:contextualSpacing/>
        <w:jc w:val="both"/>
        <w:rPr>
          <w:rFonts w:ascii="Arial Narrow" w:hAnsi="Arial Narrow"/>
          <w:i/>
          <w:szCs w:val="22"/>
          <w:lang w:eastAsia="es-CO"/>
        </w:rPr>
      </w:pPr>
      <w:r>
        <w:rPr>
          <w:rFonts w:ascii="Arial Narrow" w:hAnsi="Arial Narrow" w:cs="Arial"/>
          <w:b/>
          <w:bCs/>
          <w:szCs w:val="22"/>
        </w:rPr>
        <w:t xml:space="preserve">ACTIVIDAD: </w:t>
      </w:r>
      <w:r>
        <w:rPr>
          <w:rFonts w:ascii="Arial Narrow" w:hAnsi="Arial Narrow" w:cs="Arial"/>
          <w:b/>
          <w:bCs/>
          <w:i/>
          <w:szCs w:val="22"/>
          <w:lang w:eastAsia="es-CO"/>
        </w:rPr>
        <w:t xml:space="preserve">Garantizar la aplicación del procedimiento de otorgamiento de subsidios y contribuciones establecido en el Decreto 1077 de 2015. </w:t>
      </w:r>
      <w:r>
        <w:rPr>
          <w:rFonts w:ascii="Arial Narrow" w:hAnsi="Arial Narrow" w:cs="Arial"/>
          <w:b/>
          <w:bCs/>
          <w:i/>
          <w:szCs w:val="22"/>
        </w:rPr>
        <w:t>Producto</w:t>
      </w:r>
      <w:r>
        <w:rPr>
          <w:rFonts w:ascii="Arial Narrow" w:hAnsi="Arial Narrow" w:cs="Arial"/>
          <w:b/>
          <w:bCs/>
          <w:i/>
          <w:color w:val="3C95B4"/>
          <w:szCs w:val="22"/>
        </w:rPr>
        <w:t xml:space="preserve">. </w:t>
      </w:r>
      <w:r>
        <w:rPr>
          <w:rFonts w:ascii="Arial Narrow" w:hAnsi="Arial Narrow" w:cs="Arial"/>
          <w:b/>
          <w:bCs/>
          <w:i/>
          <w:szCs w:val="22"/>
          <w:lang w:eastAsia="es-CO"/>
        </w:rPr>
        <w:t>Aplicación y Verificación de la Metodología para el cálculo de subsidios y contribuciones (presentar evidencia documental de la aplicación</w:t>
      </w:r>
    </w:p>
    <w:p w:rsidR="00220B05" w:rsidRDefault="00220B05" w:rsidP="00220B05">
      <w:pPr>
        <w:contextualSpacing/>
        <w:jc w:val="both"/>
        <w:rPr>
          <w:rFonts w:ascii="Arial Narrow" w:hAnsi="Arial Narrow" w:cstheme="minorHAnsi"/>
          <w:szCs w:val="22"/>
          <w:lang w:eastAsia="es-CO"/>
        </w:rPr>
      </w:pPr>
    </w:p>
    <w:p w:rsidR="00025483" w:rsidRPr="00220B05" w:rsidRDefault="00025483" w:rsidP="00220B05">
      <w:pPr>
        <w:contextualSpacing/>
        <w:jc w:val="both"/>
        <w:rPr>
          <w:rFonts w:ascii="Arial Narrow" w:hAnsi="Arial Narrow" w:cstheme="minorHAnsi"/>
          <w:szCs w:val="22"/>
          <w:lang w:eastAsia="es-CO"/>
        </w:rPr>
      </w:pPr>
      <w:r w:rsidRPr="00220B05">
        <w:rPr>
          <w:rFonts w:ascii="Arial Narrow" w:hAnsi="Arial Narrow" w:cstheme="minorHAnsi"/>
          <w:szCs w:val="22"/>
          <w:lang w:eastAsia="es-CO"/>
        </w:rPr>
        <w:t xml:space="preserve">En cumplimiento de esta actividad el Municipio remitió la siguiente documentación: </w:t>
      </w:r>
    </w:p>
    <w:p w:rsidR="00025483" w:rsidRDefault="00025483" w:rsidP="00025483">
      <w:pPr>
        <w:pStyle w:val="Prrafodelista"/>
        <w:spacing w:after="0" w:line="240" w:lineRule="auto"/>
        <w:ind w:left="1080"/>
        <w:contextualSpacing/>
        <w:jc w:val="both"/>
        <w:rPr>
          <w:rFonts w:ascii="Arial Narrow" w:hAnsi="Arial Narrow"/>
          <w:szCs w:val="22"/>
          <w:lang w:eastAsia="es-CO"/>
        </w:rPr>
      </w:pPr>
    </w:p>
    <w:p w:rsidR="00025483" w:rsidRDefault="00025483" w:rsidP="00025483">
      <w:pPr>
        <w:pStyle w:val="Prrafodelista"/>
        <w:numPr>
          <w:ilvl w:val="0"/>
          <w:numId w:val="18"/>
        </w:numPr>
        <w:jc w:val="both"/>
        <w:rPr>
          <w:rFonts w:ascii="Arial Narrow" w:hAnsi="Arial Narrow"/>
          <w:b/>
          <w:bCs/>
          <w:i/>
          <w:iCs/>
          <w:szCs w:val="22"/>
          <w:lang w:eastAsia="es-CO"/>
        </w:rPr>
      </w:pPr>
      <w:r>
        <w:rPr>
          <w:rFonts w:ascii="Arial Narrow" w:hAnsi="Arial Narrow"/>
          <w:b/>
          <w:bCs/>
          <w:iCs/>
          <w:szCs w:val="22"/>
          <w:lang w:eastAsia="es-CO"/>
        </w:rPr>
        <w:t>Comunicaciónes:</w:t>
      </w:r>
      <w:r>
        <w:rPr>
          <w:rFonts w:ascii="Arial Narrow" w:hAnsi="Arial Narrow"/>
          <w:b/>
          <w:bCs/>
          <w:i/>
          <w:iCs/>
          <w:szCs w:val="22"/>
          <w:lang w:eastAsia="es-CO"/>
        </w:rPr>
        <w:t xml:space="preserve"> “Proyección de Subsidios Empresa de Servicios Públicos de Sogamoso-COOSERVICIOS.</w:t>
      </w:r>
    </w:p>
    <w:p w:rsidR="00025483" w:rsidRDefault="00025483" w:rsidP="00025483">
      <w:pPr>
        <w:jc w:val="both"/>
        <w:rPr>
          <w:rFonts w:ascii="Arial Narrow" w:hAnsi="Arial Narrow"/>
          <w:szCs w:val="22"/>
          <w:lang w:eastAsia="es-CO"/>
        </w:rPr>
      </w:pPr>
      <w:r>
        <w:rPr>
          <w:rFonts w:ascii="Arial Narrow" w:hAnsi="Arial Narrow"/>
          <w:szCs w:val="22"/>
          <w:lang w:eastAsia="es-CO"/>
        </w:rPr>
        <w:t xml:space="preserve">Mediante esta comunicación la empresa COOSERVICIOS, que presta servicios públicos en Acueducto al Municipio de Firavitoba, presenta el estimativo del costo de los subsidios, contribuciones y déficit de subsidios de la vigencia 2021 y 2022 en el servicio de acueducto, en cumplimiento de lo dispuesto en el Decreto 1013 </w:t>
      </w:r>
      <w:r>
        <w:rPr>
          <w:rFonts w:ascii="Arial Narrow" w:hAnsi="Arial Narrow"/>
          <w:szCs w:val="22"/>
          <w:lang w:eastAsia="es-CO"/>
        </w:rPr>
        <w:lastRenderedPageBreak/>
        <w:t xml:space="preserve">de 2005 compilado en el Decreto 1077 de 2015.  En la comunicación el representante legal empresa de servicios públicos –COOSERVICIOS manifiesta: </w:t>
      </w:r>
    </w:p>
    <w:p w:rsidR="00220B05" w:rsidRDefault="00220B05" w:rsidP="00025483">
      <w:pPr>
        <w:jc w:val="both"/>
        <w:rPr>
          <w:rFonts w:ascii="Arial Narrow" w:hAnsi="Arial Narrow"/>
          <w:szCs w:val="22"/>
          <w:lang w:eastAsia="es-CO"/>
        </w:rPr>
      </w:pPr>
    </w:p>
    <w:p w:rsidR="00220B05" w:rsidRDefault="00025483" w:rsidP="00025483">
      <w:pPr>
        <w:jc w:val="both"/>
        <w:rPr>
          <w:rFonts w:ascii="Arial Narrow" w:hAnsi="Arial Narrow"/>
          <w:i/>
          <w:iCs/>
          <w:szCs w:val="22"/>
          <w:lang w:eastAsia="es-CO"/>
        </w:rPr>
      </w:pPr>
      <w:r>
        <w:rPr>
          <w:rFonts w:ascii="Arial Narrow" w:hAnsi="Arial Narrow"/>
          <w:i/>
          <w:iCs/>
          <w:szCs w:val="22"/>
          <w:lang w:eastAsia="es-CO"/>
        </w:rPr>
        <w:t xml:space="preserve">“En cumplimiento a lo establecido en la Ley 632 de 2000, el Decreto 1013 de 2005 y Decreto 4924 de 2011, por medio del cual se establece la metodología para la determinación de equilibrio entre los subsidios y las contribuciones para los servicios públicos domiciliarios de Acueducto, Alcantarillado y Aseo, me permito enviar la proyección de Subsidios y Aportes Solidarios para el año 2021. Del servicio de Acueducto y de cuerdo al porcentaje de subsidios no contribución aprobado por el Concejo Municipal”.  </w:t>
      </w:r>
    </w:p>
    <w:p w:rsidR="00025483" w:rsidRDefault="00025483" w:rsidP="00025483">
      <w:pPr>
        <w:jc w:val="both"/>
        <w:rPr>
          <w:rFonts w:ascii="Arial Narrow" w:hAnsi="Arial Narrow"/>
          <w:i/>
          <w:iCs/>
          <w:szCs w:val="22"/>
          <w:lang w:eastAsia="es-CO"/>
        </w:rPr>
      </w:pPr>
      <w:r>
        <w:rPr>
          <w:rFonts w:ascii="Arial Narrow" w:hAnsi="Arial Narrow"/>
          <w:i/>
          <w:iCs/>
          <w:szCs w:val="22"/>
          <w:lang w:eastAsia="es-CO"/>
        </w:rPr>
        <w:t xml:space="preserve">  </w:t>
      </w:r>
    </w:p>
    <w:p w:rsidR="00025483" w:rsidRDefault="00025483" w:rsidP="00025483">
      <w:pPr>
        <w:jc w:val="center"/>
        <w:rPr>
          <w:rFonts w:ascii="Arial Narrow" w:hAnsi="Arial Narrow"/>
          <w:szCs w:val="22"/>
        </w:rPr>
      </w:pPr>
      <w:r>
        <w:rPr>
          <w:rFonts w:ascii="Arial Narrow" w:hAnsi="Arial Narrow"/>
          <w:noProof/>
          <w:szCs w:val="22"/>
          <w:lang w:val="es-CO" w:eastAsia="es-CO"/>
        </w:rPr>
        <w:drawing>
          <wp:inline distT="0" distB="0" distL="0" distR="0">
            <wp:extent cx="4572000" cy="1524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552859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1524000"/>
                    </a:xfrm>
                    <a:prstGeom prst="rect">
                      <a:avLst/>
                    </a:prstGeom>
                    <a:noFill/>
                    <a:ln>
                      <a:noFill/>
                    </a:ln>
                  </pic:spPr>
                </pic:pic>
              </a:graphicData>
            </a:graphic>
          </wp:inline>
        </w:drawing>
      </w:r>
    </w:p>
    <w:p w:rsidR="00025483" w:rsidRDefault="00025483" w:rsidP="00025483">
      <w:pPr>
        <w:jc w:val="center"/>
        <w:rPr>
          <w:rFonts w:ascii="Arial Narrow" w:hAnsi="Arial Narrow"/>
          <w:szCs w:val="22"/>
        </w:rPr>
      </w:pPr>
      <w:r>
        <w:rPr>
          <w:rFonts w:ascii="Arial Narrow" w:hAnsi="Arial Narrow"/>
          <w:noProof/>
          <w:szCs w:val="22"/>
          <w:lang w:val="es-CO" w:eastAsia="es-CO"/>
        </w:rPr>
        <w:drawing>
          <wp:inline distT="0" distB="0" distL="0" distR="0">
            <wp:extent cx="4572000" cy="10883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687070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1088390"/>
                    </a:xfrm>
                    <a:prstGeom prst="rect">
                      <a:avLst/>
                    </a:prstGeom>
                    <a:noFill/>
                    <a:ln>
                      <a:noFill/>
                    </a:ln>
                  </pic:spPr>
                </pic:pic>
              </a:graphicData>
            </a:graphic>
          </wp:inline>
        </w:drawing>
      </w:r>
    </w:p>
    <w:p w:rsidR="00025483" w:rsidRDefault="00025483" w:rsidP="00025483">
      <w:pPr>
        <w:jc w:val="both"/>
        <w:rPr>
          <w:rFonts w:ascii="Arial Narrow" w:hAnsi="Arial Narrow"/>
          <w:i/>
          <w:iCs/>
          <w:szCs w:val="22"/>
          <w:lang w:val="es-419"/>
        </w:rPr>
      </w:pPr>
      <w:r>
        <w:rPr>
          <w:rFonts w:ascii="Arial Narrow" w:hAnsi="Arial Narrow"/>
          <w:i/>
          <w:iCs/>
          <w:szCs w:val="22"/>
          <w:lang w:val="es-419"/>
        </w:rPr>
        <w:t>Factores de Aporte Solidario:</w:t>
      </w:r>
    </w:p>
    <w:p w:rsidR="00025483" w:rsidRDefault="00025483" w:rsidP="00025483">
      <w:pPr>
        <w:jc w:val="both"/>
        <w:rPr>
          <w:rFonts w:ascii="Arial Narrow" w:hAnsi="Arial Narrow"/>
          <w:i/>
          <w:iCs/>
          <w:szCs w:val="22"/>
          <w:lang w:val="es-419"/>
        </w:rPr>
      </w:pPr>
      <w:r>
        <w:rPr>
          <w:rFonts w:ascii="Arial Narrow" w:hAnsi="Arial Narrow"/>
          <w:i/>
          <w:iCs/>
          <w:szCs w:val="22"/>
          <w:lang w:val="es-419"/>
        </w:rPr>
        <w:t>Usuarios residenciales de estrato 5: (50%)</w:t>
      </w:r>
    </w:p>
    <w:p w:rsidR="00025483" w:rsidRDefault="00025483" w:rsidP="00025483">
      <w:pPr>
        <w:jc w:val="both"/>
        <w:rPr>
          <w:rFonts w:ascii="Arial Narrow" w:hAnsi="Arial Narrow"/>
          <w:i/>
          <w:iCs/>
          <w:szCs w:val="22"/>
          <w:lang w:val="es-419"/>
        </w:rPr>
      </w:pPr>
      <w:r>
        <w:rPr>
          <w:rFonts w:ascii="Arial Narrow" w:hAnsi="Arial Narrow"/>
          <w:i/>
          <w:iCs/>
          <w:szCs w:val="22"/>
          <w:lang w:val="es-419"/>
        </w:rPr>
        <w:t>Usuarios residenciales de estrato 6: (60%)</w:t>
      </w:r>
    </w:p>
    <w:p w:rsidR="00025483" w:rsidRDefault="00025483" w:rsidP="00025483">
      <w:pPr>
        <w:jc w:val="both"/>
        <w:rPr>
          <w:rFonts w:ascii="Arial Narrow" w:hAnsi="Arial Narrow"/>
          <w:i/>
          <w:iCs/>
          <w:szCs w:val="22"/>
          <w:lang w:val="es-419"/>
        </w:rPr>
      </w:pPr>
      <w:r>
        <w:rPr>
          <w:rFonts w:ascii="Arial Narrow" w:hAnsi="Arial Narrow"/>
          <w:i/>
          <w:iCs/>
          <w:szCs w:val="22"/>
          <w:lang w:val="es-419"/>
        </w:rPr>
        <w:t>Usuarios Comerciales: (50%)</w:t>
      </w:r>
    </w:p>
    <w:p w:rsidR="00025483" w:rsidRDefault="00025483" w:rsidP="00025483">
      <w:pPr>
        <w:jc w:val="both"/>
        <w:rPr>
          <w:rFonts w:ascii="Arial Narrow" w:hAnsi="Arial Narrow"/>
          <w:szCs w:val="22"/>
          <w:lang w:val="es-419"/>
        </w:rPr>
      </w:pPr>
      <w:r>
        <w:rPr>
          <w:rFonts w:ascii="Arial Narrow" w:hAnsi="Arial Narrow"/>
          <w:i/>
          <w:iCs/>
          <w:szCs w:val="22"/>
          <w:lang w:val="es-419"/>
        </w:rPr>
        <w:t>Usuarios Industriales: (30%)</w:t>
      </w:r>
    </w:p>
    <w:p w:rsidR="00025483" w:rsidRDefault="00025483" w:rsidP="00025483">
      <w:pPr>
        <w:jc w:val="both"/>
        <w:rPr>
          <w:rFonts w:ascii="Arial Narrow" w:hAnsi="Arial Narrow"/>
          <w:szCs w:val="22"/>
          <w:lang w:val="es-419"/>
        </w:rPr>
      </w:pPr>
    </w:p>
    <w:p w:rsidR="00025483" w:rsidRDefault="00025483" w:rsidP="00025483">
      <w:pPr>
        <w:jc w:val="both"/>
        <w:rPr>
          <w:rFonts w:ascii="Arial Narrow" w:hAnsi="Arial Narrow"/>
          <w:szCs w:val="22"/>
          <w:lang w:val="es-419"/>
        </w:rPr>
      </w:pPr>
      <w:r>
        <w:rPr>
          <w:rFonts w:ascii="Arial Narrow" w:hAnsi="Arial Narrow"/>
          <w:szCs w:val="22"/>
          <w:lang w:val="es-419"/>
        </w:rPr>
        <w:t xml:space="preserve">La estructura tarifaria aprobada mediante Acuerdo 004 de septiembre de 2016 emana de la Junta Directiva de COOSERVICIOS S.A. E.S.P., EN CUMPLIMIENTO A LA NUEVA METODOLOGIA TARIFARIA ESTABLECIDA EN LAS RESOLUCIONES CRA 688 DE 2014 Y 735 DE 2015, para el servicio de Acueducto a aplicar en el mes de junio de 2020 (pesos febrero de 2019) se presenta a continuación: </w:t>
      </w:r>
    </w:p>
    <w:p w:rsidR="00025483" w:rsidRDefault="00025483" w:rsidP="00025483">
      <w:pPr>
        <w:jc w:val="both"/>
        <w:rPr>
          <w:rFonts w:ascii="Arial Narrow" w:hAnsi="Arial Narrow"/>
          <w:szCs w:val="22"/>
        </w:rPr>
      </w:pPr>
    </w:p>
    <w:tbl>
      <w:tblPr>
        <w:tblStyle w:val="Tablaconcuadrcula"/>
        <w:tblW w:w="0" w:type="auto"/>
        <w:jc w:val="center"/>
        <w:tblLook w:val="04A0" w:firstRow="1" w:lastRow="0" w:firstColumn="1" w:lastColumn="0" w:noHBand="0" w:noVBand="1"/>
      </w:tblPr>
      <w:tblGrid>
        <w:gridCol w:w="4531"/>
        <w:gridCol w:w="2127"/>
      </w:tblGrid>
      <w:tr w:rsidR="00025483" w:rsidTr="00BE7769">
        <w:trPr>
          <w:jc w:val="center"/>
        </w:trPr>
        <w:tc>
          <w:tcPr>
            <w:tcW w:w="4531" w:type="dxa"/>
            <w:tcBorders>
              <w:top w:val="single" w:sz="4" w:space="0" w:color="auto"/>
              <w:left w:val="single" w:sz="4" w:space="0" w:color="auto"/>
              <w:bottom w:val="single" w:sz="4" w:space="0" w:color="auto"/>
              <w:right w:val="single" w:sz="4" w:space="0" w:color="auto"/>
            </w:tcBorders>
            <w:hideMark/>
          </w:tcPr>
          <w:p w:rsidR="00025483" w:rsidRDefault="00025483" w:rsidP="00BE7769">
            <w:pPr>
              <w:jc w:val="both"/>
              <w:rPr>
                <w:rFonts w:ascii="Arial Narrow" w:hAnsi="Arial Narrow"/>
                <w:b/>
                <w:szCs w:val="22"/>
              </w:rPr>
            </w:pPr>
            <w:r>
              <w:rPr>
                <w:rFonts w:ascii="Arial Narrow" w:hAnsi="Arial Narrow"/>
                <w:b/>
              </w:rPr>
              <w:t>COMPONENTE</w:t>
            </w:r>
          </w:p>
        </w:tc>
        <w:tc>
          <w:tcPr>
            <w:tcW w:w="2127" w:type="dxa"/>
            <w:tcBorders>
              <w:top w:val="single" w:sz="4" w:space="0" w:color="auto"/>
              <w:left w:val="single" w:sz="4" w:space="0" w:color="auto"/>
              <w:bottom w:val="single" w:sz="4" w:space="0" w:color="auto"/>
              <w:right w:val="single" w:sz="4" w:space="0" w:color="auto"/>
            </w:tcBorders>
            <w:hideMark/>
          </w:tcPr>
          <w:p w:rsidR="00025483" w:rsidRDefault="00025483" w:rsidP="00BE7769">
            <w:pPr>
              <w:jc w:val="both"/>
              <w:rPr>
                <w:rFonts w:ascii="Arial Narrow" w:hAnsi="Arial Narrow"/>
                <w:b/>
              </w:rPr>
            </w:pPr>
            <w:r>
              <w:rPr>
                <w:rFonts w:ascii="Arial Narrow" w:hAnsi="Arial Narrow"/>
                <w:b/>
              </w:rPr>
              <w:t>SERVICIO DE ACUEDUCTO</w:t>
            </w:r>
          </w:p>
        </w:tc>
      </w:tr>
      <w:tr w:rsidR="00025483" w:rsidTr="00BE7769">
        <w:trPr>
          <w:jc w:val="center"/>
        </w:trPr>
        <w:tc>
          <w:tcPr>
            <w:tcW w:w="4531" w:type="dxa"/>
            <w:tcBorders>
              <w:top w:val="single" w:sz="4" w:space="0" w:color="auto"/>
              <w:left w:val="single" w:sz="4" w:space="0" w:color="auto"/>
              <w:bottom w:val="single" w:sz="4" w:space="0" w:color="auto"/>
              <w:right w:val="single" w:sz="4" w:space="0" w:color="auto"/>
            </w:tcBorders>
            <w:hideMark/>
          </w:tcPr>
          <w:p w:rsidR="00025483" w:rsidRDefault="00025483" w:rsidP="00BE7769">
            <w:pPr>
              <w:jc w:val="both"/>
              <w:rPr>
                <w:rFonts w:ascii="Arial Narrow" w:hAnsi="Arial Narrow"/>
              </w:rPr>
            </w:pPr>
            <w:r>
              <w:rPr>
                <w:rFonts w:ascii="Arial Narrow" w:hAnsi="Arial Narrow"/>
              </w:rPr>
              <w:t>Costo Medio de Administración CMA</w:t>
            </w:r>
          </w:p>
        </w:tc>
        <w:tc>
          <w:tcPr>
            <w:tcW w:w="2127" w:type="dxa"/>
            <w:tcBorders>
              <w:top w:val="single" w:sz="4" w:space="0" w:color="auto"/>
              <w:left w:val="single" w:sz="4" w:space="0" w:color="auto"/>
              <w:bottom w:val="single" w:sz="4" w:space="0" w:color="auto"/>
              <w:right w:val="single" w:sz="4" w:space="0" w:color="auto"/>
            </w:tcBorders>
            <w:hideMark/>
          </w:tcPr>
          <w:p w:rsidR="00025483" w:rsidRDefault="00025483" w:rsidP="00BE7769">
            <w:pPr>
              <w:jc w:val="both"/>
              <w:rPr>
                <w:rFonts w:ascii="Arial Narrow" w:hAnsi="Arial Narrow"/>
              </w:rPr>
            </w:pPr>
            <w:r>
              <w:rPr>
                <w:rFonts w:ascii="Arial Narrow" w:hAnsi="Arial Narrow"/>
              </w:rPr>
              <w:t>$6,134.24</w:t>
            </w:r>
          </w:p>
        </w:tc>
      </w:tr>
      <w:tr w:rsidR="00025483" w:rsidTr="00BE7769">
        <w:trPr>
          <w:jc w:val="center"/>
        </w:trPr>
        <w:tc>
          <w:tcPr>
            <w:tcW w:w="4531" w:type="dxa"/>
            <w:tcBorders>
              <w:top w:val="single" w:sz="4" w:space="0" w:color="auto"/>
              <w:left w:val="single" w:sz="4" w:space="0" w:color="auto"/>
              <w:bottom w:val="single" w:sz="4" w:space="0" w:color="auto"/>
              <w:right w:val="single" w:sz="4" w:space="0" w:color="auto"/>
            </w:tcBorders>
            <w:hideMark/>
          </w:tcPr>
          <w:p w:rsidR="00025483" w:rsidRDefault="00025483" w:rsidP="00BE7769">
            <w:pPr>
              <w:jc w:val="both"/>
              <w:rPr>
                <w:rFonts w:ascii="Arial Narrow" w:hAnsi="Arial Narrow"/>
              </w:rPr>
            </w:pPr>
            <w:r>
              <w:rPr>
                <w:rFonts w:ascii="Arial Narrow" w:hAnsi="Arial Narrow"/>
              </w:rPr>
              <w:t>Costo Medio de Operación CMO</w:t>
            </w:r>
          </w:p>
        </w:tc>
        <w:tc>
          <w:tcPr>
            <w:tcW w:w="2127" w:type="dxa"/>
            <w:tcBorders>
              <w:top w:val="single" w:sz="4" w:space="0" w:color="auto"/>
              <w:left w:val="single" w:sz="4" w:space="0" w:color="auto"/>
              <w:bottom w:val="single" w:sz="4" w:space="0" w:color="auto"/>
              <w:right w:val="single" w:sz="4" w:space="0" w:color="auto"/>
            </w:tcBorders>
            <w:hideMark/>
          </w:tcPr>
          <w:p w:rsidR="00025483" w:rsidRDefault="00025483" w:rsidP="00BE7769">
            <w:pPr>
              <w:jc w:val="both"/>
              <w:rPr>
                <w:rFonts w:ascii="Arial Narrow" w:hAnsi="Arial Narrow"/>
              </w:rPr>
            </w:pPr>
            <w:r>
              <w:rPr>
                <w:rFonts w:ascii="Arial Narrow" w:hAnsi="Arial Narrow"/>
              </w:rPr>
              <w:t>$957.04</w:t>
            </w:r>
          </w:p>
        </w:tc>
      </w:tr>
      <w:tr w:rsidR="00025483" w:rsidTr="00BE7769">
        <w:trPr>
          <w:jc w:val="center"/>
        </w:trPr>
        <w:tc>
          <w:tcPr>
            <w:tcW w:w="4531" w:type="dxa"/>
            <w:tcBorders>
              <w:top w:val="single" w:sz="4" w:space="0" w:color="auto"/>
              <w:left w:val="single" w:sz="4" w:space="0" w:color="auto"/>
              <w:bottom w:val="single" w:sz="4" w:space="0" w:color="auto"/>
              <w:right w:val="single" w:sz="4" w:space="0" w:color="auto"/>
            </w:tcBorders>
            <w:hideMark/>
          </w:tcPr>
          <w:p w:rsidR="00025483" w:rsidRDefault="00025483" w:rsidP="00BE7769">
            <w:pPr>
              <w:jc w:val="both"/>
              <w:rPr>
                <w:rFonts w:ascii="Arial Narrow" w:hAnsi="Arial Narrow"/>
              </w:rPr>
            </w:pPr>
            <w:r>
              <w:rPr>
                <w:rFonts w:ascii="Arial Narrow" w:hAnsi="Arial Narrow"/>
              </w:rPr>
              <w:t>Costo Medio de Inversión CMI</w:t>
            </w:r>
          </w:p>
        </w:tc>
        <w:tc>
          <w:tcPr>
            <w:tcW w:w="2127" w:type="dxa"/>
            <w:tcBorders>
              <w:top w:val="single" w:sz="4" w:space="0" w:color="auto"/>
              <w:left w:val="single" w:sz="4" w:space="0" w:color="auto"/>
              <w:bottom w:val="single" w:sz="4" w:space="0" w:color="auto"/>
              <w:right w:val="single" w:sz="4" w:space="0" w:color="auto"/>
            </w:tcBorders>
            <w:hideMark/>
          </w:tcPr>
          <w:p w:rsidR="00025483" w:rsidRDefault="00025483" w:rsidP="00BE7769">
            <w:pPr>
              <w:jc w:val="both"/>
              <w:rPr>
                <w:rFonts w:ascii="Arial Narrow" w:hAnsi="Arial Narrow"/>
              </w:rPr>
            </w:pPr>
            <w:r>
              <w:rPr>
                <w:rFonts w:ascii="Arial Narrow" w:hAnsi="Arial Narrow"/>
              </w:rPr>
              <w:t>$695.46</w:t>
            </w:r>
          </w:p>
        </w:tc>
      </w:tr>
      <w:tr w:rsidR="00025483" w:rsidTr="00BE7769">
        <w:trPr>
          <w:jc w:val="center"/>
        </w:trPr>
        <w:tc>
          <w:tcPr>
            <w:tcW w:w="4531" w:type="dxa"/>
            <w:tcBorders>
              <w:top w:val="single" w:sz="4" w:space="0" w:color="auto"/>
              <w:left w:val="single" w:sz="4" w:space="0" w:color="auto"/>
              <w:bottom w:val="single" w:sz="4" w:space="0" w:color="auto"/>
              <w:right w:val="single" w:sz="4" w:space="0" w:color="auto"/>
            </w:tcBorders>
            <w:hideMark/>
          </w:tcPr>
          <w:p w:rsidR="00025483" w:rsidRDefault="00025483" w:rsidP="00BE7769">
            <w:pPr>
              <w:jc w:val="both"/>
              <w:rPr>
                <w:rFonts w:ascii="Arial Narrow" w:hAnsi="Arial Narrow"/>
              </w:rPr>
            </w:pPr>
            <w:r>
              <w:rPr>
                <w:rFonts w:ascii="Arial Narrow" w:hAnsi="Arial Narrow"/>
              </w:rPr>
              <w:t>Costo Medio de Tasas Ambientales CMT</w:t>
            </w:r>
          </w:p>
        </w:tc>
        <w:tc>
          <w:tcPr>
            <w:tcW w:w="2127" w:type="dxa"/>
            <w:tcBorders>
              <w:top w:val="single" w:sz="4" w:space="0" w:color="auto"/>
              <w:left w:val="single" w:sz="4" w:space="0" w:color="auto"/>
              <w:bottom w:val="single" w:sz="4" w:space="0" w:color="auto"/>
              <w:right w:val="single" w:sz="4" w:space="0" w:color="auto"/>
            </w:tcBorders>
            <w:hideMark/>
          </w:tcPr>
          <w:p w:rsidR="00025483" w:rsidRDefault="00025483" w:rsidP="00BE7769">
            <w:pPr>
              <w:jc w:val="both"/>
              <w:rPr>
                <w:rFonts w:ascii="Arial Narrow" w:hAnsi="Arial Narrow"/>
              </w:rPr>
            </w:pPr>
            <w:r>
              <w:rPr>
                <w:rFonts w:ascii="Arial Narrow" w:hAnsi="Arial Narrow"/>
              </w:rPr>
              <w:t>$4.14</w:t>
            </w:r>
          </w:p>
        </w:tc>
      </w:tr>
      <w:tr w:rsidR="00025483" w:rsidTr="00BE7769">
        <w:trPr>
          <w:jc w:val="center"/>
        </w:trPr>
        <w:tc>
          <w:tcPr>
            <w:tcW w:w="4531" w:type="dxa"/>
            <w:tcBorders>
              <w:top w:val="single" w:sz="4" w:space="0" w:color="auto"/>
              <w:left w:val="single" w:sz="4" w:space="0" w:color="auto"/>
              <w:bottom w:val="single" w:sz="4" w:space="0" w:color="auto"/>
              <w:right w:val="single" w:sz="4" w:space="0" w:color="auto"/>
            </w:tcBorders>
            <w:hideMark/>
          </w:tcPr>
          <w:p w:rsidR="00025483" w:rsidRDefault="00025483" w:rsidP="00BE7769">
            <w:pPr>
              <w:jc w:val="both"/>
              <w:rPr>
                <w:rFonts w:ascii="Arial Narrow" w:hAnsi="Arial Narrow"/>
              </w:rPr>
            </w:pPr>
            <w:r>
              <w:rPr>
                <w:rFonts w:ascii="Arial Narrow" w:hAnsi="Arial Narrow"/>
              </w:rPr>
              <w:lastRenderedPageBreak/>
              <w:t>Tarifa por Consumo</w:t>
            </w:r>
          </w:p>
        </w:tc>
        <w:tc>
          <w:tcPr>
            <w:tcW w:w="2127" w:type="dxa"/>
            <w:tcBorders>
              <w:top w:val="single" w:sz="4" w:space="0" w:color="auto"/>
              <w:left w:val="single" w:sz="4" w:space="0" w:color="auto"/>
              <w:bottom w:val="single" w:sz="4" w:space="0" w:color="auto"/>
              <w:right w:val="single" w:sz="4" w:space="0" w:color="auto"/>
            </w:tcBorders>
            <w:hideMark/>
          </w:tcPr>
          <w:p w:rsidR="00025483" w:rsidRDefault="00025483" w:rsidP="00BE7769">
            <w:pPr>
              <w:jc w:val="both"/>
              <w:rPr>
                <w:rFonts w:ascii="Arial Narrow" w:hAnsi="Arial Narrow"/>
              </w:rPr>
            </w:pPr>
            <w:r>
              <w:rPr>
                <w:rFonts w:ascii="Arial Narrow" w:hAnsi="Arial Narrow"/>
              </w:rPr>
              <w:t>$1,656.64</w:t>
            </w:r>
          </w:p>
        </w:tc>
      </w:tr>
    </w:tbl>
    <w:p w:rsidR="00025483" w:rsidRDefault="00025483" w:rsidP="00025483">
      <w:pPr>
        <w:jc w:val="both"/>
        <w:rPr>
          <w:rFonts w:ascii="Arial Narrow" w:hAnsi="Arial Narrow"/>
          <w:szCs w:val="22"/>
        </w:rPr>
      </w:pPr>
    </w:p>
    <w:p w:rsidR="00025483" w:rsidRDefault="00025483" w:rsidP="00025483">
      <w:pPr>
        <w:pStyle w:val="Prrafodelista"/>
        <w:numPr>
          <w:ilvl w:val="0"/>
          <w:numId w:val="18"/>
        </w:numPr>
        <w:jc w:val="both"/>
        <w:rPr>
          <w:rFonts w:ascii="Arial Narrow" w:eastAsiaTheme="minorEastAsia" w:hAnsi="Arial Narrow" w:cstheme="minorBidi"/>
          <w:b/>
          <w:bCs/>
          <w:i/>
          <w:iCs/>
          <w:szCs w:val="22"/>
          <w:lang w:eastAsia="es-CO"/>
        </w:rPr>
      </w:pPr>
      <w:r>
        <w:rPr>
          <w:rFonts w:ascii="Arial Narrow" w:hAnsi="Arial Narrow"/>
          <w:b/>
          <w:bCs/>
          <w:i/>
          <w:iCs/>
          <w:szCs w:val="22"/>
          <w:lang w:eastAsia="es-CO"/>
        </w:rPr>
        <w:t>“Balance de Subsidios y Contribuciones”</w:t>
      </w:r>
    </w:p>
    <w:p w:rsidR="00025483" w:rsidRDefault="00025483" w:rsidP="00025483">
      <w:pPr>
        <w:jc w:val="both"/>
        <w:rPr>
          <w:rFonts w:ascii="Arial Narrow" w:hAnsi="Arial Narrow"/>
          <w:i/>
          <w:iCs/>
          <w:szCs w:val="22"/>
          <w:lang w:eastAsia="es-CO"/>
        </w:rPr>
      </w:pPr>
      <w:r>
        <w:rPr>
          <w:rFonts w:ascii="Arial Narrow" w:hAnsi="Arial Narrow"/>
          <w:szCs w:val="22"/>
          <w:lang w:eastAsia="es-CO"/>
        </w:rPr>
        <w:t>El documenta contiene una introducción que describe el marco normativo de la Metodología de Equilibrio dispuesta en el Decreto 1013 de 2005 y compilado en el Decreto 1077 de 2015, y en el cual se expone “</w:t>
      </w:r>
      <w:r>
        <w:rPr>
          <w:rFonts w:ascii="Arial Narrow" w:hAnsi="Arial Narrow"/>
          <w:i/>
          <w:iCs/>
          <w:szCs w:val="22"/>
          <w:lang w:eastAsia="es-CO"/>
        </w:rPr>
        <w:t xml:space="preserve">en el presente estudio encontrara la proyección de las necesidades de recursos para el otorgamiento de subsidios para los usuarios de los servicios de acueducto, alcantarillado y aseo perteneciente a los estratos 1, 2 y 3 del municipio de Firavitoba – Boyacá, para el periodo comprendido entre enero a diciembre del año 2021”. </w:t>
      </w:r>
    </w:p>
    <w:p w:rsidR="00220B05" w:rsidRDefault="00220B05" w:rsidP="00025483">
      <w:pPr>
        <w:jc w:val="both"/>
        <w:rPr>
          <w:rFonts w:ascii="Arial Narrow" w:hAnsi="Arial Narrow"/>
          <w:szCs w:val="22"/>
          <w:lang w:eastAsia="es-CO"/>
        </w:rPr>
      </w:pPr>
    </w:p>
    <w:p w:rsidR="00025483" w:rsidRDefault="00025483" w:rsidP="00025483">
      <w:pPr>
        <w:jc w:val="both"/>
        <w:rPr>
          <w:rFonts w:ascii="Arial Narrow" w:hAnsi="Arial Narrow"/>
          <w:szCs w:val="22"/>
          <w:lang w:eastAsia="es-CO"/>
        </w:rPr>
      </w:pPr>
      <w:r>
        <w:rPr>
          <w:rFonts w:ascii="Arial Narrow" w:hAnsi="Arial Narrow"/>
          <w:szCs w:val="22"/>
          <w:lang w:eastAsia="es-CO"/>
        </w:rPr>
        <w:t>En segundo lugar, presenta un capítulo denominado “Preliminares” en donde manifiesta: “</w:t>
      </w:r>
      <w:r>
        <w:rPr>
          <w:rFonts w:ascii="Arial Narrow" w:hAnsi="Arial Narrow"/>
          <w:i/>
          <w:szCs w:val="22"/>
          <w:lang w:eastAsia="es-CO"/>
        </w:rPr>
        <w:t>En él se señala que el estimativo se realiza con base en los establecido en el Decreto 1013 de 2005 presentando los estimativos de subsidios para el 2021 estimado con base en la estimación de suscriptores”</w:t>
      </w:r>
      <w:r>
        <w:rPr>
          <w:rFonts w:ascii="Arial Narrow" w:hAnsi="Arial Narrow"/>
          <w:szCs w:val="22"/>
          <w:lang w:eastAsia="es-CO"/>
        </w:rPr>
        <w:t xml:space="preserve">. </w:t>
      </w:r>
    </w:p>
    <w:p w:rsidR="00220B05" w:rsidRDefault="00220B05" w:rsidP="00025483">
      <w:pPr>
        <w:jc w:val="both"/>
        <w:rPr>
          <w:rFonts w:ascii="Arial Narrow" w:hAnsi="Arial Narrow"/>
          <w:szCs w:val="22"/>
          <w:lang w:eastAsia="es-CO"/>
        </w:rPr>
      </w:pPr>
    </w:p>
    <w:p w:rsidR="00025483" w:rsidRDefault="00025483" w:rsidP="00025483">
      <w:pPr>
        <w:jc w:val="both"/>
        <w:rPr>
          <w:rFonts w:ascii="Arial Narrow" w:hAnsi="Arial Narrow"/>
          <w:szCs w:val="22"/>
          <w:lang w:eastAsia="es-CO"/>
        </w:rPr>
      </w:pPr>
      <w:r>
        <w:rPr>
          <w:rFonts w:ascii="Arial Narrow" w:hAnsi="Arial Narrow"/>
          <w:szCs w:val="22"/>
          <w:lang w:eastAsia="es-CO"/>
        </w:rPr>
        <w:t xml:space="preserve">El documento precisa que: </w:t>
      </w:r>
    </w:p>
    <w:p w:rsidR="00220B05" w:rsidRDefault="00220B05" w:rsidP="00025483">
      <w:pPr>
        <w:jc w:val="both"/>
        <w:rPr>
          <w:rFonts w:ascii="Arial Narrow" w:hAnsi="Arial Narrow"/>
          <w:szCs w:val="22"/>
          <w:lang w:eastAsia="es-CO"/>
        </w:rPr>
      </w:pPr>
    </w:p>
    <w:p w:rsidR="00025483" w:rsidRDefault="00025483" w:rsidP="00025483">
      <w:pPr>
        <w:pStyle w:val="Prrafodelista"/>
        <w:numPr>
          <w:ilvl w:val="0"/>
          <w:numId w:val="19"/>
        </w:numPr>
        <w:jc w:val="both"/>
        <w:rPr>
          <w:rFonts w:ascii="Arial Narrow" w:eastAsiaTheme="minorEastAsia" w:hAnsi="Arial Narrow" w:cstheme="minorBidi"/>
          <w:szCs w:val="22"/>
          <w:lang w:eastAsia="es-CO"/>
        </w:rPr>
      </w:pPr>
      <w:r>
        <w:rPr>
          <w:rFonts w:ascii="Arial Narrow" w:hAnsi="Arial Narrow"/>
          <w:szCs w:val="22"/>
          <w:lang w:eastAsia="es-CO"/>
        </w:rPr>
        <w:t>“</w:t>
      </w:r>
      <w:r>
        <w:rPr>
          <w:rFonts w:ascii="Arial Narrow" w:hAnsi="Arial Narrow"/>
          <w:i/>
          <w:iCs/>
          <w:szCs w:val="22"/>
          <w:lang w:eastAsia="es-CO"/>
        </w:rPr>
        <w:t>los costos de referencia de los servicios de acueducto, alcantarillado y aseo; son el resultado de la aplicación de la metodología tarifaría de la Comisión de Regulación de Agua Potable y Saneamiento Básicos CRA, estipulada en la resolución CRA 825 de 2017”</w:t>
      </w:r>
      <w:r>
        <w:rPr>
          <w:rFonts w:ascii="Arial Narrow" w:hAnsi="Arial Narrow"/>
          <w:szCs w:val="22"/>
          <w:lang w:eastAsia="es-CO"/>
        </w:rPr>
        <w:t>.</w:t>
      </w:r>
    </w:p>
    <w:p w:rsidR="00025483" w:rsidRDefault="00025483" w:rsidP="00025483">
      <w:pPr>
        <w:pStyle w:val="Prrafodelista"/>
        <w:numPr>
          <w:ilvl w:val="0"/>
          <w:numId w:val="19"/>
        </w:numPr>
        <w:jc w:val="both"/>
        <w:rPr>
          <w:rFonts w:ascii="Arial Narrow" w:eastAsiaTheme="minorEastAsia" w:hAnsi="Arial Narrow" w:cstheme="minorBidi"/>
          <w:szCs w:val="22"/>
          <w:lang w:eastAsia="es-CO"/>
        </w:rPr>
      </w:pPr>
      <w:r>
        <w:rPr>
          <w:rFonts w:ascii="Arial Narrow" w:hAnsi="Arial Narrow"/>
          <w:i/>
          <w:iCs/>
          <w:szCs w:val="22"/>
          <w:lang w:eastAsia="es-CO"/>
        </w:rPr>
        <w:t xml:space="preserve">Los porcentajes de subsidios y contribuciones se establecieron de acuerdo al acto administrativo N° 011 del 29 de mayo de 2017. </w:t>
      </w:r>
    </w:p>
    <w:p w:rsidR="00025483" w:rsidRDefault="00025483" w:rsidP="00025483">
      <w:pPr>
        <w:pStyle w:val="Prrafodelista"/>
        <w:numPr>
          <w:ilvl w:val="0"/>
          <w:numId w:val="19"/>
        </w:numPr>
        <w:jc w:val="both"/>
        <w:rPr>
          <w:rFonts w:ascii="Arial Narrow" w:hAnsi="Arial Narrow"/>
          <w:szCs w:val="22"/>
        </w:rPr>
      </w:pPr>
      <w:r>
        <w:rPr>
          <w:rFonts w:ascii="Arial Narrow" w:hAnsi="Arial Narrow"/>
          <w:i/>
          <w:iCs/>
          <w:szCs w:val="22"/>
          <w:lang w:eastAsia="es-CO"/>
        </w:rPr>
        <w:t xml:space="preserve">El número promedio de suscriptores proyectado por estrato para el servicio de </w:t>
      </w:r>
      <w:r>
        <w:rPr>
          <w:rFonts w:ascii="Arial Narrow" w:hAnsi="Arial Narrow"/>
          <w:szCs w:val="22"/>
        </w:rPr>
        <w:t>acueducto para el año 2021 se relaciona en la siguiente tabla así:</w:t>
      </w:r>
    </w:p>
    <w:tbl>
      <w:tblPr>
        <w:tblW w:w="0" w:type="auto"/>
        <w:tblInd w:w="2775" w:type="dxa"/>
        <w:tblLayout w:type="fixed"/>
        <w:tblLook w:val="01E0" w:firstRow="1" w:lastRow="1" w:firstColumn="1" w:lastColumn="1" w:noHBand="0" w:noVBand="0"/>
      </w:tblPr>
      <w:tblGrid>
        <w:gridCol w:w="3615"/>
        <w:gridCol w:w="870"/>
      </w:tblGrid>
      <w:tr w:rsidR="00025483" w:rsidTr="00BE7769">
        <w:trPr>
          <w:trHeight w:val="842"/>
        </w:trPr>
        <w:tc>
          <w:tcPr>
            <w:tcW w:w="448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NUMERO DE SUSCRIPTORES PROYECTADO</w:t>
            </w:r>
          </w:p>
          <w:p w:rsidR="00025483" w:rsidRDefault="00025483" w:rsidP="00BE7769">
            <w:pPr>
              <w:jc w:val="center"/>
              <w:rPr>
                <w:rFonts w:ascii="Arial Narrow" w:hAnsi="Arial Narrow"/>
                <w:szCs w:val="22"/>
              </w:rPr>
            </w:pPr>
            <w:r>
              <w:rPr>
                <w:rFonts w:ascii="Arial Narrow" w:eastAsia="Calibri" w:hAnsi="Arial Narrow" w:cs="Calibri"/>
                <w:b/>
                <w:bCs/>
                <w:szCs w:val="22"/>
              </w:rPr>
              <w:t>POR ESTRATO ACUEDUCTO 2021</w:t>
            </w:r>
          </w:p>
        </w:tc>
      </w:tr>
      <w:tr w:rsidR="00025483" w:rsidTr="00BE7769">
        <w:trPr>
          <w:trHeight w:val="300"/>
        </w:trPr>
        <w:tc>
          <w:tcPr>
            <w:tcW w:w="361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rPr>
                <w:rFonts w:ascii="Arial Narrow" w:hAnsi="Arial Narrow"/>
                <w:szCs w:val="22"/>
              </w:rPr>
            </w:pPr>
            <w:r>
              <w:rPr>
                <w:rFonts w:ascii="Arial Narrow" w:eastAsia="Calibri" w:hAnsi="Arial Narrow" w:cs="Calibri"/>
                <w:b/>
                <w:bCs/>
                <w:szCs w:val="22"/>
              </w:rPr>
              <w:t>ESTRATO 1</w:t>
            </w:r>
          </w:p>
        </w:tc>
        <w:tc>
          <w:tcPr>
            <w:tcW w:w="870" w:type="dxa"/>
            <w:tcBorders>
              <w:top w:val="nil"/>
              <w:left w:val="single" w:sz="8" w:space="0" w:color="000000" w:themeColor="text1"/>
              <w:bottom w:val="single" w:sz="8" w:space="0" w:color="000000" w:themeColor="text1"/>
              <w:right w:val="single" w:sz="8" w:space="0" w:color="000000" w:themeColor="text1"/>
            </w:tcBorders>
            <w:hideMark/>
          </w:tcPr>
          <w:p w:rsidR="00025483" w:rsidRDefault="00025483" w:rsidP="00BE7769">
            <w:pPr>
              <w:jc w:val="right"/>
              <w:rPr>
                <w:rFonts w:ascii="Arial Narrow" w:hAnsi="Arial Narrow"/>
                <w:szCs w:val="22"/>
              </w:rPr>
            </w:pPr>
            <w:r>
              <w:rPr>
                <w:rFonts w:ascii="Arial Narrow" w:eastAsia="Calibri" w:hAnsi="Arial Narrow" w:cs="Calibri"/>
                <w:b/>
                <w:bCs/>
                <w:szCs w:val="22"/>
              </w:rPr>
              <w:t>1.584</w:t>
            </w:r>
          </w:p>
        </w:tc>
      </w:tr>
      <w:tr w:rsidR="00025483" w:rsidTr="00BE7769">
        <w:trPr>
          <w:trHeight w:val="300"/>
        </w:trPr>
        <w:tc>
          <w:tcPr>
            <w:tcW w:w="361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rPr>
                <w:rFonts w:ascii="Arial Narrow" w:hAnsi="Arial Narrow"/>
                <w:szCs w:val="22"/>
              </w:rPr>
            </w:pPr>
            <w:r>
              <w:rPr>
                <w:rFonts w:ascii="Arial Narrow" w:eastAsia="Calibri" w:hAnsi="Arial Narrow" w:cs="Calibri"/>
                <w:b/>
                <w:bCs/>
                <w:szCs w:val="22"/>
              </w:rPr>
              <w:t>ESTRATO 2</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right"/>
              <w:rPr>
                <w:rFonts w:ascii="Arial Narrow" w:hAnsi="Arial Narrow"/>
                <w:szCs w:val="22"/>
              </w:rPr>
            </w:pPr>
            <w:r>
              <w:rPr>
                <w:rFonts w:ascii="Arial Narrow" w:eastAsia="Calibri" w:hAnsi="Arial Narrow" w:cs="Calibri"/>
                <w:b/>
                <w:bCs/>
                <w:szCs w:val="22"/>
              </w:rPr>
              <w:t>185</w:t>
            </w:r>
          </w:p>
        </w:tc>
      </w:tr>
      <w:tr w:rsidR="00025483" w:rsidTr="00BE7769">
        <w:trPr>
          <w:trHeight w:val="300"/>
        </w:trPr>
        <w:tc>
          <w:tcPr>
            <w:tcW w:w="361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rPr>
                <w:rFonts w:ascii="Arial Narrow" w:hAnsi="Arial Narrow"/>
                <w:szCs w:val="22"/>
              </w:rPr>
            </w:pPr>
            <w:r>
              <w:rPr>
                <w:rFonts w:ascii="Arial Narrow" w:eastAsia="Calibri" w:hAnsi="Arial Narrow" w:cs="Calibri"/>
                <w:b/>
                <w:bCs/>
                <w:szCs w:val="22"/>
              </w:rPr>
              <w:t>ESTRATO 3</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right"/>
              <w:rPr>
                <w:rFonts w:ascii="Arial Narrow" w:hAnsi="Arial Narrow"/>
                <w:szCs w:val="22"/>
              </w:rPr>
            </w:pPr>
            <w:r>
              <w:rPr>
                <w:rFonts w:ascii="Arial Narrow" w:eastAsia="Calibri" w:hAnsi="Arial Narrow" w:cs="Calibri"/>
                <w:b/>
                <w:bCs/>
                <w:szCs w:val="22"/>
              </w:rPr>
              <w:t>118</w:t>
            </w:r>
          </w:p>
        </w:tc>
      </w:tr>
      <w:tr w:rsidR="00025483" w:rsidTr="00BE7769">
        <w:trPr>
          <w:trHeight w:val="300"/>
        </w:trPr>
        <w:tc>
          <w:tcPr>
            <w:tcW w:w="361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rPr>
                <w:rFonts w:ascii="Arial Narrow" w:hAnsi="Arial Narrow"/>
                <w:szCs w:val="22"/>
              </w:rPr>
            </w:pPr>
            <w:r>
              <w:rPr>
                <w:rFonts w:ascii="Arial Narrow" w:eastAsia="Calibri" w:hAnsi="Arial Narrow" w:cs="Calibri"/>
                <w:b/>
                <w:bCs/>
                <w:szCs w:val="22"/>
              </w:rPr>
              <w:t>USO INDUSTRIAL</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right"/>
              <w:rPr>
                <w:rFonts w:ascii="Arial Narrow" w:hAnsi="Arial Narrow"/>
                <w:szCs w:val="22"/>
              </w:rPr>
            </w:pPr>
            <w:r>
              <w:rPr>
                <w:rFonts w:ascii="Arial Narrow" w:eastAsia="Calibri" w:hAnsi="Arial Narrow" w:cs="Calibri"/>
                <w:b/>
                <w:bCs/>
                <w:szCs w:val="22"/>
              </w:rPr>
              <w:t>1</w:t>
            </w:r>
          </w:p>
        </w:tc>
      </w:tr>
    </w:tbl>
    <w:p w:rsidR="00025483" w:rsidRDefault="00025483" w:rsidP="00025483">
      <w:pPr>
        <w:pStyle w:val="Prrafodelista"/>
        <w:ind w:firstLine="720"/>
        <w:jc w:val="both"/>
        <w:rPr>
          <w:rFonts w:ascii="Arial Narrow" w:eastAsia="Arial (Body)" w:hAnsi="Arial Narrow" w:cs="Arial (Body)"/>
          <w:iCs/>
          <w:szCs w:val="22"/>
          <w:lang w:val="es-ES"/>
        </w:rPr>
      </w:pPr>
      <w:r>
        <w:rPr>
          <w:rFonts w:ascii="Arial Narrow" w:eastAsia="Arial (Body)" w:hAnsi="Arial Narrow" w:cs="Arial (Body)"/>
          <w:i/>
          <w:iCs/>
          <w:szCs w:val="22"/>
          <w:lang w:val="es-ES"/>
        </w:rPr>
        <w:tab/>
      </w:r>
      <w:r>
        <w:rPr>
          <w:rFonts w:ascii="Arial Narrow" w:eastAsia="Arial (Body)" w:hAnsi="Arial Narrow" w:cs="Arial (Body)"/>
          <w:b/>
          <w:i/>
          <w:iCs/>
          <w:szCs w:val="22"/>
          <w:lang w:val="es-ES"/>
        </w:rPr>
        <w:tab/>
      </w:r>
      <w:r>
        <w:rPr>
          <w:rFonts w:ascii="Arial Narrow" w:eastAsia="Arial (Body)" w:hAnsi="Arial Narrow" w:cs="Arial (Body)"/>
          <w:b/>
          <w:iCs/>
          <w:szCs w:val="22"/>
          <w:lang w:val="es-ES"/>
        </w:rPr>
        <w:t>Fuente:</w:t>
      </w:r>
      <w:r>
        <w:rPr>
          <w:rFonts w:ascii="Arial Narrow" w:eastAsia="Arial (Body)" w:hAnsi="Arial Narrow" w:cs="Arial (Body)"/>
          <w:iCs/>
          <w:szCs w:val="22"/>
          <w:lang w:val="es-ES"/>
        </w:rPr>
        <w:t xml:space="preserve"> Municipio de Firavitoba-Boyacá</w:t>
      </w:r>
    </w:p>
    <w:p w:rsidR="00025483" w:rsidRDefault="00025483" w:rsidP="00025483">
      <w:pPr>
        <w:pStyle w:val="Prrafodelista"/>
        <w:jc w:val="both"/>
        <w:rPr>
          <w:rFonts w:ascii="Arial Narrow" w:eastAsia="Arial (Body)" w:hAnsi="Arial Narrow" w:cs="Arial (Body)"/>
          <w:i/>
          <w:iCs/>
          <w:szCs w:val="22"/>
          <w:lang w:val="es-ES"/>
        </w:rPr>
      </w:pPr>
      <w:r>
        <w:rPr>
          <w:rFonts w:ascii="Arial Narrow" w:eastAsia="Arial (Body)" w:hAnsi="Arial Narrow" w:cs="Arial (Body)"/>
          <w:iCs/>
          <w:szCs w:val="22"/>
          <w:lang w:val="es-ES"/>
        </w:rPr>
        <w:t>Continua el documento</w:t>
      </w:r>
      <w:r>
        <w:rPr>
          <w:rFonts w:ascii="Arial Narrow" w:eastAsia="Arial (Body)" w:hAnsi="Arial Narrow" w:cs="Arial (Body)"/>
          <w:i/>
          <w:iCs/>
          <w:szCs w:val="22"/>
          <w:lang w:val="es-ES"/>
        </w:rPr>
        <w:t>: “A continuación, se determina la necesidad de subsidios proyectados para la vigencia 2021, del servicio de acueducto”:</w:t>
      </w:r>
    </w:p>
    <w:p w:rsidR="00220B05" w:rsidRDefault="00220B05" w:rsidP="00025483">
      <w:pPr>
        <w:pStyle w:val="Prrafodelista"/>
        <w:jc w:val="both"/>
        <w:rPr>
          <w:rFonts w:ascii="Arial Narrow" w:eastAsia="Arial (Body)" w:hAnsi="Arial Narrow" w:cs="Arial (Body)"/>
          <w:i/>
          <w:iCs/>
          <w:szCs w:val="22"/>
          <w:lang w:val="es-ES"/>
        </w:rPr>
      </w:pPr>
    </w:p>
    <w:p w:rsidR="00220B05" w:rsidRDefault="00220B05" w:rsidP="00025483">
      <w:pPr>
        <w:pStyle w:val="Prrafodelista"/>
        <w:jc w:val="both"/>
        <w:rPr>
          <w:rFonts w:ascii="Arial Narrow" w:eastAsiaTheme="minorEastAsia" w:hAnsi="Arial Narrow" w:cstheme="minorBidi"/>
          <w:szCs w:val="22"/>
          <w:lang w:val="es-ES"/>
        </w:rPr>
      </w:pPr>
    </w:p>
    <w:tbl>
      <w:tblPr>
        <w:tblW w:w="0" w:type="auto"/>
        <w:tblInd w:w="570" w:type="dxa"/>
        <w:tblLayout w:type="fixed"/>
        <w:tblLook w:val="01E0" w:firstRow="1" w:lastRow="1" w:firstColumn="1" w:lastColumn="1" w:noHBand="0" w:noVBand="0"/>
      </w:tblPr>
      <w:tblGrid>
        <w:gridCol w:w="795"/>
        <w:gridCol w:w="1275"/>
        <w:gridCol w:w="1020"/>
        <w:gridCol w:w="1170"/>
        <w:gridCol w:w="1365"/>
        <w:gridCol w:w="1020"/>
        <w:gridCol w:w="2190"/>
      </w:tblGrid>
      <w:tr w:rsidR="00025483" w:rsidTr="00BE7769">
        <w:trPr>
          <w:trHeight w:val="300"/>
        </w:trPr>
        <w:tc>
          <w:tcPr>
            <w:tcW w:w="8835" w:type="dxa"/>
            <w:gridSpan w:val="7"/>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lastRenderedPageBreak/>
              <w:t>NECESIDAD DE SUBSIDIO CARGO FIJO ACUEDUCTO</w:t>
            </w:r>
          </w:p>
        </w:tc>
      </w:tr>
      <w:tr w:rsidR="00025483" w:rsidTr="00BE7769">
        <w:trPr>
          <w:trHeight w:val="300"/>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ESTRATO</w:t>
            </w:r>
          </w:p>
        </w:tc>
        <w:tc>
          <w:tcPr>
            <w:tcW w:w="1275" w:type="dxa"/>
            <w:tcBorders>
              <w:top w:val="nil"/>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SUSCRIPTORES</w:t>
            </w:r>
          </w:p>
        </w:tc>
        <w:tc>
          <w:tcPr>
            <w:tcW w:w="1020" w:type="dxa"/>
            <w:tcBorders>
              <w:top w:val="nil"/>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CARGO FIJO</w:t>
            </w:r>
          </w:p>
        </w:tc>
        <w:tc>
          <w:tcPr>
            <w:tcW w:w="1170" w:type="dxa"/>
            <w:tcBorders>
              <w:top w:val="nil"/>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TOTAL MES</w:t>
            </w:r>
          </w:p>
        </w:tc>
        <w:tc>
          <w:tcPr>
            <w:tcW w:w="1365" w:type="dxa"/>
            <w:tcBorders>
              <w:top w:val="nil"/>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TOTAL AÑO</w:t>
            </w:r>
          </w:p>
        </w:tc>
        <w:tc>
          <w:tcPr>
            <w:tcW w:w="1020" w:type="dxa"/>
            <w:tcBorders>
              <w:top w:val="nil"/>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 SUBSIDIO</w:t>
            </w:r>
          </w:p>
        </w:tc>
        <w:tc>
          <w:tcPr>
            <w:tcW w:w="2190" w:type="dxa"/>
            <w:tcBorders>
              <w:top w:val="nil"/>
              <w:left w:val="single" w:sz="8" w:space="0" w:color="000000" w:themeColor="text1"/>
              <w:bottom w:val="single" w:sz="8" w:space="0" w:color="000000" w:themeColor="text1"/>
              <w:right w:val="single" w:sz="8" w:space="0" w:color="000000" w:themeColor="text1"/>
            </w:tcBorders>
            <w:hideMark/>
          </w:tcPr>
          <w:p w:rsidR="00025483" w:rsidRDefault="00025483" w:rsidP="00BE7769">
            <w:pPr>
              <w:rPr>
                <w:rFonts w:ascii="Arial Narrow" w:hAnsi="Arial Narrow"/>
                <w:szCs w:val="22"/>
              </w:rPr>
            </w:pPr>
            <w:r>
              <w:rPr>
                <w:rFonts w:ascii="Arial Narrow" w:eastAsia="Calibri" w:hAnsi="Arial Narrow" w:cs="Calibri"/>
                <w:b/>
                <w:bCs/>
                <w:szCs w:val="22"/>
              </w:rPr>
              <w:t>NECESIDAD DE SUBSIDIOS</w:t>
            </w:r>
          </w:p>
        </w:tc>
      </w:tr>
      <w:tr w:rsidR="00025483" w:rsidTr="00BE7769">
        <w:trPr>
          <w:trHeight w:val="300"/>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1</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1,584</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7,210</w:t>
            </w:r>
          </w:p>
        </w:tc>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11,420,640</w:t>
            </w:r>
          </w:p>
        </w:tc>
        <w:tc>
          <w:tcPr>
            <w:tcW w:w="136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137,047,680</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50</w:t>
            </w:r>
          </w:p>
        </w:tc>
        <w:tc>
          <w:tcPr>
            <w:tcW w:w="219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rPr>
                <w:rFonts w:ascii="Arial Narrow" w:hAnsi="Arial Narrow"/>
                <w:szCs w:val="22"/>
              </w:rPr>
            </w:pPr>
            <w:r>
              <w:rPr>
                <w:rFonts w:ascii="Arial Narrow" w:eastAsia="Calibri" w:hAnsi="Arial Narrow" w:cs="Calibri"/>
                <w:szCs w:val="22"/>
              </w:rPr>
              <w:t>68,523,840</w:t>
            </w:r>
          </w:p>
        </w:tc>
      </w:tr>
      <w:tr w:rsidR="00025483" w:rsidTr="00BE7769">
        <w:trPr>
          <w:trHeight w:val="300"/>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2</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185</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7,210</w:t>
            </w:r>
          </w:p>
        </w:tc>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1,333,850</w:t>
            </w:r>
          </w:p>
        </w:tc>
        <w:tc>
          <w:tcPr>
            <w:tcW w:w="136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16,006,200</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40</w:t>
            </w:r>
          </w:p>
        </w:tc>
        <w:tc>
          <w:tcPr>
            <w:tcW w:w="219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rPr>
                <w:rFonts w:ascii="Arial Narrow" w:hAnsi="Arial Narrow"/>
                <w:szCs w:val="22"/>
              </w:rPr>
            </w:pPr>
            <w:r>
              <w:rPr>
                <w:rFonts w:ascii="Arial Narrow" w:eastAsia="Calibri" w:hAnsi="Arial Narrow" w:cs="Calibri"/>
                <w:szCs w:val="22"/>
              </w:rPr>
              <w:t>6,402,480</w:t>
            </w:r>
          </w:p>
        </w:tc>
      </w:tr>
      <w:tr w:rsidR="00025483" w:rsidTr="00BE7769">
        <w:trPr>
          <w:trHeight w:val="300"/>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3</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118</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7,210</w:t>
            </w:r>
          </w:p>
        </w:tc>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850,780</w:t>
            </w:r>
          </w:p>
        </w:tc>
        <w:tc>
          <w:tcPr>
            <w:tcW w:w="136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10,209,360</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15</w:t>
            </w:r>
          </w:p>
        </w:tc>
        <w:tc>
          <w:tcPr>
            <w:tcW w:w="219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rPr>
                <w:rFonts w:ascii="Arial Narrow" w:hAnsi="Arial Narrow"/>
                <w:szCs w:val="22"/>
              </w:rPr>
            </w:pPr>
            <w:r>
              <w:rPr>
                <w:rFonts w:ascii="Arial Narrow" w:eastAsia="Calibri" w:hAnsi="Arial Narrow" w:cs="Calibri"/>
                <w:szCs w:val="22"/>
              </w:rPr>
              <w:t>1,531,404</w:t>
            </w:r>
          </w:p>
        </w:tc>
      </w:tr>
      <w:tr w:rsidR="00025483" w:rsidTr="00BE7769">
        <w:trPr>
          <w:trHeight w:val="300"/>
        </w:trPr>
        <w:tc>
          <w:tcPr>
            <w:tcW w:w="6645"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rPr>
                <w:rFonts w:ascii="Arial Narrow" w:hAnsi="Arial Narrow"/>
                <w:szCs w:val="22"/>
              </w:rPr>
            </w:pPr>
            <w:r>
              <w:rPr>
                <w:rFonts w:ascii="Arial Narrow" w:eastAsia="Calibri" w:hAnsi="Arial Narrow" w:cs="Calibri"/>
                <w:b/>
                <w:bCs/>
                <w:szCs w:val="22"/>
              </w:rPr>
              <w:t>TOTAL NECESIDADES DE SUBSIDIO CARGO FIJO</w:t>
            </w:r>
          </w:p>
        </w:tc>
        <w:tc>
          <w:tcPr>
            <w:tcW w:w="2190" w:type="dxa"/>
            <w:tcBorders>
              <w:top w:val="single" w:sz="8" w:space="0" w:color="000000" w:themeColor="text1"/>
              <w:left w:val="nil"/>
              <w:bottom w:val="single" w:sz="8" w:space="0" w:color="000000" w:themeColor="text1"/>
              <w:right w:val="single" w:sz="8" w:space="0" w:color="000000" w:themeColor="text1"/>
            </w:tcBorders>
            <w:hideMark/>
          </w:tcPr>
          <w:p w:rsidR="00025483" w:rsidRDefault="00025483" w:rsidP="00BE7769">
            <w:pPr>
              <w:rPr>
                <w:rFonts w:ascii="Arial Narrow" w:hAnsi="Arial Narrow"/>
                <w:szCs w:val="22"/>
              </w:rPr>
            </w:pPr>
            <w:r>
              <w:rPr>
                <w:rFonts w:ascii="Arial Narrow" w:eastAsia="Calibri" w:hAnsi="Arial Narrow" w:cs="Calibri"/>
                <w:b/>
                <w:bCs/>
                <w:szCs w:val="22"/>
              </w:rPr>
              <w:t>76,457,724</w:t>
            </w:r>
          </w:p>
        </w:tc>
      </w:tr>
    </w:tbl>
    <w:p w:rsidR="00025483" w:rsidRDefault="00025483" w:rsidP="00025483">
      <w:pPr>
        <w:ind w:firstLine="720"/>
        <w:jc w:val="both"/>
        <w:rPr>
          <w:rFonts w:ascii="Arial Narrow" w:eastAsia="Arial (Body)" w:hAnsi="Arial Narrow" w:cs="Arial (Body)"/>
          <w:iCs/>
          <w:szCs w:val="22"/>
        </w:rPr>
      </w:pPr>
      <w:r>
        <w:rPr>
          <w:rFonts w:ascii="Arial Narrow" w:eastAsia="Arial (Body)" w:hAnsi="Arial Narrow" w:cs="Arial (Body)"/>
          <w:szCs w:val="22"/>
        </w:rPr>
        <w:t xml:space="preserve"> </w:t>
      </w:r>
      <w:r>
        <w:rPr>
          <w:rFonts w:ascii="Arial Narrow" w:eastAsia="Arial (Body)" w:hAnsi="Arial Narrow" w:cs="Arial (Body)"/>
          <w:b/>
          <w:iCs/>
          <w:szCs w:val="22"/>
        </w:rPr>
        <w:t>Fuente:</w:t>
      </w:r>
      <w:r>
        <w:rPr>
          <w:rFonts w:ascii="Arial Narrow" w:eastAsia="Arial (Body)" w:hAnsi="Arial Narrow" w:cs="Arial (Body)"/>
          <w:iCs/>
          <w:szCs w:val="22"/>
        </w:rPr>
        <w:t xml:space="preserve"> Municipio de Firavitoba - Boyacá</w:t>
      </w:r>
    </w:p>
    <w:p w:rsidR="00025483" w:rsidRDefault="00025483" w:rsidP="00025483">
      <w:pPr>
        <w:ind w:firstLine="720"/>
        <w:jc w:val="both"/>
        <w:rPr>
          <w:rFonts w:ascii="Arial Narrow" w:hAnsi="Arial Narrow"/>
          <w:szCs w:val="22"/>
        </w:rPr>
      </w:pPr>
    </w:p>
    <w:tbl>
      <w:tblPr>
        <w:tblW w:w="0" w:type="auto"/>
        <w:tblInd w:w="570" w:type="dxa"/>
        <w:tblLayout w:type="fixed"/>
        <w:tblLook w:val="01E0" w:firstRow="1" w:lastRow="1" w:firstColumn="1" w:lastColumn="1" w:noHBand="0" w:noVBand="0"/>
      </w:tblPr>
      <w:tblGrid>
        <w:gridCol w:w="720"/>
        <w:gridCol w:w="1140"/>
        <w:gridCol w:w="810"/>
        <w:gridCol w:w="1245"/>
        <w:gridCol w:w="1050"/>
        <w:gridCol w:w="945"/>
        <w:gridCol w:w="915"/>
        <w:gridCol w:w="1995"/>
      </w:tblGrid>
      <w:tr w:rsidR="00025483" w:rsidTr="00BE7769">
        <w:trPr>
          <w:trHeight w:val="300"/>
        </w:trPr>
        <w:tc>
          <w:tcPr>
            <w:tcW w:w="882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NECESIDAD DE SUBSIDIO CONSUMO ACUEDUCTO</w:t>
            </w:r>
          </w:p>
        </w:tc>
      </w:tr>
      <w:tr w:rsidR="00025483" w:rsidTr="00BE7769">
        <w:trPr>
          <w:trHeight w:val="300"/>
        </w:trPr>
        <w:tc>
          <w:tcPr>
            <w:tcW w:w="72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ESTRATO</w:t>
            </w:r>
          </w:p>
        </w:tc>
        <w:tc>
          <w:tcPr>
            <w:tcW w:w="1140" w:type="dxa"/>
            <w:tcBorders>
              <w:top w:val="nil"/>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SUSCRIPTORES</w:t>
            </w:r>
          </w:p>
        </w:tc>
        <w:tc>
          <w:tcPr>
            <w:tcW w:w="810" w:type="dxa"/>
            <w:tcBorders>
              <w:top w:val="nil"/>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VALOR M³</w:t>
            </w:r>
          </w:p>
        </w:tc>
        <w:tc>
          <w:tcPr>
            <w:tcW w:w="1245" w:type="dxa"/>
            <w:tcBorders>
              <w:top w:val="nil"/>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M³ A SUBSIDIAR</w:t>
            </w:r>
          </w:p>
        </w:tc>
        <w:tc>
          <w:tcPr>
            <w:tcW w:w="1050" w:type="dxa"/>
            <w:tcBorders>
              <w:top w:val="nil"/>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TOTAL MES</w:t>
            </w:r>
          </w:p>
        </w:tc>
        <w:tc>
          <w:tcPr>
            <w:tcW w:w="945" w:type="dxa"/>
            <w:tcBorders>
              <w:top w:val="nil"/>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TOTAL AÑO</w:t>
            </w:r>
          </w:p>
        </w:tc>
        <w:tc>
          <w:tcPr>
            <w:tcW w:w="915" w:type="dxa"/>
            <w:tcBorders>
              <w:top w:val="nil"/>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 SUBSIDIO</w:t>
            </w:r>
          </w:p>
        </w:tc>
        <w:tc>
          <w:tcPr>
            <w:tcW w:w="1995" w:type="dxa"/>
            <w:tcBorders>
              <w:top w:val="nil"/>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NECESIDAD DE SUBSIDIOS</w:t>
            </w:r>
          </w:p>
        </w:tc>
      </w:tr>
      <w:tr w:rsidR="00025483" w:rsidTr="00BE7769">
        <w:trPr>
          <w:trHeight w:val="285"/>
        </w:trPr>
        <w:tc>
          <w:tcPr>
            <w:tcW w:w="72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1</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1,584</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877</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11</w:t>
            </w:r>
          </w:p>
        </w:tc>
        <w:tc>
          <w:tcPr>
            <w:tcW w:w="105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15,272,484</w:t>
            </w:r>
          </w:p>
        </w:tc>
        <w:tc>
          <w:tcPr>
            <w:tcW w:w="94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183,269,814</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50</w:t>
            </w:r>
          </w:p>
        </w:tc>
        <w:tc>
          <w:tcPr>
            <w:tcW w:w="199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91,634,907</w:t>
            </w:r>
          </w:p>
        </w:tc>
      </w:tr>
      <w:tr w:rsidR="00025483" w:rsidTr="00BE7769">
        <w:trPr>
          <w:trHeight w:val="285"/>
        </w:trPr>
        <w:tc>
          <w:tcPr>
            <w:tcW w:w="72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2</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185</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877</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11</w:t>
            </w:r>
          </w:p>
        </w:tc>
        <w:tc>
          <w:tcPr>
            <w:tcW w:w="105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1,783,718</w:t>
            </w:r>
          </w:p>
        </w:tc>
        <w:tc>
          <w:tcPr>
            <w:tcW w:w="94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21,404,618</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40</w:t>
            </w:r>
          </w:p>
        </w:tc>
        <w:tc>
          <w:tcPr>
            <w:tcW w:w="199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8,561,847</w:t>
            </w:r>
          </w:p>
        </w:tc>
      </w:tr>
      <w:tr w:rsidR="00025483" w:rsidTr="00BE7769">
        <w:trPr>
          <w:trHeight w:val="285"/>
        </w:trPr>
        <w:tc>
          <w:tcPr>
            <w:tcW w:w="72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3</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118</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877</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11</w:t>
            </w:r>
          </w:p>
        </w:tc>
        <w:tc>
          <w:tcPr>
            <w:tcW w:w="105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1,137,723</w:t>
            </w:r>
          </w:p>
        </w:tc>
        <w:tc>
          <w:tcPr>
            <w:tcW w:w="94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13,652,676</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15</w:t>
            </w:r>
          </w:p>
        </w:tc>
        <w:tc>
          <w:tcPr>
            <w:tcW w:w="199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6,826,338</w:t>
            </w:r>
          </w:p>
        </w:tc>
      </w:tr>
      <w:tr w:rsidR="00025483" w:rsidTr="00BE7769">
        <w:trPr>
          <w:trHeight w:val="300"/>
        </w:trPr>
        <w:tc>
          <w:tcPr>
            <w:tcW w:w="6825" w:type="dxa"/>
            <w:gridSpan w:val="7"/>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rPr>
                <w:rFonts w:ascii="Arial Narrow" w:hAnsi="Arial Narrow"/>
                <w:szCs w:val="22"/>
              </w:rPr>
            </w:pPr>
            <w:r>
              <w:rPr>
                <w:rFonts w:ascii="Arial Narrow" w:eastAsia="Calibri" w:hAnsi="Arial Narrow" w:cs="Calibri"/>
                <w:b/>
                <w:bCs/>
                <w:szCs w:val="22"/>
              </w:rPr>
              <w:t>TOTAL NECESIDADES DE SUBSIDIO CONSUMO</w:t>
            </w:r>
          </w:p>
        </w:tc>
        <w:tc>
          <w:tcPr>
            <w:tcW w:w="1995" w:type="dxa"/>
            <w:tcBorders>
              <w:top w:val="single" w:sz="8" w:space="0" w:color="000000" w:themeColor="text1"/>
              <w:left w:val="nil"/>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107,023,092</w:t>
            </w:r>
          </w:p>
        </w:tc>
      </w:tr>
    </w:tbl>
    <w:p w:rsidR="00025483" w:rsidRDefault="00025483" w:rsidP="00025483">
      <w:pPr>
        <w:jc w:val="both"/>
        <w:rPr>
          <w:rFonts w:ascii="Arial Narrow" w:eastAsia="Arial (Body)" w:hAnsi="Arial Narrow" w:cs="Arial (Body)"/>
          <w:iCs/>
          <w:szCs w:val="22"/>
        </w:rPr>
      </w:pPr>
      <w:r>
        <w:rPr>
          <w:rFonts w:ascii="Arial Narrow" w:eastAsia="Arial (Body)" w:hAnsi="Arial Narrow" w:cs="Arial (Body)"/>
          <w:szCs w:val="22"/>
        </w:rPr>
        <w:t xml:space="preserve"> </w:t>
      </w:r>
      <w:r>
        <w:rPr>
          <w:rFonts w:ascii="Arial Narrow" w:eastAsia="Arial (Body)" w:hAnsi="Arial Narrow" w:cs="Arial (Body)"/>
          <w:szCs w:val="22"/>
        </w:rPr>
        <w:tab/>
      </w:r>
      <w:r>
        <w:rPr>
          <w:rFonts w:ascii="Arial Narrow" w:eastAsia="Arial (Body)" w:hAnsi="Arial Narrow" w:cs="Arial (Body)"/>
          <w:b/>
          <w:iCs/>
          <w:szCs w:val="22"/>
        </w:rPr>
        <w:t>Fuente:</w:t>
      </w:r>
      <w:r>
        <w:rPr>
          <w:rFonts w:ascii="Arial Narrow" w:eastAsia="Arial (Body)" w:hAnsi="Arial Narrow" w:cs="Arial (Body)"/>
          <w:iCs/>
          <w:szCs w:val="22"/>
        </w:rPr>
        <w:t xml:space="preserve"> Municipio de Firavitoba - Boyacá</w:t>
      </w:r>
    </w:p>
    <w:p w:rsidR="00025483" w:rsidRDefault="00025483" w:rsidP="00025483">
      <w:pPr>
        <w:jc w:val="both"/>
        <w:rPr>
          <w:rFonts w:ascii="Arial Narrow" w:hAnsi="Arial Narrow"/>
          <w:szCs w:val="22"/>
        </w:rPr>
      </w:pPr>
    </w:p>
    <w:tbl>
      <w:tblPr>
        <w:tblW w:w="0" w:type="dxa"/>
        <w:tblInd w:w="570" w:type="dxa"/>
        <w:tblLayout w:type="fixed"/>
        <w:tblLook w:val="01E0" w:firstRow="1" w:lastRow="1" w:firstColumn="1" w:lastColumn="1" w:noHBand="0" w:noVBand="0"/>
      </w:tblPr>
      <w:tblGrid>
        <w:gridCol w:w="1035"/>
        <w:gridCol w:w="1275"/>
        <w:gridCol w:w="1020"/>
        <w:gridCol w:w="975"/>
        <w:gridCol w:w="1650"/>
        <w:gridCol w:w="1530"/>
        <w:gridCol w:w="1335"/>
      </w:tblGrid>
      <w:tr w:rsidR="00025483" w:rsidTr="00BE7769">
        <w:trPr>
          <w:trHeight w:val="300"/>
        </w:trPr>
        <w:tc>
          <w:tcPr>
            <w:tcW w:w="8820" w:type="dxa"/>
            <w:gridSpan w:val="7"/>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CONTRIBUCIÓN POR CARGO FIJO DE ACUEDUCTO</w:t>
            </w:r>
          </w:p>
        </w:tc>
      </w:tr>
      <w:tr w:rsidR="00025483" w:rsidTr="00BE7769">
        <w:trPr>
          <w:trHeight w:val="300"/>
        </w:trPr>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USO</w:t>
            </w:r>
          </w:p>
        </w:tc>
        <w:tc>
          <w:tcPr>
            <w:tcW w:w="1275" w:type="dxa"/>
            <w:tcBorders>
              <w:top w:val="nil"/>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SUSCRIPTORES</w:t>
            </w:r>
          </w:p>
        </w:tc>
        <w:tc>
          <w:tcPr>
            <w:tcW w:w="1020" w:type="dxa"/>
            <w:tcBorders>
              <w:top w:val="nil"/>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CARGO FIJO</w:t>
            </w:r>
          </w:p>
        </w:tc>
        <w:tc>
          <w:tcPr>
            <w:tcW w:w="975" w:type="dxa"/>
            <w:tcBorders>
              <w:top w:val="nil"/>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TOTAL MES</w:t>
            </w:r>
          </w:p>
        </w:tc>
        <w:tc>
          <w:tcPr>
            <w:tcW w:w="1650" w:type="dxa"/>
            <w:tcBorders>
              <w:top w:val="nil"/>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TOTAL AÑO</w:t>
            </w:r>
          </w:p>
        </w:tc>
        <w:tc>
          <w:tcPr>
            <w:tcW w:w="1530" w:type="dxa"/>
            <w:tcBorders>
              <w:top w:val="nil"/>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 CONTRIBUCIÓN</w:t>
            </w:r>
          </w:p>
        </w:tc>
        <w:tc>
          <w:tcPr>
            <w:tcW w:w="1335" w:type="dxa"/>
            <w:tcBorders>
              <w:top w:val="nil"/>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CONTRIBUCIÓN</w:t>
            </w:r>
          </w:p>
        </w:tc>
      </w:tr>
      <w:tr w:rsidR="00025483" w:rsidTr="00BE7769">
        <w:trPr>
          <w:trHeight w:val="285"/>
        </w:trPr>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INDUSTRIAL</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1</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7,210</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7,210</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86,520</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60</w:t>
            </w:r>
          </w:p>
        </w:tc>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51,912</w:t>
            </w:r>
          </w:p>
        </w:tc>
      </w:tr>
      <w:tr w:rsidR="00025483" w:rsidTr="00BE7769">
        <w:trPr>
          <w:trHeight w:val="300"/>
        </w:trPr>
        <w:tc>
          <w:tcPr>
            <w:tcW w:w="7485"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rPr>
                <w:rFonts w:ascii="Arial Narrow" w:hAnsi="Arial Narrow"/>
                <w:szCs w:val="22"/>
              </w:rPr>
            </w:pPr>
            <w:r>
              <w:rPr>
                <w:rFonts w:ascii="Arial Narrow" w:eastAsia="Calibri" w:hAnsi="Arial Narrow" w:cs="Calibri"/>
                <w:b/>
                <w:bCs/>
                <w:szCs w:val="22"/>
              </w:rPr>
              <w:t>TOTAL APORTE CONTRIBUCIÓN CARGO FIJO</w:t>
            </w:r>
          </w:p>
        </w:tc>
        <w:tc>
          <w:tcPr>
            <w:tcW w:w="1335" w:type="dxa"/>
            <w:tcBorders>
              <w:top w:val="single" w:sz="8" w:space="0" w:color="000000" w:themeColor="text1"/>
              <w:left w:val="nil"/>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51,912</w:t>
            </w:r>
          </w:p>
        </w:tc>
      </w:tr>
    </w:tbl>
    <w:p w:rsidR="00025483" w:rsidRDefault="00025483" w:rsidP="00025483">
      <w:pPr>
        <w:ind w:firstLine="720"/>
        <w:jc w:val="both"/>
        <w:rPr>
          <w:rFonts w:ascii="Arial Narrow" w:eastAsia="Arial (Body)" w:hAnsi="Arial Narrow" w:cs="Arial (Body)"/>
          <w:szCs w:val="22"/>
        </w:rPr>
      </w:pPr>
      <w:r>
        <w:rPr>
          <w:rFonts w:ascii="Arial Narrow" w:eastAsia="Arial (Body)" w:hAnsi="Arial Narrow" w:cs="Arial (Body)"/>
          <w:b/>
          <w:iCs/>
          <w:szCs w:val="22"/>
        </w:rPr>
        <w:t>Fuente:</w:t>
      </w:r>
      <w:r>
        <w:rPr>
          <w:rFonts w:ascii="Arial Narrow" w:eastAsia="Arial (Body)" w:hAnsi="Arial Narrow" w:cs="Arial (Body)"/>
          <w:iCs/>
          <w:szCs w:val="22"/>
        </w:rPr>
        <w:t xml:space="preserve"> Municipio de Firavitoba - Boyacá</w:t>
      </w:r>
    </w:p>
    <w:tbl>
      <w:tblPr>
        <w:tblW w:w="0" w:type="dxa"/>
        <w:tblInd w:w="570" w:type="dxa"/>
        <w:tblLayout w:type="fixed"/>
        <w:tblLook w:val="01E0" w:firstRow="1" w:lastRow="1" w:firstColumn="1" w:lastColumn="1" w:noHBand="0" w:noVBand="0"/>
      </w:tblPr>
      <w:tblGrid>
        <w:gridCol w:w="7005"/>
        <w:gridCol w:w="1830"/>
      </w:tblGrid>
      <w:tr w:rsidR="00025483" w:rsidTr="00BE7769">
        <w:trPr>
          <w:trHeight w:val="300"/>
        </w:trPr>
        <w:tc>
          <w:tcPr>
            <w:tcW w:w="883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NECESIDADES DE SUBSIDIO SERVICIO DE ACUEDUCTO</w:t>
            </w:r>
          </w:p>
        </w:tc>
      </w:tr>
      <w:tr w:rsidR="00025483" w:rsidTr="00BE7769">
        <w:trPr>
          <w:trHeight w:val="285"/>
        </w:trPr>
        <w:tc>
          <w:tcPr>
            <w:tcW w:w="700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rPr>
                <w:rFonts w:ascii="Arial Narrow" w:hAnsi="Arial Narrow"/>
                <w:szCs w:val="22"/>
              </w:rPr>
            </w:pPr>
            <w:r>
              <w:rPr>
                <w:rFonts w:ascii="Arial Narrow" w:eastAsia="Calibri" w:hAnsi="Arial Narrow" w:cs="Calibri"/>
                <w:szCs w:val="22"/>
              </w:rPr>
              <w:t>NECESIDAD DE SUBSIDIO ACUEDUCTO</w:t>
            </w:r>
          </w:p>
        </w:tc>
        <w:tc>
          <w:tcPr>
            <w:tcW w:w="1830" w:type="dxa"/>
            <w:tcBorders>
              <w:top w:val="nil"/>
              <w:left w:val="single" w:sz="8" w:space="0" w:color="000000" w:themeColor="text1"/>
              <w:bottom w:val="single" w:sz="8" w:space="0" w:color="000000" w:themeColor="text1"/>
              <w:right w:val="single" w:sz="8" w:space="0" w:color="000000" w:themeColor="text1"/>
            </w:tcBorders>
            <w:hideMark/>
          </w:tcPr>
          <w:p w:rsidR="00025483" w:rsidRDefault="00025483" w:rsidP="00BE7769">
            <w:pPr>
              <w:jc w:val="right"/>
              <w:rPr>
                <w:rFonts w:ascii="Arial Narrow" w:hAnsi="Arial Narrow"/>
                <w:szCs w:val="22"/>
              </w:rPr>
            </w:pPr>
            <w:r>
              <w:rPr>
                <w:rFonts w:ascii="Arial Narrow" w:eastAsia="Calibri" w:hAnsi="Arial Narrow" w:cs="Calibri"/>
                <w:szCs w:val="22"/>
              </w:rPr>
              <w:t>183,480,816</w:t>
            </w:r>
          </w:p>
        </w:tc>
      </w:tr>
      <w:tr w:rsidR="00025483" w:rsidTr="00BE7769">
        <w:trPr>
          <w:trHeight w:val="285"/>
        </w:trPr>
        <w:tc>
          <w:tcPr>
            <w:tcW w:w="700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rPr>
                <w:rFonts w:ascii="Arial Narrow" w:hAnsi="Arial Narrow"/>
                <w:szCs w:val="22"/>
              </w:rPr>
            </w:pPr>
            <w:r>
              <w:rPr>
                <w:rFonts w:ascii="Arial Narrow" w:eastAsia="Calibri" w:hAnsi="Arial Narrow" w:cs="Calibri"/>
                <w:szCs w:val="22"/>
              </w:rPr>
              <w:t>APORTE POR CONTRIBUCIÓN DE ACUEDUCTO</w:t>
            </w:r>
          </w:p>
        </w:tc>
        <w:tc>
          <w:tcPr>
            <w:tcW w:w="183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right"/>
              <w:rPr>
                <w:rFonts w:ascii="Arial Narrow" w:hAnsi="Arial Narrow"/>
                <w:szCs w:val="22"/>
              </w:rPr>
            </w:pPr>
            <w:r>
              <w:rPr>
                <w:rFonts w:ascii="Arial Narrow" w:eastAsia="Calibri" w:hAnsi="Arial Narrow" w:cs="Calibri"/>
                <w:szCs w:val="22"/>
              </w:rPr>
              <w:t>1,629,648</w:t>
            </w:r>
          </w:p>
        </w:tc>
      </w:tr>
      <w:tr w:rsidR="00025483" w:rsidTr="00BE7769">
        <w:trPr>
          <w:trHeight w:val="300"/>
        </w:trPr>
        <w:tc>
          <w:tcPr>
            <w:tcW w:w="700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rPr>
                <w:rFonts w:ascii="Arial Narrow" w:hAnsi="Arial Narrow"/>
                <w:szCs w:val="22"/>
              </w:rPr>
            </w:pPr>
            <w:r>
              <w:rPr>
                <w:rFonts w:ascii="Arial Narrow" w:eastAsia="Calibri" w:hAnsi="Arial Narrow" w:cs="Calibri"/>
                <w:b/>
                <w:bCs/>
                <w:szCs w:val="22"/>
              </w:rPr>
              <w:t>TOTAL NECESIDADES DE SUBSIDIO PARA ACUEDUCTO</w:t>
            </w:r>
          </w:p>
        </w:tc>
        <w:tc>
          <w:tcPr>
            <w:tcW w:w="183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right"/>
              <w:rPr>
                <w:rFonts w:ascii="Arial Narrow" w:hAnsi="Arial Narrow"/>
                <w:szCs w:val="22"/>
              </w:rPr>
            </w:pPr>
            <w:r>
              <w:rPr>
                <w:rFonts w:ascii="Arial Narrow" w:eastAsia="Calibri" w:hAnsi="Arial Narrow" w:cs="Calibri"/>
                <w:b/>
                <w:bCs/>
                <w:szCs w:val="22"/>
              </w:rPr>
              <w:t>181,851,168</w:t>
            </w:r>
          </w:p>
        </w:tc>
      </w:tr>
    </w:tbl>
    <w:p w:rsidR="00025483" w:rsidRDefault="00025483" w:rsidP="00025483">
      <w:pPr>
        <w:ind w:firstLine="720"/>
        <w:jc w:val="both"/>
        <w:rPr>
          <w:rFonts w:ascii="Arial Narrow" w:eastAsia="Arial (Body)" w:hAnsi="Arial Narrow" w:cs="Arial (Body)"/>
          <w:szCs w:val="22"/>
        </w:rPr>
      </w:pPr>
      <w:r>
        <w:rPr>
          <w:rFonts w:ascii="Arial Narrow" w:eastAsia="Arial (Body)" w:hAnsi="Arial Narrow" w:cs="Arial (Body)"/>
          <w:b/>
          <w:iCs/>
          <w:szCs w:val="22"/>
        </w:rPr>
        <w:t>Fuente:</w:t>
      </w:r>
      <w:r>
        <w:rPr>
          <w:rFonts w:ascii="Arial Narrow" w:eastAsia="Arial (Body)" w:hAnsi="Arial Narrow" w:cs="Arial (Body)"/>
          <w:iCs/>
          <w:szCs w:val="22"/>
        </w:rPr>
        <w:t xml:space="preserve"> Municipio de Firavitoba - Boyacá</w:t>
      </w:r>
    </w:p>
    <w:p w:rsidR="00220B05" w:rsidRDefault="00220B05" w:rsidP="00025483">
      <w:pPr>
        <w:pStyle w:val="Prrafodelista"/>
        <w:ind w:left="0"/>
        <w:jc w:val="both"/>
        <w:rPr>
          <w:rFonts w:ascii="Arial Narrow" w:eastAsia="Arial (Body)" w:hAnsi="Arial Narrow" w:cs="Arial (Body)"/>
          <w:szCs w:val="22"/>
          <w:lang w:val="es-ES"/>
        </w:rPr>
      </w:pPr>
    </w:p>
    <w:p w:rsidR="00025483" w:rsidRPr="00220B05" w:rsidRDefault="00025483" w:rsidP="00025483">
      <w:pPr>
        <w:pStyle w:val="Prrafodelista"/>
        <w:ind w:left="0"/>
        <w:jc w:val="both"/>
        <w:rPr>
          <w:rFonts w:ascii="Arial Narrow" w:eastAsiaTheme="minorEastAsia" w:hAnsi="Arial Narrow" w:cstheme="minorBidi"/>
          <w:sz w:val="24"/>
          <w:szCs w:val="24"/>
        </w:rPr>
      </w:pPr>
      <w:r w:rsidRPr="00220B05">
        <w:rPr>
          <w:rFonts w:ascii="Arial Narrow" w:eastAsia="Arial (Body)" w:hAnsi="Arial Narrow" w:cs="Arial (Body)"/>
          <w:sz w:val="24"/>
          <w:szCs w:val="24"/>
          <w:lang w:val="es-ES"/>
        </w:rPr>
        <w:lastRenderedPageBreak/>
        <w:t>El número promedio de suscriptores proyectado por estrato para el servicio de aseo para el año 2021 se relaciona en la siguiente tabla así</w:t>
      </w:r>
      <w:r w:rsidR="00220B05">
        <w:rPr>
          <w:rFonts w:ascii="Arial Narrow" w:eastAsia="Arial (Body)" w:hAnsi="Arial Narrow" w:cs="Arial (Body)"/>
          <w:sz w:val="24"/>
          <w:szCs w:val="24"/>
          <w:lang w:val="es-ES"/>
        </w:rPr>
        <w:t>:</w:t>
      </w:r>
    </w:p>
    <w:tbl>
      <w:tblPr>
        <w:tblW w:w="0" w:type="auto"/>
        <w:tblInd w:w="2295" w:type="dxa"/>
        <w:tblLayout w:type="fixed"/>
        <w:tblLook w:val="01E0" w:firstRow="1" w:lastRow="1" w:firstColumn="1" w:lastColumn="1" w:noHBand="0" w:noVBand="0"/>
      </w:tblPr>
      <w:tblGrid>
        <w:gridCol w:w="3795"/>
        <w:gridCol w:w="1590"/>
      </w:tblGrid>
      <w:tr w:rsidR="00025483" w:rsidTr="00BE7769">
        <w:trPr>
          <w:trHeight w:val="285"/>
        </w:trPr>
        <w:tc>
          <w:tcPr>
            <w:tcW w:w="538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rPr>
                <w:rFonts w:ascii="Arial Narrow" w:hAnsi="Arial Narrow"/>
                <w:szCs w:val="22"/>
              </w:rPr>
            </w:pPr>
            <w:r>
              <w:rPr>
                <w:rFonts w:ascii="Arial Narrow" w:eastAsia="Arial (Body)" w:hAnsi="Arial Narrow" w:cs="Arial (Body)"/>
                <w:szCs w:val="22"/>
              </w:rPr>
              <w:t xml:space="preserve">  </w:t>
            </w:r>
            <w:r>
              <w:rPr>
                <w:rFonts w:ascii="Arial Narrow" w:eastAsia="Calibri" w:hAnsi="Arial Narrow" w:cs="Calibri"/>
                <w:b/>
                <w:bCs/>
                <w:szCs w:val="22"/>
              </w:rPr>
              <w:t>NUMERO DE SUSCRIPTORES POR ESTRATO ASEO 2021</w:t>
            </w:r>
          </w:p>
        </w:tc>
      </w:tr>
      <w:tr w:rsidR="00025483" w:rsidTr="00BE7769">
        <w:trPr>
          <w:trHeight w:val="285"/>
        </w:trPr>
        <w:tc>
          <w:tcPr>
            <w:tcW w:w="379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rPr>
                <w:rFonts w:ascii="Arial Narrow" w:hAnsi="Arial Narrow"/>
                <w:szCs w:val="22"/>
              </w:rPr>
            </w:pPr>
            <w:r>
              <w:rPr>
                <w:rFonts w:ascii="Arial Narrow" w:eastAsia="Calibri" w:hAnsi="Arial Narrow" w:cs="Calibri"/>
                <w:b/>
                <w:bCs/>
                <w:szCs w:val="22"/>
              </w:rPr>
              <w:t>ESTRATO 1</w:t>
            </w:r>
          </w:p>
        </w:tc>
        <w:tc>
          <w:tcPr>
            <w:tcW w:w="1590" w:type="dxa"/>
            <w:tcBorders>
              <w:top w:val="nil"/>
              <w:left w:val="single" w:sz="8" w:space="0" w:color="000000" w:themeColor="text1"/>
              <w:bottom w:val="single" w:sz="8" w:space="0" w:color="000000" w:themeColor="text1"/>
              <w:right w:val="single" w:sz="8" w:space="0" w:color="000000" w:themeColor="text1"/>
            </w:tcBorders>
            <w:hideMark/>
          </w:tcPr>
          <w:p w:rsidR="00025483" w:rsidRDefault="00025483" w:rsidP="00BE7769">
            <w:pPr>
              <w:jc w:val="right"/>
              <w:rPr>
                <w:rFonts w:ascii="Arial Narrow" w:hAnsi="Arial Narrow"/>
                <w:szCs w:val="22"/>
              </w:rPr>
            </w:pPr>
            <w:r>
              <w:rPr>
                <w:rFonts w:ascii="Arial Narrow" w:eastAsia="Calibri" w:hAnsi="Arial Narrow" w:cs="Calibri"/>
                <w:b/>
                <w:bCs/>
                <w:szCs w:val="22"/>
              </w:rPr>
              <w:t>257</w:t>
            </w:r>
          </w:p>
        </w:tc>
      </w:tr>
      <w:tr w:rsidR="00025483" w:rsidTr="00BE7769">
        <w:trPr>
          <w:trHeight w:val="285"/>
        </w:trPr>
        <w:tc>
          <w:tcPr>
            <w:tcW w:w="379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rPr>
                <w:rFonts w:ascii="Arial Narrow" w:hAnsi="Arial Narrow"/>
                <w:szCs w:val="22"/>
              </w:rPr>
            </w:pPr>
            <w:r>
              <w:rPr>
                <w:rFonts w:ascii="Arial Narrow" w:eastAsia="Calibri" w:hAnsi="Arial Narrow" w:cs="Calibri"/>
                <w:b/>
                <w:bCs/>
                <w:szCs w:val="22"/>
              </w:rPr>
              <w:t>ESTRATO 2</w:t>
            </w:r>
          </w:p>
        </w:tc>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right"/>
              <w:rPr>
                <w:rFonts w:ascii="Arial Narrow" w:hAnsi="Arial Narrow"/>
                <w:szCs w:val="22"/>
              </w:rPr>
            </w:pPr>
            <w:r>
              <w:rPr>
                <w:rFonts w:ascii="Arial Narrow" w:eastAsia="Calibri" w:hAnsi="Arial Narrow" w:cs="Calibri"/>
                <w:b/>
                <w:bCs/>
                <w:szCs w:val="22"/>
              </w:rPr>
              <w:t>775</w:t>
            </w:r>
          </w:p>
        </w:tc>
      </w:tr>
      <w:tr w:rsidR="00025483" w:rsidTr="00BE7769">
        <w:trPr>
          <w:trHeight w:val="285"/>
        </w:trPr>
        <w:tc>
          <w:tcPr>
            <w:tcW w:w="379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rPr>
                <w:rFonts w:ascii="Arial Narrow" w:hAnsi="Arial Narrow"/>
                <w:szCs w:val="22"/>
              </w:rPr>
            </w:pPr>
            <w:r>
              <w:rPr>
                <w:rFonts w:ascii="Arial Narrow" w:eastAsia="Calibri" w:hAnsi="Arial Narrow" w:cs="Calibri"/>
                <w:b/>
                <w:bCs/>
                <w:szCs w:val="22"/>
              </w:rPr>
              <w:t>PEQUEÑO PRODUCTOR INDUSTRIAL</w:t>
            </w:r>
          </w:p>
        </w:tc>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right"/>
              <w:rPr>
                <w:rFonts w:ascii="Arial Narrow" w:hAnsi="Arial Narrow"/>
                <w:szCs w:val="22"/>
              </w:rPr>
            </w:pPr>
            <w:r>
              <w:rPr>
                <w:rFonts w:ascii="Arial Narrow" w:eastAsia="Calibri" w:hAnsi="Arial Narrow" w:cs="Calibri"/>
                <w:b/>
                <w:bCs/>
                <w:szCs w:val="22"/>
              </w:rPr>
              <w:t>1</w:t>
            </w:r>
          </w:p>
        </w:tc>
      </w:tr>
    </w:tbl>
    <w:p w:rsidR="00025483" w:rsidRDefault="00025483" w:rsidP="00025483">
      <w:pPr>
        <w:jc w:val="both"/>
        <w:rPr>
          <w:rFonts w:ascii="Arial Narrow" w:eastAsia="Arial (Body)" w:hAnsi="Arial Narrow" w:cs="Arial (Body)"/>
          <w:szCs w:val="22"/>
        </w:rPr>
      </w:pPr>
      <w:r>
        <w:rPr>
          <w:rFonts w:ascii="Arial Narrow" w:eastAsia="Arial (Body)" w:hAnsi="Arial Narrow" w:cs="Arial (Body)"/>
          <w:szCs w:val="22"/>
        </w:rPr>
        <w:t xml:space="preserve"> </w:t>
      </w:r>
      <w:r>
        <w:rPr>
          <w:rFonts w:ascii="Arial Narrow" w:eastAsia="Arial (Body)" w:hAnsi="Arial Narrow" w:cs="Arial (Body)"/>
          <w:szCs w:val="22"/>
        </w:rPr>
        <w:tab/>
      </w:r>
      <w:r>
        <w:rPr>
          <w:rFonts w:ascii="Arial Narrow" w:eastAsia="Arial (Body)" w:hAnsi="Arial Narrow" w:cs="Arial (Body)"/>
          <w:szCs w:val="22"/>
        </w:rPr>
        <w:tab/>
      </w:r>
      <w:r>
        <w:rPr>
          <w:rFonts w:ascii="Arial Narrow" w:eastAsia="Arial (Body)" w:hAnsi="Arial Narrow" w:cs="Arial (Body)"/>
          <w:szCs w:val="22"/>
        </w:rPr>
        <w:tab/>
      </w:r>
      <w:r>
        <w:rPr>
          <w:rFonts w:ascii="Arial Narrow" w:eastAsia="Arial (Body)" w:hAnsi="Arial Narrow" w:cs="Arial (Body)"/>
          <w:szCs w:val="22"/>
        </w:rPr>
        <w:tab/>
      </w:r>
      <w:r>
        <w:rPr>
          <w:rFonts w:ascii="Arial Narrow" w:eastAsia="Arial (Body)" w:hAnsi="Arial Narrow" w:cs="Arial (Body)"/>
          <w:b/>
          <w:iCs/>
          <w:szCs w:val="22"/>
        </w:rPr>
        <w:t>Fuente:</w:t>
      </w:r>
      <w:r>
        <w:rPr>
          <w:rFonts w:ascii="Arial Narrow" w:eastAsia="Arial (Body)" w:hAnsi="Arial Narrow" w:cs="Arial (Body)"/>
          <w:iCs/>
          <w:szCs w:val="22"/>
        </w:rPr>
        <w:t xml:space="preserve"> Municipio de Firavitoba - Boyacá</w:t>
      </w:r>
    </w:p>
    <w:p w:rsidR="00220B05" w:rsidRDefault="00220B05" w:rsidP="00025483">
      <w:pPr>
        <w:jc w:val="both"/>
        <w:rPr>
          <w:rFonts w:ascii="Arial Narrow" w:eastAsia="Arial (Body)" w:hAnsi="Arial Narrow" w:cs="Arial (Body)"/>
          <w:szCs w:val="22"/>
        </w:rPr>
      </w:pPr>
    </w:p>
    <w:p w:rsidR="00025483" w:rsidRDefault="00025483" w:rsidP="00025483">
      <w:pPr>
        <w:jc w:val="both"/>
        <w:rPr>
          <w:rFonts w:ascii="Arial Narrow" w:eastAsia="Arial (Body)" w:hAnsi="Arial Narrow" w:cs="Arial (Body)"/>
          <w:szCs w:val="22"/>
        </w:rPr>
      </w:pPr>
      <w:r>
        <w:rPr>
          <w:rFonts w:ascii="Arial Narrow" w:eastAsia="Arial (Body)" w:hAnsi="Arial Narrow" w:cs="Arial (Body)"/>
          <w:szCs w:val="22"/>
        </w:rPr>
        <w:t>A continuación, se determina la necesidad de subsidios proyectados para la vigencia 2021, del servicio de aseo:</w:t>
      </w:r>
    </w:p>
    <w:p w:rsidR="00025483" w:rsidRDefault="00025483" w:rsidP="00025483">
      <w:pPr>
        <w:jc w:val="both"/>
        <w:rPr>
          <w:rFonts w:ascii="Arial Narrow" w:hAnsi="Arial Narrow"/>
          <w:szCs w:val="22"/>
        </w:rPr>
      </w:pPr>
    </w:p>
    <w:tbl>
      <w:tblPr>
        <w:tblW w:w="0" w:type="dxa"/>
        <w:tblInd w:w="570" w:type="dxa"/>
        <w:tblLayout w:type="fixed"/>
        <w:tblLook w:val="01E0" w:firstRow="1" w:lastRow="1" w:firstColumn="1" w:lastColumn="1" w:noHBand="0" w:noVBand="0"/>
      </w:tblPr>
      <w:tblGrid>
        <w:gridCol w:w="795"/>
        <w:gridCol w:w="1275"/>
        <w:gridCol w:w="1020"/>
        <w:gridCol w:w="975"/>
        <w:gridCol w:w="1545"/>
        <w:gridCol w:w="1020"/>
        <w:gridCol w:w="2190"/>
      </w:tblGrid>
      <w:tr w:rsidR="00025483" w:rsidTr="00BE7769">
        <w:trPr>
          <w:trHeight w:val="300"/>
        </w:trPr>
        <w:tc>
          <w:tcPr>
            <w:tcW w:w="8820" w:type="dxa"/>
            <w:gridSpan w:val="7"/>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Arial (Body)" w:hAnsi="Arial Narrow" w:cs="Arial (Body)"/>
                <w:szCs w:val="22"/>
              </w:rPr>
              <w:t xml:space="preserve">  </w:t>
            </w:r>
            <w:r>
              <w:rPr>
                <w:rFonts w:ascii="Arial Narrow" w:eastAsia="Calibri" w:hAnsi="Arial Narrow" w:cs="Calibri"/>
                <w:b/>
                <w:bCs/>
                <w:szCs w:val="22"/>
              </w:rPr>
              <w:t>NECESIDAD DE SUBSIDIO SERVICIO DE ASEO</w:t>
            </w:r>
          </w:p>
        </w:tc>
      </w:tr>
      <w:tr w:rsidR="00025483" w:rsidTr="00BE7769">
        <w:trPr>
          <w:trHeight w:val="300"/>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ESTRATO</w:t>
            </w:r>
          </w:p>
        </w:tc>
        <w:tc>
          <w:tcPr>
            <w:tcW w:w="1275" w:type="dxa"/>
            <w:tcBorders>
              <w:top w:val="nil"/>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SUSCRIPTORES</w:t>
            </w:r>
          </w:p>
        </w:tc>
        <w:tc>
          <w:tcPr>
            <w:tcW w:w="1020" w:type="dxa"/>
            <w:tcBorders>
              <w:top w:val="nil"/>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CARGO FIJO</w:t>
            </w:r>
          </w:p>
        </w:tc>
        <w:tc>
          <w:tcPr>
            <w:tcW w:w="975" w:type="dxa"/>
            <w:tcBorders>
              <w:top w:val="nil"/>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TOTAL MES</w:t>
            </w:r>
          </w:p>
        </w:tc>
        <w:tc>
          <w:tcPr>
            <w:tcW w:w="1545" w:type="dxa"/>
            <w:tcBorders>
              <w:top w:val="nil"/>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TOTAL AÑO</w:t>
            </w:r>
          </w:p>
        </w:tc>
        <w:tc>
          <w:tcPr>
            <w:tcW w:w="1020" w:type="dxa"/>
            <w:tcBorders>
              <w:top w:val="nil"/>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 SUBSIDIO</w:t>
            </w:r>
          </w:p>
        </w:tc>
        <w:tc>
          <w:tcPr>
            <w:tcW w:w="2190" w:type="dxa"/>
            <w:tcBorders>
              <w:top w:val="nil"/>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NECESIDAD DE SUBSIDIOS</w:t>
            </w:r>
          </w:p>
        </w:tc>
      </w:tr>
      <w:tr w:rsidR="00025483" w:rsidTr="00BE7769">
        <w:trPr>
          <w:trHeight w:val="300"/>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1</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257</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1,000</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257,000</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3,084,000</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50</w:t>
            </w:r>
          </w:p>
        </w:tc>
        <w:tc>
          <w:tcPr>
            <w:tcW w:w="219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1,542,000</w:t>
            </w:r>
          </w:p>
        </w:tc>
      </w:tr>
      <w:tr w:rsidR="00025483" w:rsidTr="00BE7769">
        <w:trPr>
          <w:trHeight w:val="300"/>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2</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775</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1,000</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775,000</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9,300,000</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40</w:t>
            </w:r>
          </w:p>
        </w:tc>
        <w:tc>
          <w:tcPr>
            <w:tcW w:w="219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3,720,000</w:t>
            </w:r>
          </w:p>
        </w:tc>
      </w:tr>
      <w:tr w:rsidR="00025483" w:rsidTr="00BE7769">
        <w:trPr>
          <w:trHeight w:val="300"/>
        </w:trPr>
        <w:tc>
          <w:tcPr>
            <w:tcW w:w="663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rPr>
                <w:rFonts w:ascii="Arial Narrow" w:hAnsi="Arial Narrow"/>
                <w:szCs w:val="22"/>
              </w:rPr>
            </w:pPr>
            <w:r>
              <w:rPr>
                <w:rFonts w:ascii="Arial Narrow" w:eastAsia="Calibri" w:hAnsi="Arial Narrow" w:cs="Calibri"/>
                <w:b/>
                <w:bCs/>
                <w:szCs w:val="22"/>
              </w:rPr>
              <w:t>TOTAL NECESIDADES DE SUBSIDIO ASEO</w:t>
            </w:r>
          </w:p>
        </w:tc>
        <w:tc>
          <w:tcPr>
            <w:tcW w:w="2190" w:type="dxa"/>
            <w:tcBorders>
              <w:top w:val="single" w:sz="8" w:space="0" w:color="000000" w:themeColor="text1"/>
              <w:left w:val="nil"/>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5,262,000</w:t>
            </w:r>
          </w:p>
        </w:tc>
      </w:tr>
    </w:tbl>
    <w:p w:rsidR="00025483" w:rsidRDefault="00025483" w:rsidP="00025483">
      <w:pPr>
        <w:ind w:firstLine="720"/>
        <w:jc w:val="both"/>
        <w:rPr>
          <w:rFonts w:ascii="Arial Narrow" w:eastAsia="Arial (Body)" w:hAnsi="Arial Narrow" w:cs="Arial (Body)"/>
          <w:iCs/>
          <w:szCs w:val="22"/>
        </w:rPr>
      </w:pPr>
      <w:r>
        <w:rPr>
          <w:rFonts w:ascii="Arial Narrow" w:eastAsia="Arial (Body)" w:hAnsi="Arial Narrow" w:cs="Arial (Body)"/>
          <w:szCs w:val="22"/>
        </w:rPr>
        <w:t xml:space="preserve"> </w:t>
      </w:r>
      <w:r>
        <w:rPr>
          <w:rFonts w:ascii="Arial Narrow" w:eastAsia="Arial (Body)" w:hAnsi="Arial Narrow" w:cs="Arial (Body)"/>
          <w:b/>
          <w:iCs/>
          <w:szCs w:val="22"/>
        </w:rPr>
        <w:t>Fuente:</w:t>
      </w:r>
      <w:r>
        <w:rPr>
          <w:rFonts w:ascii="Arial Narrow" w:eastAsia="Arial (Body)" w:hAnsi="Arial Narrow" w:cs="Arial (Body)"/>
          <w:iCs/>
          <w:szCs w:val="22"/>
        </w:rPr>
        <w:t xml:space="preserve"> Municipio de Firavitoba – Boyacá</w:t>
      </w:r>
    </w:p>
    <w:p w:rsidR="00025483" w:rsidRDefault="00025483" w:rsidP="00025483">
      <w:pPr>
        <w:ind w:firstLine="720"/>
        <w:jc w:val="both"/>
        <w:rPr>
          <w:rFonts w:ascii="Arial Narrow" w:hAnsi="Arial Narrow"/>
          <w:szCs w:val="22"/>
        </w:rPr>
      </w:pPr>
    </w:p>
    <w:tbl>
      <w:tblPr>
        <w:tblW w:w="0" w:type="auto"/>
        <w:tblInd w:w="570" w:type="dxa"/>
        <w:tblLayout w:type="fixed"/>
        <w:tblLook w:val="01E0" w:firstRow="1" w:lastRow="1" w:firstColumn="1" w:lastColumn="1" w:noHBand="0" w:noVBand="0"/>
      </w:tblPr>
      <w:tblGrid>
        <w:gridCol w:w="1125"/>
        <w:gridCol w:w="1275"/>
        <w:gridCol w:w="1140"/>
        <w:gridCol w:w="990"/>
        <w:gridCol w:w="1140"/>
        <w:gridCol w:w="1560"/>
        <w:gridCol w:w="1605"/>
      </w:tblGrid>
      <w:tr w:rsidR="00025483" w:rsidTr="00BE7769">
        <w:trPr>
          <w:trHeight w:val="300"/>
        </w:trPr>
        <w:tc>
          <w:tcPr>
            <w:tcW w:w="8835" w:type="dxa"/>
            <w:gridSpan w:val="7"/>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CONTRIBUCIÓN SERVICIO DE ASEO</w:t>
            </w:r>
          </w:p>
        </w:tc>
      </w:tr>
      <w:tr w:rsidR="00025483" w:rsidTr="00BE7769">
        <w:trPr>
          <w:trHeight w:val="495"/>
        </w:trPr>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USO</w:t>
            </w:r>
          </w:p>
        </w:tc>
        <w:tc>
          <w:tcPr>
            <w:tcW w:w="1275" w:type="dxa"/>
            <w:tcBorders>
              <w:top w:val="nil"/>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SUSCRIPTORES</w:t>
            </w:r>
          </w:p>
        </w:tc>
        <w:tc>
          <w:tcPr>
            <w:tcW w:w="1140" w:type="dxa"/>
            <w:tcBorders>
              <w:top w:val="nil"/>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CARGO FIJO</w:t>
            </w:r>
          </w:p>
        </w:tc>
        <w:tc>
          <w:tcPr>
            <w:tcW w:w="990" w:type="dxa"/>
            <w:tcBorders>
              <w:top w:val="nil"/>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TOTAL MES</w:t>
            </w:r>
          </w:p>
        </w:tc>
        <w:tc>
          <w:tcPr>
            <w:tcW w:w="1140" w:type="dxa"/>
            <w:tcBorders>
              <w:top w:val="nil"/>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TOTAL AÑO</w:t>
            </w:r>
          </w:p>
        </w:tc>
        <w:tc>
          <w:tcPr>
            <w:tcW w:w="1560" w:type="dxa"/>
            <w:tcBorders>
              <w:top w:val="nil"/>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 CONTRIBUCIÓN</w:t>
            </w:r>
          </w:p>
        </w:tc>
        <w:tc>
          <w:tcPr>
            <w:tcW w:w="1605" w:type="dxa"/>
            <w:tcBorders>
              <w:top w:val="nil"/>
              <w:left w:val="single" w:sz="8" w:space="0" w:color="000000" w:themeColor="text1"/>
              <w:bottom w:val="single" w:sz="8" w:space="0" w:color="000000" w:themeColor="text1"/>
              <w:right w:val="single" w:sz="8" w:space="0" w:color="000000" w:themeColor="text1"/>
            </w:tcBorders>
            <w:hideMark/>
          </w:tcPr>
          <w:p w:rsidR="00025483" w:rsidRDefault="00025483" w:rsidP="00BE7769">
            <w:pPr>
              <w:ind w:firstLine="117"/>
              <w:rPr>
                <w:rFonts w:ascii="Arial Narrow" w:hAnsi="Arial Narrow"/>
                <w:szCs w:val="22"/>
              </w:rPr>
            </w:pPr>
            <w:r>
              <w:rPr>
                <w:rFonts w:ascii="Arial Narrow" w:eastAsia="Calibri" w:hAnsi="Arial Narrow" w:cs="Calibri"/>
                <w:b/>
                <w:bCs/>
                <w:szCs w:val="22"/>
              </w:rPr>
              <w:t>APORTE POR CONTRIBUCIÓN</w:t>
            </w:r>
          </w:p>
        </w:tc>
      </w:tr>
      <w:tr w:rsidR="00025483" w:rsidTr="00BE7769">
        <w:trPr>
          <w:trHeight w:val="285"/>
        </w:trPr>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INDUSTRIAL</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1</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1,000</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1,000</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12,000</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60</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rPr>
                <w:rFonts w:ascii="Arial Narrow" w:hAnsi="Arial Narrow"/>
                <w:szCs w:val="22"/>
              </w:rPr>
            </w:pPr>
            <w:r>
              <w:rPr>
                <w:rFonts w:ascii="Arial Narrow" w:eastAsia="Calibri" w:hAnsi="Arial Narrow" w:cs="Calibri"/>
                <w:szCs w:val="22"/>
              </w:rPr>
              <w:t>7,200</w:t>
            </w:r>
          </w:p>
        </w:tc>
      </w:tr>
      <w:tr w:rsidR="00025483" w:rsidTr="00BE7769">
        <w:trPr>
          <w:trHeight w:val="300"/>
        </w:trPr>
        <w:tc>
          <w:tcPr>
            <w:tcW w:w="723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TOTAL APORTE CONTRIBUCIÓN ASEO</w:t>
            </w:r>
          </w:p>
        </w:tc>
        <w:tc>
          <w:tcPr>
            <w:tcW w:w="1605" w:type="dxa"/>
            <w:tcBorders>
              <w:top w:val="single" w:sz="8" w:space="0" w:color="000000" w:themeColor="text1"/>
              <w:left w:val="nil"/>
              <w:bottom w:val="single" w:sz="8" w:space="0" w:color="000000" w:themeColor="text1"/>
              <w:right w:val="single" w:sz="8" w:space="0" w:color="000000" w:themeColor="text1"/>
            </w:tcBorders>
            <w:hideMark/>
          </w:tcPr>
          <w:p w:rsidR="00025483" w:rsidRDefault="00025483" w:rsidP="00BE7769">
            <w:pPr>
              <w:rPr>
                <w:rFonts w:ascii="Arial Narrow" w:hAnsi="Arial Narrow"/>
                <w:szCs w:val="22"/>
              </w:rPr>
            </w:pPr>
            <w:r>
              <w:rPr>
                <w:rFonts w:ascii="Arial Narrow" w:eastAsia="Calibri" w:hAnsi="Arial Narrow" w:cs="Calibri"/>
                <w:szCs w:val="22"/>
              </w:rPr>
              <w:t>7,200</w:t>
            </w:r>
          </w:p>
        </w:tc>
      </w:tr>
    </w:tbl>
    <w:p w:rsidR="00025483" w:rsidRDefault="00025483" w:rsidP="00025483">
      <w:pPr>
        <w:jc w:val="both"/>
        <w:rPr>
          <w:rFonts w:ascii="Arial Narrow" w:eastAsia="Arial (Body)" w:hAnsi="Arial Narrow" w:cs="Arial (Body)"/>
          <w:iCs/>
          <w:szCs w:val="22"/>
        </w:rPr>
      </w:pPr>
      <w:r>
        <w:rPr>
          <w:rFonts w:ascii="Arial Narrow" w:eastAsia="Arial (Body)" w:hAnsi="Arial Narrow" w:cs="Arial (Body)"/>
          <w:szCs w:val="22"/>
        </w:rPr>
        <w:t xml:space="preserve"> </w:t>
      </w:r>
      <w:r>
        <w:rPr>
          <w:rFonts w:ascii="Arial Narrow" w:eastAsia="Arial (Body)" w:hAnsi="Arial Narrow" w:cs="Arial (Body)"/>
          <w:szCs w:val="22"/>
        </w:rPr>
        <w:tab/>
      </w:r>
      <w:r>
        <w:rPr>
          <w:rFonts w:ascii="Arial Narrow" w:eastAsia="Arial (Body)" w:hAnsi="Arial Narrow" w:cs="Arial (Body)"/>
          <w:b/>
          <w:iCs/>
          <w:szCs w:val="22"/>
        </w:rPr>
        <w:t>Fuente:</w:t>
      </w:r>
      <w:r>
        <w:rPr>
          <w:rFonts w:ascii="Arial Narrow" w:eastAsia="Arial (Body)" w:hAnsi="Arial Narrow" w:cs="Arial (Body)"/>
          <w:iCs/>
          <w:szCs w:val="22"/>
        </w:rPr>
        <w:t xml:space="preserve"> Municipio de Firavitoba - Boyacá</w:t>
      </w:r>
    </w:p>
    <w:p w:rsidR="00025483" w:rsidRDefault="00025483" w:rsidP="00025483">
      <w:pPr>
        <w:jc w:val="both"/>
        <w:rPr>
          <w:rFonts w:ascii="Arial Narrow" w:hAnsi="Arial Narrow"/>
          <w:szCs w:val="22"/>
        </w:rPr>
      </w:pPr>
    </w:p>
    <w:tbl>
      <w:tblPr>
        <w:tblW w:w="0" w:type="auto"/>
        <w:tblInd w:w="570" w:type="dxa"/>
        <w:tblLayout w:type="fixed"/>
        <w:tblLook w:val="01E0" w:firstRow="1" w:lastRow="1" w:firstColumn="1" w:lastColumn="1" w:noHBand="0" w:noVBand="0"/>
      </w:tblPr>
      <w:tblGrid>
        <w:gridCol w:w="6780"/>
        <w:gridCol w:w="2040"/>
      </w:tblGrid>
      <w:tr w:rsidR="00025483" w:rsidTr="00BE7769">
        <w:trPr>
          <w:trHeight w:val="300"/>
        </w:trPr>
        <w:tc>
          <w:tcPr>
            <w:tcW w:w="8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NECESIDADES DE SUBSIDIO SERVICIO DE ASEO</w:t>
            </w:r>
          </w:p>
        </w:tc>
      </w:tr>
      <w:tr w:rsidR="00025483" w:rsidTr="00BE7769">
        <w:trPr>
          <w:trHeight w:val="285"/>
        </w:trPr>
        <w:tc>
          <w:tcPr>
            <w:tcW w:w="678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rPr>
                <w:rFonts w:ascii="Arial Narrow" w:hAnsi="Arial Narrow"/>
                <w:szCs w:val="22"/>
              </w:rPr>
            </w:pPr>
            <w:r>
              <w:rPr>
                <w:rFonts w:ascii="Arial Narrow" w:eastAsia="Calibri" w:hAnsi="Arial Narrow" w:cs="Calibri"/>
                <w:szCs w:val="22"/>
              </w:rPr>
              <w:t>NECESIDAD DE SUBSIDIO ASEO</w:t>
            </w:r>
          </w:p>
        </w:tc>
        <w:tc>
          <w:tcPr>
            <w:tcW w:w="2040" w:type="dxa"/>
            <w:tcBorders>
              <w:top w:val="nil"/>
              <w:left w:val="single" w:sz="8" w:space="0" w:color="000000" w:themeColor="text1"/>
              <w:bottom w:val="single" w:sz="8" w:space="0" w:color="000000" w:themeColor="text1"/>
              <w:right w:val="single" w:sz="8" w:space="0" w:color="000000" w:themeColor="text1"/>
            </w:tcBorders>
            <w:hideMark/>
          </w:tcPr>
          <w:p w:rsidR="00025483" w:rsidRDefault="00025483" w:rsidP="00BE7769">
            <w:pPr>
              <w:jc w:val="right"/>
              <w:rPr>
                <w:rFonts w:ascii="Arial Narrow" w:hAnsi="Arial Narrow"/>
                <w:szCs w:val="22"/>
              </w:rPr>
            </w:pPr>
            <w:r>
              <w:rPr>
                <w:rFonts w:ascii="Arial Narrow" w:eastAsia="Calibri" w:hAnsi="Arial Narrow" w:cs="Calibri"/>
                <w:szCs w:val="22"/>
              </w:rPr>
              <w:t>5,257,200</w:t>
            </w:r>
          </w:p>
        </w:tc>
      </w:tr>
      <w:tr w:rsidR="00025483" w:rsidTr="00BE7769">
        <w:trPr>
          <w:trHeight w:val="285"/>
        </w:trPr>
        <w:tc>
          <w:tcPr>
            <w:tcW w:w="678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rPr>
                <w:rFonts w:ascii="Arial Narrow" w:hAnsi="Arial Narrow"/>
                <w:szCs w:val="22"/>
              </w:rPr>
            </w:pPr>
            <w:r>
              <w:rPr>
                <w:rFonts w:ascii="Arial Narrow" w:eastAsia="Calibri" w:hAnsi="Arial Narrow" w:cs="Calibri"/>
                <w:szCs w:val="22"/>
              </w:rPr>
              <w:t>APORTE POR CONTRIBUCIÓN DE ASEO</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right"/>
              <w:rPr>
                <w:rFonts w:ascii="Arial Narrow" w:hAnsi="Arial Narrow"/>
                <w:szCs w:val="22"/>
              </w:rPr>
            </w:pPr>
            <w:r>
              <w:rPr>
                <w:rFonts w:ascii="Arial Narrow" w:eastAsia="Calibri" w:hAnsi="Arial Narrow" w:cs="Calibri"/>
                <w:szCs w:val="22"/>
              </w:rPr>
              <w:t>7,200</w:t>
            </w:r>
          </w:p>
        </w:tc>
      </w:tr>
      <w:tr w:rsidR="00025483" w:rsidTr="00BE7769">
        <w:trPr>
          <w:trHeight w:val="300"/>
        </w:trPr>
        <w:tc>
          <w:tcPr>
            <w:tcW w:w="678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rPr>
                <w:rFonts w:ascii="Arial Narrow" w:hAnsi="Arial Narrow"/>
                <w:szCs w:val="22"/>
              </w:rPr>
            </w:pPr>
            <w:r>
              <w:rPr>
                <w:rFonts w:ascii="Arial Narrow" w:eastAsia="Calibri" w:hAnsi="Arial Narrow" w:cs="Calibri"/>
                <w:b/>
                <w:bCs/>
                <w:szCs w:val="22"/>
              </w:rPr>
              <w:t>TOTAL NECESIDADES DE SUBSIDIO PARA ASEO</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right"/>
              <w:rPr>
                <w:rFonts w:ascii="Arial Narrow" w:hAnsi="Arial Narrow"/>
                <w:szCs w:val="22"/>
              </w:rPr>
            </w:pPr>
            <w:r>
              <w:rPr>
                <w:rFonts w:ascii="Arial Narrow" w:eastAsia="Calibri" w:hAnsi="Arial Narrow" w:cs="Calibri"/>
                <w:b/>
                <w:bCs/>
                <w:szCs w:val="22"/>
              </w:rPr>
              <w:t>5,250,000</w:t>
            </w:r>
          </w:p>
        </w:tc>
      </w:tr>
    </w:tbl>
    <w:p w:rsidR="00025483" w:rsidRDefault="00025483" w:rsidP="00025483">
      <w:pPr>
        <w:jc w:val="both"/>
        <w:rPr>
          <w:rFonts w:ascii="Arial Narrow" w:eastAsia="Arial (Body)" w:hAnsi="Arial Narrow" w:cs="Arial (Body)"/>
          <w:iCs/>
          <w:szCs w:val="22"/>
        </w:rPr>
      </w:pPr>
      <w:r>
        <w:rPr>
          <w:rFonts w:ascii="Arial Narrow" w:eastAsia="Arial (Body)" w:hAnsi="Arial Narrow" w:cs="Arial (Body)"/>
          <w:szCs w:val="22"/>
        </w:rPr>
        <w:t xml:space="preserve">  </w:t>
      </w:r>
      <w:r>
        <w:rPr>
          <w:rFonts w:ascii="Arial Narrow" w:eastAsia="Arial (Body)" w:hAnsi="Arial Narrow" w:cs="Arial (Body)"/>
          <w:szCs w:val="22"/>
        </w:rPr>
        <w:tab/>
      </w:r>
      <w:r>
        <w:rPr>
          <w:rFonts w:ascii="Arial Narrow" w:eastAsia="Arial (Body)" w:hAnsi="Arial Narrow" w:cs="Arial (Body)"/>
          <w:b/>
          <w:iCs/>
          <w:szCs w:val="22"/>
        </w:rPr>
        <w:t>Fuente:</w:t>
      </w:r>
      <w:r>
        <w:rPr>
          <w:rFonts w:ascii="Arial Narrow" w:eastAsia="Arial (Body)" w:hAnsi="Arial Narrow" w:cs="Arial (Body)"/>
          <w:iCs/>
          <w:szCs w:val="22"/>
        </w:rPr>
        <w:t xml:space="preserve"> Municipio de Firavitoba-Boyacá</w:t>
      </w:r>
    </w:p>
    <w:p w:rsidR="00025483" w:rsidRDefault="00025483" w:rsidP="00025483">
      <w:pPr>
        <w:jc w:val="both"/>
        <w:rPr>
          <w:rFonts w:ascii="Arial Narrow" w:eastAsia="Arial (Body)" w:hAnsi="Arial Narrow" w:cs="Arial (Body)"/>
          <w:iCs/>
          <w:szCs w:val="22"/>
        </w:rPr>
      </w:pPr>
    </w:p>
    <w:p w:rsidR="00025483" w:rsidRDefault="00025483" w:rsidP="00025483">
      <w:pPr>
        <w:jc w:val="both"/>
        <w:rPr>
          <w:rFonts w:ascii="Arial Narrow" w:eastAsia="Arial (Body)" w:hAnsi="Arial Narrow" w:cs="Arial (Body)"/>
          <w:szCs w:val="22"/>
        </w:rPr>
      </w:pPr>
    </w:p>
    <w:p w:rsidR="00025483" w:rsidRDefault="00025483" w:rsidP="00025483">
      <w:pPr>
        <w:jc w:val="both"/>
        <w:rPr>
          <w:rFonts w:ascii="Arial Narrow" w:eastAsia="Arial" w:hAnsi="Arial Narrow" w:cs="Arial"/>
          <w:szCs w:val="22"/>
        </w:rPr>
      </w:pPr>
      <w:r>
        <w:rPr>
          <w:rFonts w:ascii="Arial Narrow" w:eastAsia="Arial" w:hAnsi="Arial Narrow" w:cs="Arial"/>
          <w:szCs w:val="22"/>
        </w:rPr>
        <w:lastRenderedPageBreak/>
        <w:t>1.</w:t>
      </w:r>
      <w:r>
        <w:rPr>
          <w:rFonts w:ascii="Arial Narrow" w:hAnsi="Arial Narrow"/>
          <w:b/>
          <w:szCs w:val="22"/>
        </w:rPr>
        <w:t xml:space="preserve">  </w:t>
      </w:r>
      <w:r>
        <w:rPr>
          <w:rFonts w:ascii="Arial Narrow" w:eastAsia="Arial" w:hAnsi="Arial Narrow" w:cs="Arial"/>
          <w:szCs w:val="22"/>
        </w:rPr>
        <w:t>TABLA DE SUBSIDIOS PROYECTADOS PARA LOS SERVICIOS PÚBLICOS DE ACUEDUCTO, ALCANTARILLADO Y ASEO VIGENCIA 2021</w:t>
      </w:r>
    </w:p>
    <w:p w:rsidR="00220B05" w:rsidRDefault="00220B05" w:rsidP="00025483">
      <w:pPr>
        <w:jc w:val="both"/>
        <w:rPr>
          <w:rFonts w:ascii="Arial Narrow" w:hAnsi="Arial Narrow"/>
          <w:szCs w:val="22"/>
        </w:rPr>
      </w:pPr>
    </w:p>
    <w:p w:rsidR="00025483" w:rsidRDefault="00025483" w:rsidP="00025483">
      <w:pPr>
        <w:jc w:val="both"/>
        <w:rPr>
          <w:rFonts w:ascii="Arial Narrow" w:eastAsia="Arial (Body)" w:hAnsi="Arial Narrow" w:cstheme="minorHAnsi"/>
          <w:szCs w:val="22"/>
        </w:rPr>
      </w:pPr>
      <w:r>
        <w:rPr>
          <w:rFonts w:ascii="Arial Narrow" w:eastAsia="Arial (Body)" w:hAnsi="Arial Narrow" w:cstheme="minorHAnsi"/>
          <w:szCs w:val="22"/>
        </w:rPr>
        <w:t>En esta tabla final se muestra la necesidad de subsidios proyectados, para los suscriptores de los servicios públicos domiciliarios de acueducto, alcantarillado y aseo; que deberá tener presupuestado el municipio de Firavitoba - Boyacá para la vigencia 2021.</w:t>
      </w:r>
    </w:p>
    <w:p w:rsidR="00220B05" w:rsidRDefault="00220B05" w:rsidP="00025483">
      <w:pPr>
        <w:jc w:val="both"/>
        <w:rPr>
          <w:rFonts w:ascii="Arial Narrow" w:hAnsi="Arial Narrow" w:cstheme="minorHAnsi"/>
          <w:szCs w:val="22"/>
        </w:rPr>
      </w:pPr>
    </w:p>
    <w:tbl>
      <w:tblPr>
        <w:tblW w:w="0" w:type="dxa"/>
        <w:jc w:val="center"/>
        <w:tblLayout w:type="fixed"/>
        <w:tblLook w:val="01E0" w:firstRow="1" w:lastRow="1" w:firstColumn="1" w:lastColumn="1" w:noHBand="0" w:noVBand="0"/>
      </w:tblPr>
      <w:tblGrid>
        <w:gridCol w:w="6780"/>
        <w:gridCol w:w="2040"/>
      </w:tblGrid>
      <w:tr w:rsidR="00025483" w:rsidTr="00BE7769">
        <w:trPr>
          <w:trHeight w:val="555"/>
          <w:jc w:val="center"/>
        </w:trPr>
        <w:tc>
          <w:tcPr>
            <w:tcW w:w="8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ind w:left="3284" w:hanging="3284"/>
              <w:rPr>
                <w:rFonts w:ascii="Arial Narrow" w:hAnsi="Arial Narrow"/>
                <w:szCs w:val="22"/>
              </w:rPr>
            </w:pPr>
            <w:r>
              <w:rPr>
                <w:rFonts w:ascii="Arial Narrow" w:eastAsia="Arial (Body)" w:hAnsi="Arial Narrow" w:cs="Arial (Body)"/>
                <w:szCs w:val="22"/>
              </w:rPr>
              <w:t xml:space="preserve">  </w:t>
            </w:r>
            <w:r>
              <w:rPr>
                <w:rFonts w:ascii="Arial Narrow" w:eastAsia="Calibri" w:hAnsi="Arial Narrow" w:cs="Calibri"/>
                <w:b/>
                <w:bCs/>
                <w:szCs w:val="22"/>
              </w:rPr>
              <w:t>NECESIDADES DE SUBSIDIO PARA LOS SERVICIOS PÚBLICOS DE ACUEDUCTO, ALCANTARILLADO Y ASEO VIGENCIA 2021</w:t>
            </w:r>
          </w:p>
        </w:tc>
      </w:tr>
      <w:tr w:rsidR="00025483" w:rsidTr="00BE7769">
        <w:trPr>
          <w:trHeight w:val="300"/>
          <w:jc w:val="center"/>
        </w:trPr>
        <w:tc>
          <w:tcPr>
            <w:tcW w:w="678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rPr>
                <w:rFonts w:ascii="Arial Narrow" w:hAnsi="Arial Narrow"/>
                <w:szCs w:val="22"/>
              </w:rPr>
            </w:pPr>
            <w:r>
              <w:rPr>
                <w:rFonts w:ascii="Arial Narrow" w:eastAsia="Calibri" w:hAnsi="Arial Narrow" w:cs="Calibri"/>
                <w:szCs w:val="22"/>
              </w:rPr>
              <w:t>NECESIDAD DE SUBSIDIO SERVICIO DE ACUEDUCTO</w:t>
            </w:r>
          </w:p>
        </w:tc>
        <w:tc>
          <w:tcPr>
            <w:tcW w:w="2040" w:type="dxa"/>
            <w:tcBorders>
              <w:top w:val="nil"/>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w:t>
            </w:r>
            <w:r>
              <w:rPr>
                <w:rFonts w:ascii="Arial Narrow" w:eastAsia="Calibri" w:hAnsi="Arial Narrow" w:cs="Calibri"/>
                <w:b/>
                <w:bCs/>
                <w:szCs w:val="22"/>
              </w:rPr>
              <w:t>181,851,168</w:t>
            </w:r>
          </w:p>
        </w:tc>
      </w:tr>
      <w:tr w:rsidR="00025483" w:rsidTr="00BE7769">
        <w:trPr>
          <w:trHeight w:val="300"/>
          <w:jc w:val="center"/>
        </w:trPr>
        <w:tc>
          <w:tcPr>
            <w:tcW w:w="678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rPr>
                <w:rFonts w:ascii="Arial Narrow" w:hAnsi="Arial Narrow"/>
                <w:szCs w:val="22"/>
              </w:rPr>
            </w:pPr>
            <w:r>
              <w:rPr>
                <w:rFonts w:ascii="Arial Narrow" w:eastAsia="Calibri" w:hAnsi="Arial Narrow" w:cs="Calibri"/>
                <w:szCs w:val="22"/>
              </w:rPr>
              <w:t>NECESIDAD DE SUBSIDIO SERVICIO DE ALCANTARILLADO</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szCs w:val="22"/>
              </w:rPr>
              <w:t>$</w:t>
            </w:r>
            <w:r>
              <w:rPr>
                <w:rFonts w:ascii="Arial Narrow" w:eastAsia="Calibri" w:hAnsi="Arial Narrow" w:cs="Calibri"/>
                <w:b/>
                <w:bCs/>
                <w:szCs w:val="22"/>
              </w:rPr>
              <w:t>26,517,802</w:t>
            </w:r>
          </w:p>
        </w:tc>
      </w:tr>
      <w:tr w:rsidR="00025483" w:rsidTr="00BE7769">
        <w:trPr>
          <w:trHeight w:val="300"/>
          <w:jc w:val="center"/>
        </w:trPr>
        <w:tc>
          <w:tcPr>
            <w:tcW w:w="678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rPr>
                <w:rFonts w:ascii="Arial Narrow" w:hAnsi="Arial Narrow"/>
                <w:szCs w:val="22"/>
              </w:rPr>
            </w:pPr>
            <w:r>
              <w:rPr>
                <w:rFonts w:ascii="Arial Narrow" w:eastAsia="Calibri" w:hAnsi="Arial Narrow" w:cs="Calibri"/>
                <w:szCs w:val="22"/>
              </w:rPr>
              <w:t>NECESIDAD DE SUBSIDIO SERVICIO DE ASEO</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$5,250,000</w:t>
            </w:r>
          </w:p>
        </w:tc>
      </w:tr>
      <w:tr w:rsidR="00025483" w:rsidTr="00BE7769">
        <w:trPr>
          <w:trHeight w:val="300"/>
          <w:jc w:val="center"/>
        </w:trPr>
        <w:tc>
          <w:tcPr>
            <w:tcW w:w="678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rPr>
                <w:rFonts w:ascii="Arial Narrow" w:hAnsi="Arial Narrow"/>
                <w:szCs w:val="22"/>
              </w:rPr>
            </w:pPr>
            <w:r>
              <w:rPr>
                <w:rFonts w:ascii="Arial Narrow" w:eastAsia="Calibri" w:hAnsi="Arial Narrow" w:cs="Calibri"/>
                <w:b/>
                <w:bCs/>
                <w:szCs w:val="22"/>
              </w:rPr>
              <w:t>TOTAL NECESIDAD DE SUBSIDIOS</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25483" w:rsidRDefault="00025483" w:rsidP="00BE7769">
            <w:pPr>
              <w:jc w:val="center"/>
              <w:rPr>
                <w:rFonts w:ascii="Arial Narrow" w:hAnsi="Arial Narrow"/>
                <w:szCs w:val="22"/>
              </w:rPr>
            </w:pPr>
            <w:r>
              <w:rPr>
                <w:rFonts w:ascii="Arial Narrow" w:eastAsia="Calibri" w:hAnsi="Arial Narrow" w:cs="Calibri"/>
                <w:b/>
                <w:bCs/>
                <w:szCs w:val="22"/>
              </w:rPr>
              <w:t>$213,618,970</w:t>
            </w:r>
          </w:p>
        </w:tc>
      </w:tr>
    </w:tbl>
    <w:p w:rsidR="00025483" w:rsidRDefault="00025483" w:rsidP="00025483">
      <w:pPr>
        <w:jc w:val="both"/>
        <w:rPr>
          <w:rFonts w:ascii="Arial Narrow" w:eastAsia="Arial (Body)" w:hAnsi="Arial Narrow" w:cs="Arial (Body)"/>
          <w:iCs/>
          <w:szCs w:val="22"/>
        </w:rPr>
      </w:pPr>
      <w:r>
        <w:rPr>
          <w:rFonts w:ascii="Arial Narrow" w:eastAsia="Arial (Body)" w:hAnsi="Arial Narrow" w:cs="Arial (Body)"/>
          <w:szCs w:val="22"/>
        </w:rPr>
        <w:t xml:space="preserve">   </w:t>
      </w:r>
      <w:r>
        <w:rPr>
          <w:rFonts w:ascii="Arial Narrow" w:eastAsia="Arial (Body)" w:hAnsi="Arial Narrow" w:cs="Arial (Body)"/>
          <w:b/>
          <w:iCs/>
          <w:szCs w:val="22"/>
        </w:rPr>
        <w:t>Fuente:</w:t>
      </w:r>
      <w:r>
        <w:rPr>
          <w:rFonts w:ascii="Arial Narrow" w:eastAsia="Arial (Body)" w:hAnsi="Arial Narrow" w:cs="Arial (Body)"/>
          <w:iCs/>
          <w:szCs w:val="22"/>
        </w:rPr>
        <w:t xml:space="preserve"> Municipio de Firavitoba-Boyacá</w:t>
      </w:r>
    </w:p>
    <w:p w:rsidR="008366D0" w:rsidRDefault="008366D0" w:rsidP="00025483">
      <w:pPr>
        <w:jc w:val="both"/>
        <w:rPr>
          <w:rFonts w:ascii="Arial Narrow" w:eastAsia="Arial (Body)" w:hAnsi="Arial Narrow" w:cs="Arial (Body)"/>
          <w:szCs w:val="22"/>
        </w:rPr>
      </w:pPr>
    </w:p>
    <w:p w:rsidR="00025483" w:rsidRPr="008366D0" w:rsidRDefault="00025483" w:rsidP="00025483">
      <w:pPr>
        <w:pStyle w:val="Prrafodelista"/>
        <w:numPr>
          <w:ilvl w:val="0"/>
          <w:numId w:val="18"/>
        </w:numPr>
        <w:jc w:val="both"/>
        <w:rPr>
          <w:rFonts w:ascii="Arial Narrow" w:hAnsi="Arial Narrow"/>
          <w:sz w:val="24"/>
          <w:szCs w:val="24"/>
          <w:lang w:val="es-ES"/>
        </w:rPr>
      </w:pPr>
      <w:r w:rsidRPr="008366D0">
        <w:rPr>
          <w:rFonts w:ascii="Arial Narrow" w:eastAsia="Arial (Body)" w:hAnsi="Arial Narrow" w:cs="Arial (Body)"/>
          <w:sz w:val="24"/>
          <w:szCs w:val="24"/>
          <w:lang w:val="es-ES"/>
        </w:rPr>
        <w:t xml:space="preserve">Adicionalmente, el municipio allegó el </w:t>
      </w:r>
      <w:r w:rsidRPr="008366D0">
        <w:rPr>
          <w:rFonts w:ascii="Arial Narrow" w:eastAsia="Arial (Body)" w:hAnsi="Arial Narrow" w:cs="Arial (Body)"/>
          <w:bCs/>
          <w:sz w:val="24"/>
          <w:szCs w:val="24"/>
          <w:lang w:val="es-ES"/>
        </w:rPr>
        <w:t>Acuerdo No 016 del 26 de noviembre de 2021</w:t>
      </w:r>
      <w:r w:rsidRPr="008366D0">
        <w:rPr>
          <w:rFonts w:ascii="Arial Narrow" w:eastAsia="Arial (Body)" w:hAnsi="Arial Narrow" w:cs="Arial (Body)"/>
          <w:b/>
          <w:bCs/>
          <w:sz w:val="24"/>
          <w:szCs w:val="24"/>
          <w:lang w:val="es-ES"/>
        </w:rPr>
        <w:t xml:space="preserve">, </w:t>
      </w:r>
      <w:r w:rsidRPr="008366D0">
        <w:rPr>
          <w:rFonts w:ascii="Arial Narrow" w:eastAsia="Arial (Body)" w:hAnsi="Arial Narrow" w:cs="Arial (Body)"/>
          <w:sz w:val="24"/>
          <w:szCs w:val="24"/>
          <w:lang w:val="es-ES"/>
        </w:rPr>
        <w:t xml:space="preserve">por el cual se expide el presupuesto de rentas, recursos de capital y gastos   de inversión y servicio de la deuda municipal. En el cual se incorpora los recursos que financiaran el costo de los subsidios que se otorgaran en el 2021 a los usuarios de estratos 1.2 y 3 de los servicios públicos de acueducto, alcantarillado y aseo. </w:t>
      </w:r>
    </w:p>
    <w:p w:rsidR="00025483" w:rsidRPr="008366D0" w:rsidRDefault="00025483" w:rsidP="00025483">
      <w:pPr>
        <w:jc w:val="both"/>
        <w:rPr>
          <w:rFonts w:ascii="Arial Narrow" w:eastAsia="Arial (Body)" w:hAnsi="Arial Narrow" w:cs="Arial (Body)"/>
        </w:rPr>
      </w:pPr>
      <w:r w:rsidRPr="008366D0">
        <w:rPr>
          <w:rFonts w:ascii="Arial Narrow" w:eastAsia="Arial (Body)" w:hAnsi="Arial Narrow" w:cs="Arial (Body)"/>
        </w:rPr>
        <w:t xml:space="preserve">A si las cosas, en el ingreso se observó la incorporación de $200 millones bajo la denominación de Sobretasa de Solidaridad, y de SGP_APSB por $409 millones, en donde están incluidos el 15% que corresponde a subsidios.  </w:t>
      </w:r>
    </w:p>
    <w:p w:rsidR="008366D0" w:rsidRPr="008366D0" w:rsidRDefault="008366D0" w:rsidP="00025483">
      <w:pPr>
        <w:jc w:val="both"/>
        <w:rPr>
          <w:rFonts w:ascii="Arial Narrow" w:hAnsi="Arial Narrow"/>
        </w:rPr>
      </w:pPr>
    </w:p>
    <w:p w:rsidR="00025483" w:rsidRPr="008366D0" w:rsidRDefault="00025483" w:rsidP="00025483">
      <w:pPr>
        <w:pStyle w:val="Prrafodelista"/>
        <w:numPr>
          <w:ilvl w:val="0"/>
          <w:numId w:val="18"/>
        </w:numPr>
        <w:jc w:val="both"/>
        <w:rPr>
          <w:rFonts w:ascii="Arial Narrow" w:eastAsia="Arial (Body)" w:hAnsi="Arial Narrow" w:cs="Arial (Body)"/>
          <w:sz w:val="24"/>
          <w:szCs w:val="24"/>
          <w:lang w:val="es-ES"/>
        </w:rPr>
      </w:pPr>
      <w:r w:rsidRPr="008366D0">
        <w:rPr>
          <w:rFonts w:ascii="Arial Narrow" w:eastAsia="Arial (Body)" w:hAnsi="Arial Narrow" w:cs="Arial (Body)"/>
          <w:bCs/>
          <w:sz w:val="24"/>
          <w:szCs w:val="24"/>
          <w:lang w:val="es-ES"/>
        </w:rPr>
        <w:t xml:space="preserve">La información sobre la aplicación de la Metodología de Equilibrio se complementa con el Convenio Interadministrativo entre la Empresa Cooservicios y el Municipio de Firavitoba. </w:t>
      </w:r>
    </w:p>
    <w:p w:rsidR="00025483" w:rsidRPr="008366D0" w:rsidRDefault="00025483" w:rsidP="00025483">
      <w:pPr>
        <w:pStyle w:val="Prrafodelista"/>
        <w:jc w:val="both"/>
        <w:rPr>
          <w:rFonts w:ascii="Arial Narrow" w:eastAsia="Arial (Body)" w:hAnsi="Arial Narrow" w:cs="Arial (Body)"/>
          <w:i/>
          <w:iCs/>
          <w:sz w:val="24"/>
          <w:szCs w:val="24"/>
          <w:lang w:val="es-ES"/>
        </w:rPr>
      </w:pPr>
      <w:r w:rsidRPr="008366D0">
        <w:rPr>
          <w:rFonts w:ascii="Arial Narrow" w:eastAsia="Arial (Body)" w:hAnsi="Arial Narrow" w:cs="Arial (Body)"/>
          <w:sz w:val="24"/>
          <w:szCs w:val="24"/>
          <w:lang w:val="es-ES"/>
        </w:rPr>
        <w:t>El Convenio Interadministrativo 2021-04 suscrito entre la Empresa de Servicios Públicos de Sogamoso y la Alcaldía Municipal de Firavitoba por $37.055.100 del 18 de marzo de 2021. El objeto del Convenio es: “</w:t>
      </w:r>
      <w:r w:rsidRPr="008366D0">
        <w:rPr>
          <w:rFonts w:ascii="Arial Narrow" w:eastAsia="Arial (Body)" w:hAnsi="Arial Narrow" w:cs="Arial (Body)"/>
          <w:i/>
          <w:iCs/>
          <w:sz w:val="24"/>
          <w:szCs w:val="24"/>
          <w:lang w:val="es-ES"/>
        </w:rPr>
        <w:t>Transferencia de Recursos del Fondo de Solidaridad y Redistribución del Ingreso y aplicarlos a través de subsidios al servicio público domiciliario de acueducto a los usuarios de estrato 1, 2 y 3 del Municipio de Firavitoba para la vigencia 2021”.</w:t>
      </w:r>
    </w:p>
    <w:p w:rsidR="00025483" w:rsidRPr="008366D0" w:rsidRDefault="00025483" w:rsidP="00025483">
      <w:pPr>
        <w:jc w:val="both"/>
        <w:rPr>
          <w:rFonts w:ascii="Arial Narrow" w:eastAsia="Arial (Body)" w:hAnsi="Arial Narrow" w:cstheme="minorHAnsi"/>
        </w:rPr>
      </w:pPr>
      <w:r w:rsidRPr="008366D0">
        <w:rPr>
          <w:rFonts w:ascii="Arial Narrow" w:eastAsia="Arial (Body)" w:hAnsi="Arial Narrow" w:cstheme="minorHAnsi"/>
        </w:rPr>
        <w:t>El análisis de la información concluye los siguientes aspectos:</w:t>
      </w:r>
    </w:p>
    <w:p w:rsidR="008366D0" w:rsidRPr="008366D0" w:rsidRDefault="008366D0" w:rsidP="00025483">
      <w:pPr>
        <w:jc w:val="both"/>
        <w:rPr>
          <w:rFonts w:ascii="Arial Narrow" w:eastAsia="Arial (Body)" w:hAnsi="Arial Narrow" w:cstheme="minorHAnsi"/>
        </w:rPr>
      </w:pPr>
    </w:p>
    <w:p w:rsidR="00025483" w:rsidRPr="008366D0" w:rsidRDefault="00025483" w:rsidP="00025483">
      <w:pPr>
        <w:pStyle w:val="Prrafodelista"/>
        <w:numPr>
          <w:ilvl w:val="0"/>
          <w:numId w:val="18"/>
        </w:numPr>
        <w:jc w:val="both"/>
        <w:rPr>
          <w:rFonts w:ascii="Arial Narrow" w:eastAsia="Arial (Body)" w:hAnsi="Arial Narrow" w:cstheme="minorHAnsi"/>
          <w:sz w:val="24"/>
          <w:szCs w:val="24"/>
          <w:lang w:val="es-ES"/>
        </w:rPr>
      </w:pPr>
      <w:r w:rsidRPr="008366D0">
        <w:rPr>
          <w:rFonts w:ascii="Arial Narrow" w:eastAsia="Arial (Body)" w:hAnsi="Arial Narrow" w:cstheme="minorHAnsi"/>
          <w:sz w:val="24"/>
          <w:szCs w:val="24"/>
          <w:lang w:val="es-ES"/>
        </w:rPr>
        <w:t xml:space="preserve">De manera general, el Municipio agotó el procedimiento de aplicación de la Metodología de equilibrio, pues, iniciando su proceso con el recibimiento de las proyecciones de subsidios y contribuciones; la apropiación en el presupuesto y la suscripción del Convenio de Transferencias  </w:t>
      </w:r>
    </w:p>
    <w:p w:rsidR="00025483" w:rsidRPr="008366D0" w:rsidRDefault="00025483" w:rsidP="00025483">
      <w:pPr>
        <w:pStyle w:val="Prrafodelista"/>
        <w:numPr>
          <w:ilvl w:val="0"/>
          <w:numId w:val="18"/>
        </w:numPr>
        <w:jc w:val="both"/>
        <w:rPr>
          <w:rFonts w:ascii="Arial Narrow" w:eastAsia="Arial (Body)" w:hAnsi="Arial Narrow" w:cstheme="minorHAnsi"/>
          <w:sz w:val="24"/>
          <w:szCs w:val="24"/>
          <w:lang w:val="es-ES"/>
        </w:rPr>
      </w:pPr>
      <w:r w:rsidRPr="008366D0">
        <w:rPr>
          <w:rFonts w:ascii="Arial Narrow" w:eastAsia="Arial (Body)" w:hAnsi="Arial Narrow" w:cstheme="minorHAnsi"/>
          <w:sz w:val="24"/>
          <w:szCs w:val="24"/>
          <w:lang w:val="es-ES"/>
        </w:rPr>
        <w:lastRenderedPageBreak/>
        <w:t xml:space="preserve">Existe concordancia entre el valor del convenio y la comunicación enviada al Municipio relacionada con la proyección de subsidios y contribuciones entregada el año anterior por la Empresa de Servicios Públicos de Sogamoso. </w:t>
      </w:r>
    </w:p>
    <w:p w:rsidR="00025483" w:rsidRPr="009374DC" w:rsidRDefault="00025483" w:rsidP="00025483">
      <w:pPr>
        <w:pStyle w:val="Prrafodelista"/>
        <w:numPr>
          <w:ilvl w:val="0"/>
          <w:numId w:val="18"/>
        </w:numPr>
        <w:jc w:val="both"/>
        <w:rPr>
          <w:rFonts w:ascii="Arial Narrow" w:eastAsia="Arial (Body)" w:hAnsi="Arial Narrow" w:cstheme="minorHAnsi"/>
          <w:sz w:val="24"/>
          <w:szCs w:val="24"/>
          <w:lang w:val="es-ES"/>
        </w:rPr>
      </w:pPr>
      <w:r w:rsidRPr="009374DC">
        <w:rPr>
          <w:rFonts w:ascii="Arial Narrow" w:eastAsia="Arial (Body)" w:hAnsi="Arial Narrow" w:cstheme="minorHAnsi"/>
          <w:sz w:val="24"/>
          <w:szCs w:val="24"/>
          <w:lang w:val="es-ES"/>
        </w:rPr>
        <w:t xml:space="preserve">Atendiendo lo previsto en el Decreto </w:t>
      </w:r>
      <w:r w:rsidRPr="009374DC">
        <w:rPr>
          <w:rFonts w:ascii="Arial Narrow" w:hAnsi="Arial Narrow"/>
          <w:sz w:val="24"/>
          <w:szCs w:val="24"/>
          <w:lang w:eastAsia="es-CO"/>
        </w:rPr>
        <w:t xml:space="preserve">1013 de 2005 y compilado en el Decreto 1077 de 2015, </w:t>
      </w:r>
      <w:r w:rsidRPr="009374DC">
        <w:rPr>
          <w:rFonts w:ascii="Arial Narrow" w:eastAsia="Arial (Body)" w:hAnsi="Arial Narrow" w:cstheme="minorHAnsi"/>
          <w:sz w:val="24"/>
          <w:szCs w:val="24"/>
          <w:lang w:val="es-ES"/>
        </w:rPr>
        <w:t xml:space="preserve">el análisis efectuado a partir de la información remitida por el Municipio de Firavitoba, se concluye que la entidad territorial realizó el agotamiento del proceso de la aplicación de la Metodología de Equilibrio, en consecuencia, la actividad se cumplió.  </w:t>
      </w:r>
    </w:p>
    <w:p w:rsidR="00025483" w:rsidRDefault="00025483" w:rsidP="00025483">
      <w:pPr>
        <w:pStyle w:val="Prrafodelista"/>
        <w:jc w:val="both"/>
        <w:rPr>
          <w:rFonts w:ascii="Arial Narrow" w:eastAsia="Arial (Body)" w:hAnsi="Arial Narrow" w:cstheme="minorHAnsi"/>
          <w:szCs w:val="22"/>
          <w:lang w:val="es-ES"/>
        </w:rPr>
      </w:pPr>
    </w:p>
    <w:p w:rsidR="00025483" w:rsidRDefault="00025483" w:rsidP="00025483">
      <w:pPr>
        <w:pStyle w:val="Prrafodelista"/>
        <w:numPr>
          <w:ilvl w:val="0"/>
          <w:numId w:val="14"/>
        </w:numPr>
        <w:spacing w:after="0" w:line="240" w:lineRule="auto"/>
        <w:ind w:left="0" w:firstLine="0"/>
        <w:contextualSpacing/>
        <w:jc w:val="both"/>
        <w:rPr>
          <w:rFonts w:ascii="Arial Narrow" w:hAnsi="Arial Narrow" w:cs="Arial"/>
          <w:b/>
          <w:bCs/>
          <w:i/>
          <w:color w:val="000000" w:themeColor="text1"/>
          <w:szCs w:val="22"/>
          <w:u w:val="single"/>
          <w:lang w:eastAsia="es-CO"/>
        </w:rPr>
      </w:pPr>
      <w:r>
        <w:rPr>
          <w:rFonts w:ascii="Arial Narrow" w:hAnsi="Arial Narrow" w:cs="Arial"/>
          <w:b/>
          <w:bCs/>
          <w:szCs w:val="22"/>
        </w:rPr>
        <w:t xml:space="preserve">ACTIVIDAD:  </w:t>
      </w:r>
      <w:r>
        <w:rPr>
          <w:rFonts w:ascii="Arial Narrow" w:hAnsi="Arial Narrow" w:cs="Arial"/>
          <w:b/>
          <w:bCs/>
          <w:i/>
          <w:szCs w:val="22"/>
          <w:lang w:eastAsia="es-CO"/>
        </w:rPr>
        <w:t>Cumplir con la función de supervisión y/o interventoría de los Contratos del sector de APSB</w:t>
      </w:r>
    </w:p>
    <w:p w:rsidR="00025483" w:rsidRDefault="00025483" w:rsidP="00025483">
      <w:pPr>
        <w:rPr>
          <w:rFonts w:ascii="Arial Narrow" w:hAnsi="Arial Narrow" w:cs="Arial"/>
          <w:b/>
          <w:szCs w:val="22"/>
          <w:lang w:eastAsia="es-CO"/>
        </w:rPr>
      </w:pPr>
    </w:p>
    <w:p w:rsidR="00025483" w:rsidRDefault="00025483" w:rsidP="00025483">
      <w:pPr>
        <w:jc w:val="both"/>
        <w:rPr>
          <w:rFonts w:ascii="Arial Narrow" w:hAnsi="Arial Narrow" w:cs="Arial"/>
          <w:b/>
          <w:bCs/>
          <w:i/>
          <w:szCs w:val="22"/>
          <w:lang w:eastAsia="es-CO"/>
        </w:rPr>
      </w:pPr>
      <w:r>
        <w:rPr>
          <w:rFonts w:ascii="Arial Narrow" w:hAnsi="Arial Narrow" w:cs="Arial"/>
          <w:b/>
          <w:bCs/>
          <w:szCs w:val="22"/>
        </w:rPr>
        <w:t xml:space="preserve">Producto 1. </w:t>
      </w:r>
      <w:r w:rsidRPr="009374DC">
        <w:rPr>
          <w:rFonts w:ascii="Arial Narrow" w:hAnsi="Arial Narrow" w:cs="Arial"/>
          <w:b/>
          <w:bCs/>
          <w:iCs/>
          <w:szCs w:val="22"/>
          <w:lang w:eastAsia="es-CO"/>
        </w:rPr>
        <w:t>Supervisión de los Contratos financiados con SGP-APSB, evidenciada en informes de supervisión y/o interventoría, que verifique suscriptores por estratos, tarifas aplicadas, porcentajes aprobados por el concejo, contra las facturas presentadas por el prestador.</w:t>
      </w:r>
      <w:r>
        <w:rPr>
          <w:rFonts w:ascii="Arial Narrow" w:hAnsi="Arial Narrow" w:cs="Arial"/>
          <w:b/>
          <w:bCs/>
          <w:i/>
          <w:szCs w:val="22"/>
          <w:lang w:eastAsia="es-CO"/>
        </w:rPr>
        <w:t xml:space="preserve"> </w:t>
      </w:r>
    </w:p>
    <w:p w:rsidR="009374DC" w:rsidRDefault="009374DC" w:rsidP="00025483">
      <w:pPr>
        <w:jc w:val="both"/>
        <w:rPr>
          <w:rFonts w:ascii="Arial Narrow" w:hAnsi="Arial Narrow" w:cs="Arial"/>
          <w:b/>
          <w:i/>
          <w:szCs w:val="22"/>
          <w:lang w:eastAsia="es-CO"/>
        </w:rPr>
      </w:pPr>
    </w:p>
    <w:p w:rsidR="00025483" w:rsidRDefault="00025483" w:rsidP="00025483">
      <w:pPr>
        <w:jc w:val="both"/>
        <w:rPr>
          <w:rFonts w:ascii="Arial Narrow" w:hAnsi="Arial Narrow" w:cs="Arial"/>
          <w:szCs w:val="22"/>
          <w:lang w:eastAsia="es-CO"/>
        </w:rPr>
      </w:pPr>
      <w:r>
        <w:rPr>
          <w:rFonts w:ascii="Arial Narrow" w:hAnsi="Arial Narrow" w:cs="Arial"/>
          <w:szCs w:val="22"/>
          <w:lang w:eastAsia="es-CO"/>
        </w:rPr>
        <w:t xml:space="preserve">En cumplimiento de esta actividad se recibieron cuatro documentos sobre Informes de Supervisión, dos correspondieron al año 2020 (Auditoria 001 No. 004 del 16 de septiembre de 2020 y el N002 de diciembre de 2020) y dos del 2021 correspondiente a los meses de enero y abril de 2021. </w:t>
      </w:r>
    </w:p>
    <w:p w:rsidR="009374DC" w:rsidRDefault="009374DC" w:rsidP="00025483">
      <w:pPr>
        <w:jc w:val="both"/>
        <w:rPr>
          <w:rFonts w:ascii="Arial Narrow" w:hAnsi="Arial Narrow" w:cs="Arial"/>
          <w:szCs w:val="22"/>
          <w:lang w:eastAsia="es-CO"/>
        </w:rPr>
      </w:pPr>
    </w:p>
    <w:p w:rsidR="00025483" w:rsidRDefault="00025483" w:rsidP="00025483">
      <w:pPr>
        <w:jc w:val="both"/>
        <w:rPr>
          <w:rFonts w:ascii="Arial Narrow" w:hAnsi="Arial Narrow" w:cs="Arial"/>
          <w:szCs w:val="22"/>
          <w:lang w:eastAsia="es-CO"/>
        </w:rPr>
      </w:pPr>
      <w:r>
        <w:rPr>
          <w:rFonts w:ascii="Arial Narrow" w:hAnsi="Arial Narrow" w:cs="Arial"/>
          <w:szCs w:val="22"/>
          <w:lang w:eastAsia="es-CO"/>
        </w:rPr>
        <w:t xml:space="preserve">A continuación, se describe una descripción de los documentos recibidos para observar la evolución del proceso de supervisión y al finalizar se presentan las conclusiones del análisis. </w:t>
      </w:r>
    </w:p>
    <w:p w:rsidR="009374DC" w:rsidRDefault="009374DC" w:rsidP="00025483">
      <w:pPr>
        <w:jc w:val="both"/>
        <w:rPr>
          <w:rFonts w:ascii="Arial Narrow" w:hAnsi="Arial Narrow" w:cs="Arial"/>
          <w:b/>
          <w:bCs/>
          <w:szCs w:val="22"/>
          <w:lang w:eastAsia="es-CO"/>
        </w:rPr>
      </w:pPr>
    </w:p>
    <w:p w:rsidR="00025483" w:rsidRDefault="00025483" w:rsidP="00025483">
      <w:pPr>
        <w:jc w:val="both"/>
        <w:rPr>
          <w:rFonts w:ascii="Arial Narrow" w:hAnsi="Arial Narrow"/>
          <w:szCs w:val="22"/>
        </w:rPr>
      </w:pPr>
      <w:r>
        <w:rPr>
          <w:rFonts w:ascii="Arial Narrow" w:eastAsia="Arial Narrow" w:hAnsi="Arial Narrow" w:cs="Arial Narrow"/>
          <w:szCs w:val="22"/>
        </w:rPr>
        <w:t>El Informe referenciado No 001 el Municipio describe “</w:t>
      </w:r>
      <w:r>
        <w:rPr>
          <w:rFonts w:ascii="Arial Narrow" w:eastAsia="Arial Narrow" w:hAnsi="Arial Narrow" w:cs="Arial Narrow"/>
          <w:i/>
          <w:iCs/>
          <w:szCs w:val="22"/>
        </w:rPr>
        <w:t>Se realizó la revisión del informe de supervisión presentado por lo anterior administración en el cual se solicitaba a la Empresa Cooservicios realizar una serie de ajustes a los anexos entregados en las facturas, para poder realizar el pago de los subsidios. Se corrobora que la empresa realiza los ajustes correspondientes y previa verificación por parte del director de la unidad de servicios públicos del municipio se procede a aprobar el pago de las facturas correspondientes”</w:t>
      </w:r>
      <w:r>
        <w:rPr>
          <w:rFonts w:ascii="Arial Narrow" w:eastAsia="Arial Narrow" w:hAnsi="Arial Narrow" w:cs="Arial Narrow"/>
          <w:szCs w:val="22"/>
        </w:rPr>
        <w:t xml:space="preserve">.       </w:t>
      </w:r>
    </w:p>
    <w:p w:rsidR="009374DC" w:rsidRDefault="009374DC" w:rsidP="00025483">
      <w:pPr>
        <w:jc w:val="both"/>
        <w:rPr>
          <w:rFonts w:ascii="Arial Narrow" w:eastAsia="Arial Narrow" w:hAnsi="Arial Narrow" w:cs="Arial Narrow"/>
          <w:szCs w:val="22"/>
        </w:rPr>
      </w:pPr>
    </w:p>
    <w:p w:rsidR="00025483" w:rsidRDefault="00025483" w:rsidP="00025483">
      <w:pPr>
        <w:jc w:val="both"/>
        <w:rPr>
          <w:rFonts w:ascii="Arial Narrow" w:eastAsia="Arial Narrow" w:hAnsi="Arial Narrow" w:cs="Arial Narrow"/>
          <w:i/>
          <w:iCs/>
          <w:szCs w:val="22"/>
        </w:rPr>
      </w:pPr>
      <w:r>
        <w:rPr>
          <w:rFonts w:ascii="Arial Narrow" w:eastAsia="Arial Narrow" w:hAnsi="Arial Narrow" w:cs="Arial Narrow"/>
          <w:szCs w:val="22"/>
        </w:rPr>
        <w:t xml:space="preserve">Seguidamente se indican en otro capítulo los hallazgos encontrados, así: </w:t>
      </w:r>
      <w:r>
        <w:rPr>
          <w:rFonts w:ascii="Arial Narrow" w:eastAsia="Arial Narrow" w:hAnsi="Arial Narrow" w:cs="Arial Narrow"/>
          <w:i/>
          <w:iCs/>
          <w:szCs w:val="22"/>
        </w:rPr>
        <w:t>“Se realiza revisión al informe de supervisión 001 del convenio interadministrativo 2019-01, con fecha de suscripción del 8 de marzo de 2019, realizado por la ingeniera Lorena Coy, secretaría de planeación de 2019, en cada una de sus solicitudes. Posterior se revisan las correcciones enviadas por COOSERVICIOS, en las cuales se realizan los ajustes correspondientes como se puede evidenciar en oficio del 2 de marzo de 2009”.</w:t>
      </w:r>
    </w:p>
    <w:p w:rsidR="009374DC" w:rsidRDefault="009374DC" w:rsidP="00025483">
      <w:pPr>
        <w:jc w:val="both"/>
        <w:rPr>
          <w:rFonts w:ascii="Arial Narrow" w:eastAsia="Arial Narrow" w:hAnsi="Arial Narrow" w:cs="Arial Narrow"/>
          <w:i/>
          <w:iCs/>
          <w:szCs w:val="22"/>
        </w:rPr>
      </w:pPr>
    </w:p>
    <w:p w:rsidR="00025483" w:rsidRDefault="00025483" w:rsidP="00025483">
      <w:pPr>
        <w:jc w:val="both"/>
        <w:rPr>
          <w:rFonts w:ascii="Arial Narrow" w:eastAsia="Arial Narrow" w:hAnsi="Arial Narrow" w:cs="Arial Narrow"/>
          <w:i/>
          <w:iCs/>
          <w:szCs w:val="22"/>
        </w:rPr>
      </w:pPr>
      <w:r>
        <w:rPr>
          <w:rFonts w:ascii="Arial Narrow" w:eastAsia="Arial Narrow" w:hAnsi="Arial Narrow" w:cs="Arial Narrow"/>
          <w:i/>
          <w:iCs/>
          <w:szCs w:val="22"/>
        </w:rPr>
        <w:t xml:space="preserve">“Una vez establecido se procede a determinar que es viable realizar el pago de las facturas correspondientes al año 2019, por un valor de $9.549.107 y se establece adjuntar certificación a TESORERIA para realizar el pago correspondiente”. </w:t>
      </w:r>
    </w:p>
    <w:p w:rsidR="009374DC" w:rsidRDefault="009374DC" w:rsidP="00025483">
      <w:pPr>
        <w:jc w:val="both"/>
        <w:rPr>
          <w:rFonts w:ascii="Arial Narrow" w:eastAsia="Arial Narrow" w:hAnsi="Arial Narrow" w:cs="Arial Narrow"/>
          <w:i/>
          <w:iCs/>
          <w:szCs w:val="22"/>
        </w:rPr>
      </w:pPr>
    </w:p>
    <w:p w:rsidR="009374DC" w:rsidRDefault="00025483" w:rsidP="00025483">
      <w:pPr>
        <w:jc w:val="both"/>
        <w:rPr>
          <w:rFonts w:ascii="Arial Narrow" w:eastAsia="Arial Narrow" w:hAnsi="Arial Narrow" w:cs="Arial Narrow"/>
          <w:i/>
          <w:iCs/>
          <w:szCs w:val="22"/>
        </w:rPr>
      </w:pPr>
      <w:r>
        <w:rPr>
          <w:rFonts w:ascii="Arial Narrow" w:eastAsia="Arial Narrow" w:hAnsi="Arial Narrow" w:cs="Arial Narrow"/>
          <w:i/>
          <w:iCs/>
          <w:szCs w:val="22"/>
        </w:rPr>
        <w:lastRenderedPageBreak/>
        <w:t>“Se revisa el Convenio Interadministrativo 2020-04, firmado el 19 de junio de 2020, En el cual se establece en la CLAUSULA TERCERA: OBLIGACIONES</w:t>
      </w:r>
      <w:r>
        <w:rPr>
          <w:rFonts w:ascii="Arial Narrow" w:eastAsia="Arial Narrow" w:hAnsi="Arial Narrow" w:cs="Arial Narrow"/>
          <w:b/>
          <w:bCs/>
          <w:i/>
          <w:iCs/>
          <w:szCs w:val="22"/>
        </w:rPr>
        <w:t xml:space="preserve"> DEL MUNICPIO DE FIRAVITOVA</w:t>
      </w:r>
      <w:r>
        <w:rPr>
          <w:rFonts w:ascii="Arial Narrow" w:eastAsia="Arial Narrow" w:hAnsi="Arial Narrow" w:cs="Arial Narrow"/>
          <w:i/>
          <w:iCs/>
          <w:szCs w:val="22"/>
        </w:rPr>
        <w:t xml:space="preserve">: 4) Realizar la Supervisión  administrativa , técnica, y financiera, a través de los delegados de la oficina de planeación ….Con el fin de dar celeridad al proceso y de conformidad con las funciones establecidas , se solicita al director de la Unidad de Servicios Públicos , realizar la supervisión al convenio interadministrativo 2020-004, para lo cual presenta solicitud enviada al gerente de COSERVICIOS, Dr Pedro Elias Barrera, para ejecutar levantamiento topográfico y censo de usuarios de las veredas Cartagena, Gotua y Alcaperral. Así mismo presenta la respuesta de COSERVICIOS en la cual delegan al funcionario HENRY RAMIREZ” </w:t>
      </w:r>
      <w:r w:rsidR="009374DC">
        <w:rPr>
          <w:rFonts w:ascii="Arial Narrow" w:eastAsia="Arial Narrow" w:hAnsi="Arial Narrow" w:cs="Arial Narrow"/>
          <w:i/>
          <w:iCs/>
          <w:szCs w:val="22"/>
        </w:rPr>
        <w:t>(</w:t>
      </w:r>
      <w:r>
        <w:rPr>
          <w:rFonts w:ascii="Arial Narrow" w:eastAsia="Arial Narrow" w:hAnsi="Arial Narrow" w:cs="Arial Narrow"/>
          <w:i/>
          <w:iCs/>
          <w:szCs w:val="22"/>
        </w:rPr>
        <w:t>…</w:t>
      </w:r>
      <w:r w:rsidR="009374DC">
        <w:rPr>
          <w:rFonts w:ascii="Arial Narrow" w:eastAsia="Arial Narrow" w:hAnsi="Arial Narrow" w:cs="Arial Narrow"/>
          <w:i/>
          <w:iCs/>
          <w:szCs w:val="22"/>
        </w:rPr>
        <w:t>)”</w:t>
      </w:r>
      <w:r>
        <w:rPr>
          <w:rFonts w:ascii="Arial Narrow" w:eastAsia="Arial Narrow" w:hAnsi="Arial Narrow" w:cs="Arial Narrow"/>
          <w:i/>
          <w:iCs/>
          <w:szCs w:val="22"/>
        </w:rPr>
        <w:t xml:space="preserve">  </w:t>
      </w:r>
    </w:p>
    <w:p w:rsidR="00025483" w:rsidRDefault="00025483" w:rsidP="00025483">
      <w:pPr>
        <w:jc w:val="both"/>
        <w:rPr>
          <w:rFonts w:ascii="Arial Narrow" w:eastAsia="Arial Narrow" w:hAnsi="Arial Narrow" w:cs="Arial Narrow"/>
          <w:i/>
          <w:iCs/>
          <w:szCs w:val="22"/>
        </w:rPr>
      </w:pPr>
      <w:r>
        <w:rPr>
          <w:rFonts w:ascii="Arial Narrow" w:eastAsia="Arial Narrow" w:hAnsi="Arial Narrow" w:cs="Arial Narrow"/>
          <w:i/>
          <w:iCs/>
          <w:szCs w:val="22"/>
        </w:rPr>
        <w:t xml:space="preserve">  </w:t>
      </w:r>
    </w:p>
    <w:p w:rsidR="00025483" w:rsidRDefault="00025483" w:rsidP="00025483">
      <w:pPr>
        <w:spacing w:line="276" w:lineRule="auto"/>
        <w:jc w:val="both"/>
        <w:rPr>
          <w:rFonts w:ascii="Arial Narrow" w:eastAsia="Arial Narrow" w:hAnsi="Arial Narrow" w:cs="Arial Narrow"/>
          <w:i/>
          <w:szCs w:val="22"/>
        </w:rPr>
      </w:pPr>
      <w:r>
        <w:rPr>
          <w:rFonts w:ascii="Arial Narrow" w:eastAsia="Arial Narrow" w:hAnsi="Arial Narrow" w:cs="Arial Narrow"/>
          <w:szCs w:val="22"/>
        </w:rPr>
        <w:t>Por otra párate el Informe de Auditoria No.002, señala “</w:t>
      </w:r>
      <w:r>
        <w:rPr>
          <w:rFonts w:ascii="Arial Narrow" w:eastAsia="Arial Narrow" w:hAnsi="Arial Narrow" w:cs="Arial Narrow"/>
          <w:i/>
          <w:szCs w:val="22"/>
        </w:rPr>
        <w:t>REALIZACION DE LA AUDITORIA: Se realiza auditoria al convenio interadministrativo 2020-0, correspondiente a la transferencia de recursos para aplicarlos a través de subsidios a los servicios públicos domiciliarios de acueducto. Se solicita al Director de la Unidad de Servicios Públicos del Muncipio , para que informe cuales fueron las acciones realizadas durante la revisión en campo de los beneficiarios de los subsidios. Ante lo cual entrega fotografías de evidencia de las visitas realizadas y documento en físico denominado informe de subsidios y contribuciones servicio: acueducto, año 2020, periodo 5</w:t>
      </w:r>
      <w:r w:rsidR="009374DC">
        <w:rPr>
          <w:rFonts w:ascii="Arial Narrow" w:eastAsia="Arial Narrow" w:hAnsi="Arial Narrow" w:cs="Arial Narrow"/>
          <w:i/>
          <w:szCs w:val="22"/>
        </w:rPr>
        <w:t xml:space="preserve"> (</w:t>
      </w:r>
      <w:r>
        <w:rPr>
          <w:rFonts w:ascii="Arial Narrow" w:eastAsia="Arial Narrow" w:hAnsi="Arial Narrow" w:cs="Arial Narrow"/>
          <w:i/>
          <w:szCs w:val="22"/>
        </w:rPr>
        <w:t>…</w:t>
      </w:r>
      <w:r w:rsidR="009374DC">
        <w:rPr>
          <w:rFonts w:ascii="Arial Narrow" w:eastAsia="Arial Narrow" w:hAnsi="Arial Narrow" w:cs="Arial Narrow"/>
          <w:i/>
          <w:szCs w:val="22"/>
        </w:rPr>
        <w:t>)</w:t>
      </w:r>
      <w:r>
        <w:rPr>
          <w:rFonts w:ascii="Arial Narrow" w:eastAsia="Arial Narrow" w:hAnsi="Arial Narrow" w:cs="Arial Narrow"/>
          <w:i/>
          <w:szCs w:val="22"/>
        </w:rPr>
        <w:t>”</w:t>
      </w:r>
    </w:p>
    <w:p w:rsidR="009374DC" w:rsidRDefault="009374DC" w:rsidP="00025483">
      <w:pPr>
        <w:spacing w:line="276" w:lineRule="auto"/>
        <w:jc w:val="both"/>
        <w:rPr>
          <w:rFonts w:ascii="Arial Narrow" w:eastAsia="Arial Narrow" w:hAnsi="Arial Narrow" w:cs="Arial Narrow"/>
          <w:i/>
          <w:szCs w:val="22"/>
        </w:rPr>
      </w:pPr>
    </w:p>
    <w:p w:rsidR="00025483" w:rsidRDefault="00025483" w:rsidP="00025483">
      <w:pPr>
        <w:spacing w:line="276" w:lineRule="auto"/>
        <w:jc w:val="both"/>
        <w:rPr>
          <w:rFonts w:ascii="Arial Narrow" w:eastAsia="Arial Narrow" w:hAnsi="Arial Narrow" w:cs="Arial Narrow"/>
          <w:i/>
          <w:szCs w:val="22"/>
        </w:rPr>
      </w:pPr>
      <w:r>
        <w:rPr>
          <w:rFonts w:ascii="Arial Narrow" w:eastAsia="Arial Narrow" w:hAnsi="Arial Narrow" w:cs="Arial Narrow"/>
          <w:i/>
          <w:szCs w:val="22"/>
        </w:rPr>
        <w:t xml:space="preserve">Hallazgos: Se evidencia la realización de las visitas, se toman al azar los siguientes usuarios: </w:t>
      </w:r>
    </w:p>
    <w:p w:rsidR="00025483" w:rsidRDefault="00025483" w:rsidP="00025483">
      <w:pPr>
        <w:spacing w:line="276" w:lineRule="auto"/>
        <w:jc w:val="both"/>
        <w:rPr>
          <w:rFonts w:ascii="Arial Narrow" w:eastAsia="Arial Narrow" w:hAnsi="Arial Narrow" w:cs="Arial Narrow"/>
          <w:i/>
          <w:szCs w:val="22"/>
        </w:rPr>
      </w:pPr>
      <w:r>
        <w:rPr>
          <w:rFonts w:ascii="Arial Narrow" w:eastAsia="Arial Narrow" w:hAnsi="Arial Narrow" w:cs="Arial Narrow"/>
          <w:i/>
          <w:szCs w:val="22"/>
        </w:rPr>
        <w:t xml:space="preserve">El informe relaciona el nombre de 11 usuarios, </w:t>
      </w:r>
      <w:r>
        <w:rPr>
          <w:rFonts w:ascii="Arial Narrow" w:eastAsia="Arial Narrow" w:hAnsi="Arial Narrow" w:cs="Arial Narrow"/>
          <w:szCs w:val="22"/>
        </w:rPr>
        <w:t xml:space="preserve">seguidamente continúa indicando que </w:t>
      </w:r>
      <w:r>
        <w:rPr>
          <w:rFonts w:ascii="Arial Narrow" w:eastAsia="Arial Narrow" w:hAnsi="Arial Narrow" w:cs="Arial Narrow"/>
          <w:i/>
          <w:szCs w:val="22"/>
        </w:rPr>
        <w:t xml:space="preserve">“se verifica la dirección, estrato, ubicación geográfica, encontrando que todos son correctos y pertenecen a la jurisdicción del Municipio de Firavitoba”. </w:t>
      </w:r>
    </w:p>
    <w:p w:rsidR="009374DC" w:rsidRDefault="009374DC" w:rsidP="00025483">
      <w:pPr>
        <w:spacing w:line="276" w:lineRule="auto"/>
        <w:jc w:val="both"/>
        <w:rPr>
          <w:rFonts w:ascii="Arial Narrow" w:eastAsia="Arial Narrow" w:hAnsi="Arial Narrow" w:cs="Arial Narrow"/>
          <w:szCs w:val="22"/>
        </w:rPr>
      </w:pPr>
    </w:p>
    <w:p w:rsidR="00025483" w:rsidRDefault="00025483" w:rsidP="00025483">
      <w:pPr>
        <w:spacing w:line="276" w:lineRule="auto"/>
        <w:jc w:val="both"/>
        <w:rPr>
          <w:rFonts w:ascii="Arial Narrow" w:hAnsi="Arial Narrow"/>
          <w:szCs w:val="22"/>
        </w:rPr>
      </w:pPr>
      <w:r>
        <w:rPr>
          <w:rFonts w:ascii="Arial Narrow" w:eastAsia="Arial Narrow" w:hAnsi="Arial Narrow" w:cs="Arial Narrow"/>
          <w:szCs w:val="22"/>
        </w:rPr>
        <w:t xml:space="preserve">Finalmente, el informe establece un compromiso que indica que el informe de auditoría se envíe a la secretaria de hacienda del municipio para que se trámite el respectivo pago. Los informes son firmados por la secretaria de planeación. </w:t>
      </w:r>
      <w:r>
        <w:rPr>
          <w:rFonts w:ascii="Arial Narrow" w:hAnsi="Arial Narrow"/>
          <w:szCs w:val="22"/>
        </w:rPr>
        <w:t xml:space="preserve"> </w:t>
      </w:r>
    </w:p>
    <w:p w:rsidR="009374DC" w:rsidRPr="009374DC" w:rsidRDefault="009374DC" w:rsidP="00025483">
      <w:pPr>
        <w:spacing w:line="276" w:lineRule="auto"/>
        <w:jc w:val="both"/>
        <w:rPr>
          <w:rFonts w:ascii="Arial Narrow" w:eastAsia="Arial Narrow" w:hAnsi="Arial Narrow" w:cs="Arial Narrow"/>
          <w:szCs w:val="22"/>
        </w:rPr>
      </w:pPr>
    </w:p>
    <w:p w:rsidR="00025483" w:rsidRDefault="00025483" w:rsidP="00025483">
      <w:pPr>
        <w:spacing w:line="276" w:lineRule="auto"/>
        <w:jc w:val="both"/>
        <w:rPr>
          <w:rFonts w:ascii="Arial Narrow" w:eastAsia="Arial Narrow" w:hAnsi="Arial Narrow" w:cs="Arial Narrow"/>
          <w:szCs w:val="22"/>
        </w:rPr>
      </w:pPr>
      <w:r>
        <w:rPr>
          <w:rFonts w:ascii="Arial Narrow" w:eastAsia="Arial Narrow" w:hAnsi="Arial Narrow" w:cs="Arial Narrow"/>
          <w:szCs w:val="22"/>
        </w:rPr>
        <w:t>Los informes del año 2020 mostraron que en general el municipio estaba focalizando la supervisión del convenio interadministrativo de transferencia suscrito con la Empresa de Servicios Públicos de Sogamoso -COOSERVICIOS en el servicio de acueducto en la ubicación geográfica, estratificación, y acuerdo de otorgamiento de subsidios según la condición socioeconómica de los usuarios. En estos informes, el tema de verificación de tarifas y de consumo no fue tenido en cuenta o no se reflejaban en los informes.</w:t>
      </w:r>
    </w:p>
    <w:p w:rsidR="009374DC" w:rsidRDefault="009374DC" w:rsidP="00025483">
      <w:pPr>
        <w:spacing w:line="276" w:lineRule="auto"/>
        <w:jc w:val="both"/>
        <w:rPr>
          <w:rFonts w:ascii="Arial Narrow" w:eastAsia="Arial Narrow" w:hAnsi="Arial Narrow" w:cs="Arial Narrow"/>
          <w:szCs w:val="22"/>
        </w:rPr>
      </w:pPr>
    </w:p>
    <w:p w:rsidR="00025483" w:rsidRDefault="00025483" w:rsidP="00025483">
      <w:pPr>
        <w:spacing w:line="276" w:lineRule="auto"/>
        <w:jc w:val="both"/>
        <w:rPr>
          <w:rFonts w:ascii="Arial Narrow" w:eastAsia="Arial Narrow" w:hAnsi="Arial Narrow" w:cs="Arial Narrow"/>
          <w:szCs w:val="22"/>
        </w:rPr>
      </w:pPr>
      <w:r>
        <w:rPr>
          <w:rFonts w:ascii="Arial Narrow" w:eastAsia="Arial Narrow" w:hAnsi="Arial Narrow" w:cs="Arial Narrow"/>
          <w:szCs w:val="22"/>
        </w:rPr>
        <w:t xml:space="preserve">La supervisora del contrato, representada en la Secretaria de Planeación Municipal, emitió concepto de conformidad de pago basándose en las revisiones que previamente ha realizado el director de la unidad de servicios públicos, se mencionaron evidencias y análisis realizados que no se presentaron.   </w:t>
      </w:r>
    </w:p>
    <w:p w:rsidR="00025483" w:rsidRDefault="00025483" w:rsidP="00025483">
      <w:pPr>
        <w:spacing w:line="276" w:lineRule="auto"/>
        <w:jc w:val="both"/>
        <w:rPr>
          <w:rFonts w:ascii="Arial Narrow" w:eastAsia="Arial Narrow" w:hAnsi="Arial Narrow" w:cs="Arial Narrow"/>
          <w:szCs w:val="22"/>
        </w:rPr>
      </w:pPr>
      <w:r>
        <w:rPr>
          <w:rFonts w:ascii="Arial Narrow" w:eastAsia="Arial Narrow" w:hAnsi="Arial Narrow" w:cs="Arial Narrow"/>
          <w:szCs w:val="22"/>
        </w:rPr>
        <w:lastRenderedPageBreak/>
        <w:t xml:space="preserve">Por otra parte, se observó que los informes no se realizaban de manera continua, pues la administración municipal argumenta que la empresa presenta sus cuentas de cobro trimestralmente en promedio, en consecuencia, los informes se realizaban con una periodicidad similar. </w:t>
      </w:r>
    </w:p>
    <w:p w:rsidR="00F44042" w:rsidRDefault="00F44042" w:rsidP="00025483">
      <w:pPr>
        <w:spacing w:line="276" w:lineRule="auto"/>
        <w:jc w:val="both"/>
        <w:rPr>
          <w:rFonts w:ascii="Arial Narrow" w:eastAsia="Arial Narrow" w:hAnsi="Arial Narrow" w:cs="Arial Narrow"/>
          <w:szCs w:val="22"/>
        </w:rPr>
      </w:pPr>
    </w:p>
    <w:p w:rsidR="00025483" w:rsidRDefault="00025483" w:rsidP="00025483">
      <w:pPr>
        <w:spacing w:line="276" w:lineRule="auto"/>
        <w:jc w:val="both"/>
        <w:rPr>
          <w:rFonts w:ascii="Arial Narrow" w:eastAsia="Arial Narrow" w:hAnsi="Arial Narrow" w:cs="Arial Narrow"/>
          <w:szCs w:val="22"/>
        </w:rPr>
      </w:pPr>
      <w:r>
        <w:rPr>
          <w:rFonts w:ascii="Arial Narrow" w:eastAsia="Arial Narrow" w:hAnsi="Arial Narrow" w:cs="Arial Narrow"/>
          <w:szCs w:val="22"/>
        </w:rPr>
        <w:t>Adicionalmente, se observó que a los informes no incluyeron los componentes técnico y jurídico que dispone el artículo 83 la Ley 1474 de 2011.</w:t>
      </w:r>
    </w:p>
    <w:p w:rsidR="00F44042" w:rsidRDefault="00F44042" w:rsidP="00025483">
      <w:pPr>
        <w:spacing w:line="276" w:lineRule="auto"/>
        <w:jc w:val="both"/>
        <w:rPr>
          <w:rFonts w:ascii="Arial Narrow" w:hAnsi="Arial Narrow"/>
          <w:szCs w:val="22"/>
        </w:rPr>
      </w:pPr>
    </w:p>
    <w:p w:rsidR="00025483" w:rsidRDefault="00025483" w:rsidP="00025483">
      <w:pPr>
        <w:spacing w:line="276" w:lineRule="auto"/>
        <w:jc w:val="both"/>
        <w:rPr>
          <w:rFonts w:ascii="Arial Narrow" w:eastAsia="Arial Narrow" w:hAnsi="Arial Narrow" w:cs="Arial Narrow"/>
          <w:szCs w:val="22"/>
        </w:rPr>
      </w:pPr>
      <w:r>
        <w:rPr>
          <w:rFonts w:ascii="Arial Narrow" w:eastAsia="Arial Narrow" w:hAnsi="Arial Narrow" w:cs="Arial Narrow"/>
          <w:szCs w:val="22"/>
        </w:rPr>
        <w:t xml:space="preserve">Partiendo de las falencias encontradas en el proceso de supervisión se planteó a la administración municipal una asistencia técnica, la cual se realizó en fecha 3 de septiembre de 2021, la capacitación contó con la participación de la abogada asignada al sector de APSB por parte de Grupo 028 de la Dirección de Apoyo Fiscal y la responsable sectorial. El propósito de la misma fue de brindar apoyo a la entidad en el tema de supervisión y auditoria de subsidios. </w:t>
      </w:r>
    </w:p>
    <w:p w:rsidR="00F44042" w:rsidRDefault="00F44042" w:rsidP="00025483">
      <w:pPr>
        <w:spacing w:line="276" w:lineRule="auto"/>
        <w:jc w:val="both"/>
        <w:rPr>
          <w:rFonts w:ascii="Arial Narrow" w:eastAsia="Arial Narrow" w:hAnsi="Arial Narrow" w:cs="Arial Narrow"/>
          <w:szCs w:val="22"/>
        </w:rPr>
      </w:pPr>
    </w:p>
    <w:p w:rsidR="00025483" w:rsidRDefault="00025483" w:rsidP="00025483">
      <w:pPr>
        <w:spacing w:line="276" w:lineRule="auto"/>
        <w:jc w:val="both"/>
        <w:rPr>
          <w:rFonts w:ascii="Arial Narrow" w:eastAsia="Arial Narrow" w:hAnsi="Arial Narrow" w:cs="Arial Narrow"/>
          <w:szCs w:val="22"/>
        </w:rPr>
      </w:pPr>
      <w:r>
        <w:rPr>
          <w:rFonts w:ascii="Arial Narrow" w:eastAsia="Arial Narrow" w:hAnsi="Arial Narrow" w:cs="Arial Narrow"/>
          <w:szCs w:val="22"/>
        </w:rPr>
        <w:t xml:space="preserve">En la jornada se enfatizó en los aspectos técnicos y legales que se señalan a continuación con el fin de que la entidad adelantará un análisis exhaustivo sobre los recursos que se transfieren para cubrir el déficit del subsidio:  </w:t>
      </w:r>
    </w:p>
    <w:p w:rsidR="00F44042" w:rsidRDefault="00F44042" w:rsidP="00025483">
      <w:pPr>
        <w:spacing w:line="276" w:lineRule="auto"/>
        <w:jc w:val="both"/>
        <w:rPr>
          <w:rFonts w:ascii="Arial Narrow" w:eastAsia="Arial Narrow" w:hAnsi="Arial Narrow" w:cs="Arial Narrow"/>
          <w:szCs w:val="22"/>
        </w:rPr>
      </w:pPr>
    </w:p>
    <w:p w:rsidR="00025483" w:rsidRDefault="00025483" w:rsidP="00025483">
      <w:pPr>
        <w:spacing w:line="276" w:lineRule="auto"/>
        <w:jc w:val="both"/>
        <w:rPr>
          <w:rFonts w:ascii="Arial Narrow" w:eastAsia="Arial Narrow" w:hAnsi="Arial Narrow" w:cs="Arial Narrow"/>
          <w:b/>
          <w:szCs w:val="22"/>
          <w:u w:val="single"/>
        </w:rPr>
      </w:pPr>
      <w:r>
        <w:rPr>
          <w:rFonts w:ascii="Arial Narrow" w:eastAsia="Arial Narrow" w:hAnsi="Arial Narrow" w:cs="Arial Narrow"/>
          <w:szCs w:val="22"/>
        </w:rPr>
        <w:t xml:space="preserve"> </w:t>
      </w:r>
      <w:r>
        <w:rPr>
          <w:rFonts w:ascii="Arial Narrow" w:hAnsi="Arial Narrow"/>
          <w:b/>
          <w:szCs w:val="22"/>
          <w:u w:val="single"/>
        </w:rPr>
        <w:t xml:space="preserve">1. Se debe verificar aspectos legales, como lo es la existencia de un Acuerdo municipal vigente que establezca los porcentajes de subsidios asignados a cada estrato y los porcentajes de aporte solidario que se cobra a cada uno de los sujetos pasivos de ese tributo (estratos 5 y 6, usos industriales y comerciales); la existencia de un contrato de transferencias suscrito entre el municipio y el prestador del servicio de acueducto; la existencia de recursos en el correspondiente Fondo de Solidaridad y Redistribución de Ingresos (FSRI). </w:t>
      </w:r>
    </w:p>
    <w:p w:rsidR="00025483" w:rsidRDefault="00025483" w:rsidP="00025483">
      <w:pPr>
        <w:spacing w:line="276" w:lineRule="auto"/>
        <w:jc w:val="both"/>
        <w:rPr>
          <w:rFonts w:ascii="Arial Narrow" w:hAnsi="Arial Narrow"/>
          <w:b/>
          <w:szCs w:val="22"/>
          <w:u w:val="single"/>
        </w:rPr>
      </w:pPr>
      <w:r>
        <w:rPr>
          <w:rFonts w:ascii="Arial Narrow" w:hAnsi="Arial Narrow"/>
          <w:b/>
          <w:bCs/>
          <w:szCs w:val="22"/>
          <w:u w:val="single"/>
        </w:rPr>
        <w:t>2</w:t>
      </w:r>
      <w:r>
        <w:rPr>
          <w:rFonts w:ascii="Arial Narrow" w:hAnsi="Arial Narrow"/>
          <w:b/>
          <w:szCs w:val="22"/>
          <w:u w:val="single"/>
        </w:rPr>
        <w:t xml:space="preserve">. Se debe exigir la información contable que soporte tanto la asignación de subsidios como el recaudo del aporte solidario a cada uno de los suscriptores o usuarios de cada uno de los servicios de acueducto, alcantarillado y aseo. De acuerdo con esta información se debe construir una tabla por cada servicio que deberá contener mínimo los siguientes datos: </w:t>
      </w:r>
    </w:p>
    <w:p w:rsidR="00F44042" w:rsidRDefault="00F44042" w:rsidP="00025483">
      <w:pPr>
        <w:spacing w:line="276" w:lineRule="auto"/>
        <w:jc w:val="both"/>
        <w:rPr>
          <w:rFonts w:ascii="Arial Narrow" w:hAnsi="Arial Narrow"/>
          <w:b/>
          <w:szCs w:val="22"/>
          <w:u w:val="single"/>
          <w:lang w:val="es-419"/>
        </w:rPr>
      </w:pPr>
    </w:p>
    <w:p w:rsidR="00025483" w:rsidRDefault="00025483" w:rsidP="00025483">
      <w:pPr>
        <w:numPr>
          <w:ilvl w:val="0"/>
          <w:numId w:val="20"/>
        </w:numPr>
        <w:spacing w:after="180" w:line="276" w:lineRule="auto"/>
        <w:jc w:val="both"/>
        <w:rPr>
          <w:rFonts w:ascii="Arial Narrow" w:hAnsi="Arial Narrow"/>
          <w:szCs w:val="22"/>
          <w:lang w:val="es-419"/>
        </w:rPr>
      </w:pPr>
      <w:r>
        <w:rPr>
          <w:rFonts w:ascii="Arial Narrow" w:hAnsi="Arial Narrow"/>
          <w:szCs w:val="22"/>
        </w:rPr>
        <w:t xml:space="preserve">2.1. Dirección oficial del predio. </w:t>
      </w:r>
    </w:p>
    <w:p w:rsidR="00025483" w:rsidRDefault="00025483" w:rsidP="00025483">
      <w:pPr>
        <w:numPr>
          <w:ilvl w:val="0"/>
          <w:numId w:val="20"/>
        </w:numPr>
        <w:spacing w:after="180" w:line="276" w:lineRule="auto"/>
        <w:jc w:val="both"/>
        <w:rPr>
          <w:rFonts w:ascii="Arial Narrow" w:hAnsi="Arial Narrow"/>
          <w:szCs w:val="22"/>
          <w:lang w:val="es-419"/>
        </w:rPr>
      </w:pPr>
      <w:r>
        <w:rPr>
          <w:rFonts w:ascii="Arial Narrow" w:hAnsi="Arial Narrow"/>
          <w:szCs w:val="22"/>
        </w:rPr>
        <w:t xml:space="preserve">2.2. Estrato asignado. </w:t>
      </w:r>
    </w:p>
    <w:p w:rsidR="00025483" w:rsidRDefault="00025483" w:rsidP="00025483">
      <w:pPr>
        <w:numPr>
          <w:ilvl w:val="0"/>
          <w:numId w:val="20"/>
        </w:numPr>
        <w:spacing w:after="180" w:line="276" w:lineRule="auto"/>
        <w:jc w:val="both"/>
        <w:rPr>
          <w:rFonts w:ascii="Arial Narrow" w:hAnsi="Arial Narrow"/>
          <w:szCs w:val="22"/>
          <w:lang w:val="es-419"/>
        </w:rPr>
      </w:pPr>
      <w:r>
        <w:rPr>
          <w:rFonts w:ascii="Arial Narrow" w:hAnsi="Arial Narrow"/>
          <w:szCs w:val="22"/>
        </w:rPr>
        <w:t xml:space="preserve">2.3. Tarifa de subsidios aplicada. </w:t>
      </w:r>
    </w:p>
    <w:p w:rsidR="00025483" w:rsidRDefault="00025483" w:rsidP="00025483">
      <w:pPr>
        <w:numPr>
          <w:ilvl w:val="0"/>
          <w:numId w:val="20"/>
        </w:numPr>
        <w:spacing w:after="180" w:line="276" w:lineRule="auto"/>
        <w:jc w:val="both"/>
        <w:rPr>
          <w:rFonts w:ascii="Arial Narrow" w:hAnsi="Arial Narrow"/>
          <w:szCs w:val="22"/>
          <w:lang w:val="es-419"/>
        </w:rPr>
      </w:pPr>
      <w:r>
        <w:rPr>
          <w:rFonts w:ascii="Arial Narrow" w:hAnsi="Arial Narrow"/>
          <w:szCs w:val="22"/>
        </w:rPr>
        <w:t xml:space="preserve">2.4. Uso de predio. </w:t>
      </w:r>
    </w:p>
    <w:p w:rsidR="00025483" w:rsidRDefault="00025483" w:rsidP="00025483">
      <w:pPr>
        <w:numPr>
          <w:ilvl w:val="0"/>
          <w:numId w:val="20"/>
        </w:numPr>
        <w:spacing w:after="180" w:line="276" w:lineRule="auto"/>
        <w:jc w:val="both"/>
        <w:rPr>
          <w:rFonts w:ascii="Arial Narrow" w:hAnsi="Arial Narrow"/>
          <w:szCs w:val="22"/>
          <w:lang w:val="es-419"/>
        </w:rPr>
      </w:pPr>
      <w:r>
        <w:rPr>
          <w:rFonts w:ascii="Arial Narrow" w:hAnsi="Arial Narrow"/>
          <w:szCs w:val="22"/>
        </w:rPr>
        <w:t xml:space="preserve">2.5. Consumo de agua en metros cúbicos. </w:t>
      </w:r>
    </w:p>
    <w:p w:rsidR="00025483" w:rsidRDefault="00025483" w:rsidP="00025483">
      <w:pPr>
        <w:numPr>
          <w:ilvl w:val="0"/>
          <w:numId w:val="20"/>
        </w:numPr>
        <w:spacing w:after="180" w:line="276" w:lineRule="auto"/>
        <w:jc w:val="both"/>
        <w:rPr>
          <w:rFonts w:ascii="Arial Narrow" w:hAnsi="Arial Narrow"/>
          <w:szCs w:val="22"/>
          <w:lang w:val="es-419"/>
        </w:rPr>
      </w:pPr>
      <w:r>
        <w:rPr>
          <w:rFonts w:ascii="Arial Narrow" w:hAnsi="Arial Narrow"/>
          <w:szCs w:val="22"/>
        </w:rPr>
        <w:lastRenderedPageBreak/>
        <w:t xml:space="preserve">2.6. Valor del consumo a precios de referencia (Tarifa para estrato 4). </w:t>
      </w:r>
    </w:p>
    <w:p w:rsidR="00025483" w:rsidRDefault="00025483" w:rsidP="00025483">
      <w:pPr>
        <w:numPr>
          <w:ilvl w:val="0"/>
          <w:numId w:val="20"/>
        </w:numPr>
        <w:spacing w:after="180" w:line="276" w:lineRule="auto"/>
        <w:jc w:val="both"/>
        <w:rPr>
          <w:rFonts w:ascii="Arial Narrow" w:hAnsi="Arial Narrow"/>
          <w:szCs w:val="22"/>
          <w:lang w:val="es-419"/>
        </w:rPr>
      </w:pPr>
      <w:r>
        <w:rPr>
          <w:rFonts w:ascii="Arial Narrow" w:hAnsi="Arial Narrow"/>
          <w:szCs w:val="22"/>
        </w:rPr>
        <w:t xml:space="preserve">2.7. Valor del subsidio asignado y descontado en la factura. </w:t>
      </w:r>
    </w:p>
    <w:p w:rsidR="00025483" w:rsidRDefault="00025483" w:rsidP="00025483">
      <w:pPr>
        <w:numPr>
          <w:ilvl w:val="0"/>
          <w:numId w:val="20"/>
        </w:numPr>
        <w:spacing w:after="180" w:line="276" w:lineRule="auto"/>
        <w:jc w:val="both"/>
        <w:rPr>
          <w:rFonts w:ascii="Arial Narrow" w:hAnsi="Arial Narrow"/>
          <w:szCs w:val="22"/>
          <w:lang w:val="es-419"/>
        </w:rPr>
      </w:pPr>
      <w:r>
        <w:rPr>
          <w:rFonts w:ascii="Arial Narrow" w:hAnsi="Arial Narrow"/>
          <w:szCs w:val="22"/>
        </w:rPr>
        <w:t xml:space="preserve">2.8. Valor de aporte solidario liquidado en la factura. </w:t>
      </w:r>
    </w:p>
    <w:p w:rsidR="00025483" w:rsidRDefault="00025483" w:rsidP="00025483">
      <w:pPr>
        <w:numPr>
          <w:ilvl w:val="0"/>
          <w:numId w:val="20"/>
        </w:numPr>
        <w:spacing w:after="180" w:line="276" w:lineRule="auto"/>
        <w:jc w:val="both"/>
        <w:rPr>
          <w:rFonts w:ascii="Arial Narrow" w:hAnsi="Arial Narrow"/>
          <w:szCs w:val="22"/>
          <w:lang w:val="es-419"/>
        </w:rPr>
      </w:pPr>
      <w:r>
        <w:rPr>
          <w:rFonts w:ascii="Arial Narrow" w:hAnsi="Arial Narrow"/>
          <w:szCs w:val="22"/>
        </w:rPr>
        <w:t xml:space="preserve">2.9. Tarifa de aporte solidario aplicada. </w:t>
      </w:r>
    </w:p>
    <w:p w:rsidR="00025483" w:rsidRDefault="00025483" w:rsidP="00025483">
      <w:pPr>
        <w:numPr>
          <w:ilvl w:val="0"/>
          <w:numId w:val="20"/>
        </w:numPr>
        <w:spacing w:after="180" w:line="276" w:lineRule="auto"/>
        <w:jc w:val="both"/>
        <w:rPr>
          <w:rFonts w:ascii="Arial Narrow" w:hAnsi="Arial Narrow"/>
          <w:b/>
          <w:szCs w:val="22"/>
        </w:rPr>
      </w:pPr>
      <w:r>
        <w:rPr>
          <w:rFonts w:ascii="Arial Narrow" w:hAnsi="Arial Narrow"/>
          <w:b/>
          <w:szCs w:val="22"/>
          <w:u w:val="single"/>
        </w:rPr>
        <w:t>3. Con la información recaudada se deberán realizar los siguientes procedimientos</w:t>
      </w:r>
      <w:r>
        <w:rPr>
          <w:rFonts w:ascii="Arial Narrow" w:hAnsi="Arial Narrow"/>
          <w:b/>
          <w:szCs w:val="22"/>
        </w:rPr>
        <w:t xml:space="preserve">. </w:t>
      </w:r>
    </w:p>
    <w:p w:rsidR="00025483" w:rsidRDefault="00025483" w:rsidP="00025483">
      <w:pPr>
        <w:numPr>
          <w:ilvl w:val="0"/>
          <w:numId w:val="20"/>
        </w:numPr>
        <w:spacing w:after="180" w:line="276" w:lineRule="auto"/>
        <w:jc w:val="both"/>
        <w:rPr>
          <w:rFonts w:ascii="Arial Narrow" w:hAnsi="Arial Narrow"/>
          <w:szCs w:val="22"/>
        </w:rPr>
      </w:pPr>
      <w:r>
        <w:rPr>
          <w:rFonts w:ascii="Arial Narrow" w:hAnsi="Arial Narrow"/>
          <w:b/>
          <w:bCs/>
          <w:szCs w:val="22"/>
        </w:rPr>
        <w:t xml:space="preserve">3.1. </w:t>
      </w:r>
      <w:r>
        <w:rPr>
          <w:rFonts w:ascii="Arial Narrow" w:hAnsi="Arial Narrow"/>
          <w:szCs w:val="22"/>
        </w:rPr>
        <w:t xml:space="preserve">Realizar un muestreo probabilístico que permita clasificar en grupos a los usuarios y predios según estrato y usos del suelo, conforme a la proporción de su participación sobre el total de usuarios. </w:t>
      </w:r>
    </w:p>
    <w:p w:rsidR="00025483" w:rsidRDefault="00025483" w:rsidP="00025483">
      <w:pPr>
        <w:numPr>
          <w:ilvl w:val="0"/>
          <w:numId w:val="20"/>
        </w:numPr>
        <w:spacing w:after="180" w:line="276" w:lineRule="auto"/>
        <w:jc w:val="both"/>
        <w:rPr>
          <w:rFonts w:ascii="Arial Narrow" w:hAnsi="Arial Narrow"/>
          <w:szCs w:val="22"/>
        </w:rPr>
      </w:pPr>
      <w:r>
        <w:rPr>
          <w:rFonts w:ascii="Arial Narrow" w:hAnsi="Arial Narrow"/>
          <w:b/>
          <w:bCs/>
          <w:szCs w:val="22"/>
        </w:rPr>
        <w:t xml:space="preserve">3.2. </w:t>
      </w:r>
      <w:r>
        <w:rPr>
          <w:rFonts w:ascii="Arial Narrow" w:hAnsi="Arial Narrow"/>
          <w:szCs w:val="22"/>
        </w:rPr>
        <w:t xml:space="preserve">Verificar la existencia de los predios seleccionados en el muestreo, bien confrontado las bases de datos oficiales o haciendo muestreos en campo. Sin perjuicio que los dos tipos de verificaciones sean complementarios, es decir que en ningún momento un método excluye al otro. </w:t>
      </w:r>
    </w:p>
    <w:p w:rsidR="00025483" w:rsidRDefault="00025483" w:rsidP="00025483">
      <w:pPr>
        <w:numPr>
          <w:ilvl w:val="0"/>
          <w:numId w:val="20"/>
        </w:numPr>
        <w:spacing w:after="180" w:line="276" w:lineRule="auto"/>
        <w:jc w:val="both"/>
        <w:rPr>
          <w:rFonts w:ascii="Arial Narrow" w:hAnsi="Arial Narrow"/>
          <w:szCs w:val="22"/>
        </w:rPr>
      </w:pPr>
      <w:r>
        <w:rPr>
          <w:rFonts w:ascii="Arial Narrow" w:hAnsi="Arial Narrow"/>
          <w:b/>
          <w:bCs/>
          <w:szCs w:val="22"/>
        </w:rPr>
        <w:t xml:space="preserve">3.3. </w:t>
      </w:r>
      <w:r>
        <w:rPr>
          <w:rFonts w:ascii="Arial Narrow" w:hAnsi="Arial Narrow"/>
          <w:szCs w:val="22"/>
        </w:rPr>
        <w:t>Verificar que los predios subsídiales NO son lotes y que NO están repetidos. Aquí es muy importante la verificación en el campo.</w:t>
      </w:r>
    </w:p>
    <w:p w:rsidR="00025483" w:rsidRDefault="00025483" w:rsidP="00025483">
      <w:pPr>
        <w:numPr>
          <w:ilvl w:val="0"/>
          <w:numId w:val="20"/>
        </w:numPr>
        <w:spacing w:after="180" w:line="276" w:lineRule="auto"/>
        <w:jc w:val="both"/>
        <w:rPr>
          <w:rFonts w:ascii="Arial Narrow" w:hAnsi="Arial Narrow"/>
          <w:szCs w:val="22"/>
        </w:rPr>
      </w:pPr>
      <w:r>
        <w:rPr>
          <w:rFonts w:ascii="Arial Narrow" w:hAnsi="Arial Narrow"/>
          <w:b/>
          <w:bCs/>
          <w:szCs w:val="22"/>
        </w:rPr>
        <w:t xml:space="preserve">3.4. </w:t>
      </w:r>
      <w:r>
        <w:rPr>
          <w:rFonts w:ascii="Arial Narrow" w:hAnsi="Arial Narrow"/>
          <w:szCs w:val="22"/>
        </w:rPr>
        <w:t xml:space="preserve">Verificar que los subsidios otorgados están bien liquidados de acuerdo con la tarifa que establece el correspondiente Acuerdo municipal y el estrato. </w:t>
      </w:r>
    </w:p>
    <w:p w:rsidR="00025483" w:rsidRDefault="00025483" w:rsidP="00025483">
      <w:pPr>
        <w:pStyle w:val="Prrafodelista"/>
        <w:numPr>
          <w:ilvl w:val="1"/>
          <w:numId w:val="14"/>
        </w:numPr>
        <w:spacing w:line="276" w:lineRule="auto"/>
        <w:jc w:val="both"/>
        <w:rPr>
          <w:rFonts w:ascii="Arial Narrow" w:hAnsi="Arial Narrow"/>
          <w:szCs w:val="22"/>
        </w:rPr>
      </w:pPr>
      <w:r>
        <w:rPr>
          <w:rFonts w:ascii="Arial Narrow" w:hAnsi="Arial Narrow"/>
          <w:szCs w:val="22"/>
        </w:rPr>
        <w:t xml:space="preserve">3.5 Verificar el consumo básico subsidiado y que los consumos complementarios y suntuarios no estén siendo subsidiados. </w:t>
      </w:r>
    </w:p>
    <w:p w:rsidR="00025483" w:rsidRDefault="00025483" w:rsidP="00025483">
      <w:pPr>
        <w:pStyle w:val="Prrafodelista"/>
        <w:numPr>
          <w:ilvl w:val="1"/>
          <w:numId w:val="14"/>
        </w:numPr>
        <w:spacing w:line="276" w:lineRule="auto"/>
        <w:jc w:val="both"/>
        <w:rPr>
          <w:rFonts w:ascii="Arial Narrow" w:hAnsi="Arial Narrow"/>
          <w:szCs w:val="22"/>
        </w:rPr>
      </w:pPr>
      <w:r>
        <w:rPr>
          <w:rFonts w:ascii="Arial Narrow" w:hAnsi="Arial Narrow"/>
          <w:szCs w:val="22"/>
        </w:rPr>
        <w:t xml:space="preserve">3. 6 Con la información recaudada se deberán realizar los siguientes procedimientos. </w:t>
      </w:r>
    </w:p>
    <w:p w:rsidR="00025483" w:rsidRDefault="00025483" w:rsidP="00025483">
      <w:pPr>
        <w:pStyle w:val="Prrafodelista"/>
        <w:numPr>
          <w:ilvl w:val="1"/>
          <w:numId w:val="14"/>
        </w:numPr>
        <w:spacing w:line="276" w:lineRule="auto"/>
        <w:jc w:val="both"/>
        <w:rPr>
          <w:rFonts w:ascii="Arial Narrow" w:hAnsi="Arial Narrow"/>
          <w:szCs w:val="22"/>
        </w:rPr>
      </w:pPr>
      <w:r>
        <w:rPr>
          <w:rFonts w:ascii="Arial Narrow" w:hAnsi="Arial Narrow"/>
          <w:b/>
          <w:bCs/>
          <w:szCs w:val="22"/>
        </w:rPr>
        <w:t xml:space="preserve">3.7. </w:t>
      </w:r>
      <w:r>
        <w:rPr>
          <w:rFonts w:ascii="Arial Narrow" w:hAnsi="Arial Narrow"/>
          <w:szCs w:val="22"/>
        </w:rPr>
        <w:t xml:space="preserve">Realizar un muestreo probabilístico que permita clasificar en grupos a los usuarios y predios según estrato y usos del suelo, conforme a la proporción de su participación sobre el total de usuarios. </w:t>
      </w:r>
    </w:p>
    <w:p w:rsidR="00025483" w:rsidRDefault="00025483" w:rsidP="00025483">
      <w:pPr>
        <w:pStyle w:val="Prrafodelista"/>
        <w:numPr>
          <w:ilvl w:val="1"/>
          <w:numId w:val="14"/>
        </w:numPr>
        <w:spacing w:line="276" w:lineRule="auto"/>
        <w:jc w:val="both"/>
        <w:rPr>
          <w:rFonts w:ascii="Arial Narrow" w:hAnsi="Arial Narrow"/>
          <w:szCs w:val="22"/>
        </w:rPr>
      </w:pPr>
      <w:r>
        <w:rPr>
          <w:rFonts w:ascii="Arial Narrow" w:hAnsi="Arial Narrow"/>
          <w:b/>
          <w:bCs/>
          <w:szCs w:val="22"/>
        </w:rPr>
        <w:t xml:space="preserve">3.8. </w:t>
      </w:r>
      <w:r>
        <w:rPr>
          <w:rFonts w:ascii="Arial Narrow" w:hAnsi="Arial Narrow"/>
          <w:szCs w:val="22"/>
        </w:rPr>
        <w:t xml:space="preserve">Verificar la existencia de los predios seleccionados en el muestreo, bien confrontado las bases de datos oficiales o haciendo muestreos en campo. Sin perjuicio que los dos tipos de verificaciones sean complementarios, es decir que en ningún momento un método excluye al otro. </w:t>
      </w:r>
    </w:p>
    <w:p w:rsidR="00025483" w:rsidRDefault="00025483" w:rsidP="00025483">
      <w:pPr>
        <w:pStyle w:val="Prrafodelista"/>
        <w:numPr>
          <w:ilvl w:val="1"/>
          <w:numId w:val="14"/>
        </w:numPr>
        <w:spacing w:line="276" w:lineRule="auto"/>
        <w:jc w:val="both"/>
        <w:rPr>
          <w:rFonts w:ascii="Arial Narrow" w:hAnsi="Arial Narrow"/>
          <w:szCs w:val="22"/>
        </w:rPr>
      </w:pPr>
      <w:r>
        <w:rPr>
          <w:rFonts w:ascii="Arial Narrow" w:hAnsi="Arial Narrow"/>
          <w:b/>
          <w:bCs/>
          <w:szCs w:val="22"/>
        </w:rPr>
        <w:t xml:space="preserve">3.9. </w:t>
      </w:r>
      <w:r>
        <w:rPr>
          <w:rFonts w:ascii="Arial Narrow" w:hAnsi="Arial Narrow"/>
          <w:szCs w:val="22"/>
        </w:rPr>
        <w:t>Verificar que los predios subsídiales NO son lotes y que NO están repetidos. Aquí es muy importante la verificación en el campo.</w:t>
      </w:r>
    </w:p>
    <w:p w:rsidR="00025483" w:rsidRDefault="00025483" w:rsidP="00025483">
      <w:pPr>
        <w:pStyle w:val="Prrafodelista"/>
        <w:numPr>
          <w:ilvl w:val="1"/>
          <w:numId w:val="14"/>
        </w:numPr>
        <w:spacing w:line="276" w:lineRule="auto"/>
        <w:jc w:val="both"/>
        <w:rPr>
          <w:rFonts w:ascii="Arial Narrow" w:hAnsi="Arial Narrow"/>
          <w:szCs w:val="22"/>
        </w:rPr>
      </w:pPr>
      <w:r>
        <w:rPr>
          <w:rFonts w:ascii="Arial Narrow" w:hAnsi="Arial Narrow"/>
          <w:b/>
          <w:bCs/>
          <w:szCs w:val="22"/>
        </w:rPr>
        <w:t xml:space="preserve">3.10. </w:t>
      </w:r>
      <w:r>
        <w:rPr>
          <w:rFonts w:ascii="Arial Narrow" w:hAnsi="Arial Narrow"/>
          <w:szCs w:val="22"/>
        </w:rPr>
        <w:t xml:space="preserve">Verificar que los subsidios otorgados están bien liquidados de acuerdo con la tarifa que establece el correspondiente Acuerdo municipal y el estrato. </w:t>
      </w:r>
    </w:p>
    <w:p w:rsidR="00025483" w:rsidRDefault="00025483" w:rsidP="00025483">
      <w:pPr>
        <w:numPr>
          <w:ilvl w:val="0"/>
          <w:numId w:val="14"/>
        </w:numPr>
        <w:spacing w:after="180" w:line="264" w:lineRule="auto"/>
        <w:jc w:val="both"/>
        <w:rPr>
          <w:rFonts w:ascii="Arial Narrow" w:hAnsi="Arial Narrow"/>
          <w:b/>
          <w:bCs/>
          <w:szCs w:val="22"/>
          <w:u w:val="single"/>
          <w:lang w:val="es-419" w:eastAsia="es-CO"/>
        </w:rPr>
      </w:pPr>
      <w:r>
        <w:rPr>
          <w:rFonts w:ascii="Arial Narrow" w:hAnsi="Arial Narrow"/>
          <w:b/>
          <w:bCs/>
          <w:szCs w:val="22"/>
          <w:u w:val="single"/>
          <w:lang w:eastAsia="es-CO"/>
        </w:rPr>
        <w:lastRenderedPageBreak/>
        <w:t xml:space="preserve">Asimismo, corresponde a la ET adelantar los procesos necesarios para garantizar la adecuada prestación de los servicios dentro de los que se incluye: </w:t>
      </w:r>
    </w:p>
    <w:p w:rsidR="00025483" w:rsidRDefault="00025483" w:rsidP="00025483">
      <w:pPr>
        <w:numPr>
          <w:ilvl w:val="0"/>
          <w:numId w:val="14"/>
        </w:numPr>
        <w:spacing w:after="180" w:line="264" w:lineRule="auto"/>
        <w:jc w:val="both"/>
        <w:rPr>
          <w:rFonts w:ascii="Arial Narrow" w:hAnsi="Arial Narrow"/>
          <w:bCs/>
          <w:szCs w:val="22"/>
          <w:lang w:val="es-419" w:eastAsia="es-CO"/>
        </w:rPr>
      </w:pPr>
      <w:r>
        <w:rPr>
          <w:rFonts w:ascii="Arial Narrow" w:hAnsi="Arial Narrow"/>
          <w:b/>
          <w:bCs/>
          <w:szCs w:val="22"/>
          <w:u w:val="single"/>
          <w:lang w:eastAsia="es-CO"/>
        </w:rPr>
        <w:t>Actualizar la estratificación conforme a la metodología vigente establecida por el DANE para estos efectos</w:t>
      </w:r>
      <w:r>
        <w:rPr>
          <w:rFonts w:ascii="Arial Narrow" w:hAnsi="Arial Narrow"/>
          <w:bCs/>
          <w:szCs w:val="22"/>
          <w:lang w:eastAsia="es-CO"/>
        </w:rPr>
        <w:t xml:space="preserve">. </w:t>
      </w:r>
    </w:p>
    <w:p w:rsidR="00025483" w:rsidRDefault="00025483" w:rsidP="00025483">
      <w:pPr>
        <w:numPr>
          <w:ilvl w:val="0"/>
          <w:numId w:val="14"/>
        </w:numPr>
        <w:spacing w:after="180" w:line="264" w:lineRule="auto"/>
        <w:jc w:val="both"/>
        <w:rPr>
          <w:rFonts w:ascii="Arial Narrow" w:hAnsi="Arial Narrow"/>
          <w:bCs/>
          <w:szCs w:val="22"/>
          <w:lang w:val="es-419" w:eastAsia="es-CO"/>
        </w:rPr>
      </w:pPr>
      <w:r>
        <w:rPr>
          <w:rFonts w:ascii="Arial Narrow" w:hAnsi="Arial Narrow"/>
          <w:b/>
          <w:bCs/>
          <w:szCs w:val="22"/>
          <w:u w:val="single"/>
          <w:lang w:eastAsia="es-CO"/>
        </w:rPr>
        <w:t>Retirar de la base de estratificación los predios con usos no residenciales y notificar la decisión a las correspondientes empresas</w:t>
      </w:r>
      <w:r>
        <w:rPr>
          <w:rFonts w:ascii="Arial Narrow" w:hAnsi="Arial Narrow"/>
          <w:bCs/>
          <w:szCs w:val="22"/>
          <w:lang w:eastAsia="es-CO"/>
        </w:rPr>
        <w:t xml:space="preserve">. </w:t>
      </w:r>
    </w:p>
    <w:p w:rsidR="00025483" w:rsidRDefault="00025483" w:rsidP="00025483">
      <w:pPr>
        <w:numPr>
          <w:ilvl w:val="0"/>
          <w:numId w:val="14"/>
        </w:numPr>
        <w:spacing w:after="180" w:line="264" w:lineRule="auto"/>
        <w:jc w:val="both"/>
        <w:rPr>
          <w:rFonts w:ascii="Arial Narrow" w:hAnsi="Arial Narrow"/>
          <w:bCs/>
          <w:szCs w:val="22"/>
          <w:u w:val="single"/>
          <w:lang w:val="es-419" w:eastAsia="es-CO"/>
        </w:rPr>
      </w:pPr>
      <w:r>
        <w:rPr>
          <w:rFonts w:ascii="Arial Narrow" w:hAnsi="Arial Narrow"/>
          <w:b/>
          <w:bCs/>
          <w:szCs w:val="22"/>
          <w:u w:val="single"/>
          <w:lang w:eastAsia="es-CO"/>
        </w:rPr>
        <w:t>Garantizar una correcta aplicación de la metodología de equilibrio</w:t>
      </w:r>
      <w:r>
        <w:rPr>
          <w:rFonts w:ascii="Arial Narrow" w:hAnsi="Arial Narrow"/>
          <w:bCs/>
          <w:szCs w:val="22"/>
          <w:u w:val="single"/>
          <w:lang w:eastAsia="es-CO"/>
        </w:rPr>
        <w:t xml:space="preserve">. </w:t>
      </w:r>
    </w:p>
    <w:p w:rsidR="00025483" w:rsidRDefault="00025483" w:rsidP="00025483">
      <w:pPr>
        <w:numPr>
          <w:ilvl w:val="0"/>
          <w:numId w:val="14"/>
        </w:numPr>
        <w:spacing w:after="180" w:line="264" w:lineRule="auto"/>
        <w:jc w:val="both"/>
        <w:rPr>
          <w:rFonts w:ascii="Arial Narrow" w:hAnsi="Arial Narrow"/>
          <w:b/>
          <w:bCs/>
          <w:szCs w:val="22"/>
          <w:u w:val="single"/>
          <w:lang w:val="es-419" w:eastAsia="es-CO"/>
        </w:rPr>
      </w:pPr>
      <w:r>
        <w:rPr>
          <w:rFonts w:ascii="Arial Narrow" w:hAnsi="Arial Narrow"/>
          <w:b/>
          <w:bCs/>
          <w:szCs w:val="22"/>
          <w:u w:val="single"/>
          <w:lang w:eastAsia="es-CO"/>
        </w:rPr>
        <w:t xml:space="preserve">Las recomendaciones al prestador pasarán por solicitar mayor precisión en la información entregada; claridades respecto de la información recibida; ajustes a la normatividad; etc. </w:t>
      </w:r>
    </w:p>
    <w:p w:rsidR="00025483" w:rsidRDefault="00025483" w:rsidP="00025483">
      <w:pPr>
        <w:numPr>
          <w:ilvl w:val="0"/>
          <w:numId w:val="14"/>
        </w:numPr>
        <w:spacing w:after="180" w:line="276" w:lineRule="auto"/>
        <w:jc w:val="both"/>
        <w:rPr>
          <w:rFonts w:ascii="Arial Narrow" w:eastAsia="Arial Narrow" w:hAnsi="Arial Narrow" w:cs="Arial Narrow"/>
          <w:szCs w:val="22"/>
        </w:rPr>
      </w:pPr>
      <w:r>
        <w:rPr>
          <w:rFonts w:ascii="Arial Narrow" w:hAnsi="Arial Narrow"/>
          <w:b/>
          <w:bCs/>
          <w:szCs w:val="22"/>
          <w:u w:val="single"/>
          <w:lang w:eastAsia="es-CO"/>
        </w:rPr>
        <w:t xml:space="preserve">Acordar, desde los Contratos de Transferencias, la potestad de las ET para solicitar información detallada sobre los cálculos de los subsidios, y manejo de los recursos públicos por concepto </w:t>
      </w:r>
      <w:r>
        <w:rPr>
          <w:rFonts w:ascii="Arial Narrow" w:hAnsi="Arial Narrow"/>
          <w:bCs/>
          <w:szCs w:val="22"/>
          <w:u w:val="single"/>
          <w:lang w:eastAsia="es-CO"/>
        </w:rPr>
        <w:t>de aporte solidario y de los FSRI, así como la obligación de las empresas prestadoras de tener cuentas actualizadas y detalladas según los elementos abordados en el paso 3 para entregarla a la ET cada que esta lo requiera.</w:t>
      </w:r>
    </w:p>
    <w:p w:rsidR="00025483" w:rsidRDefault="00025483" w:rsidP="00025483">
      <w:pPr>
        <w:spacing w:line="276" w:lineRule="auto"/>
        <w:jc w:val="both"/>
        <w:rPr>
          <w:rFonts w:ascii="Arial Narrow" w:eastAsia="Arial Narrow" w:hAnsi="Arial Narrow" w:cs="Arial Narrow"/>
          <w:szCs w:val="22"/>
        </w:rPr>
      </w:pPr>
      <w:r>
        <w:rPr>
          <w:rFonts w:ascii="Arial Narrow" w:eastAsia="Arial Narrow" w:hAnsi="Arial Narrow" w:cs="Arial Narrow"/>
          <w:szCs w:val="22"/>
        </w:rPr>
        <w:t xml:space="preserve">A partir de la asistencia recibida, el Municipio continuo con el ejercicio de la supervisión adicionándole los </w:t>
      </w:r>
      <w:r w:rsidRPr="00F44042">
        <w:rPr>
          <w:rFonts w:ascii="Arial Narrow" w:eastAsia="Arial Narrow" w:hAnsi="Arial Narrow" w:cs="Arial Narrow"/>
        </w:rPr>
        <w:t xml:space="preserve">componentes y aspectos inherentes a la supervisión. En este sentido mediante comunicación radicada bajo el No. </w:t>
      </w:r>
      <w:r w:rsidRPr="00F44042">
        <w:rPr>
          <w:rFonts w:ascii="Arial Narrow" w:eastAsiaTheme="minorHAnsi" w:hAnsi="Arial Narrow" w:cs="Helvetica"/>
          <w:lang w:val="es-419"/>
        </w:rPr>
        <w:t xml:space="preserve">1-2021-105732 </w:t>
      </w:r>
      <w:r w:rsidRPr="00F44042">
        <w:rPr>
          <w:rFonts w:ascii="Arial Narrow" w:eastAsia="Arial Narrow" w:hAnsi="Arial Narrow" w:cs="Arial Narrow"/>
        </w:rPr>
        <w:t>de fecha</w:t>
      </w:r>
      <w:r>
        <w:rPr>
          <w:rFonts w:ascii="Arial Narrow" w:eastAsia="Arial Narrow" w:hAnsi="Arial Narrow" w:cs="Arial Narrow"/>
          <w:szCs w:val="22"/>
        </w:rPr>
        <w:t xml:space="preserve"> 25 de noviembre de 2021.  </w:t>
      </w:r>
    </w:p>
    <w:p w:rsidR="00F44042" w:rsidRDefault="00F44042" w:rsidP="00025483">
      <w:pPr>
        <w:spacing w:line="276" w:lineRule="auto"/>
        <w:jc w:val="both"/>
        <w:rPr>
          <w:rFonts w:ascii="Arial Narrow" w:eastAsia="Arial Narrow" w:hAnsi="Arial Narrow" w:cs="Arial Narrow"/>
          <w:szCs w:val="22"/>
        </w:rPr>
      </w:pPr>
    </w:p>
    <w:p w:rsidR="00025483" w:rsidRDefault="00025483" w:rsidP="00025483">
      <w:pPr>
        <w:jc w:val="both"/>
        <w:rPr>
          <w:rFonts w:ascii="Arial Narrow" w:eastAsia="Arial Narrow" w:hAnsi="Arial Narrow" w:cs="Arial Narrow"/>
          <w:szCs w:val="22"/>
        </w:rPr>
      </w:pPr>
      <w:r>
        <w:rPr>
          <w:rFonts w:ascii="Arial Narrow" w:eastAsia="Arial Narrow" w:hAnsi="Arial Narrow" w:cs="Arial Narrow"/>
          <w:szCs w:val="22"/>
        </w:rPr>
        <w:t>En forma general se observó que los Informes de Supervisión presentados muestran un análisis más amplio y consistente y conforme a los aspectos contemplados en el artículo 83 de la Ley 1074 de 2011.</w:t>
      </w:r>
    </w:p>
    <w:p w:rsidR="00F44042" w:rsidRDefault="00F44042" w:rsidP="00025483">
      <w:pPr>
        <w:jc w:val="both"/>
        <w:rPr>
          <w:rFonts w:ascii="Arial Narrow" w:eastAsia="Arial Narrow" w:hAnsi="Arial Narrow" w:cs="Arial Narrow"/>
          <w:szCs w:val="22"/>
        </w:rPr>
      </w:pPr>
    </w:p>
    <w:p w:rsidR="00025483" w:rsidRDefault="00025483" w:rsidP="00025483">
      <w:pPr>
        <w:jc w:val="both"/>
        <w:rPr>
          <w:rFonts w:ascii="Arial Narrow" w:eastAsia="Arial Narrow" w:hAnsi="Arial Narrow" w:cs="Arial Narrow"/>
          <w:szCs w:val="22"/>
        </w:rPr>
      </w:pPr>
      <w:r>
        <w:rPr>
          <w:rFonts w:ascii="Arial Narrow" w:eastAsia="Arial Narrow" w:hAnsi="Arial Narrow" w:cs="Arial Narrow"/>
          <w:szCs w:val="22"/>
        </w:rPr>
        <w:t xml:space="preserve">En este sentido los informes contienen los siguientes capítulos: </w:t>
      </w:r>
    </w:p>
    <w:p w:rsidR="00F44042" w:rsidRDefault="00F44042" w:rsidP="00025483">
      <w:pPr>
        <w:jc w:val="both"/>
        <w:rPr>
          <w:rFonts w:ascii="Arial Narrow" w:eastAsia="Arial Narrow" w:hAnsi="Arial Narrow" w:cs="Arial Narrow"/>
          <w:szCs w:val="22"/>
        </w:rPr>
      </w:pPr>
    </w:p>
    <w:p w:rsidR="00025483" w:rsidRDefault="00025483" w:rsidP="00025483">
      <w:pPr>
        <w:pStyle w:val="Prrafodelista"/>
        <w:numPr>
          <w:ilvl w:val="0"/>
          <w:numId w:val="21"/>
        </w:numPr>
        <w:jc w:val="both"/>
        <w:rPr>
          <w:rFonts w:ascii="Arial Narrow" w:eastAsia="Arial Narrow" w:hAnsi="Arial Narrow" w:cs="Arial Narrow"/>
          <w:szCs w:val="22"/>
          <w:lang w:val="es-ES"/>
        </w:rPr>
      </w:pPr>
      <w:r>
        <w:rPr>
          <w:rFonts w:ascii="Arial Narrow" w:eastAsia="Arial Narrow" w:hAnsi="Arial Narrow" w:cs="Arial Narrow"/>
          <w:b/>
          <w:szCs w:val="22"/>
          <w:lang w:val="es-ES"/>
        </w:rPr>
        <w:t>Generalidades</w:t>
      </w:r>
      <w:r>
        <w:rPr>
          <w:rFonts w:ascii="Arial Narrow" w:eastAsia="Arial Narrow" w:hAnsi="Arial Narrow" w:cs="Arial Narrow"/>
          <w:szCs w:val="22"/>
          <w:lang w:val="es-ES"/>
        </w:rPr>
        <w:t>, que describen los aspectos ordinarios del Convenio, en cuanto a valor, fecha y objeto.</w:t>
      </w:r>
    </w:p>
    <w:p w:rsidR="00025483" w:rsidRDefault="00025483" w:rsidP="00025483">
      <w:pPr>
        <w:pStyle w:val="Prrafodelista"/>
        <w:numPr>
          <w:ilvl w:val="0"/>
          <w:numId w:val="21"/>
        </w:numPr>
        <w:jc w:val="both"/>
        <w:rPr>
          <w:rFonts w:ascii="Arial Narrow" w:eastAsia="Arial Narrow" w:hAnsi="Arial Narrow" w:cs="Arial Narrow"/>
          <w:szCs w:val="22"/>
          <w:lang w:val="es-ES"/>
        </w:rPr>
      </w:pPr>
      <w:r>
        <w:rPr>
          <w:rFonts w:ascii="Arial Narrow" w:eastAsia="Arial Narrow" w:hAnsi="Arial Narrow" w:cs="Arial Narrow"/>
          <w:b/>
          <w:szCs w:val="22"/>
          <w:lang w:val="es-ES"/>
        </w:rPr>
        <w:t>Hallazgos:</w:t>
      </w:r>
      <w:r>
        <w:rPr>
          <w:rFonts w:ascii="Arial Narrow" w:eastAsia="Arial Narrow" w:hAnsi="Arial Narrow" w:cs="Arial Narrow"/>
          <w:szCs w:val="22"/>
          <w:lang w:val="es-ES"/>
        </w:rPr>
        <w:t xml:space="preserve"> se enuncian lo aspectos encontrados en la supervisión, en este capítulo se verifican los usuarios, tarifa, consumo, estratificación, aplicación del acuerdo municipal de asignación de subsidios y contribuciones, entre otros aspectos. Entre ellos, se extraen los siguientes: </w:t>
      </w:r>
    </w:p>
    <w:p w:rsidR="00025483" w:rsidRDefault="00025483" w:rsidP="00025483">
      <w:pPr>
        <w:pStyle w:val="Default"/>
        <w:ind w:left="360"/>
        <w:jc w:val="both"/>
        <w:rPr>
          <w:rFonts w:ascii="Arial Narrow" w:hAnsi="Arial Narrow"/>
          <w:i/>
          <w:sz w:val="22"/>
          <w:szCs w:val="22"/>
        </w:rPr>
      </w:pPr>
      <w:r>
        <w:rPr>
          <w:rFonts w:ascii="Arial Narrow" w:hAnsi="Arial Narrow"/>
          <w:i/>
          <w:sz w:val="22"/>
          <w:szCs w:val="22"/>
        </w:rPr>
        <w:t xml:space="preserve">“La </w:t>
      </w:r>
      <w:r>
        <w:rPr>
          <w:rFonts w:ascii="Arial Narrow" w:hAnsi="Arial Narrow"/>
          <w:b/>
          <w:bCs/>
          <w:i/>
          <w:sz w:val="22"/>
          <w:szCs w:val="22"/>
        </w:rPr>
        <w:t>Compañía de Servicios Públicos de Sogamoso S.A. E.S.P</w:t>
      </w:r>
      <w:r>
        <w:rPr>
          <w:rFonts w:ascii="Arial Narrow" w:hAnsi="Arial Narrow"/>
          <w:i/>
          <w:sz w:val="22"/>
          <w:szCs w:val="22"/>
        </w:rPr>
        <w:t xml:space="preserve">, remite el informe estadístico global, junto a un informe de subsidios y contribuciones desagregado por usuarios (anexo al final del documento), el cual contiene uso, estrato, código de ruta, código interno, código catastral, N° de documento, nombre, dirección telefónica, dirección guía, dirección correspondencia”. </w:t>
      </w:r>
    </w:p>
    <w:p w:rsidR="00025483" w:rsidRDefault="00025483" w:rsidP="00025483">
      <w:pPr>
        <w:pStyle w:val="Default"/>
        <w:ind w:left="360"/>
        <w:jc w:val="both"/>
        <w:rPr>
          <w:rFonts w:ascii="Arial Narrow" w:hAnsi="Arial Narrow"/>
          <w:i/>
          <w:sz w:val="22"/>
          <w:szCs w:val="22"/>
        </w:rPr>
      </w:pPr>
    </w:p>
    <w:p w:rsidR="00025483" w:rsidRDefault="00025483" w:rsidP="00025483">
      <w:pPr>
        <w:pStyle w:val="Default"/>
        <w:ind w:left="360"/>
        <w:jc w:val="both"/>
        <w:rPr>
          <w:rFonts w:ascii="Arial Narrow" w:hAnsi="Arial Narrow"/>
          <w:i/>
          <w:sz w:val="22"/>
          <w:szCs w:val="22"/>
        </w:rPr>
      </w:pPr>
      <w:r>
        <w:rPr>
          <w:rFonts w:ascii="Arial Narrow" w:hAnsi="Arial Narrow"/>
          <w:i/>
          <w:sz w:val="22"/>
          <w:szCs w:val="22"/>
        </w:rPr>
        <w:t xml:space="preserve">“El Excel se encuentra correctamente desagregado, se pueden evidenciar las tarifas plenas junto al catastro de usuarios”. </w:t>
      </w:r>
    </w:p>
    <w:p w:rsidR="00025483" w:rsidRDefault="00025483" w:rsidP="00025483">
      <w:pPr>
        <w:pStyle w:val="Default"/>
        <w:ind w:left="360"/>
        <w:jc w:val="both"/>
        <w:rPr>
          <w:rFonts w:ascii="Arial Narrow" w:hAnsi="Arial Narrow"/>
          <w:i/>
          <w:sz w:val="22"/>
          <w:szCs w:val="22"/>
        </w:rPr>
      </w:pPr>
    </w:p>
    <w:p w:rsidR="00F44042" w:rsidRDefault="00025483" w:rsidP="00025483">
      <w:pPr>
        <w:ind w:left="360"/>
        <w:jc w:val="both"/>
        <w:rPr>
          <w:rFonts w:ascii="Arial Narrow" w:hAnsi="Arial Narrow"/>
          <w:i/>
          <w:szCs w:val="22"/>
        </w:rPr>
      </w:pPr>
      <w:r>
        <w:rPr>
          <w:rFonts w:ascii="Arial Narrow" w:hAnsi="Arial Narrow"/>
          <w:i/>
          <w:szCs w:val="22"/>
        </w:rPr>
        <w:t>“En cuanto a los usuarios se pudo observar en Excel que se sacó del sistema a un usuario del estrato 1 (JUAN CARLOS BARRERA TRISTANCHO) y del estrato 3 se activaron dos puntos de matricula (LAURA ISABEL AMADO VEGA, MOISES SILVA TEQUIA y ALVAREZ JOSE GABRIEL)”</w:t>
      </w:r>
    </w:p>
    <w:p w:rsidR="00025483" w:rsidRDefault="00025483" w:rsidP="00025483">
      <w:pPr>
        <w:ind w:left="360"/>
        <w:jc w:val="both"/>
        <w:rPr>
          <w:rFonts w:ascii="Arial Narrow" w:hAnsi="Arial Narrow"/>
          <w:i/>
          <w:szCs w:val="22"/>
        </w:rPr>
      </w:pPr>
      <w:r>
        <w:rPr>
          <w:rFonts w:ascii="Arial Narrow" w:hAnsi="Arial Narrow"/>
          <w:i/>
          <w:szCs w:val="22"/>
        </w:rPr>
        <w:t xml:space="preserve"> </w:t>
      </w:r>
    </w:p>
    <w:p w:rsidR="00025483" w:rsidRDefault="00025483" w:rsidP="00025483">
      <w:pPr>
        <w:pStyle w:val="Default"/>
        <w:ind w:left="360"/>
        <w:jc w:val="both"/>
        <w:rPr>
          <w:rFonts w:ascii="Arial Narrow" w:hAnsi="Arial Narrow"/>
          <w:i/>
          <w:sz w:val="22"/>
          <w:szCs w:val="22"/>
        </w:rPr>
      </w:pPr>
      <w:r>
        <w:rPr>
          <w:rFonts w:ascii="Arial Narrow" w:hAnsi="Arial Narrow"/>
          <w:i/>
          <w:sz w:val="22"/>
          <w:szCs w:val="22"/>
        </w:rPr>
        <w:t xml:space="preserve">“Los valores de cargo fijo no han variado, continúan en $6.334,75, el metro cubico es de $1.710,76, el cual se descontó de acuerdo a los porcentajes establecidos en el acuerdo No. 047 de 2017 (estrato 1 – 30%, estrato 2 – 24%) el cual se aplica al consumo de 0 a 11 mts3”. </w:t>
      </w:r>
    </w:p>
    <w:p w:rsidR="00025483" w:rsidRDefault="00025483" w:rsidP="00025483">
      <w:pPr>
        <w:pStyle w:val="Default"/>
        <w:ind w:left="360"/>
        <w:jc w:val="both"/>
        <w:rPr>
          <w:rFonts w:ascii="Arial Narrow" w:hAnsi="Arial Narrow"/>
          <w:i/>
          <w:sz w:val="22"/>
          <w:szCs w:val="22"/>
        </w:rPr>
      </w:pPr>
    </w:p>
    <w:p w:rsidR="00025483" w:rsidRDefault="00025483" w:rsidP="00025483">
      <w:pPr>
        <w:pStyle w:val="Default"/>
        <w:ind w:left="360"/>
        <w:jc w:val="both"/>
        <w:rPr>
          <w:rFonts w:ascii="Arial Narrow" w:hAnsi="Arial Narrow"/>
          <w:i/>
          <w:sz w:val="22"/>
          <w:szCs w:val="22"/>
        </w:rPr>
      </w:pPr>
      <w:r>
        <w:rPr>
          <w:rFonts w:ascii="Arial Narrow" w:hAnsi="Arial Narrow"/>
          <w:i/>
          <w:sz w:val="22"/>
          <w:szCs w:val="22"/>
        </w:rPr>
        <w:t xml:space="preserve">“Con la anterior información procedimos a verificar que los porcentajes efectivamente se encontraran bien aplicados al Excel entregado por COSERVICIOS SA ESP. Una vez ingresadas las fórmulas de acuerdo a los porcentajes, se pudo corroborar que los cálculos se encuentran conforme a lo explicado y por efecto el descuento a la aplicación de subsidio está conforme a los porcentajes asignados en el acuerdo No. 047 de 2017 (adjunto a este informe de supervisión) y el valor a pagar está de acuerdo a la factura remitida para pago”. </w:t>
      </w:r>
    </w:p>
    <w:p w:rsidR="00025483" w:rsidRDefault="00025483" w:rsidP="00025483">
      <w:pPr>
        <w:pStyle w:val="Default"/>
        <w:ind w:left="360"/>
        <w:jc w:val="both"/>
        <w:rPr>
          <w:rFonts w:ascii="Arial Narrow" w:hAnsi="Arial Narrow"/>
          <w:i/>
          <w:sz w:val="22"/>
          <w:szCs w:val="22"/>
        </w:rPr>
      </w:pPr>
    </w:p>
    <w:p w:rsidR="00025483" w:rsidRDefault="00025483" w:rsidP="00025483">
      <w:pPr>
        <w:ind w:left="360"/>
        <w:jc w:val="both"/>
        <w:rPr>
          <w:rFonts w:ascii="Arial Narrow" w:hAnsi="Arial Narrow"/>
          <w:i/>
          <w:szCs w:val="22"/>
        </w:rPr>
      </w:pPr>
      <w:r>
        <w:rPr>
          <w:rFonts w:ascii="Arial Narrow" w:hAnsi="Arial Narrow"/>
          <w:i/>
          <w:szCs w:val="22"/>
        </w:rPr>
        <w:t>“No se encuentran más hallazgos para el periodo de supervisión”.</w:t>
      </w:r>
    </w:p>
    <w:p w:rsidR="00F44042" w:rsidRDefault="00F44042" w:rsidP="00025483">
      <w:pPr>
        <w:ind w:left="360"/>
        <w:jc w:val="both"/>
        <w:rPr>
          <w:rFonts w:ascii="Arial Narrow" w:hAnsi="Arial Narrow"/>
          <w:i/>
          <w:szCs w:val="22"/>
        </w:rPr>
      </w:pPr>
    </w:p>
    <w:p w:rsidR="00025483" w:rsidRDefault="00025483" w:rsidP="00025483">
      <w:pPr>
        <w:pStyle w:val="Prrafodelista"/>
        <w:numPr>
          <w:ilvl w:val="0"/>
          <w:numId w:val="22"/>
        </w:numPr>
        <w:jc w:val="both"/>
        <w:rPr>
          <w:rFonts w:ascii="Arial Narrow" w:eastAsia="Arial Narrow" w:hAnsi="Arial Narrow" w:cs="Arial Narrow"/>
          <w:szCs w:val="22"/>
          <w:lang w:val="es-ES"/>
        </w:rPr>
      </w:pPr>
      <w:r>
        <w:rPr>
          <w:rFonts w:ascii="Arial Narrow" w:eastAsia="Arial Narrow" w:hAnsi="Arial Narrow" w:cs="Arial Narrow"/>
          <w:b/>
          <w:szCs w:val="22"/>
          <w:lang w:val="es-ES"/>
        </w:rPr>
        <w:t>Componente Legal:</w:t>
      </w:r>
      <w:r>
        <w:rPr>
          <w:rFonts w:ascii="Arial Narrow" w:eastAsia="Arial Narrow" w:hAnsi="Arial Narrow" w:cs="Arial Narrow"/>
          <w:szCs w:val="22"/>
          <w:lang w:val="es-ES"/>
        </w:rPr>
        <w:t xml:space="preserve"> En este capítulo se hizo alusión al registro de la Empresa de Servicios Públicos de Sogamoso ante la Superintendencia de Servicios públicos.</w:t>
      </w:r>
    </w:p>
    <w:p w:rsidR="00025483" w:rsidRDefault="00025483" w:rsidP="00025483">
      <w:pPr>
        <w:pStyle w:val="Prrafodelista"/>
        <w:numPr>
          <w:ilvl w:val="0"/>
          <w:numId w:val="22"/>
        </w:numPr>
        <w:jc w:val="both"/>
        <w:rPr>
          <w:rFonts w:ascii="Arial Narrow" w:eastAsia="Arial Narrow" w:hAnsi="Arial Narrow" w:cs="Arial Narrow"/>
          <w:i/>
          <w:szCs w:val="22"/>
          <w:lang w:val="es-ES"/>
        </w:rPr>
      </w:pPr>
      <w:r>
        <w:rPr>
          <w:rFonts w:ascii="Arial Narrow" w:eastAsia="Arial Narrow" w:hAnsi="Arial Narrow" w:cs="Arial Narrow"/>
          <w:b/>
          <w:szCs w:val="22"/>
          <w:lang w:val="es-ES"/>
        </w:rPr>
        <w:t>Componente Administrativo:</w:t>
      </w:r>
      <w:r>
        <w:rPr>
          <w:rFonts w:ascii="Arial Narrow" w:eastAsia="Arial Narrow" w:hAnsi="Arial Narrow" w:cs="Arial Narrow"/>
          <w:szCs w:val="22"/>
          <w:lang w:val="es-ES"/>
        </w:rPr>
        <w:t xml:space="preserve"> Se menciona que la Empresa de Servicios Públicos de Sogamoso-COOSERVICIOS </w:t>
      </w:r>
      <w:r>
        <w:rPr>
          <w:rFonts w:ascii="Arial Narrow" w:eastAsia="Arial Narrow" w:hAnsi="Arial Narrow" w:cs="Arial Narrow"/>
          <w:i/>
          <w:szCs w:val="22"/>
          <w:lang w:val="es-ES"/>
        </w:rPr>
        <w:t>“</w:t>
      </w:r>
      <w:r>
        <w:rPr>
          <w:rFonts w:ascii="Arial Narrow" w:hAnsi="Arial Narrow"/>
          <w:i/>
          <w:szCs w:val="22"/>
        </w:rPr>
        <w:t>ha demostrado que cumple con los términos legales de compañías de servicios públicos, por ende, tiene la capacidad administrativa de intervenir y ser parte del convenio supervisado en mención”</w:t>
      </w:r>
    </w:p>
    <w:p w:rsidR="00025483" w:rsidRDefault="00025483" w:rsidP="00025483">
      <w:pPr>
        <w:pStyle w:val="Prrafodelista"/>
        <w:ind w:left="1080"/>
        <w:jc w:val="both"/>
        <w:rPr>
          <w:rFonts w:ascii="Arial Narrow" w:hAnsi="Arial Narrow"/>
          <w:i/>
          <w:szCs w:val="22"/>
        </w:rPr>
      </w:pPr>
      <w:r>
        <w:rPr>
          <w:rFonts w:ascii="Arial Narrow" w:hAnsi="Arial Narrow"/>
          <w:szCs w:val="22"/>
        </w:rPr>
        <w:t xml:space="preserve">Adicionalmente se señala: </w:t>
      </w:r>
      <w:r>
        <w:rPr>
          <w:rFonts w:ascii="Arial Narrow" w:hAnsi="Arial Narrow"/>
          <w:i/>
          <w:szCs w:val="22"/>
        </w:rPr>
        <w:t>“Para auditar el recaudo de la compañía de servicios públicos de Sogamoso S.A. E.S.P, como suscrita secretaria de la oficina de planeación, obras e   infraestructura, en el marco de la supervisión realizo el respectivo análisis de los informes desagregados a través del cual se analiza la información concerniente a la correcta aplicación del aporte solidario según los factores determinados por el concejo municipal, los estratos asignados por el municipio y el uso determinado para cada prestador, de igual manera realizo un consolidado de observaciones que se representan en una tabla de hallazgos por cada mes facturado en la empresa”.</w:t>
      </w:r>
    </w:p>
    <w:p w:rsidR="00025483" w:rsidRDefault="00025483" w:rsidP="00025483">
      <w:pPr>
        <w:pStyle w:val="Prrafodelista"/>
        <w:numPr>
          <w:ilvl w:val="0"/>
          <w:numId w:val="22"/>
        </w:numPr>
        <w:jc w:val="both"/>
        <w:rPr>
          <w:rFonts w:ascii="Arial Narrow" w:eastAsia="Arial Narrow" w:hAnsi="Arial Narrow" w:cs="Arial Narrow"/>
          <w:szCs w:val="22"/>
          <w:lang w:val="es-ES"/>
        </w:rPr>
      </w:pPr>
      <w:r>
        <w:rPr>
          <w:rFonts w:ascii="Arial Narrow" w:eastAsia="Arial Narrow" w:hAnsi="Arial Narrow" w:cs="Arial Narrow"/>
          <w:b/>
          <w:szCs w:val="22"/>
          <w:lang w:val="es-ES"/>
        </w:rPr>
        <w:t>Componente Financiero:</w:t>
      </w:r>
      <w:r>
        <w:rPr>
          <w:rFonts w:ascii="Arial Narrow" w:eastAsia="Arial Narrow" w:hAnsi="Arial Narrow" w:cs="Arial Narrow"/>
          <w:szCs w:val="22"/>
          <w:lang w:val="es-ES"/>
        </w:rPr>
        <w:t xml:space="preserve"> Se presentan las generalidades del valor del contrato, montos ejecutados y el monto pendiente por ejecutar.</w:t>
      </w:r>
    </w:p>
    <w:p w:rsidR="00025483" w:rsidRDefault="00025483" w:rsidP="00025483">
      <w:pPr>
        <w:pStyle w:val="Prrafodelista"/>
        <w:numPr>
          <w:ilvl w:val="0"/>
          <w:numId w:val="22"/>
        </w:numPr>
        <w:jc w:val="both"/>
        <w:rPr>
          <w:rFonts w:ascii="Arial Narrow" w:eastAsia="Arial Narrow" w:hAnsi="Arial Narrow" w:cs="Arial Narrow"/>
          <w:szCs w:val="22"/>
          <w:lang w:val="es-ES"/>
        </w:rPr>
      </w:pPr>
      <w:r>
        <w:rPr>
          <w:rFonts w:ascii="Arial Narrow" w:eastAsia="Arial Narrow" w:hAnsi="Arial Narrow" w:cs="Arial Narrow"/>
          <w:b/>
          <w:szCs w:val="22"/>
          <w:lang w:val="es-ES"/>
        </w:rPr>
        <w:t>Componente Comercial:</w:t>
      </w:r>
      <w:r>
        <w:rPr>
          <w:rFonts w:ascii="Arial Narrow" w:eastAsia="Arial Narrow" w:hAnsi="Arial Narrow" w:cs="Arial Narrow"/>
          <w:szCs w:val="22"/>
          <w:lang w:val="es-ES"/>
        </w:rPr>
        <w:t xml:space="preserve"> En este aspecto se hace alusión a la legalidad de la factura de cobro que la empresa de servicios públicos presenta para pago a los usuarios de acueducto. Concluye el capítulo, manifestando que la empresa CCOSERVICIOS, cumple con el marco normativo establecido en la resolución CRA No. 375, clausula 17, referente al registro del valor del subsidio y de aportes solidario.  </w:t>
      </w:r>
    </w:p>
    <w:p w:rsidR="00025483" w:rsidRDefault="00025483" w:rsidP="00025483">
      <w:pPr>
        <w:pStyle w:val="Prrafodelista"/>
        <w:numPr>
          <w:ilvl w:val="0"/>
          <w:numId w:val="22"/>
        </w:numPr>
        <w:jc w:val="both"/>
        <w:rPr>
          <w:rFonts w:ascii="Arial Narrow" w:eastAsia="Arial Narrow" w:hAnsi="Arial Narrow" w:cs="Arial Narrow"/>
          <w:szCs w:val="22"/>
          <w:lang w:val="es-ES"/>
        </w:rPr>
      </w:pPr>
      <w:r>
        <w:rPr>
          <w:rFonts w:ascii="Arial Narrow" w:eastAsia="Arial Narrow" w:hAnsi="Arial Narrow" w:cs="Arial Narrow"/>
          <w:b/>
          <w:szCs w:val="22"/>
          <w:lang w:val="es-ES"/>
        </w:rPr>
        <w:t>Componente Técnico:</w:t>
      </w:r>
      <w:r>
        <w:rPr>
          <w:rFonts w:ascii="Arial Narrow" w:eastAsia="Arial Narrow" w:hAnsi="Arial Narrow" w:cs="Arial Narrow"/>
          <w:szCs w:val="22"/>
          <w:lang w:val="es-ES"/>
        </w:rPr>
        <w:t xml:space="preserve"> Se hace referencia a los aspectos o situaciones verificadas por parte del municipio a las cuentas de cobro y sus anexos que presenta la Empresa de Servicios Públicos –COOSERVICIOS, indicando las siguientes situaciones:  </w:t>
      </w:r>
    </w:p>
    <w:p w:rsidR="00025483" w:rsidRDefault="00025483" w:rsidP="00025483">
      <w:pPr>
        <w:pStyle w:val="Default"/>
        <w:jc w:val="both"/>
        <w:rPr>
          <w:rFonts w:ascii="Arial Narrow" w:hAnsi="Arial Narrow"/>
          <w:i/>
          <w:sz w:val="22"/>
          <w:szCs w:val="22"/>
        </w:rPr>
      </w:pPr>
      <w:r>
        <w:rPr>
          <w:rFonts w:ascii="Arial Narrow" w:hAnsi="Arial Narrow"/>
          <w:i/>
          <w:sz w:val="22"/>
          <w:szCs w:val="22"/>
        </w:rPr>
        <w:lastRenderedPageBreak/>
        <w:t>“El informe detallado del otorgamiento de subsidios y aportes solidarios se ha presentado correctamente para el mes de abril (Excel adjunto), en consecuencia, las labores de control y verificación se han ejecutado conforme a las obligaciones del municipio de Firavitoba, clausula 4 y 5 del convenio interadministrativo 2021-04, donde el prestador se compromete y efectivamente envía la facturación mensual y digital de enero con ciclo de facturación cerrado en marzo de 2021. Dentro de la factura de venta se encuentra discriminado el valor del estrato 1 ($ 373.359) y el estrato 2 ($ 549.794), de esta manera lo verifico con la información entregada en el documento Excel, con el fin de cotejar los valores cobrados por la compañía por concepto de subsidios, verificando que se encuentran asignados correctamente”</w:t>
      </w:r>
    </w:p>
    <w:p w:rsidR="00025483" w:rsidRDefault="00025483" w:rsidP="00025483">
      <w:pPr>
        <w:pStyle w:val="Default"/>
        <w:jc w:val="both"/>
        <w:rPr>
          <w:rFonts w:ascii="Arial Narrow" w:hAnsi="Arial Narrow"/>
          <w:i/>
          <w:sz w:val="22"/>
          <w:szCs w:val="22"/>
        </w:rPr>
      </w:pPr>
      <w:r>
        <w:rPr>
          <w:rFonts w:ascii="Arial Narrow" w:hAnsi="Arial Narrow"/>
          <w:i/>
          <w:sz w:val="22"/>
          <w:szCs w:val="22"/>
        </w:rPr>
        <w:t xml:space="preserve"> </w:t>
      </w:r>
    </w:p>
    <w:p w:rsidR="00025483" w:rsidRDefault="00025483" w:rsidP="00025483">
      <w:pPr>
        <w:pStyle w:val="Default"/>
        <w:jc w:val="both"/>
        <w:rPr>
          <w:rFonts w:ascii="Arial Narrow" w:hAnsi="Arial Narrow"/>
          <w:i/>
          <w:sz w:val="22"/>
          <w:szCs w:val="22"/>
        </w:rPr>
      </w:pPr>
      <w:r>
        <w:rPr>
          <w:rFonts w:ascii="Arial Narrow" w:hAnsi="Arial Narrow"/>
          <w:i/>
          <w:sz w:val="22"/>
          <w:szCs w:val="22"/>
        </w:rPr>
        <w:t xml:space="preserve">“A partir del catastro de usuarios previamente verificado y cotejado con la base de datos de la población del municipio, verifiqué los estratos y por ende se determinó que los porcentajes de subsidios a aplicados al cargo fijo y consumo básico, se encuentran bien aplicados por parte de la compañía de servicios públicos de Sogamoso S.A. E.S.P y efectivamente la información corresponde al detalle de lo facturado al área de suscriptores en mención”. </w:t>
      </w:r>
    </w:p>
    <w:p w:rsidR="00025483" w:rsidRDefault="00025483" w:rsidP="00025483">
      <w:pPr>
        <w:pStyle w:val="Default"/>
        <w:jc w:val="both"/>
        <w:rPr>
          <w:rFonts w:ascii="Arial Narrow" w:hAnsi="Arial Narrow"/>
          <w:i/>
          <w:sz w:val="22"/>
          <w:szCs w:val="22"/>
        </w:rPr>
      </w:pPr>
    </w:p>
    <w:p w:rsidR="00025483" w:rsidRDefault="00025483" w:rsidP="00025483">
      <w:pPr>
        <w:pStyle w:val="Default"/>
        <w:jc w:val="both"/>
        <w:rPr>
          <w:rFonts w:ascii="Arial Narrow" w:hAnsi="Arial Narrow"/>
          <w:i/>
          <w:sz w:val="22"/>
          <w:szCs w:val="22"/>
        </w:rPr>
      </w:pPr>
      <w:r>
        <w:rPr>
          <w:rFonts w:ascii="Arial Narrow" w:hAnsi="Arial Narrow"/>
          <w:i/>
          <w:sz w:val="22"/>
          <w:szCs w:val="22"/>
        </w:rPr>
        <w:t>“Siendo así puedo establecer que efectivamente para el mes de abril de 2021, la aplicación tarifaria, el otorgamiento de subsidios, el cobro de aportes solidario y el cruce de información del municipio y la verificación del catastro de usuarios por parte del funcionario encargado, corresponde a la realidad”.</w:t>
      </w:r>
    </w:p>
    <w:p w:rsidR="00025483" w:rsidRDefault="00025483" w:rsidP="00025483">
      <w:pPr>
        <w:autoSpaceDE w:val="0"/>
        <w:autoSpaceDN w:val="0"/>
        <w:adjustRightInd w:val="0"/>
        <w:jc w:val="both"/>
        <w:rPr>
          <w:rFonts w:ascii="Arial Narrow" w:eastAsiaTheme="minorHAnsi" w:hAnsi="Arial Narrow" w:cs="Arial"/>
          <w:i/>
          <w:color w:val="000000"/>
          <w:szCs w:val="22"/>
          <w:lang w:val="es-419"/>
        </w:rPr>
      </w:pPr>
    </w:p>
    <w:p w:rsidR="00025483" w:rsidRPr="00F44042" w:rsidRDefault="00025483" w:rsidP="00025483">
      <w:pPr>
        <w:autoSpaceDE w:val="0"/>
        <w:autoSpaceDN w:val="0"/>
        <w:adjustRightInd w:val="0"/>
        <w:jc w:val="both"/>
        <w:rPr>
          <w:rFonts w:ascii="Arial Narrow" w:eastAsiaTheme="minorHAnsi" w:hAnsi="Arial Narrow" w:cs="Arial"/>
          <w:iCs/>
          <w:color w:val="000000"/>
          <w:szCs w:val="22"/>
          <w:lang w:val="es-419"/>
        </w:rPr>
      </w:pPr>
      <w:r w:rsidRPr="00F44042">
        <w:rPr>
          <w:rFonts w:ascii="Arial Narrow" w:eastAsiaTheme="minorHAnsi" w:hAnsi="Arial Narrow" w:cs="Arial"/>
          <w:iCs/>
          <w:color w:val="000000"/>
          <w:szCs w:val="22"/>
          <w:lang w:val="es-419"/>
        </w:rPr>
        <w:t xml:space="preserve">Presento el seguimiento realizado: </w:t>
      </w:r>
    </w:p>
    <w:p w:rsidR="00025483" w:rsidRDefault="00025483" w:rsidP="00025483">
      <w:pPr>
        <w:autoSpaceDE w:val="0"/>
        <w:autoSpaceDN w:val="0"/>
        <w:adjustRightInd w:val="0"/>
        <w:jc w:val="both"/>
        <w:rPr>
          <w:rFonts w:ascii="Arial Narrow" w:eastAsiaTheme="minorHAnsi" w:hAnsi="Arial Narrow" w:cs="Arial"/>
          <w:i/>
          <w:color w:val="000000"/>
          <w:szCs w:val="22"/>
          <w:lang w:val="es-419"/>
        </w:rPr>
      </w:pPr>
    </w:p>
    <w:p w:rsidR="00025483" w:rsidRDefault="00025483" w:rsidP="00025483">
      <w:pPr>
        <w:autoSpaceDE w:val="0"/>
        <w:autoSpaceDN w:val="0"/>
        <w:adjustRightInd w:val="0"/>
        <w:jc w:val="both"/>
        <w:rPr>
          <w:rFonts w:ascii="Arial Narrow" w:eastAsiaTheme="minorHAnsi" w:hAnsi="Arial Narrow" w:cs="Arial"/>
          <w:i/>
          <w:color w:val="000000"/>
          <w:szCs w:val="22"/>
          <w:lang w:val="es-419"/>
        </w:rPr>
      </w:pPr>
      <w:r>
        <w:rPr>
          <w:rFonts w:ascii="Arial Narrow" w:eastAsiaTheme="minorHAnsi" w:hAnsi="Arial Narrow" w:cs="Arial"/>
          <w:i/>
          <w:color w:val="000000"/>
          <w:szCs w:val="22"/>
          <w:lang w:val="es-419"/>
        </w:rPr>
        <w:t xml:space="preserve">“La compañía de servicios públicos de Sogamoso S.A. E.S.P presenta la Facturación Digital al correo institucional y remite por correo certificado copia de la misma junto al informe de subsidios y contribuciones desagregado por usuarios, verifico el catastro de usuarios y estratificación oficial, esto según la empresa (asumiendo que todos cumplen) y según la supervisión (verificando cada registro según informe entregado)”. </w:t>
      </w:r>
    </w:p>
    <w:p w:rsidR="00025483" w:rsidRDefault="00025483" w:rsidP="00025483">
      <w:pPr>
        <w:jc w:val="both"/>
        <w:rPr>
          <w:rFonts w:ascii="Arial Narrow" w:eastAsia="Arial Narrow" w:hAnsi="Arial Narrow" w:cs="Arial Narrow"/>
          <w:i/>
          <w:szCs w:val="22"/>
        </w:rPr>
      </w:pPr>
    </w:p>
    <w:p w:rsidR="00025483" w:rsidRDefault="00025483" w:rsidP="00025483">
      <w:pPr>
        <w:jc w:val="center"/>
        <w:rPr>
          <w:rFonts w:ascii="Arial Narrow" w:eastAsia="Arial Narrow" w:hAnsi="Arial Narrow" w:cs="Arial Narrow"/>
          <w:szCs w:val="22"/>
        </w:rPr>
      </w:pPr>
      <w:r>
        <w:rPr>
          <w:rFonts w:ascii="Arial Narrow" w:eastAsia="Arial Narrow" w:hAnsi="Arial Narrow" w:cs="Arial Narrow"/>
          <w:noProof/>
          <w:szCs w:val="22"/>
          <w:lang w:val="es-CO" w:eastAsia="es-CO"/>
        </w:rPr>
        <w:drawing>
          <wp:inline distT="0" distB="0" distL="0" distR="0">
            <wp:extent cx="3171549" cy="2304608"/>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8653" cy="2317037"/>
                    </a:xfrm>
                    <a:prstGeom prst="rect">
                      <a:avLst/>
                    </a:prstGeom>
                    <a:noFill/>
                    <a:ln>
                      <a:noFill/>
                    </a:ln>
                  </pic:spPr>
                </pic:pic>
              </a:graphicData>
            </a:graphic>
          </wp:inline>
        </w:drawing>
      </w:r>
    </w:p>
    <w:p w:rsidR="00025483" w:rsidRDefault="00025483" w:rsidP="00025483">
      <w:pPr>
        <w:jc w:val="both"/>
        <w:rPr>
          <w:rFonts w:ascii="Arial Narrow" w:hAnsi="Arial Narrow" w:cs="Arial"/>
          <w:szCs w:val="22"/>
          <w:lang w:eastAsia="es-CO"/>
        </w:rPr>
      </w:pPr>
      <w:r>
        <w:rPr>
          <w:rFonts w:ascii="Arial Narrow" w:hAnsi="Arial Narrow" w:cs="Arial"/>
          <w:szCs w:val="22"/>
          <w:lang w:eastAsia="es-CO"/>
        </w:rPr>
        <w:t xml:space="preserve">El análisis de la información sobre la supervisión del convenio transferencias de subsidios, concluye que el Municipio de Firavitoba, en los informes incorpora los elementos legales que enmarca el artículo 83 de la Ley 1474 de 2011 en cada uno de sus componentes a supervisar. En lo concerniente a la auditoria a las cuentas de cobro el Municipio avanzo en su proceso de auditoría, es así que el análisis presentado muestra los hallazgos encontrados, el reporte que hace a la empresa de servicios públicos sobre los mismos, verifica las </w:t>
      </w:r>
      <w:r>
        <w:rPr>
          <w:rFonts w:ascii="Arial Narrow" w:hAnsi="Arial Narrow" w:cs="Arial"/>
          <w:szCs w:val="22"/>
          <w:lang w:eastAsia="es-CO"/>
        </w:rPr>
        <w:lastRenderedPageBreak/>
        <w:t xml:space="preserve">variables fundamentales en la correcta aplicación de subsidios, como son estratificación, porcentaje de subsidios y contribuciones, tarifa y consumo.  </w:t>
      </w:r>
    </w:p>
    <w:p w:rsidR="00F44042" w:rsidRDefault="00F44042" w:rsidP="00025483">
      <w:pPr>
        <w:jc w:val="both"/>
        <w:rPr>
          <w:rFonts w:ascii="Arial Narrow" w:hAnsi="Arial Narrow" w:cs="Arial"/>
          <w:szCs w:val="22"/>
          <w:lang w:eastAsia="es-CO"/>
        </w:rPr>
      </w:pPr>
    </w:p>
    <w:p w:rsidR="00025483" w:rsidRDefault="00025483" w:rsidP="00025483">
      <w:pPr>
        <w:jc w:val="both"/>
        <w:rPr>
          <w:rFonts w:ascii="Arial Narrow" w:hAnsi="Arial Narrow" w:cs="Arial"/>
          <w:szCs w:val="22"/>
          <w:lang w:eastAsia="es-CO"/>
        </w:rPr>
      </w:pPr>
      <w:r>
        <w:rPr>
          <w:rFonts w:ascii="Arial Narrow" w:hAnsi="Arial Narrow" w:cs="Arial"/>
          <w:szCs w:val="22"/>
          <w:lang w:eastAsia="es-CO"/>
        </w:rPr>
        <w:t xml:space="preserve">Conclusiones del Informe de Seguimiento: </w:t>
      </w:r>
    </w:p>
    <w:p w:rsidR="00F44042" w:rsidRDefault="00F44042" w:rsidP="00025483">
      <w:pPr>
        <w:jc w:val="both"/>
        <w:rPr>
          <w:rFonts w:ascii="Arial Narrow" w:hAnsi="Arial Narrow" w:cs="Arial"/>
          <w:szCs w:val="22"/>
          <w:lang w:eastAsia="es-CO"/>
        </w:rPr>
      </w:pPr>
    </w:p>
    <w:p w:rsidR="00025483" w:rsidRDefault="00025483" w:rsidP="00025483">
      <w:pPr>
        <w:jc w:val="both"/>
        <w:rPr>
          <w:rFonts w:ascii="Arial Narrow" w:hAnsi="Arial Narrow" w:cs="Arial"/>
          <w:szCs w:val="22"/>
          <w:lang w:eastAsia="es-CO"/>
        </w:rPr>
      </w:pPr>
      <w:r>
        <w:rPr>
          <w:rFonts w:ascii="Arial Narrow" w:hAnsi="Arial Narrow" w:cs="Arial"/>
          <w:szCs w:val="22"/>
          <w:u w:val="single"/>
          <w:lang w:eastAsia="es-CO"/>
        </w:rPr>
        <w:t>1. Análisis financiero</w:t>
      </w:r>
      <w:r>
        <w:rPr>
          <w:rFonts w:ascii="Arial Narrow" w:hAnsi="Arial Narrow" w:cs="Arial"/>
          <w:szCs w:val="22"/>
          <w:lang w:eastAsia="es-CO"/>
        </w:rPr>
        <w:t xml:space="preserve">:  </w:t>
      </w:r>
    </w:p>
    <w:p w:rsidR="00F44042" w:rsidRDefault="00F44042" w:rsidP="00025483">
      <w:pPr>
        <w:jc w:val="both"/>
        <w:rPr>
          <w:rFonts w:ascii="Arial Narrow" w:hAnsi="Arial Narrow" w:cs="Arial"/>
          <w:szCs w:val="22"/>
          <w:lang w:eastAsia="es-CO"/>
        </w:rPr>
      </w:pPr>
    </w:p>
    <w:p w:rsidR="00025483" w:rsidRDefault="00025483" w:rsidP="00025483">
      <w:pPr>
        <w:jc w:val="both"/>
        <w:rPr>
          <w:rFonts w:ascii="Arial Narrow" w:hAnsi="Arial Narrow" w:cstheme="minorHAnsi"/>
          <w:szCs w:val="22"/>
          <w:lang w:val="es-419"/>
        </w:rPr>
      </w:pPr>
      <w:r>
        <w:rPr>
          <w:rFonts w:ascii="Arial Narrow" w:hAnsi="Arial Narrow" w:cstheme="minorHAnsi"/>
          <w:szCs w:val="22"/>
          <w:lang w:val="es-419"/>
        </w:rPr>
        <w:t xml:space="preserve">El ejercicio de cierre presupuestal mostró que el Municipio presentó un resultado presupuestal superavitario ($101 millones), el cual fue superior en $58 millones frente al generado en 2019. </w:t>
      </w:r>
    </w:p>
    <w:p w:rsidR="00F44042" w:rsidRDefault="00F44042" w:rsidP="00025483">
      <w:pPr>
        <w:jc w:val="both"/>
        <w:rPr>
          <w:rFonts w:ascii="Arial Narrow" w:hAnsi="Arial Narrow" w:cstheme="minorHAnsi"/>
          <w:szCs w:val="22"/>
          <w:lang w:val="es-419"/>
        </w:rPr>
      </w:pPr>
    </w:p>
    <w:p w:rsidR="00CA06EF" w:rsidRDefault="00025483" w:rsidP="00025483">
      <w:pPr>
        <w:jc w:val="both"/>
        <w:rPr>
          <w:rFonts w:ascii="Arial Narrow" w:hAnsi="Arial Narrow" w:cs="Arial"/>
          <w:szCs w:val="22"/>
          <w:lang w:eastAsia="es-CO"/>
        </w:rPr>
      </w:pPr>
      <w:r>
        <w:rPr>
          <w:rFonts w:ascii="Arial Narrow" w:hAnsi="Arial Narrow" w:cs="Arial"/>
          <w:szCs w:val="22"/>
          <w:lang w:eastAsia="es-CO"/>
        </w:rPr>
        <w:t>Los ingresos crecieron en 11% nominal. El recaudo de la participación de APSB_SGP guardaron consistencia frente al reporte al FUT y también frente a lo trasferido por el Minvivienda en la vigencia 2020.</w:t>
      </w:r>
    </w:p>
    <w:p w:rsidR="00025483" w:rsidRDefault="00025483" w:rsidP="00025483">
      <w:pPr>
        <w:jc w:val="both"/>
        <w:rPr>
          <w:rFonts w:ascii="Arial Narrow" w:hAnsi="Arial Narrow" w:cs="Arial"/>
          <w:szCs w:val="22"/>
          <w:lang w:eastAsia="es-CO"/>
        </w:rPr>
      </w:pPr>
      <w:r>
        <w:rPr>
          <w:rFonts w:ascii="Arial Narrow" w:hAnsi="Arial Narrow" w:cs="Arial"/>
          <w:szCs w:val="22"/>
          <w:lang w:eastAsia="es-CO"/>
        </w:rPr>
        <w:t xml:space="preserve">  </w:t>
      </w:r>
    </w:p>
    <w:p w:rsidR="00CA06EF" w:rsidRDefault="00025483" w:rsidP="00025483">
      <w:pPr>
        <w:jc w:val="both"/>
        <w:rPr>
          <w:rFonts w:ascii="Arial Narrow" w:hAnsi="Arial Narrow" w:cs="Arial"/>
          <w:szCs w:val="22"/>
          <w:lang w:eastAsia="es-CO"/>
        </w:rPr>
      </w:pPr>
      <w:r>
        <w:rPr>
          <w:rFonts w:ascii="Arial Narrow" w:hAnsi="Arial Narrow" w:cs="Arial"/>
          <w:szCs w:val="22"/>
          <w:lang w:eastAsia="es-CO"/>
        </w:rPr>
        <w:t>Los gastos totales en el sector financiados con la Participación de APSB-SGP mostraron una reducción del 5% explicado por el menor gasto en subsidios, que según explicado  por el Municipio de Firavitoba, esta disminución se debió a que los compromisos por subsidios del último trimestre de 2020, no se causaron porque la Empresa de Servicios Públicos de Sogamoso – Cooservicios no remitió la factura de cobro, por aproximadamente 16 millones, en consecuencia, el Municipio no adelantó el procedimiento presupuestal. No obstante, si se incluyeran esos recursos el gasto mostraría un comportamiento similar al del año 2019</w:t>
      </w:r>
      <w:r w:rsidR="00CA06EF">
        <w:rPr>
          <w:rFonts w:ascii="Arial Narrow" w:hAnsi="Arial Narrow" w:cs="Arial"/>
          <w:szCs w:val="22"/>
          <w:lang w:eastAsia="es-CO"/>
        </w:rPr>
        <w:t>.</w:t>
      </w:r>
    </w:p>
    <w:p w:rsidR="00025483" w:rsidRDefault="00025483" w:rsidP="00025483">
      <w:pPr>
        <w:jc w:val="both"/>
        <w:rPr>
          <w:rFonts w:ascii="Arial Narrow" w:hAnsi="Arial Narrow" w:cs="Arial"/>
          <w:szCs w:val="22"/>
          <w:lang w:eastAsia="es-CO"/>
        </w:rPr>
      </w:pPr>
      <w:r>
        <w:rPr>
          <w:rFonts w:ascii="Arial Narrow" w:hAnsi="Arial Narrow" w:cs="Arial"/>
          <w:szCs w:val="22"/>
          <w:lang w:eastAsia="es-CO"/>
        </w:rPr>
        <w:t xml:space="preserve"> </w:t>
      </w:r>
    </w:p>
    <w:p w:rsidR="00025483" w:rsidRDefault="00025483" w:rsidP="00025483">
      <w:pPr>
        <w:jc w:val="both"/>
        <w:rPr>
          <w:rFonts w:ascii="Arial Narrow" w:eastAsiaTheme="minorHAnsi" w:hAnsi="Arial Narrow" w:cstheme="minorHAnsi"/>
          <w:szCs w:val="22"/>
          <w:lang w:val="es-419"/>
        </w:rPr>
      </w:pPr>
      <w:r>
        <w:rPr>
          <w:rFonts w:ascii="Arial Narrow" w:hAnsi="Arial Narrow" w:cs="Arial"/>
          <w:szCs w:val="22"/>
          <w:lang w:eastAsia="es-CO"/>
        </w:rPr>
        <w:t>La mayor inversión se realizó en acueducto, alcantarillado, seguida de subsidios, transferencias PDA y aseo. Las actividades de gasto se focalizaron en la</w:t>
      </w:r>
      <w:r>
        <w:rPr>
          <w:rFonts w:ascii="Arial Narrow" w:hAnsi="Arial Narrow" w:cs="Arial"/>
          <w:color w:val="000000" w:themeColor="text1"/>
          <w:szCs w:val="22"/>
        </w:rPr>
        <w:t xml:space="preserve"> </w:t>
      </w:r>
      <w:r>
        <w:rPr>
          <w:rFonts w:ascii="Arial Narrow" w:eastAsiaTheme="minorHAnsi" w:hAnsi="Arial Narrow" w:cstheme="minorHAnsi"/>
          <w:szCs w:val="22"/>
          <w:lang w:val="es-419"/>
        </w:rPr>
        <w:t xml:space="preserve">construcción de alcantarillado sanitario, </w:t>
      </w:r>
      <w:r>
        <w:rPr>
          <w:rFonts w:ascii="Arial Narrow" w:hAnsi="Arial Narrow" w:cs="Arial"/>
          <w:color w:val="000000" w:themeColor="text1"/>
          <w:szCs w:val="22"/>
        </w:rPr>
        <w:t xml:space="preserve">construcción </w:t>
      </w:r>
      <w:r>
        <w:rPr>
          <w:rFonts w:ascii="Arial Narrow" w:eastAsiaTheme="minorHAnsi" w:hAnsi="Arial Narrow" w:cstheme="minorHAnsi"/>
          <w:szCs w:val="22"/>
          <w:lang w:val="es-419"/>
        </w:rPr>
        <w:t xml:space="preserve">mejoramiento, mantenimiento y acciones de fortalecimiento del acueductos, estudios y diseños de preinversión en acueducto, y actualización del Plan Integral de Residuos sólidos-. PGIRS.  </w:t>
      </w:r>
    </w:p>
    <w:p w:rsidR="00CA06EF" w:rsidRDefault="00CA06EF" w:rsidP="00025483">
      <w:pPr>
        <w:jc w:val="both"/>
        <w:rPr>
          <w:rFonts w:ascii="Arial Narrow" w:eastAsiaTheme="minorHAnsi" w:hAnsi="Arial Narrow" w:cstheme="minorHAnsi"/>
          <w:szCs w:val="22"/>
          <w:lang w:val="es-419"/>
        </w:rPr>
      </w:pPr>
    </w:p>
    <w:p w:rsidR="00025483" w:rsidRDefault="00025483" w:rsidP="00025483">
      <w:pPr>
        <w:autoSpaceDE w:val="0"/>
        <w:autoSpaceDN w:val="0"/>
        <w:adjustRightInd w:val="0"/>
        <w:jc w:val="both"/>
        <w:rPr>
          <w:rFonts w:ascii="Arial Narrow" w:eastAsiaTheme="minorHAnsi" w:hAnsi="Arial Narrow" w:cstheme="minorHAnsi"/>
          <w:szCs w:val="22"/>
          <w:lang w:val="es-419"/>
        </w:rPr>
      </w:pPr>
      <w:r>
        <w:rPr>
          <w:rFonts w:ascii="Arial Narrow" w:eastAsiaTheme="minorHAnsi" w:hAnsi="Arial Narrow" w:cstheme="minorHAnsi"/>
          <w:szCs w:val="22"/>
          <w:lang w:val="es-419"/>
        </w:rPr>
        <w:t xml:space="preserve">Se destaca que el Municipio también realizó inversiones en el sector de APSB con recursos propios y provenientes del SGP-Propósito General por un monto aproximado de $150 millones, en su mayoría se orientaron a proyectos del servicio público de aseo y aprovechamiento de residuos sólidos. </w:t>
      </w:r>
    </w:p>
    <w:p w:rsidR="00025483" w:rsidRDefault="00025483" w:rsidP="00025483">
      <w:pPr>
        <w:autoSpaceDE w:val="0"/>
        <w:autoSpaceDN w:val="0"/>
        <w:adjustRightInd w:val="0"/>
        <w:jc w:val="both"/>
        <w:rPr>
          <w:rFonts w:ascii="Arial Narrow" w:eastAsiaTheme="minorHAnsi" w:hAnsi="Arial Narrow" w:cstheme="minorHAnsi"/>
          <w:szCs w:val="22"/>
          <w:lang w:val="es-419"/>
        </w:rPr>
      </w:pPr>
    </w:p>
    <w:p w:rsidR="00025483" w:rsidRDefault="00025483" w:rsidP="00025483">
      <w:pPr>
        <w:jc w:val="both"/>
        <w:rPr>
          <w:rFonts w:ascii="Arial Narrow" w:hAnsi="Arial Narrow" w:cs="Arial"/>
          <w:b/>
          <w:szCs w:val="22"/>
          <w:u w:val="single"/>
          <w:lang w:eastAsia="es-CO"/>
        </w:rPr>
      </w:pPr>
      <w:r>
        <w:rPr>
          <w:rFonts w:ascii="Arial Narrow" w:hAnsi="Arial Narrow" w:cs="Arial"/>
          <w:b/>
          <w:szCs w:val="22"/>
          <w:u w:val="single"/>
          <w:lang w:eastAsia="es-CO"/>
        </w:rPr>
        <w:t>2. Plan de Desempeño</w:t>
      </w:r>
    </w:p>
    <w:p w:rsidR="00CA06EF" w:rsidRDefault="00CA06EF" w:rsidP="00025483">
      <w:pPr>
        <w:jc w:val="both"/>
        <w:rPr>
          <w:rFonts w:ascii="Arial Narrow" w:hAnsi="Arial Narrow" w:cs="Arial"/>
          <w:b/>
          <w:szCs w:val="22"/>
          <w:u w:val="single"/>
          <w:lang w:eastAsia="es-CO"/>
        </w:rPr>
      </w:pPr>
    </w:p>
    <w:p w:rsidR="00025483" w:rsidRDefault="00025483" w:rsidP="00025483">
      <w:pPr>
        <w:autoSpaceDE w:val="0"/>
        <w:autoSpaceDN w:val="0"/>
        <w:adjustRightInd w:val="0"/>
        <w:jc w:val="both"/>
        <w:rPr>
          <w:rFonts w:ascii="Arial Narrow" w:hAnsi="Arial Narrow" w:cs="Arial"/>
          <w:szCs w:val="22"/>
          <w:lang w:eastAsia="es-CO"/>
        </w:rPr>
      </w:pPr>
      <w:r>
        <w:rPr>
          <w:rFonts w:ascii="Arial Narrow" w:hAnsi="Arial Narrow" w:cs="Arial"/>
          <w:szCs w:val="22"/>
          <w:lang w:eastAsia="es-CO"/>
        </w:rPr>
        <w:t>Las tres actividades incorporadas en el Plan de Desempeño en Extensión ordenado mediante la Resolución N</w:t>
      </w:r>
      <w:r>
        <w:rPr>
          <w:rFonts w:ascii="Arial Narrow" w:eastAsiaTheme="minorHAnsi" w:hAnsi="Arial Narrow" w:cs="Arial"/>
          <w:szCs w:val="22"/>
          <w:lang w:val="es-419"/>
        </w:rPr>
        <w:t>o.2831 del 26 de agosto de 2019,</w:t>
      </w:r>
      <w:r>
        <w:rPr>
          <w:rFonts w:ascii="Arial Narrow" w:hAnsi="Arial Narrow" w:cs="Arial"/>
          <w:szCs w:val="22"/>
          <w:lang w:eastAsia="es-CO"/>
        </w:rPr>
        <w:t xml:space="preserve"> mostró avance y completitud en cada uno de los objetivos planteados en las actividades y productos. </w:t>
      </w:r>
    </w:p>
    <w:p w:rsidR="00025483" w:rsidRDefault="00025483" w:rsidP="00025483">
      <w:pPr>
        <w:autoSpaceDE w:val="0"/>
        <w:autoSpaceDN w:val="0"/>
        <w:adjustRightInd w:val="0"/>
        <w:rPr>
          <w:rFonts w:ascii="Arial Narrow" w:hAnsi="Arial Narrow" w:cs="Arial"/>
          <w:szCs w:val="22"/>
          <w:lang w:eastAsia="es-CO"/>
        </w:rPr>
      </w:pPr>
      <w:r>
        <w:rPr>
          <w:rFonts w:ascii="Arial Narrow" w:hAnsi="Arial Narrow" w:cs="Arial"/>
          <w:szCs w:val="22"/>
          <w:lang w:eastAsia="es-CO"/>
        </w:rPr>
        <w:t xml:space="preserve"> </w:t>
      </w:r>
    </w:p>
    <w:p w:rsidR="00025483" w:rsidRDefault="00025483" w:rsidP="00025483">
      <w:pPr>
        <w:jc w:val="both"/>
        <w:rPr>
          <w:rFonts w:ascii="Arial Narrow" w:hAnsi="Arial Narrow" w:cs="Arial"/>
          <w:szCs w:val="22"/>
          <w:lang w:eastAsia="es-CO"/>
        </w:rPr>
      </w:pPr>
      <w:r>
        <w:rPr>
          <w:rFonts w:ascii="Arial Narrow" w:hAnsi="Arial Narrow" w:cs="Arial"/>
          <w:szCs w:val="22"/>
          <w:lang w:eastAsia="es-CO"/>
        </w:rPr>
        <w:t xml:space="preserve">En ese sentido, la primera actividad relacionada con la presentación de la Guía al FUT, la Entidad presentó un documento consolidado, elevado a Resolución en donde describe el proceso de registro y cargue al FUT en los diferentes sectores de inversión, haciendo énfasis en el tema de registros presupuestales del sector de agua potable y saneamiento básico, el documento incorporó acciones previas de conciliación de cifras financieras entre las diferentes áreas que participan en el proceso, atendiendo las recomendaciones entregadas y lo previsto en la actividad.  </w:t>
      </w:r>
    </w:p>
    <w:p w:rsidR="00CA06EF" w:rsidRDefault="00CA06EF" w:rsidP="00025483">
      <w:pPr>
        <w:jc w:val="both"/>
        <w:rPr>
          <w:rFonts w:ascii="Arial Narrow" w:hAnsi="Arial Narrow" w:cs="Arial"/>
          <w:szCs w:val="22"/>
          <w:lang w:eastAsia="es-CO"/>
        </w:rPr>
      </w:pPr>
    </w:p>
    <w:p w:rsidR="00025483" w:rsidRDefault="00025483" w:rsidP="00025483">
      <w:pPr>
        <w:jc w:val="both"/>
        <w:rPr>
          <w:rFonts w:ascii="Arial Narrow" w:hAnsi="Arial Narrow" w:cs="Arial"/>
          <w:szCs w:val="22"/>
          <w:lang w:eastAsia="es-CO"/>
        </w:rPr>
      </w:pPr>
      <w:r>
        <w:rPr>
          <w:rFonts w:ascii="Arial Narrow" w:hAnsi="Arial Narrow" w:cs="Arial"/>
          <w:szCs w:val="22"/>
          <w:lang w:eastAsia="es-CO"/>
        </w:rPr>
        <w:lastRenderedPageBreak/>
        <w:t xml:space="preserve">La actividad referente a la aplicación de la Metodología de Equilibrio, el Municipio adelantó los procedimientos  que se deben adelantar para el balance entre subsidios y contribuciones, de esta manera remitió: el oficio previo que debe presentar el operador con las  estimaciones de subsidios y contribuciones de la vigencia 2021, el convenio de transferencia, y el acuerdo del concejo municipal mediante el cual se incorpora en el presupuesto los conceptos de ingreso que financiaran el costo del subsidio. </w:t>
      </w:r>
    </w:p>
    <w:p w:rsidR="00CA06EF" w:rsidRDefault="00CA06EF" w:rsidP="00025483">
      <w:pPr>
        <w:jc w:val="both"/>
        <w:rPr>
          <w:rFonts w:ascii="Arial Narrow" w:hAnsi="Arial Narrow" w:cs="Arial"/>
          <w:szCs w:val="22"/>
          <w:lang w:eastAsia="es-CO"/>
        </w:rPr>
      </w:pPr>
    </w:p>
    <w:p w:rsidR="00025483" w:rsidRDefault="00025483" w:rsidP="00025483">
      <w:pPr>
        <w:jc w:val="both"/>
        <w:rPr>
          <w:rFonts w:ascii="Arial Narrow" w:hAnsi="Arial Narrow" w:cs="Arial"/>
          <w:szCs w:val="22"/>
          <w:lang w:eastAsia="es-CO"/>
        </w:rPr>
      </w:pPr>
      <w:r>
        <w:rPr>
          <w:rFonts w:ascii="Arial Narrow" w:hAnsi="Arial Narrow" w:cs="Arial"/>
          <w:szCs w:val="22"/>
          <w:lang w:eastAsia="es-CO"/>
        </w:rPr>
        <w:t xml:space="preserve">En ese sentido, el Municipio agotó las acciones para dar cumplimiento a la aplicación de la metodología de equilibrio. </w:t>
      </w:r>
    </w:p>
    <w:p w:rsidR="00CA06EF" w:rsidRDefault="00CA06EF" w:rsidP="00025483">
      <w:pPr>
        <w:jc w:val="both"/>
        <w:rPr>
          <w:rFonts w:ascii="Arial Narrow" w:hAnsi="Arial Narrow" w:cs="Arial"/>
          <w:szCs w:val="22"/>
          <w:lang w:eastAsia="es-CO"/>
        </w:rPr>
      </w:pPr>
    </w:p>
    <w:p w:rsidR="00025483" w:rsidRDefault="00025483" w:rsidP="00025483">
      <w:pPr>
        <w:jc w:val="both"/>
        <w:rPr>
          <w:rFonts w:ascii="Arial Narrow" w:hAnsi="Arial Narrow" w:cs="Arial"/>
          <w:szCs w:val="22"/>
          <w:lang w:eastAsia="es-CO"/>
        </w:rPr>
      </w:pPr>
      <w:r>
        <w:rPr>
          <w:rFonts w:ascii="Arial Narrow" w:hAnsi="Arial Narrow" w:cs="Arial"/>
          <w:szCs w:val="22"/>
          <w:lang w:eastAsia="es-CO"/>
        </w:rPr>
        <w:t xml:space="preserve">Finalmente, la supervisión del convenio de transferencia de </w:t>
      </w:r>
      <w:r w:rsidR="00CA06EF">
        <w:rPr>
          <w:rFonts w:ascii="Arial Narrow" w:hAnsi="Arial Narrow" w:cs="Arial"/>
          <w:szCs w:val="22"/>
          <w:lang w:eastAsia="es-CO"/>
        </w:rPr>
        <w:t>subsidios</w:t>
      </w:r>
      <w:r>
        <w:rPr>
          <w:rFonts w:ascii="Arial Narrow" w:hAnsi="Arial Narrow" w:cs="Arial"/>
          <w:szCs w:val="22"/>
          <w:lang w:eastAsia="es-CO"/>
        </w:rPr>
        <w:t xml:space="preserve"> está siendo realizada bajo la revisión de la estratificación, ubicación geográfica, atiende el acuerdo de asignación de porcentajes de subsidios y contribuciones, tarifas, consumos. </w:t>
      </w:r>
    </w:p>
    <w:p w:rsidR="00CA06EF" w:rsidRDefault="00CA06EF" w:rsidP="00025483">
      <w:pPr>
        <w:jc w:val="both"/>
        <w:rPr>
          <w:rFonts w:ascii="Arial Narrow" w:hAnsi="Arial Narrow" w:cs="Arial"/>
          <w:szCs w:val="22"/>
          <w:lang w:eastAsia="es-CO"/>
        </w:rPr>
      </w:pPr>
    </w:p>
    <w:p w:rsidR="00025483" w:rsidRDefault="00025483" w:rsidP="00025483">
      <w:pPr>
        <w:jc w:val="both"/>
        <w:rPr>
          <w:rFonts w:ascii="Arial Narrow" w:hAnsi="Arial Narrow" w:cs="Arial"/>
          <w:szCs w:val="22"/>
          <w:lang w:eastAsia="es-CO"/>
        </w:rPr>
      </w:pPr>
      <w:r>
        <w:rPr>
          <w:rFonts w:ascii="Arial Narrow" w:hAnsi="Arial Narrow" w:cs="Arial"/>
          <w:szCs w:val="22"/>
          <w:lang w:eastAsia="es-CO"/>
        </w:rPr>
        <w:t xml:space="preserve">El análisis de la información remitida por la entidad territorial, la cual facilitó adelantar la evaluación de la medida de extensión de plan de desempeño, permite concluir que las actividades incluidas en la Resolución No. 2831 de 2019 medida se encuentra en cumplimiento, en consecuencia, se recomienda el levantamiento de la Medida de Extensión de Plan de Desempeño. </w:t>
      </w:r>
    </w:p>
    <w:p w:rsidR="00025483" w:rsidRDefault="00025483" w:rsidP="00025483"/>
    <w:p w:rsidR="00025483" w:rsidRPr="008808EC" w:rsidRDefault="00025483" w:rsidP="00025483"/>
    <w:p w:rsidR="00B43E0B" w:rsidRDefault="00B43E0B" w:rsidP="00C84B84">
      <w:pPr>
        <w:pStyle w:val="Encabezado"/>
        <w:spacing w:line="276" w:lineRule="auto"/>
        <w:rPr>
          <w:rFonts w:ascii="Arial" w:hAnsi="Arial" w:cs="Arial"/>
          <w:lang w:val="es-MX"/>
        </w:rPr>
      </w:pPr>
    </w:p>
    <w:sectPr w:rsidR="00B43E0B" w:rsidSect="0033617A">
      <w:headerReference w:type="default" r:id="rId15"/>
      <w:footerReference w:type="default" r:id="rId16"/>
      <w:headerReference w:type="first" r:id="rId17"/>
      <w:footerReference w:type="first" r:id="rId18"/>
      <w:pgSz w:w="12240" w:h="15840" w:code="127"/>
      <w:pgMar w:top="1701" w:right="1134" w:bottom="2552" w:left="1701" w:header="284"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45CC" w:rsidRDefault="005C45CC" w:rsidP="00F71345">
      <w:r>
        <w:separator/>
      </w:r>
    </w:p>
  </w:endnote>
  <w:endnote w:type="continuationSeparator" w:id="0">
    <w:p w:rsidR="005C45CC" w:rsidRDefault="005C45CC" w:rsidP="00F71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heinhardt Light">
    <w:altName w:val="Calibri"/>
    <w:panose1 w:val="00000000000000000000"/>
    <w:charset w:val="00"/>
    <w:family w:val="swiss"/>
    <w:notTrueType/>
    <w:pitch w:val="variable"/>
    <w:sig w:usb0="A00000AF" w:usb1="5000206A"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ヒラギノ角ゴ Pro W3">
    <w:altName w:val="Yu Gothic"/>
    <w:charset w:val="80"/>
    <w:family w:val="auto"/>
    <w:pitch w:val="variable"/>
    <w:sig w:usb0="00000001" w:usb1="08070000" w:usb2="00000010" w:usb3="00000000" w:csb0="00020000" w:csb1="00000000"/>
  </w:font>
  <w:font w:name="Arial (Body)">
    <w:altName w:val="Times New Roman"/>
    <w:panose1 w:val="00000000000000000000"/>
    <w:charset w:val="00"/>
    <w:family w:val="roman"/>
    <w:notTrueType/>
    <w:pitch w:val="default"/>
  </w:font>
  <w:font w:name="Theinhardt Pan Light">
    <w:panose1 w:val="00000000000000000000"/>
    <w:charset w:val="00"/>
    <w:family w:val="swiss"/>
    <w:notTrueType/>
    <w:pitch w:val="variable"/>
    <w:sig w:usb0="A00002FF" w:usb1="4000207B" w:usb2="00000008" w:usb3="00000000" w:csb0="0000009F" w:csb1="00000000"/>
  </w:font>
  <w:font w:name="Theinhardt Medium">
    <w:altName w:val="Calibri"/>
    <w:panose1 w:val="00000000000000000000"/>
    <w:charset w:val="00"/>
    <w:family w:val="swiss"/>
    <w:notTrueType/>
    <w:pitch w:val="variable"/>
    <w:sig w:usb0="A00000EF" w:usb1="4000206B" w:usb2="00000008" w:usb3="00000000" w:csb0="00000093" w:csb1="00000000"/>
  </w:font>
  <w:font w:name="Theinhardt Pan">
    <w:altName w:val="Calibri"/>
    <w:panose1 w:val="00000000000000000000"/>
    <w:charset w:val="00"/>
    <w:family w:val="swiss"/>
    <w:notTrueType/>
    <w:pitch w:val="variable"/>
    <w:sig w:usb0="A00002FF" w:usb1="4000207B" w:usb2="00000008"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7769" w:rsidRDefault="00BE7769" w:rsidP="00AB7936">
    <w:pPr>
      <w:pStyle w:val="Body"/>
      <w:rPr>
        <w:rFonts w:ascii="Arial" w:hAnsi="Arial" w:cs="Arial"/>
        <w:color w:val="595959"/>
        <w:sz w:val="16"/>
        <w:szCs w:val="16"/>
        <w:lang w:val="es-ES_tradnl"/>
      </w:rPr>
    </w:pPr>
    <w:r>
      <w:rPr>
        <w:rFonts w:ascii="Arial" w:hAnsi="Arial" w:cs="Arial"/>
        <w:b/>
        <w:color w:val="595959"/>
        <w:sz w:val="16"/>
        <w:szCs w:val="16"/>
        <w:lang w:val="es-ES_tradnl"/>
      </w:rPr>
      <w:t>Ministerio de Hacienda y Crédito Público</w:t>
    </w:r>
    <w:r>
      <w:rPr>
        <w:rFonts w:ascii="Arial" w:hAnsi="Arial" w:cs="Arial"/>
        <w:b/>
        <w:color w:val="595959"/>
        <w:sz w:val="16"/>
        <w:szCs w:val="16"/>
        <w:lang w:val="es-ES_tradnl"/>
      </w:rPr>
      <w:br/>
    </w:r>
    <w:r>
      <w:rPr>
        <w:rFonts w:ascii="Arial" w:hAnsi="Arial" w:cs="Arial"/>
        <w:color w:val="595959"/>
        <w:sz w:val="16"/>
        <w:szCs w:val="16"/>
        <w:lang w:val="es-ES_tradnl"/>
      </w:rPr>
      <w:t>Código Postal 111711</w:t>
    </w:r>
  </w:p>
  <w:p w:rsidR="00BE7769" w:rsidRDefault="00BE7769" w:rsidP="00AB7936">
    <w:pPr>
      <w:pStyle w:val="Body"/>
      <w:rPr>
        <w:rFonts w:ascii="Arial" w:hAnsi="Arial" w:cs="Arial"/>
        <w:color w:val="595959"/>
        <w:sz w:val="16"/>
        <w:szCs w:val="16"/>
        <w:lang w:val="es-ES_tradnl"/>
      </w:rPr>
    </w:pPr>
    <w:r>
      <w:rPr>
        <w:rFonts w:ascii="Arial" w:hAnsi="Arial" w:cs="Arial"/>
        <w:color w:val="595959"/>
        <w:sz w:val="16"/>
        <w:szCs w:val="16"/>
        <w:lang w:val="es-ES_tradnl"/>
      </w:rPr>
      <w:t>PBX: (57) 601 381 1700</w:t>
    </w:r>
    <w:r>
      <w:rPr>
        <w:rFonts w:ascii="Arial" w:hAnsi="Arial" w:cs="Arial"/>
        <w:color w:val="595959"/>
        <w:sz w:val="16"/>
        <w:szCs w:val="16"/>
        <w:lang w:val="es-ES_tradnl"/>
      </w:rPr>
      <w:br/>
      <w:t>Atención al ciudadano: (57) 601 602 1270 - Línea Nacional: 01 8000 910071</w:t>
    </w:r>
    <w:r>
      <w:rPr>
        <w:rFonts w:ascii="Arial" w:hAnsi="Arial" w:cs="Arial"/>
        <w:color w:val="595959"/>
        <w:sz w:val="16"/>
        <w:szCs w:val="16"/>
        <w:lang w:val="es-ES_tradnl"/>
      </w:rPr>
      <w:br/>
      <w:t>relacionciudadano@minhacienda.gov.co</w:t>
    </w:r>
  </w:p>
  <w:p w:rsidR="00BE7769" w:rsidRDefault="00BE7769" w:rsidP="00AB7936">
    <w:pPr>
      <w:pStyle w:val="Body"/>
      <w:tabs>
        <w:tab w:val="right" w:pos="8838"/>
      </w:tabs>
      <w:rPr>
        <w:rFonts w:ascii="Arial" w:hAnsi="Arial" w:cs="Arial"/>
        <w:color w:val="595959"/>
        <w:sz w:val="16"/>
        <w:szCs w:val="16"/>
        <w:lang w:val="es-ES_tradnl"/>
      </w:rPr>
    </w:pPr>
    <w:r>
      <w:rPr>
        <w:rFonts w:ascii="Arial" w:hAnsi="Arial" w:cs="Arial"/>
        <w:color w:val="595959"/>
        <w:sz w:val="16"/>
        <w:szCs w:val="16"/>
        <w:lang w:val="es-ES_tradnl"/>
      </w:rPr>
      <w:t>Carrera 8 No. 6C- 38 Bogotá D.C.</w:t>
    </w:r>
  </w:p>
  <w:p w:rsidR="00BE7769" w:rsidRDefault="00BE7769" w:rsidP="00AB7936">
    <w:pPr>
      <w:pStyle w:val="Body"/>
      <w:tabs>
        <w:tab w:val="right" w:pos="8838"/>
      </w:tabs>
      <w:rPr>
        <w:rFonts w:ascii="Arial" w:hAnsi="Arial" w:cs="Arial"/>
        <w:color w:val="595959"/>
        <w:sz w:val="16"/>
        <w:szCs w:val="16"/>
        <w:lang w:val="es-ES_tradnl"/>
      </w:rPr>
    </w:pPr>
    <w:r>
      <w:rPr>
        <w:rFonts w:ascii="Arial" w:hAnsi="Arial" w:cs="Arial"/>
        <w:color w:val="595959"/>
        <w:sz w:val="16"/>
        <w:szCs w:val="16"/>
        <w:lang w:val="es-ES_tradnl"/>
      </w:rPr>
      <w:t>www.minhacienda.gov.co</w:t>
    </w:r>
  </w:p>
  <w:p w:rsidR="00BE7769" w:rsidRPr="00B43E0B" w:rsidRDefault="00BE7769" w:rsidP="004F2F9F">
    <w:pPr>
      <w:pStyle w:val="Piedepgina"/>
      <w:rPr>
        <w:rFonts w:ascii="Arial" w:hAnsi="Arial" w:cs="Arial"/>
        <w:b/>
        <w:sz w:val="20"/>
        <w:szCs w:val="20"/>
      </w:rPr>
    </w:pPr>
  </w:p>
  <w:p w:rsidR="00BE7769" w:rsidRPr="00085D89" w:rsidRDefault="00BE7769" w:rsidP="00085D89">
    <w:pPr>
      <w:pStyle w:val="Piedepgina"/>
      <w:rPr>
        <w:lang w:val="es-E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7769" w:rsidRDefault="00BE7769" w:rsidP="00AB7936">
    <w:pPr>
      <w:pStyle w:val="Body"/>
      <w:rPr>
        <w:rFonts w:ascii="Arial" w:hAnsi="Arial" w:cs="Arial"/>
        <w:color w:val="595959"/>
        <w:sz w:val="16"/>
        <w:szCs w:val="16"/>
        <w:lang w:val="es-ES_tradnl"/>
      </w:rPr>
    </w:pPr>
    <w:r>
      <w:rPr>
        <w:rFonts w:ascii="Arial" w:hAnsi="Arial" w:cs="Arial"/>
        <w:b/>
        <w:color w:val="595959"/>
        <w:sz w:val="16"/>
        <w:szCs w:val="16"/>
        <w:lang w:val="es-ES_tradnl"/>
      </w:rPr>
      <w:t>Ministerio de Hacienda y Crédito Público</w:t>
    </w:r>
    <w:r>
      <w:rPr>
        <w:rFonts w:ascii="Arial" w:hAnsi="Arial" w:cs="Arial"/>
        <w:b/>
        <w:color w:val="595959"/>
        <w:sz w:val="16"/>
        <w:szCs w:val="16"/>
        <w:lang w:val="es-ES_tradnl"/>
      </w:rPr>
      <w:br/>
    </w:r>
    <w:r>
      <w:rPr>
        <w:rFonts w:ascii="Arial" w:hAnsi="Arial" w:cs="Arial"/>
        <w:color w:val="595959"/>
        <w:sz w:val="16"/>
        <w:szCs w:val="16"/>
        <w:lang w:val="es-ES_tradnl"/>
      </w:rPr>
      <w:t>Código Postal 111711</w:t>
    </w:r>
  </w:p>
  <w:p w:rsidR="00BE7769" w:rsidRDefault="00BE7769" w:rsidP="00AB7936">
    <w:pPr>
      <w:pStyle w:val="Body"/>
      <w:rPr>
        <w:rFonts w:ascii="Arial" w:hAnsi="Arial" w:cs="Arial"/>
        <w:color w:val="595959"/>
        <w:sz w:val="16"/>
        <w:szCs w:val="16"/>
        <w:lang w:val="es-ES_tradnl"/>
      </w:rPr>
    </w:pPr>
    <w:r>
      <w:rPr>
        <w:rFonts w:ascii="Arial" w:hAnsi="Arial" w:cs="Arial"/>
        <w:color w:val="595959"/>
        <w:sz w:val="16"/>
        <w:szCs w:val="16"/>
        <w:lang w:val="es-ES_tradnl"/>
      </w:rPr>
      <w:t>PBX: (57) 601 381 1700</w:t>
    </w:r>
    <w:r>
      <w:rPr>
        <w:rFonts w:ascii="Arial" w:hAnsi="Arial" w:cs="Arial"/>
        <w:color w:val="595959"/>
        <w:sz w:val="16"/>
        <w:szCs w:val="16"/>
        <w:lang w:val="es-ES_tradnl"/>
      </w:rPr>
      <w:br/>
      <w:t>Atención al ciudadano: (57) 601 602 1270 - Línea Nacional: 01 8000 910071</w:t>
    </w:r>
    <w:r>
      <w:rPr>
        <w:rFonts w:ascii="Arial" w:hAnsi="Arial" w:cs="Arial"/>
        <w:color w:val="595959"/>
        <w:sz w:val="16"/>
        <w:szCs w:val="16"/>
        <w:lang w:val="es-ES_tradnl"/>
      </w:rPr>
      <w:br/>
      <w:t>relacionciudadano@minhacienda.gov.co</w:t>
    </w:r>
  </w:p>
  <w:p w:rsidR="00BE7769" w:rsidRDefault="00BE7769" w:rsidP="00AB7936">
    <w:pPr>
      <w:pStyle w:val="Body"/>
      <w:tabs>
        <w:tab w:val="right" w:pos="8838"/>
      </w:tabs>
      <w:rPr>
        <w:rFonts w:ascii="Arial" w:hAnsi="Arial" w:cs="Arial"/>
        <w:color w:val="595959"/>
        <w:sz w:val="16"/>
        <w:szCs w:val="16"/>
        <w:lang w:val="es-ES_tradnl"/>
      </w:rPr>
    </w:pPr>
    <w:r>
      <w:rPr>
        <w:rFonts w:ascii="Arial" w:hAnsi="Arial" w:cs="Arial"/>
        <w:color w:val="595959"/>
        <w:sz w:val="16"/>
        <w:szCs w:val="16"/>
        <w:lang w:val="es-ES_tradnl"/>
      </w:rPr>
      <w:t>Carrera 8 No. 6C- 38 Bogotá D.C.</w:t>
    </w:r>
  </w:p>
  <w:p w:rsidR="00BE7769" w:rsidRDefault="00BE7769" w:rsidP="00AB7936">
    <w:pPr>
      <w:pStyle w:val="Body"/>
      <w:tabs>
        <w:tab w:val="right" w:pos="8838"/>
      </w:tabs>
      <w:rPr>
        <w:rFonts w:ascii="Arial" w:hAnsi="Arial" w:cs="Arial"/>
        <w:color w:val="595959"/>
        <w:sz w:val="16"/>
        <w:szCs w:val="16"/>
        <w:lang w:val="es-ES_tradnl"/>
      </w:rPr>
    </w:pPr>
    <w:r>
      <w:rPr>
        <w:rFonts w:ascii="Arial" w:hAnsi="Arial" w:cs="Arial"/>
        <w:color w:val="595959"/>
        <w:sz w:val="16"/>
        <w:szCs w:val="16"/>
        <w:lang w:val="es-ES_tradnl"/>
      </w:rPr>
      <w:t>www.minhacienda.gov.co</w:t>
    </w:r>
  </w:p>
  <w:p w:rsidR="00BE7769" w:rsidRDefault="00BE7769" w:rsidP="00CC64EF">
    <w:pPr>
      <w:pStyle w:val="Piedepgina"/>
      <w:tabs>
        <w:tab w:val="clear" w:pos="4419"/>
        <w:tab w:val="clear" w:pos="8838"/>
        <w:tab w:val="left" w:pos="586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45CC" w:rsidRDefault="005C45CC" w:rsidP="00F71345">
      <w:r>
        <w:separator/>
      </w:r>
    </w:p>
  </w:footnote>
  <w:footnote w:type="continuationSeparator" w:id="0">
    <w:p w:rsidR="005C45CC" w:rsidRDefault="005C45CC" w:rsidP="00F71345">
      <w:r>
        <w:continuationSeparator/>
      </w:r>
    </w:p>
  </w:footnote>
  <w:footnote w:id="1">
    <w:p w:rsidR="00BE7769" w:rsidRDefault="00BE7769" w:rsidP="00025483">
      <w:pPr>
        <w:pStyle w:val="Textonotapie"/>
        <w:rPr>
          <w:rFonts w:asciiTheme="minorHAnsi" w:hAnsiTheme="minorHAnsi" w:cstheme="minorHAnsi"/>
          <w:sz w:val="16"/>
          <w:szCs w:val="16"/>
          <w:lang w:val="es-MX"/>
        </w:rPr>
      </w:pPr>
      <w:r>
        <w:rPr>
          <w:rStyle w:val="Refdenotaalpi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hAnsiTheme="minorHAnsi" w:cstheme="minorHAnsi"/>
          <w:sz w:val="16"/>
          <w:szCs w:val="16"/>
          <w:lang w:val="es-MX"/>
        </w:rPr>
        <w:t>El valor de ese compromiso fue de $16 millones aprox.</w:t>
      </w:r>
    </w:p>
  </w:footnote>
  <w:footnote w:id="2">
    <w:p w:rsidR="00BE7769" w:rsidRDefault="00BE7769" w:rsidP="00025483">
      <w:pPr>
        <w:pStyle w:val="Textonotapie"/>
        <w:rPr>
          <w:rStyle w:val="Refdenotaalpie"/>
          <w:b w:val="0"/>
        </w:rPr>
      </w:pPr>
      <w:r>
        <w:rPr>
          <w:rStyle w:val="Refdenotaalpie"/>
          <w:rFonts w:asciiTheme="minorHAnsi" w:hAnsiTheme="minorHAnsi" w:cstheme="minorHAnsi"/>
          <w:sz w:val="16"/>
          <w:szCs w:val="16"/>
        </w:rPr>
        <w:footnoteRef/>
      </w:r>
      <w:r>
        <w:rPr>
          <w:rStyle w:val="Refdenotaalpie"/>
          <w:rFonts w:asciiTheme="minorHAnsi" w:hAnsiTheme="minorHAnsi" w:cstheme="minorHAnsi"/>
        </w:rPr>
        <w:t xml:space="preserve"> </w:t>
      </w:r>
      <w:r>
        <w:rPr>
          <w:rFonts w:asciiTheme="minorHAnsi" w:hAnsiTheme="minorHAnsi" w:cstheme="minorHAnsi"/>
          <w:sz w:val="16"/>
          <w:szCs w:val="16"/>
        </w:rPr>
        <w:t>E</w:t>
      </w:r>
      <w:r>
        <w:rPr>
          <w:rStyle w:val="Refdenotaalpie"/>
          <w:rFonts w:asciiTheme="minorHAnsi" w:hAnsiTheme="minorHAnsi" w:cstheme="minorHAnsi"/>
        </w:rPr>
        <w:t xml:space="preserve">n el 2019, el Municipio no realizó transferencia al PDA por la finalización del convenio en el 2018, y durante el 2019 no se alcanzó a perfeccionar, en consecuencia, no efectuó transferencias. El convenio se perfección en el 2020. </w:t>
      </w:r>
    </w:p>
    <w:p w:rsidR="00BE7769" w:rsidRDefault="00BE7769" w:rsidP="00025483">
      <w:pPr>
        <w:pStyle w:val="Textonotapie"/>
        <w:rPr>
          <w:lang w:val="es-MX"/>
        </w:rPr>
      </w:pPr>
    </w:p>
  </w:footnote>
  <w:footnote w:id="3">
    <w:p w:rsidR="00BE7769" w:rsidRDefault="00BE7769" w:rsidP="00025483">
      <w:pPr>
        <w:pStyle w:val="Textonotapie"/>
        <w:rPr>
          <w:rFonts w:asciiTheme="minorHAnsi" w:hAnsiTheme="minorHAnsi" w:cstheme="minorHAnsi"/>
          <w:sz w:val="16"/>
          <w:szCs w:val="16"/>
          <w:lang w:val="es-MX"/>
        </w:rPr>
      </w:pPr>
      <w:r>
        <w:rPr>
          <w:rStyle w:val="Refdenotaalpi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hAnsiTheme="minorHAnsi" w:cstheme="minorHAnsi"/>
          <w:sz w:val="16"/>
          <w:szCs w:val="16"/>
          <w:lang w:val="es-MX"/>
        </w:rPr>
        <w:t xml:space="preserve">El gasto de inversión total ascendió a $5.951 millones, según fuente de ejecución presupuestal de gastos 2020. </w:t>
      </w:r>
    </w:p>
  </w:footnote>
  <w:footnote w:id="4">
    <w:p w:rsidR="00BE7769" w:rsidRDefault="00BE7769" w:rsidP="00025483">
      <w:pPr>
        <w:pStyle w:val="Textonotapie"/>
        <w:jc w:val="both"/>
        <w:rPr>
          <w:rFonts w:asciiTheme="minorHAnsi" w:hAnsiTheme="minorHAnsi" w:cstheme="minorHAnsi"/>
          <w:sz w:val="16"/>
          <w:szCs w:val="16"/>
          <w:lang w:val="es-MX"/>
        </w:rPr>
      </w:pPr>
      <w:r>
        <w:rPr>
          <w:rStyle w:val="Refdenotaalpi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hAnsiTheme="minorHAnsi" w:cstheme="minorHAnsi"/>
          <w:sz w:val="16"/>
          <w:szCs w:val="16"/>
          <w:lang w:val="es-MX"/>
        </w:rPr>
        <w:t xml:space="preserve">El resultado de las exigibilidades es coincidente a los valores registrados en los actos administrativo de constitución de cuentas por pagar y reservas presupuestales resueltas mediante las Resoluciones No. 417 y No. 418 del 31 de diciembre de 2020.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7769" w:rsidRDefault="00BE7769" w:rsidP="00F14025">
    <w:pPr>
      <w:pStyle w:val="Encabezado"/>
      <w:jc w:val="both"/>
      <w:rPr>
        <w:rFonts w:ascii="Arial" w:hAnsi="Arial" w:cs="Arial"/>
        <w:sz w:val="16"/>
        <w:szCs w:val="16"/>
      </w:rPr>
    </w:pPr>
    <w:r>
      <w:rPr>
        <w:noProof/>
        <w:lang w:eastAsia="es-CO"/>
      </w:rPr>
      <w:drawing>
        <wp:anchor distT="0" distB="0" distL="114300" distR="114300" simplePos="0" relativeHeight="251681792" behindDoc="1" locked="0" layoutInCell="1" allowOverlap="1">
          <wp:simplePos x="0" y="0"/>
          <wp:positionH relativeFrom="margin">
            <wp:posOffset>-178904</wp:posOffset>
          </wp:positionH>
          <wp:positionV relativeFrom="page">
            <wp:posOffset>-486217</wp:posOffset>
          </wp:positionV>
          <wp:extent cx="7733030" cy="10007600"/>
          <wp:effectExtent l="0" t="0" r="1270" b="0"/>
          <wp:wrapNone/>
          <wp:docPr id="39" name="Imagen 39" descr="Papelería-Institucional---Plant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elería-Institucional---Plantill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3030" cy="10007600"/>
                  </a:xfrm>
                  <a:prstGeom prst="rect">
                    <a:avLst/>
                  </a:prstGeom>
                  <a:noFill/>
                  <a:ln>
                    <a:noFill/>
                  </a:ln>
                </pic:spPr>
              </pic:pic>
            </a:graphicData>
          </a:graphic>
        </wp:anchor>
      </w:drawing>
    </w:r>
  </w:p>
  <w:p w:rsidR="00BE7769" w:rsidRDefault="00BE7769" w:rsidP="00F14025">
    <w:pPr>
      <w:pStyle w:val="Encabezado"/>
      <w:jc w:val="both"/>
      <w:rPr>
        <w:rFonts w:ascii="Arial" w:hAnsi="Arial" w:cs="Arial"/>
        <w:sz w:val="16"/>
        <w:szCs w:val="16"/>
      </w:rPr>
    </w:pPr>
  </w:p>
  <w:p w:rsidR="00BE7769" w:rsidRDefault="00BE7769" w:rsidP="004F2F9F">
    <w:pPr>
      <w:pStyle w:val="Encabezado"/>
      <w:tabs>
        <w:tab w:val="clear" w:pos="4419"/>
        <w:tab w:val="clear" w:pos="8838"/>
        <w:tab w:val="left" w:pos="1831"/>
      </w:tabs>
      <w:ind w:firstLine="708"/>
      <w:jc w:val="both"/>
      <w:rPr>
        <w:rFonts w:ascii="Arial" w:hAnsi="Arial" w:cs="Arial"/>
        <w:sz w:val="16"/>
        <w:szCs w:val="16"/>
      </w:rPr>
    </w:pPr>
    <w:r>
      <w:rPr>
        <w:rFonts w:ascii="Arial" w:hAnsi="Arial" w:cs="Arial"/>
        <w:sz w:val="16"/>
        <w:szCs w:val="16"/>
      </w:rPr>
      <w:tab/>
    </w:r>
  </w:p>
  <w:p w:rsidR="00BE7769" w:rsidRDefault="00BE7769" w:rsidP="0033617A">
    <w:pPr>
      <w:pStyle w:val="Encabezado"/>
      <w:tabs>
        <w:tab w:val="clear" w:pos="4419"/>
        <w:tab w:val="clear" w:pos="8838"/>
        <w:tab w:val="left" w:pos="5715"/>
      </w:tabs>
      <w:jc w:val="both"/>
      <w:rPr>
        <w:rFonts w:ascii="Arial" w:hAnsi="Arial" w:cs="Arial"/>
        <w:sz w:val="16"/>
        <w:szCs w:val="16"/>
      </w:rPr>
    </w:pPr>
    <w:r>
      <w:rPr>
        <w:rFonts w:ascii="Arial" w:hAnsi="Arial" w:cs="Arial"/>
        <w:sz w:val="16"/>
        <w:szCs w:val="16"/>
      </w:rPr>
      <w:tab/>
    </w:r>
  </w:p>
  <w:p w:rsidR="00BE7769" w:rsidRDefault="00BE7769" w:rsidP="00EB6D1E">
    <w:pPr>
      <w:pStyle w:val="Encabezado"/>
      <w:rPr>
        <w:rFonts w:ascii="Arial" w:hAnsi="Arial" w:cs="Arial"/>
        <w:sz w:val="16"/>
        <w:szCs w:val="16"/>
      </w:rPr>
    </w:pPr>
  </w:p>
  <w:p w:rsidR="00BE7769" w:rsidRDefault="00BE7769" w:rsidP="00085D89">
    <w:pPr>
      <w:pStyle w:val="Encabezado"/>
      <w:tabs>
        <w:tab w:val="clear" w:pos="4419"/>
        <w:tab w:val="clear" w:pos="8838"/>
        <w:tab w:val="left" w:pos="1335"/>
      </w:tabs>
      <w:jc w:val="both"/>
      <w:rPr>
        <w:rFonts w:ascii="Arial" w:hAnsi="Arial" w:cs="Arial"/>
        <w:sz w:val="16"/>
        <w:szCs w:val="16"/>
      </w:rPr>
    </w:pPr>
    <w:r>
      <w:rPr>
        <w:rFonts w:ascii="Arial" w:hAnsi="Arial" w:cs="Arial"/>
        <w:sz w:val="16"/>
        <w:szCs w:val="16"/>
      </w:rPr>
      <w:tab/>
    </w:r>
  </w:p>
  <w:p w:rsidR="00BE7769" w:rsidRPr="00291100" w:rsidRDefault="00BE7769" w:rsidP="00291100">
    <w:pPr>
      <w:pStyle w:val="Encabezado"/>
      <w:jc w:val="both"/>
    </w:pPr>
    <w:bookmarkStart w:id="1" w:name="_Hlk502904560"/>
    <w:r>
      <w:rPr>
        <w:rFonts w:ascii="Arial" w:hAnsi="Arial" w:cs="Arial"/>
        <w:sz w:val="16"/>
        <w:szCs w:val="16"/>
      </w:rPr>
      <w:t xml:space="preserve">Continuación oficio </w:t>
    </w:r>
    <w:r>
      <w:rPr>
        <w:rFonts w:ascii="Arial" w:hAnsi="Arial" w:cs="Arial"/>
        <w:sz w:val="16"/>
        <w:szCs w:val="16"/>
      </w:rPr>
      <w:tab/>
    </w:r>
    <w:r>
      <w:rPr>
        <w:rFonts w:ascii="Arial" w:hAnsi="Arial" w:cs="Arial"/>
        <w:sz w:val="16"/>
        <w:szCs w:val="16"/>
      </w:rPr>
      <w:tab/>
    </w:r>
    <w:r w:rsidRPr="00F01F75">
      <w:rPr>
        <w:rFonts w:ascii="Arial" w:hAnsi="Arial" w:cs="Arial"/>
        <w:sz w:val="16"/>
        <w:szCs w:val="16"/>
      </w:rPr>
      <w:t xml:space="preserve">Página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PAGE </w:instrText>
    </w:r>
    <w:r w:rsidRPr="00F01F75">
      <w:rPr>
        <w:rStyle w:val="Nmerodepgina"/>
        <w:rFonts w:ascii="Arial" w:hAnsi="Arial" w:cs="Arial"/>
        <w:sz w:val="16"/>
        <w:szCs w:val="16"/>
      </w:rPr>
      <w:fldChar w:fldCharType="separate"/>
    </w:r>
    <w:r w:rsidR="00963B20">
      <w:rPr>
        <w:rStyle w:val="Nmerodepgina"/>
        <w:rFonts w:ascii="Arial" w:hAnsi="Arial" w:cs="Arial"/>
        <w:noProof/>
        <w:sz w:val="16"/>
        <w:szCs w:val="16"/>
      </w:rPr>
      <w:t>26</w:t>
    </w:r>
    <w:r w:rsidRPr="00F01F75">
      <w:rPr>
        <w:rStyle w:val="Nmerodepgina"/>
        <w:rFonts w:ascii="Arial" w:hAnsi="Arial" w:cs="Arial"/>
        <w:sz w:val="16"/>
        <w:szCs w:val="16"/>
      </w:rPr>
      <w:fldChar w:fldCharType="end"/>
    </w:r>
    <w:r w:rsidRPr="00F01F75">
      <w:rPr>
        <w:rStyle w:val="Nmerodepgina"/>
        <w:rFonts w:ascii="Arial" w:hAnsi="Arial" w:cs="Arial"/>
        <w:sz w:val="16"/>
        <w:szCs w:val="16"/>
      </w:rPr>
      <w:t xml:space="preserve"> de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NUMPAGES </w:instrText>
    </w:r>
    <w:r w:rsidRPr="00F01F75">
      <w:rPr>
        <w:rStyle w:val="Nmerodepgina"/>
        <w:rFonts w:ascii="Arial" w:hAnsi="Arial" w:cs="Arial"/>
        <w:sz w:val="16"/>
        <w:szCs w:val="16"/>
      </w:rPr>
      <w:fldChar w:fldCharType="separate"/>
    </w:r>
    <w:r w:rsidR="00963B20">
      <w:rPr>
        <w:rStyle w:val="Nmerodepgina"/>
        <w:rFonts w:ascii="Arial" w:hAnsi="Arial" w:cs="Arial"/>
        <w:noProof/>
        <w:sz w:val="16"/>
        <w:szCs w:val="16"/>
      </w:rPr>
      <w:t>26</w:t>
    </w:r>
    <w:r w:rsidRPr="00F01F75">
      <w:rPr>
        <w:rStyle w:val="Nmerodepgina"/>
        <w:rFonts w:ascii="Arial" w:hAnsi="Arial" w:cs="Arial"/>
        <w:sz w:val="16"/>
        <w:szCs w:val="16"/>
      </w:rPr>
      <w:fldChar w:fldCharType="end"/>
    </w:r>
    <w:bookmarkEnd w:id="1"/>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7769" w:rsidRDefault="00BE7769" w:rsidP="00B43E0B">
    <w:pPr>
      <w:pStyle w:val="Encabezado"/>
      <w:tabs>
        <w:tab w:val="clear" w:pos="4419"/>
        <w:tab w:val="clear" w:pos="8838"/>
        <w:tab w:val="left" w:pos="5970"/>
      </w:tabs>
    </w:pPr>
    <w:r>
      <w:rPr>
        <w:noProof/>
        <w:lang w:eastAsia="es-CO"/>
      </w:rPr>
      <w:drawing>
        <wp:anchor distT="0" distB="0" distL="114300" distR="114300" simplePos="0" relativeHeight="251679744" behindDoc="1" locked="0" layoutInCell="1" allowOverlap="1">
          <wp:simplePos x="0" y="0"/>
          <wp:positionH relativeFrom="margin">
            <wp:posOffset>-59358</wp:posOffset>
          </wp:positionH>
          <wp:positionV relativeFrom="page">
            <wp:posOffset>-326887</wp:posOffset>
          </wp:positionV>
          <wp:extent cx="7733030" cy="10007600"/>
          <wp:effectExtent l="0" t="0" r="1270" b="0"/>
          <wp:wrapNone/>
          <wp:docPr id="37" name="Imagen 37" descr="Papelería-Institucional---Plant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elería-Institucional---Plantill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3030" cy="10007600"/>
                  </a:xfrm>
                  <a:prstGeom prst="rect">
                    <a:avLst/>
                  </a:prstGeom>
                  <a:noFill/>
                  <a:ln>
                    <a:noFill/>
                  </a:ln>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A10D178"/>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1D5E06CE"/>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F57A0A3C"/>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4432C76C"/>
    <w:lvl w:ilvl="0">
      <w:start w:val="1"/>
      <w:numFmt w:val="decimal"/>
      <w:pStyle w:val="Listaconnmeros2"/>
      <w:lvlText w:val="%1."/>
      <w:lvlJc w:val="left"/>
      <w:pPr>
        <w:tabs>
          <w:tab w:val="num" w:pos="720"/>
        </w:tabs>
        <w:ind w:left="720" w:hanging="360"/>
      </w:pPr>
    </w:lvl>
  </w:abstractNum>
  <w:abstractNum w:abstractNumId="4" w15:restartNumberingAfterBreak="0">
    <w:nsid w:val="FFFFFF88"/>
    <w:multiLevelType w:val="singleLevel"/>
    <w:tmpl w:val="0B866BC0"/>
    <w:lvl w:ilvl="0">
      <w:start w:val="1"/>
      <w:numFmt w:val="decimal"/>
      <w:pStyle w:val="Listaconnmeros"/>
      <w:lvlText w:val="%1."/>
      <w:lvlJc w:val="left"/>
      <w:pPr>
        <w:tabs>
          <w:tab w:val="num" w:pos="360"/>
        </w:tabs>
        <w:ind w:left="360" w:hanging="360"/>
      </w:pPr>
    </w:lvl>
  </w:abstractNum>
  <w:abstractNum w:abstractNumId="5" w15:restartNumberingAfterBreak="0">
    <w:nsid w:val="01804970"/>
    <w:multiLevelType w:val="multilevel"/>
    <w:tmpl w:val="04090023"/>
    <w:styleLink w:val="ArtculoSecci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15:restartNumberingAfterBreak="0">
    <w:nsid w:val="049B58AA"/>
    <w:multiLevelType w:val="hybridMultilevel"/>
    <w:tmpl w:val="5DEA49C8"/>
    <w:lvl w:ilvl="0" w:tplc="F9E69E5C">
      <w:start w:val="1"/>
      <w:numFmt w:val="bullet"/>
      <w:lvlText w:val="›"/>
      <w:lvlJc w:val="left"/>
      <w:pPr>
        <w:ind w:left="720" w:hanging="360"/>
      </w:pPr>
      <w:rPr>
        <w:rFonts w:ascii="Arial" w:hAnsi="Arial" w:hint="default"/>
      </w:rPr>
    </w:lvl>
    <w:lvl w:ilvl="1" w:tplc="A6466AC8">
      <w:start w:val="1"/>
      <w:numFmt w:val="bullet"/>
      <w:lvlText w:val="o"/>
      <w:lvlJc w:val="left"/>
      <w:pPr>
        <w:ind w:left="1440" w:hanging="360"/>
      </w:pPr>
      <w:rPr>
        <w:rFonts w:ascii="Courier New" w:hAnsi="Courier New" w:hint="default"/>
      </w:rPr>
    </w:lvl>
    <w:lvl w:ilvl="2" w:tplc="E626BD16">
      <w:start w:val="1"/>
      <w:numFmt w:val="bullet"/>
      <w:lvlText w:val=""/>
      <w:lvlJc w:val="left"/>
      <w:pPr>
        <w:ind w:left="2160" w:hanging="360"/>
      </w:pPr>
      <w:rPr>
        <w:rFonts w:ascii="Wingdings" w:hAnsi="Wingdings" w:hint="default"/>
      </w:rPr>
    </w:lvl>
    <w:lvl w:ilvl="3" w:tplc="69344FFA">
      <w:start w:val="1"/>
      <w:numFmt w:val="bullet"/>
      <w:lvlText w:val=""/>
      <w:lvlJc w:val="left"/>
      <w:pPr>
        <w:ind w:left="2880" w:hanging="360"/>
      </w:pPr>
      <w:rPr>
        <w:rFonts w:ascii="Symbol" w:hAnsi="Symbol" w:hint="default"/>
      </w:rPr>
    </w:lvl>
    <w:lvl w:ilvl="4" w:tplc="AD10C1E8">
      <w:start w:val="1"/>
      <w:numFmt w:val="bullet"/>
      <w:lvlText w:val="o"/>
      <w:lvlJc w:val="left"/>
      <w:pPr>
        <w:ind w:left="3600" w:hanging="360"/>
      </w:pPr>
      <w:rPr>
        <w:rFonts w:ascii="Courier New" w:hAnsi="Courier New" w:hint="default"/>
      </w:rPr>
    </w:lvl>
    <w:lvl w:ilvl="5" w:tplc="6FD6FFA8">
      <w:start w:val="1"/>
      <w:numFmt w:val="bullet"/>
      <w:lvlText w:val=""/>
      <w:lvlJc w:val="left"/>
      <w:pPr>
        <w:ind w:left="4320" w:hanging="360"/>
      </w:pPr>
      <w:rPr>
        <w:rFonts w:ascii="Wingdings" w:hAnsi="Wingdings" w:hint="default"/>
      </w:rPr>
    </w:lvl>
    <w:lvl w:ilvl="6" w:tplc="5C849454">
      <w:start w:val="1"/>
      <w:numFmt w:val="bullet"/>
      <w:lvlText w:val=""/>
      <w:lvlJc w:val="left"/>
      <w:pPr>
        <w:ind w:left="5040" w:hanging="360"/>
      </w:pPr>
      <w:rPr>
        <w:rFonts w:ascii="Symbol" w:hAnsi="Symbol" w:hint="default"/>
      </w:rPr>
    </w:lvl>
    <w:lvl w:ilvl="7" w:tplc="BD420FA2">
      <w:start w:val="1"/>
      <w:numFmt w:val="bullet"/>
      <w:lvlText w:val="o"/>
      <w:lvlJc w:val="left"/>
      <w:pPr>
        <w:ind w:left="5760" w:hanging="360"/>
      </w:pPr>
      <w:rPr>
        <w:rFonts w:ascii="Courier New" w:hAnsi="Courier New" w:hint="default"/>
      </w:rPr>
    </w:lvl>
    <w:lvl w:ilvl="8" w:tplc="372E3AD2">
      <w:start w:val="1"/>
      <w:numFmt w:val="bullet"/>
      <w:lvlText w:val=""/>
      <w:lvlJc w:val="left"/>
      <w:pPr>
        <w:ind w:left="6480" w:hanging="360"/>
      </w:pPr>
      <w:rPr>
        <w:rFonts w:ascii="Wingdings" w:hAnsi="Wingdings" w:hint="default"/>
      </w:rPr>
    </w:lvl>
  </w:abstractNum>
  <w:abstractNum w:abstractNumId="7" w15:restartNumberingAfterBreak="0">
    <w:nsid w:val="06C96B66"/>
    <w:multiLevelType w:val="hybridMultilevel"/>
    <w:tmpl w:val="E41A7034"/>
    <w:lvl w:ilvl="0" w:tplc="580A000D">
      <w:start w:val="1"/>
      <w:numFmt w:val="bullet"/>
      <w:lvlText w:val=""/>
      <w:lvlJc w:val="left"/>
      <w:pPr>
        <w:ind w:left="720" w:hanging="360"/>
      </w:pPr>
      <w:rPr>
        <w:rFonts w:ascii="Wingdings" w:hAnsi="Wingdings" w:hint="default"/>
      </w:rPr>
    </w:lvl>
    <w:lvl w:ilvl="1" w:tplc="725A5C8A">
      <w:start w:val="1"/>
      <w:numFmt w:val="lowerLetter"/>
      <w:lvlText w:val="%2."/>
      <w:lvlJc w:val="left"/>
      <w:pPr>
        <w:ind w:left="1440" w:hanging="360"/>
      </w:pPr>
    </w:lvl>
    <w:lvl w:ilvl="2" w:tplc="A80453A0">
      <w:start w:val="1"/>
      <w:numFmt w:val="lowerRoman"/>
      <w:lvlText w:val="%3."/>
      <w:lvlJc w:val="right"/>
      <w:pPr>
        <w:ind w:left="2160" w:hanging="180"/>
      </w:pPr>
    </w:lvl>
    <w:lvl w:ilvl="3" w:tplc="A6E2CEB2">
      <w:start w:val="1"/>
      <w:numFmt w:val="decimal"/>
      <w:lvlText w:val="%4."/>
      <w:lvlJc w:val="left"/>
      <w:pPr>
        <w:ind w:left="2880" w:hanging="360"/>
      </w:pPr>
    </w:lvl>
    <w:lvl w:ilvl="4" w:tplc="12D4B072">
      <w:start w:val="1"/>
      <w:numFmt w:val="lowerLetter"/>
      <w:lvlText w:val="%5."/>
      <w:lvlJc w:val="left"/>
      <w:pPr>
        <w:ind w:left="3600" w:hanging="360"/>
      </w:pPr>
    </w:lvl>
    <w:lvl w:ilvl="5" w:tplc="A4283CC4">
      <w:start w:val="1"/>
      <w:numFmt w:val="lowerRoman"/>
      <w:lvlText w:val="%6."/>
      <w:lvlJc w:val="right"/>
      <w:pPr>
        <w:ind w:left="4320" w:hanging="180"/>
      </w:pPr>
    </w:lvl>
    <w:lvl w:ilvl="6" w:tplc="9C4ECB38">
      <w:start w:val="1"/>
      <w:numFmt w:val="decimal"/>
      <w:lvlText w:val="%7."/>
      <w:lvlJc w:val="left"/>
      <w:pPr>
        <w:ind w:left="5040" w:hanging="360"/>
      </w:pPr>
    </w:lvl>
    <w:lvl w:ilvl="7" w:tplc="AF46A832">
      <w:start w:val="1"/>
      <w:numFmt w:val="lowerLetter"/>
      <w:lvlText w:val="%8."/>
      <w:lvlJc w:val="left"/>
      <w:pPr>
        <w:ind w:left="5760" w:hanging="360"/>
      </w:pPr>
    </w:lvl>
    <w:lvl w:ilvl="8" w:tplc="FFDE8172">
      <w:start w:val="1"/>
      <w:numFmt w:val="lowerRoman"/>
      <w:lvlText w:val="%9."/>
      <w:lvlJc w:val="right"/>
      <w:pPr>
        <w:ind w:left="6480" w:hanging="180"/>
      </w:pPr>
    </w:lvl>
  </w:abstractNum>
  <w:abstractNum w:abstractNumId="8" w15:restartNumberingAfterBreak="0">
    <w:nsid w:val="0F6848F7"/>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5342A1B"/>
    <w:multiLevelType w:val="multilevel"/>
    <w:tmpl w:val="021EBA66"/>
    <w:lvl w:ilvl="0">
      <w:start w:val="1"/>
      <w:numFmt w:val="decimal"/>
      <w:lvlText w:val="%1."/>
      <w:lvlJc w:val="left"/>
      <w:pPr>
        <w:ind w:left="720" w:hanging="360"/>
      </w:pPr>
      <w:rPr>
        <w:rFonts w:ascii="Arial" w:eastAsia="MS Mincho" w:hAnsi="Arial" w:cs="Arial"/>
        <w:b/>
      </w:rPr>
    </w:lvl>
    <w:lvl w:ilvl="1">
      <w:start w:val="1"/>
      <w:numFmt w:val="decimal"/>
      <w:isLgl/>
      <w:lvlText w:val="%1.%2."/>
      <w:lvlJc w:val="left"/>
      <w:pPr>
        <w:ind w:left="1080" w:hanging="720"/>
      </w:pPr>
      <w:rPr>
        <w:b/>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0" w15:restartNumberingAfterBreak="0">
    <w:nsid w:val="1ADC1FF7"/>
    <w:multiLevelType w:val="multilevel"/>
    <w:tmpl w:val="F0824414"/>
    <w:lvl w:ilvl="0">
      <w:start w:val="1"/>
      <w:numFmt w:val="decimal"/>
      <w:pStyle w:val="05L1"/>
      <w:lvlText w:val="%1."/>
      <w:lvlJc w:val="left"/>
      <w:pPr>
        <w:ind w:left="360" w:hanging="360"/>
      </w:pPr>
      <w:rPr>
        <w:rFonts w:hint="default"/>
      </w:rPr>
    </w:lvl>
    <w:lvl w:ilvl="1">
      <w:start w:val="1"/>
      <w:numFmt w:val="lowerLetter"/>
      <w:pStyle w:val="05L2"/>
      <w:lvlText w:val="%2."/>
      <w:lvlJc w:val="left"/>
      <w:pPr>
        <w:ind w:left="792" w:hanging="432"/>
      </w:pPr>
      <w:rPr>
        <w:rFonts w:hint="default"/>
        <w:color w:val="auto"/>
      </w:rPr>
    </w:lvl>
    <w:lvl w:ilvl="2">
      <w:start w:val="1"/>
      <w:numFmt w:val="decimal"/>
      <w:pStyle w:val="05L3"/>
      <w:lvlText w:val="%3)"/>
      <w:lvlJc w:val="left"/>
      <w:pPr>
        <w:ind w:left="1224" w:hanging="504"/>
      </w:pPr>
      <w:rPr>
        <w:rFonts w:hint="default"/>
        <w:color w:val="auto"/>
      </w:rPr>
    </w:lvl>
    <w:lvl w:ilvl="3">
      <w:start w:val="1"/>
      <w:numFmt w:val="lowerLetter"/>
      <w:pStyle w:val="05L4"/>
      <w:lvlText w:val="%4)"/>
      <w:lvlJc w:val="left"/>
      <w:pPr>
        <w:ind w:left="1728" w:hanging="648"/>
      </w:pPr>
      <w:rPr>
        <w:rFonts w:hint="default"/>
        <w:color w:val="auto"/>
      </w:rPr>
    </w:lvl>
    <w:lvl w:ilvl="4">
      <w:start w:val="1"/>
      <w:numFmt w:val="decimal"/>
      <w:lvlText w:val="%1.%2.%3.%4.%5."/>
      <w:lvlJc w:val="left"/>
      <w:pPr>
        <w:ind w:left="2232" w:hanging="792"/>
      </w:pPr>
      <w:rPr>
        <w:rFonts w:hint="default"/>
        <w:color w:val="auto"/>
      </w:rPr>
    </w:lvl>
    <w:lvl w:ilvl="5">
      <w:start w:val="1"/>
      <w:numFmt w:val="decimal"/>
      <w:lvlText w:val="%1.%2.%3.%4.%5.%6."/>
      <w:lvlJc w:val="left"/>
      <w:pPr>
        <w:ind w:left="2736" w:hanging="936"/>
      </w:pPr>
      <w:rPr>
        <w:rFonts w:hint="default"/>
        <w:color w:val="auto"/>
      </w:rPr>
    </w:lvl>
    <w:lvl w:ilvl="6">
      <w:start w:val="1"/>
      <w:numFmt w:val="decimal"/>
      <w:lvlText w:val="%1.%2.%3.%4.%5.%6.%7."/>
      <w:lvlJc w:val="left"/>
      <w:pPr>
        <w:ind w:left="3240" w:hanging="1080"/>
      </w:pPr>
      <w:rPr>
        <w:rFonts w:hint="default"/>
        <w:color w:val="auto"/>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B1E14CF"/>
    <w:multiLevelType w:val="hybridMultilevel"/>
    <w:tmpl w:val="F8847AD8"/>
    <w:lvl w:ilvl="0" w:tplc="580A000F">
      <w:start w:val="1"/>
      <w:numFmt w:val="decimal"/>
      <w:lvlText w:val="%1."/>
      <w:lvlJc w:val="left"/>
      <w:pPr>
        <w:ind w:left="720" w:hanging="360"/>
      </w:pPr>
      <w:rPr>
        <w:rFonts w:hint="default"/>
      </w:rPr>
    </w:lvl>
    <w:lvl w:ilvl="1" w:tplc="580A0019">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1B4273C5"/>
    <w:multiLevelType w:val="hybridMultilevel"/>
    <w:tmpl w:val="5016EA1E"/>
    <w:lvl w:ilvl="0" w:tplc="23BEA96E">
      <w:start w:val="1"/>
      <w:numFmt w:val="bullet"/>
      <w:lvlText w:val="•"/>
      <w:lvlJc w:val="left"/>
      <w:pPr>
        <w:tabs>
          <w:tab w:val="num" w:pos="720"/>
        </w:tabs>
        <w:ind w:left="720" w:hanging="360"/>
      </w:pPr>
      <w:rPr>
        <w:rFonts w:ascii="Arial" w:hAnsi="Arial" w:hint="default"/>
      </w:rPr>
    </w:lvl>
    <w:lvl w:ilvl="1" w:tplc="6B1A5C2E" w:tentative="1">
      <w:start w:val="1"/>
      <w:numFmt w:val="bullet"/>
      <w:lvlText w:val="•"/>
      <w:lvlJc w:val="left"/>
      <w:pPr>
        <w:tabs>
          <w:tab w:val="num" w:pos="1440"/>
        </w:tabs>
        <w:ind w:left="1440" w:hanging="360"/>
      </w:pPr>
      <w:rPr>
        <w:rFonts w:ascii="Arial" w:hAnsi="Arial" w:hint="default"/>
      </w:rPr>
    </w:lvl>
    <w:lvl w:ilvl="2" w:tplc="ADEEF0BE" w:tentative="1">
      <w:start w:val="1"/>
      <w:numFmt w:val="bullet"/>
      <w:lvlText w:val="•"/>
      <w:lvlJc w:val="left"/>
      <w:pPr>
        <w:tabs>
          <w:tab w:val="num" w:pos="2160"/>
        </w:tabs>
        <w:ind w:left="2160" w:hanging="360"/>
      </w:pPr>
      <w:rPr>
        <w:rFonts w:ascii="Arial" w:hAnsi="Arial" w:hint="default"/>
      </w:rPr>
    </w:lvl>
    <w:lvl w:ilvl="3" w:tplc="609EE976" w:tentative="1">
      <w:start w:val="1"/>
      <w:numFmt w:val="bullet"/>
      <w:lvlText w:val="•"/>
      <w:lvlJc w:val="left"/>
      <w:pPr>
        <w:tabs>
          <w:tab w:val="num" w:pos="2880"/>
        </w:tabs>
        <w:ind w:left="2880" w:hanging="360"/>
      </w:pPr>
      <w:rPr>
        <w:rFonts w:ascii="Arial" w:hAnsi="Arial" w:hint="default"/>
      </w:rPr>
    </w:lvl>
    <w:lvl w:ilvl="4" w:tplc="FDF66746" w:tentative="1">
      <w:start w:val="1"/>
      <w:numFmt w:val="bullet"/>
      <w:lvlText w:val="•"/>
      <w:lvlJc w:val="left"/>
      <w:pPr>
        <w:tabs>
          <w:tab w:val="num" w:pos="3600"/>
        </w:tabs>
        <w:ind w:left="3600" w:hanging="360"/>
      </w:pPr>
      <w:rPr>
        <w:rFonts w:ascii="Arial" w:hAnsi="Arial" w:hint="default"/>
      </w:rPr>
    </w:lvl>
    <w:lvl w:ilvl="5" w:tplc="69F69ED4" w:tentative="1">
      <w:start w:val="1"/>
      <w:numFmt w:val="bullet"/>
      <w:lvlText w:val="•"/>
      <w:lvlJc w:val="left"/>
      <w:pPr>
        <w:tabs>
          <w:tab w:val="num" w:pos="4320"/>
        </w:tabs>
        <w:ind w:left="4320" w:hanging="360"/>
      </w:pPr>
      <w:rPr>
        <w:rFonts w:ascii="Arial" w:hAnsi="Arial" w:hint="default"/>
      </w:rPr>
    </w:lvl>
    <w:lvl w:ilvl="6" w:tplc="A0705DE8" w:tentative="1">
      <w:start w:val="1"/>
      <w:numFmt w:val="bullet"/>
      <w:lvlText w:val="•"/>
      <w:lvlJc w:val="left"/>
      <w:pPr>
        <w:tabs>
          <w:tab w:val="num" w:pos="5040"/>
        </w:tabs>
        <w:ind w:left="5040" w:hanging="360"/>
      </w:pPr>
      <w:rPr>
        <w:rFonts w:ascii="Arial" w:hAnsi="Arial" w:hint="default"/>
      </w:rPr>
    </w:lvl>
    <w:lvl w:ilvl="7" w:tplc="FCFCEF32" w:tentative="1">
      <w:start w:val="1"/>
      <w:numFmt w:val="bullet"/>
      <w:lvlText w:val="•"/>
      <w:lvlJc w:val="left"/>
      <w:pPr>
        <w:tabs>
          <w:tab w:val="num" w:pos="5760"/>
        </w:tabs>
        <w:ind w:left="5760" w:hanging="360"/>
      </w:pPr>
      <w:rPr>
        <w:rFonts w:ascii="Arial" w:hAnsi="Arial" w:hint="default"/>
      </w:rPr>
    </w:lvl>
    <w:lvl w:ilvl="8" w:tplc="D21027D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0FD0A66"/>
    <w:multiLevelType w:val="hybridMultilevel"/>
    <w:tmpl w:val="52A4BC9E"/>
    <w:lvl w:ilvl="0" w:tplc="580A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15:restartNumberingAfterBreak="0">
    <w:nsid w:val="48E5456A"/>
    <w:multiLevelType w:val="hybridMultilevel"/>
    <w:tmpl w:val="E03AAED2"/>
    <w:lvl w:ilvl="0" w:tplc="580A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498A6734"/>
    <w:multiLevelType w:val="hybridMultilevel"/>
    <w:tmpl w:val="4E08D838"/>
    <w:lvl w:ilvl="0" w:tplc="542EEC64">
      <w:start w:val="1"/>
      <w:numFmt w:val="decimal"/>
      <w:lvlText w:val="%1."/>
      <w:lvlJc w:val="left"/>
      <w:pPr>
        <w:ind w:left="1080" w:hanging="360"/>
      </w:pPr>
      <w:rPr>
        <w:rFonts w:eastAsia="Calibri" w:hint="default"/>
        <w:b/>
        <w:color w:val="auto"/>
        <w:u w:val="none"/>
      </w:rPr>
    </w:lvl>
    <w:lvl w:ilvl="1" w:tplc="580A0019">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16" w15:restartNumberingAfterBreak="0">
    <w:nsid w:val="4F0E143C"/>
    <w:multiLevelType w:val="hybridMultilevel"/>
    <w:tmpl w:val="098A5EFE"/>
    <w:lvl w:ilvl="0" w:tplc="580A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15:restartNumberingAfterBreak="0">
    <w:nsid w:val="51A44BB6"/>
    <w:multiLevelType w:val="hybridMultilevel"/>
    <w:tmpl w:val="CA140244"/>
    <w:lvl w:ilvl="0" w:tplc="580A000D">
      <w:start w:val="1"/>
      <w:numFmt w:val="bullet"/>
      <w:lvlText w:val=""/>
      <w:lvlJc w:val="left"/>
      <w:pPr>
        <w:ind w:left="1080" w:hanging="360"/>
      </w:pPr>
      <w:rPr>
        <w:rFonts w:ascii="Wingdings" w:hAnsi="Wingdings"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8" w15:restartNumberingAfterBreak="0">
    <w:nsid w:val="559213DC"/>
    <w:multiLevelType w:val="multilevel"/>
    <w:tmpl w:val="0409001F"/>
    <w:styleLink w:val="111111"/>
    <w:lvl w:ilvl="0">
      <w:start w:val="1"/>
      <w:numFmt w:val="decimal"/>
      <w:pStyle w:val="Ttulo1"/>
      <w:lvlText w:val="%1."/>
      <w:lvlJc w:val="left"/>
      <w:pPr>
        <w:ind w:left="360" w:hanging="360"/>
      </w:pPr>
    </w:lvl>
    <w:lvl w:ilvl="1">
      <w:start w:val="1"/>
      <w:numFmt w:val="decimal"/>
      <w:pStyle w:val="Ttulo2"/>
      <w:lvlText w:val="%1.%2."/>
      <w:lvlJc w:val="left"/>
      <w:pPr>
        <w:ind w:left="792" w:hanging="432"/>
      </w:pPr>
    </w:lvl>
    <w:lvl w:ilvl="2">
      <w:start w:val="1"/>
      <w:numFmt w:val="decimal"/>
      <w:pStyle w:val="Ttulo3"/>
      <w:lvlText w:val="%1.%2.%3."/>
      <w:lvlJc w:val="left"/>
      <w:pPr>
        <w:ind w:left="1224" w:hanging="504"/>
      </w:pPr>
    </w:lvl>
    <w:lvl w:ilvl="3">
      <w:start w:val="1"/>
      <w:numFmt w:val="decimal"/>
      <w:pStyle w:val="Ttulo4"/>
      <w:lvlText w:val="%1.%2.%3.%4."/>
      <w:lvlJc w:val="left"/>
      <w:pPr>
        <w:ind w:left="1728" w:hanging="648"/>
      </w:pPr>
    </w:lvl>
    <w:lvl w:ilvl="4">
      <w:start w:val="1"/>
      <w:numFmt w:val="decimal"/>
      <w:pStyle w:val="Ttulo5"/>
      <w:lvlText w:val="%1.%2.%3.%4.%5."/>
      <w:lvlJc w:val="left"/>
      <w:pPr>
        <w:ind w:left="2232" w:hanging="792"/>
      </w:pPr>
    </w:lvl>
    <w:lvl w:ilvl="5">
      <w:start w:val="1"/>
      <w:numFmt w:val="decimal"/>
      <w:pStyle w:val="Ttulo6"/>
      <w:lvlText w:val="%1.%2.%3.%4.%5.%6."/>
      <w:lvlJc w:val="left"/>
      <w:pPr>
        <w:ind w:left="2736" w:hanging="936"/>
      </w:pPr>
    </w:lvl>
    <w:lvl w:ilvl="6">
      <w:start w:val="1"/>
      <w:numFmt w:val="decimal"/>
      <w:pStyle w:val="Ttulo7"/>
      <w:lvlText w:val="%1.%2.%3.%4.%5.%6.%7."/>
      <w:lvlJc w:val="left"/>
      <w:pPr>
        <w:ind w:left="3240" w:hanging="1080"/>
      </w:pPr>
    </w:lvl>
    <w:lvl w:ilvl="7">
      <w:start w:val="1"/>
      <w:numFmt w:val="decimal"/>
      <w:pStyle w:val="Ttulo8"/>
      <w:lvlText w:val="%1.%2.%3.%4.%5.%6.%7.%8."/>
      <w:lvlJc w:val="left"/>
      <w:pPr>
        <w:ind w:left="3744" w:hanging="1224"/>
      </w:pPr>
    </w:lvl>
    <w:lvl w:ilvl="8">
      <w:start w:val="1"/>
      <w:numFmt w:val="decimal"/>
      <w:pStyle w:val="Ttulo9"/>
      <w:lvlText w:val="%1.%2.%3.%4.%5.%6.%7.%8.%9."/>
      <w:lvlJc w:val="left"/>
      <w:pPr>
        <w:ind w:left="4320" w:hanging="1440"/>
      </w:pPr>
    </w:lvl>
  </w:abstractNum>
  <w:abstractNum w:abstractNumId="19" w15:restartNumberingAfterBreak="0">
    <w:nsid w:val="5CD63A20"/>
    <w:multiLevelType w:val="multilevel"/>
    <w:tmpl w:val="F238DCCE"/>
    <w:lvl w:ilvl="0">
      <w:start w:val="1"/>
      <w:numFmt w:val="bullet"/>
      <w:pStyle w:val="01B1Dot"/>
      <w:lvlText w:val="●"/>
      <w:lvlJc w:val="left"/>
      <w:pPr>
        <w:ind w:left="360" w:hanging="360"/>
      </w:pPr>
      <w:rPr>
        <w:rFonts w:ascii="Arial" w:hAnsi="Arial" w:hint="default"/>
      </w:rPr>
    </w:lvl>
    <w:lvl w:ilvl="1">
      <w:start w:val="1"/>
      <w:numFmt w:val="bullet"/>
      <w:pStyle w:val="01B2Dash"/>
      <w:lvlText w:val="—"/>
      <w:lvlJc w:val="left"/>
      <w:pPr>
        <w:ind w:left="576" w:hanging="288"/>
      </w:pPr>
      <w:rPr>
        <w:rFonts w:ascii="Theinhardt Light" w:hAnsi="Theinhardt Light" w:hint="default"/>
        <w:color w:val="auto"/>
      </w:rPr>
    </w:lvl>
    <w:lvl w:ilvl="2">
      <w:start w:val="1"/>
      <w:numFmt w:val="bullet"/>
      <w:pStyle w:val="01B3Chevron"/>
      <w:lvlText w:val="›"/>
      <w:lvlJc w:val="left"/>
      <w:pPr>
        <w:ind w:left="864" w:hanging="288"/>
      </w:pPr>
      <w:rPr>
        <w:rFonts w:ascii="Arial" w:hAnsi="Arial" w:hint="default"/>
        <w:color w:val="auto"/>
      </w:rPr>
    </w:lvl>
    <w:lvl w:ilvl="3">
      <w:start w:val="1"/>
      <w:numFmt w:val="bullet"/>
      <w:pStyle w:val="01B4Chevron"/>
      <w:lvlText w:val="»"/>
      <w:lvlJc w:val="left"/>
      <w:pPr>
        <w:ind w:left="1152" w:hanging="288"/>
      </w:pPr>
      <w:rPr>
        <w:rFonts w:ascii="Arial" w:hAnsi="Arial" w:hint="default"/>
        <w:color w:val="auto"/>
      </w:rPr>
    </w:lvl>
    <w:lvl w:ilvl="4">
      <w:start w:val="1"/>
      <w:numFmt w:val="bullet"/>
      <w:pStyle w:val="01B5Square"/>
      <w:lvlText w:val="▫"/>
      <w:lvlJc w:val="left"/>
      <w:pPr>
        <w:ind w:left="1440" w:hanging="288"/>
      </w:pPr>
      <w:rPr>
        <w:rFonts w:ascii="Arial" w:hAnsi="Arial" w:hint="default"/>
        <w:color w:val="auto"/>
      </w:rPr>
    </w:lvl>
    <w:lvl w:ilvl="5">
      <w:start w:val="1"/>
      <w:numFmt w:val="bullet"/>
      <w:lvlText w:val="▫"/>
      <w:lvlJc w:val="left"/>
      <w:pPr>
        <w:ind w:left="1728" w:hanging="288"/>
      </w:pPr>
      <w:rPr>
        <w:rFonts w:asciiTheme="minorHAnsi" w:hAnsiTheme="minorHAnsi" w:hint="default"/>
        <w:color w:val="auto"/>
      </w:rPr>
    </w:lvl>
    <w:lvl w:ilvl="6">
      <w:start w:val="1"/>
      <w:numFmt w:val="bullet"/>
      <w:lvlText w:val="▫"/>
      <w:lvlJc w:val="left"/>
      <w:pPr>
        <w:ind w:left="2016" w:hanging="288"/>
      </w:pPr>
      <w:rPr>
        <w:rFonts w:asciiTheme="minorHAnsi" w:hAnsiTheme="minorHAnsi" w:hint="default"/>
        <w:color w:val="auto"/>
      </w:rPr>
    </w:lvl>
    <w:lvl w:ilvl="7">
      <w:start w:val="1"/>
      <w:numFmt w:val="bullet"/>
      <w:lvlText w:val="▫"/>
      <w:lvlJc w:val="left"/>
      <w:pPr>
        <w:ind w:left="2304" w:hanging="288"/>
      </w:pPr>
      <w:rPr>
        <w:rFonts w:asciiTheme="minorHAnsi" w:hAnsiTheme="minorHAnsi" w:hint="default"/>
      </w:rPr>
    </w:lvl>
    <w:lvl w:ilvl="8">
      <w:start w:val="1"/>
      <w:numFmt w:val="bullet"/>
      <w:lvlText w:val="▪"/>
      <w:lvlJc w:val="left"/>
      <w:pPr>
        <w:ind w:left="2592" w:hanging="288"/>
      </w:pPr>
      <w:rPr>
        <w:rFonts w:ascii="Calibri" w:hAnsi="Calibri" w:hint="default"/>
      </w:rPr>
    </w:lvl>
  </w:abstractNum>
  <w:abstractNum w:abstractNumId="20" w15:restartNumberingAfterBreak="0">
    <w:nsid w:val="6C647CDE"/>
    <w:multiLevelType w:val="hybridMultilevel"/>
    <w:tmpl w:val="6C16EBE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1" w15:restartNumberingAfterBreak="0">
    <w:nsid w:val="75CF5FBE"/>
    <w:multiLevelType w:val="hybridMultilevel"/>
    <w:tmpl w:val="1D9A0D9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9"/>
  </w:num>
  <w:num w:numId="7">
    <w:abstractNumId w:val="10"/>
  </w:num>
  <w:num w:numId="8">
    <w:abstractNumId w:val="18"/>
  </w:num>
  <w:num w:numId="9">
    <w:abstractNumId w:val="8"/>
  </w:num>
  <w:num w:numId="10">
    <w:abstractNumId w:val="5"/>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21"/>
  </w:num>
  <w:num w:numId="17">
    <w:abstractNumId w:val="13"/>
  </w:num>
  <w:num w:numId="1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2"/>
  </w:num>
  <w:num w:numId="21">
    <w:abstractNumId w:val="14"/>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cumentProtection w:edit="readOnly" w:enforcement="0"/>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345"/>
    <w:rsid w:val="000038F3"/>
    <w:rsid w:val="00025483"/>
    <w:rsid w:val="00032AF9"/>
    <w:rsid w:val="000537A1"/>
    <w:rsid w:val="00056C80"/>
    <w:rsid w:val="00085D89"/>
    <w:rsid w:val="000877D1"/>
    <w:rsid w:val="00093212"/>
    <w:rsid w:val="000B30FE"/>
    <w:rsid w:val="000D1444"/>
    <w:rsid w:val="000D48D5"/>
    <w:rsid w:val="001037B4"/>
    <w:rsid w:val="0011263A"/>
    <w:rsid w:val="0013472A"/>
    <w:rsid w:val="00150B96"/>
    <w:rsid w:val="001526C4"/>
    <w:rsid w:val="0015304B"/>
    <w:rsid w:val="00153C65"/>
    <w:rsid w:val="00162830"/>
    <w:rsid w:val="001808AC"/>
    <w:rsid w:val="0018289D"/>
    <w:rsid w:val="001A0E87"/>
    <w:rsid w:val="001C5130"/>
    <w:rsid w:val="001D2125"/>
    <w:rsid w:val="001E1850"/>
    <w:rsid w:val="001E4865"/>
    <w:rsid w:val="001E4942"/>
    <w:rsid w:val="001F3F0E"/>
    <w:rsid w:val="0021072E"/>
    <w:rsid w:val="00210EDD"/>
    <w:rsid w:val="00220B05"/>
    <w:rsid w:val="0022264A"/>
    <w:rsid w:val="00233B92"/>
    <w:rsid w:val="002364E6"/>
    <w:rsid w:val="002366CB"/>
    <w:rsid w:val="00255981"/>
    <w:rsid w:val="002578D1"/>
    <w:rsid w:val="00282CF4"/>
    <w:rsid w:val="00291100"/>
    <w:rsid w:val="0029207F"/>
    <w:rsid w:val="002A6351"/>
    <w:rsid w:val="002A6E82"/>
    <w:rsid w:val="002B2E03"/>
    <w:rsid w:val="002D7007"/>
    <w:rsid w:val="002E010D"/>
    <w:rsid w:val="0031689C"/>
    <w:rsid w:val="00324771"/>
    <w:rsid w:val="0033289D"/>
    <w:rsid w:val="00333173"/>
    <w:rsid w:val="0033617A"/>
    <w:rsid w:val="0034312A"/>
    <w:rsid w:val="003552B1"/>
    <w:rsid w:val="0038014B"/>
    <w:rsid w:val="00386C26"/>
    <w:rsid w:val="00392011"/>
    <w:rsid w:val="003A5067"/>
    <w:rsid w:val="003B7CB0"/>
    <w:rsid w:val="003C6D25"/>
    <w:rsid w:val="003E1A0A"/>
    <w:rsid w:val="003E5A28"/>
    <w:rsid w:val="003F4746"/>
    <w:rsid w:val="0040538E"/>
    <w:rsid w:val="00410C94"/>
    <w:rsid w:val="00411580"/>
    <w:rsid w:val="00413D25"/>
    <w:rsid w:val="00415F9C"/>
    <w:rsid w:val="004207E5"/>
    <w:rsid w:val="00425252"/>
    <w:rsid w:val="004308B9"/>
    <w:rsid w:val="00435F57"/>
    <w:rsid w:val="004406A2"/>
    <w:rsid w:val="00442041"/>
    <w:rsid w:val="0044344C"/>
    <w:rsid w:val="0044448B"/>
    <w:rsid w:val="004568F2"/>
    <w:rsid w:val="004710C6"/>
    <w:rsid w:val="00472DB8"/>
    <w:rsid w:val="004B27D6"/>
    <w:rsid w:val="004C0D9B"/>
    <w:rsid w:val="004D7827"/>
    <w:rsid w:val="004E0C61"/>
    <w:rsid w:val="004E6BAA"/>
    <w:rsid w:val="004E77DB"/>
    <w:rsid w:val="004F2F9F"/>
    <w:rsid w:val="00502934"/>
    <w:rsid w:val="00506A9D"/>
    <w:rsid w:val="00525AEB"/>
    <w:rsid w:val="005301D5"/>
    <w:rsid w:val="00531ADD"/>
    <w:rsid w:val="00535136"/>
    <w:rsid w:val="00537780"/>
    <w:rsid w:val="00540696"/>
    <w:rsid w:val="00545CE1"/>
    <w:rsid w:val="00551BD3"/>
    <w:rsid w:val="00556141"/>
    <w:rsid w:val="005665AF"/>
    <w:rsid w:val="00576925"/>
    <w:rsid w:val="005771F4"/>
    <w:rsid w:val="005A0BBD"/>
    <w:rsid w:val="005C3644"/>
    <w:rsid w:val="005C45CC"/>
    <w:rsid w:val="005C6301"/>
    <w:rsid w:val="005C7349"/>
    <w:rsid w:val="005E1133"/>
    <w:rsid w:val="005E7A2A"/>
    <w:rsid w:val="005F7FDC"/>
    <w:rsid w:val="00601B17"/>
    <w:rsid w:val="00604234"/>
    <w:rsid w:val="006136A6"/>
    <w:rsid w:val="00615C78"/>
    <w:rsid w:val="0061694A"/>
    <w:rsid w:val="00616AF7"/>
    <w:rsid w:val="00617568"/>
    <w:rsid w:val="00622C8A"/>
    <w:rsid w:val="0062422E"/>
    <w:rsid w:val="006252FE"/>
    <w:rsid w:val="00625FC7"/>
    <w:rsid w:val="006274F9"/>
    <w:rsid w:val="0063188F"/>
    <w:rsid w:val="00633E92"/>
    <w:rsid w:val="006569A0"/>
    <w:rsid w:val="0066035A"/>
    <w:rsid w:val="0066491C"/>
    <w:rsid w:val="00680FE1"/>
    <w:rsid w:val="0068265A"/>
    <w:rsid w:val="00682E2D"/>
    <w:rsid w:val="00683E71"/>
    <w:rsid w:val="0068789E"/>
    <w:rsid w:val="00687A9A"/>
    <w:rsid w:val="006A29E0"/>
    <w:rsid w:val="006C2B4A"/>
    <w:rsid w:val="006D12DB"/>
    <w:rsid w:val="006E12A9"/>
    <w:rsid w:val="006E334F"/>
    <w:rsid w:val="006F0EA6"/>
    <w:rsid w:val="006F0FD4"/>
    <w:rsid w:val="006F25E6"/>
    <w:rsid w:val="00706BC6"/>
    <w:rsid w:val="00724790"/>
    <w:rsid w:val="0072505E"/>
    <w:rsid w:val="0074179D"/>
    <w:rsid w:val="00746C97"/>
    <w:rsid w:val="0075573A"/>
    <w:rsid w:val="0077431B"/>
    <w:rsid w:val="0077595C"/>
    <w:rsid w:val="007760F2"/>
    <w:rsid w:val="007772A1"/>
    <w:rsid w:val="00777D9A"/>
    <w:rsid w:val="00781224"/>
    <w:rsid w:val="00781CA6"/>
    <w:rsid w:val="007860F0"/>
    <w:rsid w:val="00792DA2"/>
    <w:rsid w:val="007B2B82"/>
    <w:rsid w:val="007E46DD"/>
    <w:rsid w:val="00815D48"/>
    <w:rsid w:val="00825EEC"/>
    <w:rsid w:val="008366D0"/>
    <w:rsid w:val="00862A45"/>
    <w:rsid w:val="00870693"/>
    <w:rsid w:val="008A2D0E"/>
    <w:rsid w:val="008A2D5F"/>
    <w:rsid w:val="008C3019"/>
    <w:rsid w:val="008C40F7"/>
    <w:rsid w:val="008C705B"/>
    <w:rsid w:val="008E5A7B"/>
    <w:rsid w:val="00902085"/>
    <w:rsid w:val="00906DF6"/>
    <w:rsid w:val="0090799D"/>
    <w:rsid w:val="0092009A"/>
    <w:rsid w:val="0092394C"/>
    <w:rsid w:val="009374DC"/>
    <w:rsid w:val="0094458E"/>
    <w:rsid w:val="0095477C"/>
    <w:rsid w:val="00955248"/>
    <w:rsid w:val="00963B20"/>
    <w:rsid w:val="00970C83"/>
    <w:rsid w:val="00986327"/>
    <w:rsid w:val="00986731"/>
    <w:rsid w:val="00996E4F"/>
    <w:rsid w:val="0099714C"/>
    <w:rsid w:val="009A73EF"/>
    <w:rsid w:val="009B06D8"/>
    <w:rsid w:val="009B274A"/>
    <w:rsid w:val="009B583F"/>
    <w:rsid w:val="009C464A"/>
    <w:rsid w:val="009C4DB4"/>
    <w:rsid w:val="009D68AB"/>
    <w:rsid w:val="009E7BB5"/>
    <w:rsid w:val="009F4732"/>
    <w:rsid w:val="009F5529"/>
    <w:rsid w:val="00A01258"/>
    <w:rsid w:val="00A210AF"/>
    <w:rsid w:val="00A213FA"/>
    <w:rsid w:val="00A24A1C"/>
    <w:rsid w:val="00A2682F"/>
    <w:rsid w:val="00A45C91"/>
    <w:rsid w:val="00A475F5"/>
    <w:rsid w:val="00A715C2"/>
    <w:rsid w:val="00A71B7A"/>
    <w:rsid w:val="00A86564"/>
    <w:rsid w:val="00A86D89"/>
    <w:rsid w:val="00A86E09"/>
    <w:rsid w:val="00A97221"/>
    <w:rsid w:val="00A977A7"/>
    <w:rsid w:val="00AA1102"/>
    <w:rsid w:val="00AA3C5B"/>
    <w:rsid w:val="00AA4879"/>
    <w:rsid w:val="00AA71E5"/>
    <w:rsid w:val="00AB3D0A"/>
    <w:rsid w:val="00AB6AE0"/>
    <w:rsid w:val="00AB7936"/>
    <w:rsid w:val="00AC546A"/>
    <w:rsid w:val="00AD0830"/>
    <w:rsid w:val="00AD180E"/>
    <w:rsid w:val="00AE187D"/>
    <w:rsid w:val="00AE30D3"/>
    <w:rsid w:val="00B00B11"/>
    <w:rsid w:val="00B100AB"/>
    <w:rsid w:val="00B22F0D"/>
    <w:rsid w:val="00B23F22"/>
    <w:rsid w:val="00B2425D"/>
    <w:rsid w:val="00B278C6"/>
    <w:rsid w:val="00B4370E"/>
    <w:rsid w:val="00B43E0B"/>
    <w:rsid w:val="00B44184"/>
    <w:rsid w:val="00B4676E"/>
    <w:rsid w:val="00B475EC"/>
    <w:rsid w:val="00B5069B"/>
    <w:rsid w:val="00B50C5C"/>
    <w:rsid w:val="00B57252"/>
    <w:rsid w:val="00B655A4"/>
    <w:rsid w:val="00B723BC"/>
    <w:rsid w:val="00B74688"/>
    <w:rsid w:val="00B80724"/>
    <w:rsid w:val="00B861A6"/>
    <w:rsid w:val="00B86CCF"/>
    <w:rsid w:val="00B9789A"/>
    <w:rsid w:val="00BB11E2"/>
    <w:rsid w:val="00BB5205"/>
    <w:rsid w:val="00BC0B1D"/>
    <w:rsid w:val="00BC1762"/>
    <w:rsid w:val="00BD0DA2"/>
    <w:rsid w:val="00BD4031"/>
    <w:rsid w:val="00BD4DA3"/>
    <w:rsid w:val="00BE7769"/>
    <w:rsid w:val="00C00F46"/>
    <w:rsid w:val="00C012F8"/>
    <w:rsid w:val="00C01B7B"/>
    <w:rsid w:val="00C03780"/>
    <w:rsid w:val="00C06598"/>
    <w:rsid w:val="00C1777E"/>
    <w:rsid w:val="00C235FD"/>
    <w:rsid w:val="00C366B4"/>
    <w:rsid w:val="00C4135D"/>
    <w:rsid w:val="00C447A9"/>
    <w:rsid w:val="00C51A65"/>
    <w:rsid w:val="00C53BBD"/>
    <w:rsid w:val="00C57D87"/>
    <w:rsid w:val="00C60D6F"/>
    <w:rsid w:val="00C80CC0"/>
    <w:rsid w:val="00C84B84"/>
    <w:rsid w:val="00CA06EF"/>
    <w:rsid w:val="00CA5028"/>
    <w:rsid w:val="00CB48D6"/>
    <w:rsid w:val="00CC64EF"/>
    <w:rsid w:val="00CD479E"/>
    <w:rsid w:val="00D21D2A"/>
    <w:rsid w:val="00D33E2F"/>
    <w:rsid w:val="00D45F04"/>
    <w:rsid w:val="00D502E4"/>
    <w:rsid w:val="00D8766D"/>
    <w:rsid w:val="00DA5614"/>
    <w:rsid w:val="00DB3509"/>
    <w:rsid w:val="00DB5AE8"/>
    <w:rsid w:val="00DC6CD4"/>
    <w:rsid w:val="00DD6E1A"/>
    <w:rsid w:val="00DE0C4F"/>
    <w:rsid w:val="00DE1474"/>
    <w:rsid w:val="00DF2816"/>
    <w:rsid w:val="00DF3A3F"/>
    <w:rsid w:val="00E00F4F"/>
    <w:rsid w:val="00E21CB1"/>
    <w:rsid w:val="00E27EEE"/>
    <w:rsid w:val="00E37429"/>
    <w:rsid w:val="00E44CE3"/>
    <w:rsid w:val="00E543C2"/>
    <w:rsid w:val="00E5652A"/>
    <w:rsid w:val="00E70598"/>
    <w:rsid w:val="00E8164D"/>
    <w:rsid w:val="00E8502A"/>
    <w:rsid w:val="00E93C28"/>
    <w:rsid w:val="00E97BFD"/>
    <w:rsid w:val="00EA03C7"/>
    <w:rsid w:val="00EA5048"/>
    <w:rsid w:val="00EB1F86"/>
    <w:rsid w:val="00EB439B"/>
    <w:rsid w:val="00EB450F"/>
    <w:rsid w:val="00EB6D1E"/>
    <w:rsid w:val="00EC1F25"/>
    <w:rsid w:val="00EE20CB"/>
    <w:rsid w:val="00EE231F"/>
    <w:rsid w:val="00EF07A0"/>
    <w:rsid w:val="00EF30E7"/>
    <w:rsid w:val="00EF523B"/>
    <w:rsid w:val="00EF724D"/>
    <w:rsid w:val="00F03BCE"/>
    <w:rsid w:val="00F04D0A"/>
    <w:rsid w:val="00F07D0D"/>
    <w:rsid w:val="00F14025"/>
    <w:rsid w:val="00F17232"/>
    <w:rsid w:val="00F23384"/>
    <w:rsid w:val="00F409FE"/>
    <w:rsid w:val="00F44042"/>
    <w:rsid w:val="00F52C5F"/>
    <w:rsid w:val="00F5337F"/>
    <w:rsid w:val="00F65748"/>
    <w:rsid w:val="00F71345"/>
    <w:rsid w:val="00F80DEC"/>
    <w:rsid w:val="00F80F3C"/>
    <w:rsid w:val="00F9176B"/>
    <w:rsid w:val="00F970D0"/>
    <w:rsid w:val="00FA6121"/>
    <w:rsid w:val="00FC4A32"/>
    <w:rsid w:val="00FD6FC1"/>
    <w:rsid w:val="00FE75E0"/>
    <w:rsid w:val="00FF1BB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DFC92B6-484C-4A06-B196-E1E02947E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830"/>
    <w:rPr>
      <w:rFonts w:ascii="Times New Roman" w:eastAsia="MS Mincho" w:hAnsi="Times New Roman"/>
      <w:sz w:val="24"/>
      <w:szCs w:val="24"/>
    </w:rPr>
  </w:style>
  <w:style w:type="paragraph" w:styleId="Ttulo1">
    <w:name w:val="heading 1"/>
    <w:basedOn w:val="20MajorH1"/>
    <w:next w:val="Normal"/>
    <w:link w:val="Ttulo1Car"/>
    <w:uiPriority w:val="9"/>
    <w:qFormat/>
    <w:locked/>
    <w:rsid w:val="00025483"/>
    <w:pPr>
      <w:numPr>
        <w:numId w:val="8"/>
      </w:numPr>
      <w:spacing w:before="240" w:after="0" w:line="240" w:lineRule="auto"/>
      <w:ind w:left="0" w:firstLine="0"/>
    </w:pPr>
    <w:rPr>
      <w:rFonts w:asciiTheme="majorHAnsi" w:eastAsiaTheme="majorEastAsia" w:hAnsiTheme="majorHAnsi" w:cstheme="majorBidi"/>
      <w:b w:val="0"/>
      <w:color w:val="365F91" w:themeColor="accent1" w:themeShade="BF"/>
      <w:kern w:val="0"/>
      <w:szCs w:val="32"/>
      <w:lang w:val="es-ES" w:eastAsia="es-ES"/>
    </w:rPr>
  </w:style>
  <w:style w:type="paragraph" w:styleId="Ttulo2">
    <w:name w:val="heading 2"/>
    <w:basedOn w:val="21MinorH2"/>
    <w:next w:val="Normal"/>
    <w:link w:val="Ttulo2Car"/>
    <w:uiPriority w:val="9"/>
    <w:semiHidden/>
    <w:qFormat/>
    <w:locked/>
    <w:rsid w:val="00025483"/>
    <w:pPr>
      <w:numPr>
        <w:ilvl w:val="1"/>
        <w:numId w:val="8"/>
      </w:numPr>
      <w:spacing w:before="40" w:after="0" w:line="240" w:lineRule="auto"/>
      <w:ind w:left="0" w:firstLine="0"/>
    </w:pPr>
    <w:rPr>
      <w:rFonts w:asciiTheme="majorHAnsi" w:eastAsiaTheme="majorEastAsia" w:hAnsiTheme="majorHAnsi" w:cstheme="majorBidi"/>
      <w:color w:val="365F91" w:themeColor="accent1" w:themeShade="BF"/>
      <w:kern w:val="0"/>
      <w:sz w:val="26"/>
      <w:szCs w:val="26"/>
      <w:lang w:val="es-ES" w:eastAsia="es-ES"/>
    </w:rPr>
  </w:style>
  <w:style w:type="paragraph" w:styleId="Ttulo3">
    <w:name w:val="heading 3"/>
    <w:basedOn w:val="22Sub1H3"/>
    <w:next w:val="Normal"/>
    <w:link w:val="Ttulo3Car"/>
    <w:uiPriority w:val="9"/>
    <w:semiHidden/>
    <w:qFormat/>
    <w:locked/>
    <w:rsid w:val="00025483"/>
    <w:pPr>
      <w:numPr>
        <w:ilvl w:val="2"/>
        <w:numId w:val="8"/>
      </w:numPr>
      <w:spacing w:before="40" w:after="0" w:line="240" w:lineRule="auto"/>
      <w:ind w:left="720" w:hanging="432"/>
    </w:pPr>
    <w:rPr>
      <w:rFonts w:asciiTheme="majorHAnsi" w:eastAsiaTheme="majorEastAsia" w:hAnsiTheme="majorHAnsi" w:cstheme="majorBidi"/>
      <w:b w:val="0"/>
      <w:color w:val="243F60" w:themeColor="accent1" w:themeShade="7F"/>
      <w:szCs w:val="24"/>
      <w:lang w:val="es-ES" w:eastAsia="es-ES"/>
    </w:rPr>
  </w:style>
  <w:style w:type="paragraph" w:styleId="Ttulo4">
    <w:name w:val="heading 4"/>
    <w:basedOn w:val="22Sub2H4"/>
    <w:next w:val="Normal"/>
    <w:link w:val="Ttulo4Car"/>
    <w:uiPriority w:val="9"/>
    <w:semiHidden/>
    <w:qFormat/>
    <w:locked/>
    <w:rsid w:val="00025483"/>
    <w:pPr>
      <w:numPr>
        <w:ilvl w:val="3"/>
        <w:numId w:val="8"/>
      </w:numPr>
      <w:spacing w:before="40" w:after="0" w:line="240" w:lineRule="auto"/>
      <w:ind w:left="864" w:hanging="144"/>
    </w:pPr>
    <w:rPr>
      <w:rFonts w:asciiTheme="majorHAnsi" w:eastAsiaTheme="majorEastAsia" w:hAnsiTheme="majorHAnsi" w:cstheme="majorBidi"/>
      <w:i/>
      <w:iCs/>
      <w:color w:val="365F91" w:themeColor="accent1" w:themeShade="BF"/>
      <w:kern w:val="0"/>
      <w:szCs w:val="24"/>
      <w:lang w:val="es-ES" w:eastAsia="es-ES"/>
    </w:rPr>
  </w:style>
  <w:style w:type="paragraph" w:styleId="Ttulo5">
    <w:name w:val="heading 5"/>
    <w:basedOn w:val="Normal"/>
    <w:next w:val="Normal"/>
    <w:link w:val="Ttulo5Car"/>
    <w:uiPriority w:val="9"/>
    <w:semiHidden/>
    <w:qFormat/>
    <w:locked/>
    <w:rsid w:val="00025483"/>
    <w:pPr>
      <w:keepNext/>
      <w:keepLines/>
      <w:numPr>
        <w:ilvl w:val="4"/>
        <w:numId w:val="8"/>
      </w:numPr>
      <w:spacing w:before="40"/>
      <w:ind w:left="1008" w:hanging="432"/>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qFormat/>
    <w:locked/>
    <w:rsid w:val="00025483"/>
    <w:pPr>
      <w:keepNext/>
      <w:keepLines/>
      <w:numPr>
        <w:ilvl w:val="5"/>
        <w:numId w:val="8"/>
      </w:numPr>
      <w:spacing w:before="40"/>
      <w:ind w:left="1152" w:hanging="432"/>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qFormat/>
    <w:locked/>
    <w:rsid w:val="00025483"/>
    <w:pPr>
      <w:keepNext/>
      <w:keepLines/>
      <w:numPr>
        <w:ilvl w:val="6"/>
        <w:numId w:val="8"/>
      </w:numPr>
      <w:spacing w:before="40"/>
      <w:ind w:left="1296" w:hanging="288"/>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qFormat/>
    <w:locked/>
    <w:rsid w:val="00025483"/>
    <w:pPr>
      <w:keepNext/>
      <w:keepLines/>
      <w:numPr>
        <w:ilvl w:val="7"/>
        <w:numId w:val="8"/>
      </w:numPr>
      <w:spacing w:before="40"/>
      <w:ind w:left="1440" w:hanging="432"/>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qFormat/>
    <w:locked/>
    <w:rsid w:val="00025483"/>
    <w:pPr>
      <w:keepNext/>
      <w:keepLines/>
      <w:numPr>
        <w:ilvl w:val="8"/>
        <w:numId w:val="8"/>
      </w:numPr>
      <w:spacing w:before="4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F71345"/>
    <w:pPr>
      <w:tabs>
        <w:tab w:val="center" w:pos="4419"/>
        <w:tab w:val="right" w:pos="8838"/>
      </w:tabs>
    </w:pPr>
    <w:rPr>
      <w:rFonts w:ascii="Calibri" w:eastAsia="Calibri" w:hAnsi="Calibri" w:cs="Calibri"/>
      <w:sz w:val="22"/>
      <w:szCs w:val="22"/>
      <w:lang w:val="es-CO" w:eastAsia="en-US"/>
    </w:rPr>
  </w:style>
  <w:style w:type="character" w:customStyle="1" w:styleId="EncabezadoCar">
    <w:name w:val="Encabezado Car"/>
    <w:basedOn w:val="Fuentedeprrafopredeter"/>
    <w:link w:val="Encabezado"/>
    <w:uiPriority w:val="99"/>
    <w:locked/>
    <w:rsid w:val="00F71345"/>
    <w:rPr>
      <w:rFonts w:cs="Times New Roman"/>
    </w:rPr>
  </w:style>
  <w:style w:type="paragraph" w:styleId="Piedepgina">
    <w:name w:val="footer"/>
    <w:basedOn w:val="Normal"/>
    <w:link w:val="PiedepginaCar"/>
    <w:uiPriority w:val="99"/>
    <w:rsid w:val="00F71345"/>
    <w:pPr>
      <w:tabs>
        <w:tab w:val="center" w:pos="4419"/>
        <w:tab w:val="right" w:pos="8838"/>
      </w:tabs>
    </w:pPr>
    <w:rPr>
      <w:rFonts w:ascii="Calibri" w:eastAsia="Calibri" w:hAnsi="Calibri" w:cs="Calibri"/>
      <w:sz w:val="22"/>
      <w:szCs w:val="22"/>
      <w:lang w:val="es-CO" w:eastAsia="en-US"/>
    </w:rPr>
  </w:style>
  <w:style w:type="character" w:customStyle="1" w:styleId="PiedepginaCar">
    <w:name w:val="Pie de página Car"/>
    <w:basedOn w:val="Fuentedeprrafopredeter"/>
    <w:link w:val="Piedepgina"/>
    <w:uiPriority w:val="99"/>
    <w:locked/>
    <w:rsid w:val="00F71345"/>
    <w:rPr>
      <w:rFonts w:cs="Times New Roman"/>
    </w:rPr>
  </w:style>
  <w:style w:type="paragraph" w:styleId="Textodeglobo">
    <w:name w:val="Balloon Text"/>
    <w:basedOn w:val="Normal"/>
    <w:link w:val="TextodegloboCar"/>
    <w:uiPriority w:val="99"/>
    <w:semiHidden/>
    <w:rsid w:val="00F71345"/>
    <w:rPr>
      <w:rFonts w:ascii="Tahoma" w:eastAsia="Calibri" w:hAnsi="Tahoma" w:cs="Tahoma"/>
      <w:sz w:val="16"/>
      <w:szCs w:val="16"/>
      <w:lang w:val="es-CO" w:eastAsia="en-US"/>
    </w:rPr>
  </w:style>
  <w:style w:type="character" w:customStyle="1" w:styleId="TextodegloboCar">
    <w:name w:val="Texto de globo Car"/>
    <w:basedOn w:val="Fuentedeprrafopredeter"/>
    <w:link w:val="Textodeglobo"/>
    <w:uiPriority w:val="99"/>
    <w:semiHidden/>
    <w:locked/>
    <w:rsid w:val="00F71345"/>
    <w:rPr>
      <w:rFonts w:ascii="Tahoma" w:hAnsi="Tahoma" w:cs="Tahoma"/>
      <w:sz w:val="16"/>
      <w:szCs w:val="16"/>
    </w:rPr>
  </w:style>
  <w:style w:type="table" w:styleId="Tablaconcuadrcula">
    <w:name w:val="Table Grid"/>
    <w:basedOn w:val="Tablanormal"/>
    <w:uiPriority w:val="39"/>
    <w:rsid w:val="00F71345"/>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rsid w:val="008A2D0E"/>
    <w:rPr>
      <w:rFonts w:cs="Times New Roman"/>
      <w:color w:val="0000FF"/>
      <w:u w:val="single"/>
    </w:rPr>
  </w:style>
  <w:style w:type="character" w:styleId="Nmerodepgina">
    <w:name w:val="page number"/>
    <w:basedOn w:val="Fuentedeprrafopredeter"/>
    <w:uiPriority w:val="99"/>
    <w:rsid w:val="00F65748"/>
    <w:rPr>
      <w:rFonts w:cs="Times New Roman"/>
    </w:rPr>
  </w:style>
  <w:style w:type="paragraph" w:customStyle="1" w:styleId="Body">
    <w:name w:val="Body"/>
    <w:rsid w:val="00B43E0B"/>
    <w:rPr>
      <w:rFonts w:ascii="Helvetica" w:eastAsia="ヒラギノ角ゴ Pro W3" w:hAnsi="Helvetica"/>
      <w:color w:val="000000"/>
      <w:sz w:val="24"/>
      <w:szCs w:val="20"/>
      <w:lang w:val="en-US" w:eastAsia="es-CO"/>
    </w:rPr>
  </w:style>
  <w:style w:type="character" w:customStyle="1" w:styleId="Ttulo1Car">
    <w:name w:val="Título 1 Car"/>
    <w:basedOn w:val="Fuentedeprrafopredeter"/>
    <w:link w:val="Ttulo1"/>
    <w:uiPriority w:val="9"/>
    <w:rsid w:val="00025483"/>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semiHidden/>
    <w:rsid w:val="00025483"/>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semiHidden/>
    <w:rsid w:val="00025483"/>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semiHidden/>
    <w:rsid w:val="00025483"/>
    <w:rPr>
      <w:rFonts w:asciiTheme="majorHAnsi" w:eastAsiaTheme="majorEastAsia" w:hAnsiTheme="majorHAnsi" w:cstheme="majorBidi"/>
      <w:i/>
      <w:iCs/>
      <w:color w:val="365F91" w:themeColor="accent1" w:themeShade="BF"/>
      <w:sz w:val="24"/>
      <w:szCs w:val="24"/>
    </w:rPr>
  </w:style>
  <w:style w:type="character" w:customStyle="1" w:styleId="Ttulo5Car">
    <w:name w:val="Título 5 Car"/>
    <w:basedOn w:val="Fuentedeprrafopredeter"/>
    <w:link w:val="Ttulo5"/>
    <w:uiPriority w:val="9"/>
    <w:semiHidden/>
    <w:rsid w:val="00025483"/>
    <w:rPr>
      <w:rFonts w:asciiTheme="majorHAnsi" w:eastAsiaTheme="majorEastAsia" w:hAnsiTheme="majorHAnsi" w:cstheme="majorBidi"/>
      <w:color w:val="365F91" w:themeColor="accent1" w:themeShade="BF"/>
      <w:sz w:val="24"/>
      <w:szCs w:val="24"/>
    </w:rPr>
  </w:style>
  <w:style w:type="character" w:customStyle="1" w:styleId="Ttulo6Car">
    <w:name w:val="Título 6 Car"/>
    <w:basedOn w:val="Fuentedeprrafopredeter"/>
    <w:link w:val="Ttulo6"/>
    <w:uiPriority w:val="9"/>
    <w:semiHidden/>
    <w:rsid w:val="00025483"/>
    <w:rPr>
      <w:rFonts w:asciiTheme="majorHAnsi" w:eastAsiaTheme="majorEastAsia" w:hAnsiTheme="majorHAnsi" w:cstheme="majorBidi"/>
      <w:color w:val="243F60" w:themeColor="accent1" w:themeShade="7F"/>
      <w:sz w:val="24"/>
      <w:szCs w:val="24"/>
    </w:rPr>
  </w:style>
  <w:style w:type="character" w:customStyle="1" w:styleId="Ttulo7Car">
    <w:name w:val="Título 7 Car"/>
    <w:basedOn w:val="Fuentedeprrafopredeter"/>
    <w:link w:val="Ttulo7"/>
    <w:uiPriority w:val="9"/>
    <w:semiHidden/>
    <w:rsid w:val="00025483"/>
    <w:rPr>
      <w:rFonts w:asciiTheme="majorHAnsi" w:eastAsiaTheme="majorEastAsia" w:hAnsiTheme="majorHAnsi" w:cstheme="majorBidi"/>
      <w:i/>
      <w:iCs/>
      <w:color w:val="243F60" w:themeColor="accent1" w:themeShade="7F"/>
      <w:sz w:val="24"/>
      <w:szCs w:val="24"/>
    </w:rPr>
  </w:style>
  <w:style w:type="character" w:customStyle="1" w:styleId="Ttulo8Car">
    <w:name w:val="Título 8 Car"/>
    <w:basedOn w:val="Fuentedeprrafopredeter"/>
    <w:link w:val="Ttulo8"/>
    <w:uiPriority w:val="9"/>
    <w:semiHidden/>
    <w:rsid w:val="0002548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25483"/>
    <w:rPr>
      <w:rFonts w:asciiTheme="majorHAnsi" w:eastAsiaTheme="majorEastAsia" w:hAnsiTheme="majorHAnsi" w:cstheme="majorBidi"/>
      <w:i/>
      <w:iCs/>
      <w:color w:val="272727" w:themeColor="text1" w:themeTint="D8"/>
      <w:sz w:val="21"/>
      <w:szCs w:val="21"/>
    </w:rPr>
  </w:style>
  <w:style w:type="table" w:customStyle="1" w:styleId="McKinseyTable2">
    <w:name w:val="McKinsey Table 2"/>
    <w:basedOn w:val="Tablanormal"/>
    <w:uiPriority w:val="99"/>
    <w:rsid w:val="00025483"/>
    <w:rPr>
      <w:rFonts w:asciiTheme="minorHAnsi" w:eastAsiaTheme="minorHAnsi" w:hAnsiTheme="minorHAnsi" w:cstheme="minorBidi"/>
      <w:lang w:val="en-US" w:eastAsia="en-US"/>
    </w:rPr>
    <w:tblPr>
      <w:tblStyleRowBandSize w:val="1"/>
    </w:tblPr>
    <w:tblStylePr w:type="firstRow">
      <w:tblPr/>
      <w:tcPr>
        <w:tcBorders>
          <w:top w:val="nil"/>
          <w:left w:val="nil"/>
          <w:bottom w:val="single" w:sz="12" w:space="0" w:color="7F7F7F"/>
          <w:right w:val="nil"/>
          <w:insideH w:val="nil"/>
          <w:insideV w:val="nil"/>
        </w:tcBorders>
        <w:vAlign w:val="bottom"/>
      </w:tcPr>
    </w:tblStylePr>
    <w:tblStylePr w:type="lastRow">
      <w:tblPr/>
      <w:tcPr>
        <w:tcBorders>
          <w:bottom w:val="single" w:sz="12" w:space="0" w:color="7F7F7F"/>
        </w:tcBorders>
      </w:tcPr>
    </w:tblStylePr>
    <w:tblStylePr w:type="band1Horz">
      <w:tblPr/>
      <w:tcPr>
        <w:tcBorders>
          <w:bottom w:val="single" w:sz="4" w:space="0" w:color="7F7F7F"/>
        </w:tcBorders>
      </w:tcPr>
    </w:tblStylePr>
    <w:tblStylePr w:type="band2Horz">
      <w:tblPr/>
      <w:tcPr>
        <w:tcBorders>
          <w:bottom w:val="single" w:sz="4" w:space="0" w:color="7F7F7F"/>
        </w:tcBorders>
      </w:tcPr>
    </w:tblStylePr>
  </w:style>
  <w:style w:type="paragraph" w:customStyle="1" w:styleId="991Title">
    <w:name w:val="99.1 Title"/>
    <w:next w:val="00Body"/>
    <w:link w:val="991TitleChar"/>
    <w:uiPriority w:val="3"/>
    <w:rsid w:val="00025483"/>
    <w:pPr>
      <w:spacing w:before="100" w:beforeAutospacing="1" w:after="100" w:afterAutospacing="1"/>
    </w:pPr>
    <w:rPr>
      <w:rFonts w:asciiTheme="majorHAnsi" w:eastAsia="Times New Roman" w:hAnsiTheme="majorHAnsi"/>
      <w:b/>
      <w:kern w:val="40"/>
      <w:sz w:val="64"/>
      <w:szCs w:val="64"/>
      <w:lang w:val="en-US" w:eastAsia="en-US"/>
    </w:rPr>
  </w:style>
  <w:style w:type="paragraph" w:customStyle="1" w:styleId="TitlePageDisclaimer">
    <w:name w:val="Title Page Disclaimer"/>
    <w:basedOn w:val="Normal"/>
    <w:link w:val="TitlePageDisclaimerChar"/>
    <w:semiHidden/>
    <w:locked/>
    <w:rsid w:val="00025483"/>
    <w:rPr>
      <w:rFonts w:ascii="Arial" w:eastAsia="Times New Roman" w:hAnsi="Arial"/>
      <w:color w:val="000000"/>
      <w:sz w:val="20"/>
      <w:szCs w:val="20"/>
      <w:lang w:val="es-CO" w:eastAsia="en-US"/>
    </w:rPr>
  </w:style>
  <w:style w:type="character" w:customStyle="1" w:styleId="TitlePageDisclaimerChar">
    <w:name w:val="Title Page Disclaimer Char"/>
    <w:basedOn w:val="Fuentedeprrafopredeter"/>
    <w:link w:val="TitlePageDisclaimer"/>
    <w:semiHidden/>
    <w:rsid w:val="00025483"/>
    <w:rPr>
      <w:rFonts w:ascii="Arial" w:eastAsia="Times New Roman" w:hAnsi="Arial"/>
      <w:color w:val="000000"/>
      <w:sz w:val="20"/>
      <w:szCs w:val="20"/>
      <w:lang w:val="es-CO" w:eastAsia="en-US"/>
    </w:rPr>
  </w:style>
  <w:style w:type="character" w:customStyle="1" w:styleId="991TitleChar">
    <w:name w:val="99.1 Title Char"/>
    <w:basedOn w:val="Fuentedeprrafopredeter"/>
    <w:link w:val="991Title"/>
    <w:uiPriority w:val="3"/>
    <w:rsid w:val="00025483"/>
    <w:rPr>
      <w:rFonts w:asciiTheme="majorHAnsi" w:eastAsia="Times New Roman" w:hAnsiTheme="majorHAnsi"/>
      <w:b/>
      <w:kern w:val="40"/>
      <w:sz w:val="64"/>
      <w:szCs w:val="64"/>
      <w:lang w:val="en-US" w:eastAsia="en-US"/>
    </w:rPr>
  </w:style>
  <w:style w:type="paragraph" w:customStyle="1" w:styleId="00Body">
    <w:name w:val="00 Body"/>
    <w:basedOn w:val="Normal"/>
    <w:link w:val="00BodyChar"/>
    <w:uiPriority w:val="99"/>
    <w:qFormat/>
    <w:rsid w:val="00025483"/>
    <w:pPr>
      <w:spacing w:before="180" w:after="180" w:line="264" w:lineRule="auto"/>
    </w:pPr>
    <w:rPr>
      <w:rFonts w:ascii="Arial (Body)" w:eastAsia="Times New Roman" w:hAnsi="Arial (Body)"/>
      <w:sz w:val="22"/>
      <w:szCs w:val="20"/>
      <w:lang w:val="es-CO" w:eastAsia="en-US"/>
    </w:rPr>
  </w:style>
  <w:style w:type="character" w:styleId="Refdenotaalfinal">
    <w:name w:val="endnote reference"/>
    <w:basedOn w:val="TextonotaalfinalCar"/>
    <w:semiHidden/>
    <w:rsid w:val="00025483"/>
    <w:rPr>
      <w:rFonts w:ascii="Theinhardt Pan Light" w:eastAsia="Times New Roman" w:hAnsi="Theinhardt Pan Light" w:cs="Times New Roman"/>
      <w:caps w:val="0"/>
      <w:smallCaps w:val="0"/>
      <w:strike w:val="0"/>
      <w:dstrike w:val="0"/>
      <w:vanish w:val="0"/>
      <w:sz w:val="20"/>
      <w:szCs w:val="20"/>
      <w:vertAlign w:val="superscript"/>
      <w:lang w:val="es-CO" w:eastAsia="en-US"/>
    </w:rPr>
  </w:style>
  <w:style w:type="paragraph" w:customStyle="1" w:styleId="993Eyebrow">
    <w:name w:val="99.3 Eyebrow"/>
    <w:basedOn w:val="Normal"/>
    <w:next w:val="991Title"/>
    <w:uiPriority w:val="3"/>
    <w:rsid w:val="00025483"/>
    <w:pPr>
      <w:spacing w:before="360" w:after="60" w:line="264" w:lineRule="auto"/>
    </w:pPr>
    <w:rPr>
      <w:rFonts w:ascii="Arial (Body)" w:eastAsia="Times New Roman" w:hAnsi="Arial (Body)" w:cs="Theinhardt Medium"/>
      <w:b/>
      <w:lang w:val="es-CO" w:eastAsia="en-US"/>
    </w:rPr>
  </w:style>
  <w:style w:type="paragraph" w:customStyle="1" w:styleId="992Subtitle">
    <w:name w:val="99.2 Subtitle"/>
    <w:basedOn w:val="Normal"/>
    <w:uiPriority w:val="2"/>
    <w:rsid w:val="00025483"/>
    <w:pPr>
      <w:spacing w:before="60" w:after="180" w:line="264" w:lineRule="auto"/>
    </w:pPr>
    <w:rPr>
      <w:rFonts w:ascii="Arial (Body)" w:eastAsia="Times New Roman" w:hAnsi="Arial (Body)"/>
      <w:sz w:val="32"/>
      <w:szCs w:val="20"/>
      <w:lang w:val="es-CO" w:eastAsia="en-US"/>
    </w:rPr>
  </w:style>
  <w:style w:type="paragraph" w:styleId="Ttulo">
    <w:name w:val="Title"/>
    <w:basedOn w:val="991Title"/>
    <w:next w:val="Normal"/>
    <w:link w:val="TtuloCar"/>
    <w:uiPriority w:val="10"/>
    <w:qFormat/>
    <w:locked/>
    <w:rsid w:val="00025483"/>
  </w:style>
  <w:style w:type="character" w:customStyle="1" w:styleId="TtuloCar">
    <w:name w:val="Título Car"/>
    <w:basedOn w:val="Fuentedeprrafopredeter"/>
    <w:link w:val="Ttulo"/>
    <w:uiPriority w:val="10"/>
    <w:rsid w:val="00025483"/>
    <w:rPr>
      <w:rFonts w:asciiTheme="majorHAnsi" w:eastAsia="Times New Roman" w:hAnsiTheme="majorHAnsi"/>
      <w:b/>
      <w:kern w:val="40"/>
      <w:sz w:val="64"/>
      <w:szCs w:val="64"/>
      <w:lang w:val="en-US" w:eastAsia="en-US"/>
    </w:rPr>
  </w:style>
  <w:style w:type="paragraph" w:customStyle="1" w:styleId="27TBStat">
    <w:name w:val="27 TB Stat"/>
    <w:next w:val="28TBText"/>
    <w:uiPriority w:val="99"/>
    <w:rsid w:val="00025483"/>
    <w:pPr>
      <w:spacing w:after="60" w:line="216" w:lineRule="auto"/>
    </w:pPr>
    <w:rPr>
      <w:rFonts w:asciiTheme="majorHAnsi" w:eastAsia="Times New Roman" w:hAnsiTheme="majorHAnsi"/>
      <w:b/>
      <w:color w:val="000000"/>
      <w:kern w:val="40"/>
      <w:sz w:val="72"/>
      <w:szCs w:val="88"/>
      <w:lang w:val="en-US" w:eastAsia="en-US"/>
    </w:rPr>
  </w:style>
  <w:style w:type="character" w:styleId="Refdecomentario">
    <w:name w:val="annotation reference"/>
    <w:basedOn w:val="Fuentedeprrafopredeter"/>
    <w:uiPriority w:val="99"/>
    <w:semiHidden/>
    <w:rsid w:val="00025483"/>
    <w:rPr>
      <w:sz w:val="16"/>
      <w:szCs w:val="16"/>
    </w:rPr>
  </w:style>
  <w:style w:type="paragraph" w:styleId="Textonotaalfinal">
    <w:name w:val="endnote text"/>
    <w:basedOn w:val="Normal"/>
    <w:link w:val="TextonotaalfinalCar"/>
    <w:uiPriority w:val="99"/>
    <w:semiHidden/>
    <w:rsid w:val="00025483"/>
    <w:pPr>
      <w:spacing w:after="180"/>
      <w:ind w:left="216" w:hanging="216"/>
    </w:pPr>
    <w:rPr>
      <w:rFonts w:ascii="Arial (Body)" w:eastAsia="Times New Roman" w:hAnsi="Arial (Body)"/>
      <w:sz w:val="20"/>
      <w:szCs w:val="20"/>
      <w:lang w:val="es-CO" w:eastAsia="en-US"/>
    </w:rPr>
  </w:style>
  <w:style w:type="character" w:customStyle="1" w:styleId="TextonotaalfinalCar">
    <w:name w:val="Texto nota al final Car"/>
    <w:basedOn w:val="Fuentedeprrafopredeter"/>
    <w:link w:val="Textonotaalfinal"/>
    <w:uiPriority w:val="99"/>
    <w:semiHidden/>
    <w:rsid w:val="00025483"/>
    <w:rPr>
      <w:rFonts w:ascii="Arial (Body)" w:eastAsia="Times New Roman" w:hAnsi="Arial (Body)"/>
      <w:sz w:val="20"/>
      <w:szCs w:val="20"/>
      <w:lang w:val="es-CO" w:eastAsia="en-US"/>
    </w:rPr>
  </w:style>
  <w:style w:type="paragraph" w:styleId="Textonotapie">
    <w:name w:val="footnote text"/>
    <w:basedOn w:val="Normal"/>
    <w:link w:val="TextonotapieCar"/>
    <w:uiPriority w:val="99"/>
    <w:semiHidden/>
    <w:rsid w:val="00025483"/>
    <w:pPr>
      <w:spacing w:after="180"/>
      <w:ind w:left="126" w:hanging="126"/>
    </w:pPr>
    <w:rPr>
      <w:rFonts w:ascii="Arial (Body)" w:eastAsia="Times New Roman" w:hAnsi="Arial (Body)"/>
      <w:sz w:val="20"/>
      <w:szCs w:val="20"/>
      <w:lang w:val="es-CO" w:eastAsia="en-US"/>
    </w:rPr>
  </w:style>
  <w:style w:type="character" w:customStyle="1" w:styleId="TextonotapieCar">
    <w:name w:val="Texto nota pie Car"/>
    <w:basedOn w:val="Fuentedeprrafopredeter"/>
    <w:link w:val="Textonotapie"/>
    <w:uiPriority w:val="99"/>
    <w:semiHidden/>
    <w:rsid w:val="00025483"/>
    <w:rPr>
      <w:rFonts w:ascii="Arial (Body)" w:eastAsia="Times New Roman" w:hAnsi="Arial (Body)"/>
      <w:sz w:val="20"/>
      <w:szCs w:val="20"/>
      <w:lang w:val="es-CO" w:eastAsia="en-US"/>
    </w:rPr>
  </w:style>
  <w:style w:type="paragraph" w:customStyle="1" w:styleId="20MajorH1">
    <w:name w:val="20 Major H1"/>
    <w:basedOn w:val="Normal"/>
    <w:next w:val="00Body"/>
    <w:link w:val="20MajorH1Char"/>
    <w:uiPriority w:val="2"/>
    <w:qFormat/>
    <w:rsid w:val="00025483"/>
    <w:pPr>
      <w:keepNext/>
      <w:keepLines/>
      <w:spacing w:before="480" w:after="180" w:line="264" w:lineRule="auto"/>
      <w:outlineLvl w:val="0"/>
    </w:pPr>
    <w:rPr>
      <w:rFonts w:ascii="Arial (Body)" w:eastAsia="Times New Roman" w:hAnsi="Arial (Body)"/>
      <w:b/>
      <w:kern w:val="28"/>
      <w:sz w:val="32"/>
      <w:szCs w:val="20"/>
      <w:lang w:val="es-CO" w:eastAsia="en-US"/>
    </w:rPr>
  </w:style>
  <w:style w:type="paragraph" w:customStyle="1" w:styleId="21MinorH2">
    <w:name w:val="21 Minor H2"/>
    <w:basedOn w:val="Normal"/>
    <w:next w:val="00Body"/>
    <w:link w:val="21MinorH2Char"/>
    <w:uiPriority w:val="3"/>
    <w:qFormat/>
    <w:rsid w:val="00025483"/>
    <w:pPr>
      <w:keepNext/>
      <w:keepLines/>
      <w:spacing w:before="360" w:after="180" w:line="264" w:lineRule="auto"/>
      <w:outlineLvl w:val="1"/>
    </w:pPr>
    <w:rPr>
      <w:rFonts w:ascii="Arial (Body)" w:eastAsia="Times New Roman" w:hAnsi="Arial (Body)"/>
      <w:kern w:val="28"/>
      <w:sz w:val="28"/>
      <w:szCs w:val="20"/>
      <w:lang w:val="es-CO" w:eastAsia="en-US"/>
    </w:rPr>
  </w:style>
  <w:style w:type="character" w:customStyle="1" w:styleId="20MajorH1Char">
    <w:name w:val="20 Major H1 Char"/>
    <w:basedOn w:val="Fuentedeprrafopredeter"/>
    <w:link w:val="20MajorH1"/>
    <w:uiPriority w:val="2"/>
    <w:rsid w:val="00025483"/>
    <w:rPr>
      <w:rFonts w:ascii="Arial (Body)" w:eastAsia="Times New Roman" w:hAnsi="Arial (Body)"/>
      <w:b/>
      <w:kern w:val="28"/>
      <w:sz w:val="32"/>
      <w:szCs w:val="20"/>
      <w:lang w:val="es-CO" w:eastAsia="en-US"/>
    </w:rPr>
  </w:style>
  <w:style w:type="paragraph" w:customStyle="1" w:styleId="993-Square">
    <w:name w:val="99 3-Square"/>
    <w:basedOn w:val="Normal"/>
    <w:next w:val="00Body"/>
    <w:uiPriority w:val="2"/>
    <w:rsid w:val="00025483"/>
    <w:pPr>
      <w:spacing w:after="180"/>
      <w:jc w:val="center"/>
    </w:pPr>
    <w:rPr>
      <w:rFonts w:ascii="Arial (Body)" w:eastAsia="Times New Roman" w:hAnsi="Arial (Body)"/>
      <w:sz w:val="22"/>
      <w:szCs w:val="20"/>
      <w:lang w:val="es-CO" w:eastAsia="en-US"/>
    </w:rPr>
  </w:style>
  <w:style w:type="character" w:customStyle="1" w:styleId="21MinorH2Char">
    <w:name w:val="21 Minor H2 Char"/>
    <w:basedOn w:val="Fuentedeprrafopredeter"/>
    <w:link w:val="21MinorH2"/>
    <w:uiPriority w:val="3"/>
    <w:rsid w:val="00025483"/>
    <w:rPr>
      <w:rFonts w:ascii="Arial (Body)" w:eastAsia="Times New Roman" w:hAnsi="Arial (Body)"/>
      <w:kern w:val="28"/>
      <w:sz w:val="28"/>
      <w:szCs w:val="20"/>
      <w:lang w:val="es-CO" w:eastAsia="en-US"/>
    </w:rPr>
  </w:style>
  <w:style w:type="paragraph" w:customStyle="1" w:styleId="99EndDate">
    <w:name w:val="99 End Date"/>
    <w:basedOn w:val="00Body"/>
    <w:uiPriority w:val="1"/>
    <w:rsid w:val="00025483"/>
    <w:pPr>
      <w:spacing w:before="300" w:line="276" w:lineRule="auto"/>
      <w:jc w:val="right"/>
    </w:pPr>
    <w:rPr>
      <w:b/>
      <w:i/>
      <w:iCs/>
      <w:sz w:val="20"/>
    </w:rPr>
  </w:style>
  <w:style w:type="paragraph" w:styleId="Encabezadodelista">
    <w:name w:val="toa heading"/>
    <w:basedOn w:val="20MajorH1"/>
    <w:next w:val="Normal"/>
    <w:uiPriority w:val="99"/>
    <w:unhideWhenUsed/>
    <w:rsid w:val="00025483"/>
    <w:pPr>
      <w:outlineLvl w:val="9"/>
    </w:pPr>
    <w:rPr>
      <w:lang w:val="ru-RU"/>
    </w:rPr>
  </w:style>
  <w:style w:type="paragraph" w:customStyle="1" w:styleId="10TableBody">
    <w:name w:val="10 Table Body"/>
    <w:basedOn w:val="Normal"/>
    <w:next w:val="00Body"/>
    <w:uiPriority w:val="2"/>
    <w:rsid w:val="00025483"/>
    <w:pPr>
      <w:spacing w:after="180" w:line="264" w:lineRule="auto"/>
    </w:pPr>
    <w:rPr>
      <w:rFonts w:ascii="Arial (Body)" w:eastAsia="Times New Roman" w:hAnsi="Arial (Body)" w:cstheme="minorHAnsi"/>
      <w:sz w:val="22"/>
      <w:szCs w:val="20"/>
      <w:lang w:val="es-CO" w:eastAsia="en-US"/>
    </w:rPr>
  </w:style>
  <w:style w:type="paragraph" w:styleId="TDC7">
    <w:name w:val="toc 7"/>
    <w:basedOn w:val="Normal"/>
    <w:next w:val="Normal"/>
    <w:autoRedefine/>
    <w:uiPriority w:val="39"/>
    <w:unhideWhenUsed/>
    <w:locked/>
    <w:rsid w:val="00025483"/>
    <w:pPr>
      <w:spacing w:line="264" w:lineRule="auto"/>
      <w:ind w:left="1320"/>
    </w:pPr>
    <w:rPr>
      <w:rFonts w:ascii="Arial (Body)" w:eastAsia="Times New Roman" w:hAnsi="Arial (Body)" w:cstheme="minorHAnsi"/>
      <w:sz w:val="20"/>
      <w:szCs w:val="20"/>
      <w:lang w:val="es-CO" w:eastAsia="en-US"/>
    </w:rPr>
  </w:style>
  <w:style w:type="paragraph" w:customStyle="1" w:styleId="22Sub1H3">
    <w:name w:val="22 Sub 1 H3"/>
    <w:basedOn w:val="Normal"/>
    <w:next w:val="00Body"/>
    <w:link w:val="22Sub1H3Char"/>
    <w:uiPriority w:val="4"/>
    <w:qFormat/>
    <w:rsid w:val="00025483"/>
    <w:pPr>
      <w:keepNext/>
      <w:keepLines/>
      <w:spacing w:before="360" w:after="180" w:line="264" w:lineRule="auto"/>
      <w:outlineLvl w:val="2"/>
    </w:pPr>
    <w:rPr>
      <w:rFonts w:ascii="Arial (Body)" w:eastAsia="Times New Roman" w:hAnsi="Arial (Body)"/>
      <w:b/>
      <w:szCs w:val="20"/>
      <w:lang w:val="es-CO" w:eastAsia="en-US"/>
    </w:rPr>
  </w:style>
  <w:style w:type="paragraph" w:styleId="TDC8">
    <w:name w:val="toc 8"/>
    <w:basedOn w:val="Normal"/>
    <w:next w:val="Normal"/>
    <w:autoRedefine/>
    <w:uiPriority w:val="39"/>
    <w:unhideWhenUsed/>
    <w:locked/>
    <w:rsid w:val="00025483"/>
    <w:pPr>
      <w:spacing w:line="264" w:lineRule="auto"/>
      <w:ind w:left="1540"/>
    </w:pPr>
    <w:rPr>
      <w:rFonts w:ascii="Arial (Body)" w:eastAsia="Times New Roman" w:hAnsi="Arial (Body)" w:cstheme="minorHAnsi"/>
      <w:sz w:val="20"/>
      <w:szCs w:val="20"/>
      <w:lang w:val="es-CO" w:eastAsia="en-US"/>
    </w:rPr>
  </w:style>
  <w:style w:type="paragraph" w:customStyle="1" w:styleId="304Sub2H4">
    <w:name w:val="30.4 #Sub 2 H4"/>
    <w:basedOn w:val="22Sub2H4"/>
    <w:next w:val="00Body"/>
    <w:uiPriority w:val="99"/>
    <w:rsid w:val="00025483"/>
    <w:pPr>
      <w:ind w:left="864" w:hanging="864"/>
    </w:pPr>
  </w:style>
  <w:style w:type="character" w:customStyle="1" w:styleId="22Sub1H3Char">
    <w:name w:val="22 Sub 1 H3 Char"/>
    <w:basedOn w:val="Fuentedeprrafopredeter"/>
    <w:link w:val="22Sub1H3"/>
    <w:uiPriority w:val="4"/>
    <w:rsid w:val="00025483"/>
    <w:rPr>
      <w:rFonts w:ascii="Arial (Body)" w:eastAsia="Times New Roman" w:hAnsi="Arial (Body)"/>
      <w:b/>
      <w:sz w:val="24"/>
      <w:szCs w:val="20"/>
      <w:lang w:val="es-CO" w:eastAsia="en-US"/>
    </w:rPr>
  </w:style>
  <w:style w:type="paragraph" w:customStyle="1" w:styleId="01B1Dot">
    <w:name w:val="01 B1 Dot"/>
    <w:basedOn w:val="Normal"/>
    <w:link w:val="01B1DotChar"/>
    <w:uiPriority w:val="7"/>
    <w:qFormat/>
    <w:rsid w:val="00025483"/>
    <w:pPr>
      <w:numPr>
        <w:numId w:val="6"/>
      </w:numPr>
      <w:spacing w:after="120" w:line="264" w:lineRule="auto"/>
    </w:pPr>
    <w:rPr>
      <w:rFonts w:ascii="Arial (Body)" w:eastAsia="Times New Roman" w:hAnsi="Arial (Body)"/>
      <w:sz w:val="22"/>
      <w:szCs w:val="20"/>
      <w:lang w:val="es-CO" w:eastAsia="en-US"/>
    </w:rPr>
  </w:style>
  <w:style w:type="paragraph" w:styleId="Listaconvietas3">
    <w:name w:val="List Bullet 3"/>
    <w:basedOn w:val="01B3Chevron"/>
    <w:uiPriority w:val="99"/>
    <w:semiHidden/>
    <w:rsid w:val="00025483"/>
  </w:style>
  <w:style w:type="paragraph" w:styleId="Firmadecorreoelectrnico">
    <w:name w:val="E-mail Signature"/>
    <w:basedOn w:val="Normal"/>
    <w:link w:val="FirmadecorreoelectrnicoCar"/>
    <w:uiPriority w:val="99"/>
    <w:semiHidden/>
    <w:unhideWhenUsed/>
    <w:rsid w:val="00025483"/>
    <w:rPr>
      <w:rFonts w:ascii="Arial (Body)" w:eastAsia="Times New Roman" w:hAnsi="Arial (Body)"/>
      <w:sz w:val="22"/>
      <w:szCs w:val="20"/>
      <w:lang w:val="es-CO" w:eastAsia="en-US"/>
    </w:rPr>
  </w:style>
  <w:style w:type="character" w:customStyle="1" w:styleId="FirmadecorreoelectrnicoCar">
    <w:name w:val="Firma de correo electrónico Car"/>
    <w:basedOn w:val="Fuentedeprrafopredeter"/>
    <w:link w:val="Firmadecorreoelectrnico"/>
    <w:uiPriority w:val="99"/>
    <w:semiHidden/>
    <w:rsid w:val="00025483"/>
    <w:rPr>
      <w:rFonts w:ascii="Arial (Body)" w:eastAsia="Times New Roman" w:hAnsi="Arial (Body)"/>
      <w:szCs w:val="20"/>
      <w:lang w:val="es-CO" w:eastAsia="en-US"/>
    </w:rPr>
  </w:style>
  <w:style w:type="character" w:styleId="Refdenotaalpie">
    <w:name w:val="footnote reference"/>
    <w:basedOn w:val="Fuentedeprrafopredeter"/>
    <w:uiPriority w:val="99"/>
    <w:semiHidden/>
    <w:rsid w:val="00025483"/>
    <w:rPr>
      <w:b/>
      <w:vertAlign w:val="superscript"/>
    </w:rPr>
  </w:style>
  <w:style w:type="paragraph" w:customStyle="1" w:styleId="61ExhImg">
    <w:name w:val="61 Exh Img"/>
    <w:next w:val="62ExhSource"/>
    <w:uiPriority w:val="99"/>
    <w:rsid w:val="00025483"/>
    <w:pPr>
      <w:spacing w:after="240"/>
    </w:pPr>
    <w:rPr>
      <w:rFonts w:asciiTheme="minorHAnsi" w:eastAsia="Times New Roman" w:hAnsiTheme="minorHAnsi"/>
      <w:sz w:val="20"/>
      <w:szCs w:val="20"/>
      <w:lang w:val="en-US" w:eastAsia="en-US"/>
    </w:rPr>
  </w:style>
  <w:style w:type="paragraph" w:customStyle="1" w:styleId="11TableHeading">
    <w:name w:val="11 Table Heading"/>
    <w:basedOn w:val="Normal"/>
    <w:uiPriority w:val="2"/>
    <w:rsid w:val="00025483"/>
    <w:pPr>
      <w:spacing w:after="180" w:line="264" w:lineRule="auto"/>
    </w:pPr>
    <w:rPr>
      <w:rFonts w:ascii="Arial (Body)" w:eastAsia="Times New Roman" w:hAnsi="Arial (Body)"/>
      <w:b/>
      <w:sz w:val="22"/>
      <w:szCs w:val="20"/>
      <w:lang w:val="es-CO" w:eastAsia="en-US"/>
    </w:rPr>
  </w:style>
  <w:style w:type="character" w:customStyle="1" w:styleId="00BodyChar">
    <w:name w:val="00 Body Char"/>
    <w:basedOn w:val="Fuentedeprrafopredeter"/>
    <w:link w:val="00Body"/>
    <w:uiPriority w:val="99"/>
    <w:rsid w:val="00025483"/>
    <w:rPr>
      <w:rFonts w:ascii="Arial (Body)" w:eastAsia="Times New Roman" w:hAnsi="Arial (Body)"/>
      <w:szCs w:val="20"/>
      <w:lang w:val="es-CO" w:eastAsia="en-US"/>
    </w:rPr>
  </w:style>
  <w:style w:type="character" w:customStyle="1" w:styleId="01B1DotChar">
    <w:name w:val="01 B1 Dot Char"/>
    <w:basedOn w:val="00BodyChar"/>
    <w:link w:val="01B1Dot"/>
    <w:uiPriority w:val="7"/>
    <w:rsid w:val="00025483"/>
    <w:rPr>
      <w:rFonts w:ascii="Arial (Body)" w:eastAsia="Times New Roman" w:hAnsi="Arial (Body)"/>
      <w:szCs w:val="20"/>
      <w:lang w:val="es-CO" w:eastAsia="en-US"/>
    </w:rPr>
  </w:style>
  <w:style w:type="paragraph" w:customStyle="1" w:styleId="19ChapterTitle">
    <w:name w:val="19 Chapter Title"/>
    <w:basedOn w:val="Normal"/>
    <w:next w:val="00Body"/>
    <w:uiPriority w:val="1"/>
    <w:qFormat/>
    <w:rsid w:val="00025483"/>
    <w:pPr>
      <w:keepNext/>
      <w:keepLines/>
      <w:pageBreakBefore/>
      <w:suppressAutoHyphens/>
      <w:spacing w:after="360" w:line="264" w:lineRule="auto"/>
      <w:outlineLvl w:val="0"/>
    </w:pPr>
    <w:rPr>
      <w:rFonts w:asciiTheme="majorHAnsi" w:eastAsia="Times New Roman" w:hAnsiTheme="majorHAnsi"/>
      <w:b/>
      <w:kern w:val="28"/>
      <w:sz w:val="60"/>
      <w:szCs w:val="20"/>
      <w:lang w:val="es-CO" w:eastAsia="en-US"/>
    </w:rPr>
  </w:style>
  <w:style w:type="paragraph" w:styleId="TDC9">
    <w:name w:val="toc 9"/>
    <w:basedOn w:val="Normal"/>
    <w:next w:val="Normal"/>
    <w:autoRedefine/>
    <w:uiPriority w:val="39"/>
    <w:unhideWhenUsed/>
    <w:locked/>
    <w:rsid w:val="00025483"/>
    <w:pPr>
      <w:spacing w:line="264" w:lineRule="auto"/>
      <w:ind w:left="1760"/>
    </w:pPr>
    <w:rPr>
      <w:rFonts w:ascii="Arial (Body)" w:eastAsia="Times New Roman" w:hAnsi="Arial (Body)" w:cstheme="minorHAnsi"/>
      <w:sz w:val="20"/>
      <w:szCs w:val="20"/>
      <w:lang w:val="es-CO" w:eastAsia="en-US"/>
    </w:rPr>
  </w:style>
  <w:style w:type="paragraph" w:customStyle="1" w:styleId="69TOCTitle">
    <w:name w:val="69 TOC Title"/>
    <w:basedOn w:val="20MajorH1"/>
    <w:uiPriority w:val="3"/>
    <w:rsid w:val="00025483"/>
    <w:pPr>
      <w:outlineLvl w:val="9"/>
    </w:pPr>
  </w:style>
  <w:style w:type="paragraph" w:styleId="TDC1">
    <w:name w:val="toc 1"/>
    <w:basedOn w:val="Normal"/>
    <w:next w:val="Normal"/>
    <w:autoRedefine/>
    <w:uiPriority w:val="39"/>
    <w:unhideWhenUsed/>
    <w:locked/>
    <w:rsid w:val="00025483"/>
    <w:pPr>
      <w:tabs>
        <w:tab w:val="right" w:leader="dot" w:pos="8270"/>
      </w:tabs>
      <w:spacing w:after="100" w:line="264" w:lineRule="auto"/>
      <w:ind w:right="432"/>
    </w:pPr>
    <w:rPr>
      <w:rFonts w:ascii="Arial (Body)" w:eastAsia="Times New Roman" w:hAnsi="Arial (Body)"/>
      <w:b/>
      <w:sz w:val="22"/>
      <w:szCs w:val="20"/>
      <w:lang w:val="es-CO" w:eastAsia="en-US"/>
    </w:rPr>
  </w:style>
  <w:style w:type="paragraph" w:customStyle="1" w:styleId="25PullQuote">
    <w:name w:val="25 Pull Quote"/>
    <w:next w:val="00Body"/>
    <w:uiPriority w:val="9"/>
    <w:qFormat/>
    <w:rsid w:val="00025483"/>
    <w:pPr>
      <w:keepNext/>
      <w:spacing w:before="300" w:after="300" w:line="264" w:lineRule="auto"/>
      <w:ind w:left="432" w:right="432"/>
    </w:pPr>
    <w:rPr>
      <w:rFonts w:asciiTheme="majorHAnsi" w:eastAsia="Times New Roman" w:hAnsiTheme="majorHAnsi"/>
      <w:b/>
      <w:kern w:val="40"/>
      <w:sz w:val="40"/>
      <w:szCs w:val="20"/>
      <w:lang w:val="en-US" w:eastAsia="en-US"/>
    </w:rPr>
  </w:style>
  <w:style w:type="paragraph" w:customStyle="1" w:styleId="64CVName">
    <w:name w:val="64 CVName"/>
    <w:basedOn w:val="20MajorH1"/>
    <w:uiPriority w:val="99"/>
    <w:rsid w:val="00025483"/>
    <w:pPr>
      <w:spacing w:before="0"/>
      <w:outlineLvl w:val="9"/>
    </w:pPr>
  </w:style>
  <w:style w:type="paragraph" w:customStyle="1" w:styleId="28TBText">
    <w:name w:val="28 TB Text"/>
    <w:basedOn w:val="Normal"/>
    <w:uiPriority w:val="99"/>
    <w:rsid w:val="00025483"/>
    <w:pPr>
      <w:spacing w:after="180" w:line="264" w:lineRule="auto"/>
    </w:pPr>
    <w:rPr>
      <w:rFonts w:ascii="Arial (Body)" w:eastAsia="Times New Roman" w:hAnsi="Arial (Body)" w:cstheme="minorHAnsi"/>
      <w:sz w:val="28"/>
      <w:szCs w:val="28"/>
      <w:lang w:val="es-CO" w:eastAsia="en-US"/>
    </w:rPr>
  </w:style>
  <w:style w:type="paragraph" w:customStyle="1" w:styleId="68RefTitle">
    <w:name w:val="68 Ref Title"/>
    <w:basedOn w:val="20MajorH1"/>
    <w:uiPriority w:val="99"/>
    <w:rsid w:val="00025483"/>
  </w:style>
  <w:style w:type="paragraph" w:customStyle="1" w:styleId="22Sub2H4">
    <w:name w:val="22 Sub 2 H4"/>
    <w:next w:val="00Body"/>
    <w:uiPriority w:val="5"/>
    <w:qFormat/>
    <w:rsid w:val="00025483"/>
    <w:pPr>
      <w:keepNext/>
      <w:keepLines/>
      <w:spacing w:before="360" w:after="180" w:line="264" w:lineRule="auto"/>
      <w:outlineLvl w:val="3"/>
    </w:pPr>
    <w:rPr>
      <w:rFonts w:asciiTheme="minorHAnsi" w:eastAsia="Times New Roman" w:hAnsiTheme="minorHAnsi"/>
      <w:kern w:val="28"/>
      <w:sz w:val="24"/>
      <w:szCs w:val="20"/>
      <w:lang w:val="en-US" w:eastAsia="en-US"/>
    </w:rPr>
  </w:style>
  <w:style w:type="table" w:customStyle="1" w:styleId="McKinseyTable1">
    <w:name w:val="McKinsey Table 1"/>
    <w:basedOn w:val="Tablanormal"/>
    <w:uiPriority w:val="99"/>
    <w:rsid w:val="00025483"/>
    <w:rPr>
      <w:rFonts w:asciiTheme="minorHAnsi" w:eastAsiaTheme="minorHAnsi" w:hAnsiTheme="minorHAnsi" w:cstheme="minorBidi"/>
      <w:lang w:val="en-US" w:eastAsia="en-US"/>
    </w:rPr>
    <w:tblPr/>
    <w:tblStylePr w:type="firstRow">
      <w:tblPr/>
      <w:tcPr>
        <w:tcBorders>
          <w:bottom w:val="single" w:sz="12" w:space="0" w:color="7F7F7F"/>
        </w:tcBorders>
        <w:vAlign w:val="bottom"/>
      </w:tcPr>
    </w:tblStylePr>
  </w:style>
  <w:style w:type="paragraph" w:customStyle="1" w:styleId="65CVRole">
    <w:name w:val="65 CVRole"/>
    <w:basedOn w:val="21MinorH2"/>
    <w:uiPriority w:val="99"/>
    <w:rsid w:val="00025483"/>
    <w:pPr>
      <w:spacing w:before="120"/>
      <w:outlineLvl w:val="4"/>
    </w:pPr>
  </w:style>
  <w:style w:type="paragraph" w:customStyle="1" w:styleId="66CVOffice">
    <w:name w:val="66 CVOffice"/>
    <w:basedOn w:val="Normal"/>
    <w:uiPriority w:val="99"/>
    <w:rsid w:val="00025483"/>
    <w:pPr>
      <w:keepNext/>
      <w:keepLines/>
      <w:spacing w:before="120" w:after="180" w:line="264" w:lineRule="auto"/>
      <w:outlineLvl w:val="4"/>
    </w:pPr>
    <w:rPr>
      <w:rFonts w:ascii="Arial (Body)" w:eastAsia="Times New Roman" w:hAnsi="Arial (Body)" w:cstheme="minorHAnsi"/>
      <w:i/>
      <w:sz w:val="26"/>
      <w:szCs w:val="20"/>
      <w:lang w:val="es-CO" w:eastAsia="en-US"/>
    </w:rPr>
  </w:style>
  <w:style w:type="paragraph" w:customStyle="1" w:styleId="40Address">
    <w:name w:val="40 Address"/>
    <w:basedOn w:val="00Body"/>
    <w:uiPriority w:val="2"/>
    <w:rsid w:val="00025483"/>
    <w:pPr>
      <w:spacing w:before="120" w:after="0"/>
      <w:contextualSpacing/>
    </w:pPr>
  </w:style>
  <w:style w:type="paragraph" w:customStyle="1" w:styleId="38LetterDate">
    <w:name w:val="38 Letter Date"/>
    <w:basedOn w:val="40Address"/>
    <w:uiPriority w:val="2"/>
    <w:rsid w:val="00025483"/>
    <w:pPr>
      <w:spacing w:before="1200" w:after="60"/>
    </w:pPr>
  </w:style>
  <w:style w:type="paragraph" w:styleId="Sinespaciado">
    <w:name w:val="No Spacing"/>
    <w:link w:val="SinespaciadoCar"/>
    <w:uiPriority w:val="1"/>
    <w:qFormat/>
    <w:rsid w:val="00025483"/>
    <w:rPr>
      <w:rFonts w:asciiTheme="minorHAnsi" w:eastAsiaTheme="minorEastAsia" w:hAnsiTheme="minorHAnsi" w:cstheme="minorBidi"/>
      <w:lang w:val="en-US" w:eastAsia="en-US"/>
    </w:rPr>
  </w:style>
  <w:style w:type="character" w:customStyle="1" w:styleId="SinespaciadoCar">
    <w:name w:val="Sin espaciado Car"/>
    <w:basedOn w:val="Fuentedeprrafopredeter"/>
    <w:link w:val="Sinespaciado"/>
    <w:uiPriority w:val="1"/>
    <w:rsid w:val="00025483"/>
    <w:rPr>
      <w:rFonts w:asciiTheme="minorHAnsi" w:eastAsiaTheme="minorEastAsia" w:hAnsiTheme="minorHAnsi" w:cstheme="minorBidi"/>
      <w:lang w:val="en-US" w:eastAsia="en-US"/>
    </w:rPr>
  </w:style>
  <w:style w:type="paragraph" w:customStyle="1" w:styleId="01B2Dash">
    <w:name w:val="01 B2 Dash"/>
    <w:basedOn w:val="01B1Dot"/>
    <w:uiPriority w:val="1"/>
    <w:rsid w:val="00025483"/>
    <w:pPr>
      <w:numPr>
        <w:ilvl w:val="1"/>
      </w:numPr>
      <w:ind w:left="720" w:hanging="360"/>
    </w:pPr>
    <w:rPr>
      <w:rFonts w:eastAsiaTheme="minorHAnsi"/>
    </w:rPr>
  </w:style>
  <w:style w:type="paragraph" w:customStyle="1" w:styleId="01B3Chevron">
    <w:name w:val="01 B3 Chevron"/>
    <w:basedOn w:val="01B1Dot"/>
    <w:uiPriority w:val="1"/>
    <w:rsid w:val="00025483"/>
    <w:pPr>
      <w:numPr>
        <w:ilvl w:val="2"/>
      </w:numPr>
      <w:ind w:left="1008"/>
    </w:pPr>
    <w:rPr>
      <w:rFonts w:eastAsiaTheme="minorHAnsi"/>
    </w:rPr>
  </w:style>
  <w:style w:type="paragraph" w:customStyle="1" w:styleId="01B4Chevron">
    <w:name w:val="01 B4 Chevron"/>
    <w:basedOn w:val="01B1Dot"/>
    <w:uiPriority w:val="1"/>
    <w:rsid w:val="00025483"/>
    <w:pPr>
      <w:numPr>
        <w:ilvl w:val="3"/>
      </w:numPr>
      <w:ind w:left="1310"/>
    </w:pPr>
    <w:rPr>
      <w:rFonts w:eastAsiaTheme="minorHAnsi"/>
    </w:rPr>
  </w:style>
  <w:style w:type="paragraph" w:customStyle="1" w:styleId="01B5Square">
    <w:name w:val="01 B5 Square"/>
    <w:basedOn w:val="01B1Dot"/>
    <w:uiPriority w:val="1"/>
    <w:rsid w:val="00025483"/>
    <w:pPr>
      <w:numPr>
        <w:ilvl w:val="4"/>
      </w:numPr>
      <w:ind w:left="1613"/>
    </w:pPr>
    <w:rPr>
      <w:rFonts w:eastAsiaTheme="minorHAnsi"/>
    </w:rPr>
  </w:style>
  <w:style w:type="paragraph" w:customStyle="1" w:styleId="301MajorH1">
    <w:name w:val="30.1 #Major H1"/>
    <w:basedOn w:val="20MajorH1"/>
    <w:next w:val="00Body"/>
    <w:uiPriority w:val="99"/>
    <w:rsid w:val="00025483"/>
    <w:pPr>
      <w:ind w:left="432" w:hanging="432"/>
    </w:pPr>
  </w:style>
  <w:style w:type="paragraph" w:customStyle="1" w:styleId="302MinH2">
    <w:name w:val="30.2 #Min H2"/>
    <w:basedOn w:val="21MinorH2"/>
    <w:next w:val="00Body"/>
    <w:uiPriority w:val="99"/>
    <w:rsid w:val="00025483"/>
    <w:pPr>
      <w:ind w:left="576" w:hanging="576"/>
    </w:pPr>
  </w:style>
  <w:style w:type="paragraph" w:customStyle="1" w:styleId="303Sub1H3">
    <w:name w:val="30.3 #Sub 1 H3"/>
    <w:basedOn w:val="22Sub1H3"/>
    <w:next w:val="00Body"/>
    <w:uiPriority w:val="99"/>
    <w:rsid w:val="00025483"/>
    <w:pPr>
      <w:ind w:left="720" w:hanging="720"/>
    </w:pPr>
  </w:style>
  <w:style w:type="paragraph" w:customStyle="1" w:styleId="05L1">
    <w:name w:val="05 #L1"/>
    <w:basedOn w:val="01B1Dot"/>
    <w:uiPriority w:val="8"/>
    <w:qFormat/>
    <w:rsid w:val="00025483"/>
    <w:pPr>
      <w:numPr>
        <w:numId w:val="7"/>
      </w:numPr>
    </w:pPr>
  </w:style>
  <w:style w:type="paragraph" w:customStyle="1" w:styleId="05L2">
    <w:name w:val="05 #L2"/>
    <w:basedOn w:val="01B2Dash"/>
    <w:uiPriority w:val="1"/>
    <w:rsid w:val="00025483"/>
    <w:pPr>
      <w:numPr>
        <w:numId w:val="7"/>
      </w:numPr>
      <w:ind w:left="720" w:hanging="360"/>
    </w:pPr>
  </w:style>
  <w:style w:type="paragraph" w:customStyle="1" w:styleId="05L3">
    <w:name w:val="05 #L3"/>
    <w:basedOn w:val="01B3Chevron"/>
    <w:uiPriority w:val="1"/>
    <w:rsid w:val="00025483"/>
    <w:pPr>
      <w:numPr>
        <w:numId w:val="7"/>
      </w:numPr>
      <w:ind w:left="1008" w:hanging="288"/>
    </w:pPr>
  </w:style>
  <w:style w:type="paragraph" w:customStyle="1" w:styleId="05L4">
    <w:name w:val="05 #L4"/>
    <w:basedOn w:val="01B4Chevron"/>
    <w:uiPriority w:val="1"/>
    <w:rsid w:val="00025483"/>
    <w:pPr>
      <w:numPr>
        <w:numId w:val="7"/>
      </w:numPr>
      <w:ind w:left="1296" w:hanging="288"/>
    </w:pPr>
  </w:style>
  <w:style w:type="paragraph" w:styleId="Saludo">
    <w:name w:val="Salutation"/>
    <w:basedOn w:val="Normal"/>
    <w:next w:val="Normal"/>
    <w:link w:val="SaludoCar"/>
    <w:uiPriority w:val="99"/>
    <w:semiHidden/>
    <w:rsid w:val="00025483"/>
    <w:pPr>
      <w:spacing w:before="640" w:after="180" w:line="264" w:lineRule="auto"/>
    </w:pPr>
    <w:rPr>
      <w:rFonts w:ascii="Arial (Body)" w:eastAsia="Times New Roman" w:hAnsi="Arial (Body)"/>
      <w:sz w:val="22"/>
      <w:szCs w:val="20"/>
      <w:lang w:val="es-CO" w:eastAsia="en-US"/>
    </w:rPr>
  </w:style>
  <w:style w:type="character" w:customStyle="1" w:styleId="SaludoCar">
    <w:name w:val="Saludo Car"/>
    <w:basedOn w:val="Fuentedeprrafopredeter"/>
    <w:link w:val="Saludo"/>
    <w:uiPriority w:val="99"/>
    <w:semiHidden/>
    <w:rsid w:val="00025483"/>
    <w:rPr>
      <w:rFonts w:ascii="Arial (Body)" w:eastAsia="Times New Roman" w:hAnsi="Arial (Body)"/>
      <w:szCs w:val="20"/>
      <w:lang w:val="es-CO" w:eastAsia="en-US"/>
    </w:rPr>
  </w:style>
  <w:style w:type="paragraph" w:styleId="TDC6">
    <w:name w:val="toc 6"/>
    <w:basedOn w:val="Normal"/>
    <w:next w:val="Normal"/>
    <w:autoRedefine/>
    <w:uiPriority w:val="39"/>
    <w:unhideWhenUsed/>
    <w:locked/>
    <w:rsid w:val="00025483"/>
    <w:pPr>
      <w:spacing w:line="264" w:lineRule="auto"/>
      <w:ind w:left="1094" w:right="432"/>
    </w:pPr>
    <w:rPr>
      <w:rFonts w:ascii="Arial (Body)" w:eastAsia="Times New Roman" w:hAnsi="Arial (Body)" w:cstheme="minorHAnsi"/>
      <w:sz w:val="20"/>
      <w:szCs w:val="20"/>
      <w:lang w:val="es-CO" w:eastAsia="en-US"/>
    </w:rPr>
  </w:style>
  <w:style w:type="paragraph" w:customStyle="1" w:styleId="60ExhNormal">
    <w:name w:val="60 Exh Normal"/>
    <w:basedOn w:val="Textonotaalfinal"/>
    <w:uiPriority w:val="1"/>
    <w:rsid w:val="00025483"/>
    <w:pPr>
      <w:keepNext/>
      <w:keepLines/>
      <w:spacing w:before="480" w:after="60"/>
      <w:ind w:left="0" w:firstLine="0"/>
    </w:pPr>
  </w:style>
  <w:style w:type="paragraph" w:customStyle="1" w:styleId="42cc">
    <w:name w:val="42 cc:"/>
    <w:basedOn w:val="Normal"/>
    <w:uiPriority w:val="2"/>
    <w:rsid w:val="00025483"/>
    <w:pPr>
      <w:spacing w:before="180" w:after="60" w:line="264" w:lineRule="auto"/>
      <w:ind w:left="544" w:hanging="544"/>
    </w:pPr>
    <w:rPr>
      <w:rFonts w:ascii="Arial (Body)" w:eastAsia="Times New Roman" w:hAnsi="Arial (Body)"/>
      <w:szCs w:val="20"/>
      <w:lang w:val="es-CO" w:eastAsia="en-US"/>
    </w:rPr>
  </w:style>
  <w:style w:type="paragraph" w:styleId="Prrafodelista">
    <w:name w:val="List Paragraph"/>
    <w:basedOn w:val="Normal"/>
    <w:uiPriority w:val="34"/>
    <w:qFormat/>
    <w:rsid w:val="00025483"/>
    <w:pPr>
      <w:spacing w:after="180" w:line="264" w:lineRule="auto"/>
      <w:ind w:left="720"/>
    </w:pPr>
    <w:rPr>
      <w:rFonts w:ascii="Arial (Body)" w:eastAsia="Times New Roman" w:hAnsi="Arial (Body)"/>
      <w:sz w:val="22"/>
      <w:szCs w:val="20"/>
      <w:lang w:val="es-CO" w:eastAsia="en-US"/>
    </w:rPr>
  </w:style>
  <w:style w:type="character" w:styleId="Referenciaintensa">
    <w:name w:val="Intense Reference"/>
    <w:basedOn w:val="Fuentedeprrafopredeter"/>
    <w:uiPriority w:val="32"/>
    <w:qFormat/>
    <w:rsid w:val="00025483"/>
    <w:rPr>
      <w:b/>
      <w:bCs/>
      <w:caps w:val="0"/>
      <w:smallCaps w:val="0"/>
      <w:color w:val="4F81BD" w:themeColor="accent1"/>
      <w:spacing w:val="5"/>
    </w:rPr>
  </w:style>
  <w:style w:type="paragraph" w:customStyle="1" w:styleId="StyleArialLeft-2cmAfter0pt">
    <w:name w:val="Style Arial Left:  -2 cm After:  0 pt"/>
    <w:basedOn w:val="Normal"/>
    <w:uiPriority w:val="99"/>
    <w:semiHidden/>
    <w:rsid w:val="00025483"/>
    <w:pPr>
      <w:spacing w:before="180" w:line="264" w:lineRule="auto"/>
      <w:ind w:left="-1134"/>
    </w:pPr>
    <w:rPr>
      <w:rFonts w:ascii="Arial" w:eastAsia="Times New Roman" w:hAnsi="Arial"/>
      <w:szCs w:val="20"/>
      <w:lang w:val="es-CO" w:eastAsia="en-US"/>
    </w:rPr>
  </w:style>
  <w:style w:type="paragraph" w:customStyle="1" w:styleId="39RestrictiveNote">
    <w:name w:val="39 Restrictive Note"/>
    <w:basedOn w:val="NormalWeb"/>
    <w:uiPriority w:val="2"/>
    <w:rsid w:val="00025483"/>
    <w:rPr>
      <w:rFonts w:asciiTheme="minorHAnsi" w:hAnsiTheme="minorHAnsi"/>
      <w:b/>
      <w:color w:val="E5546C"/>
      <w:sz w:val="22"/>
    </w:rPr>
  </w:style>
  <w:style w:type="paragraph" w:styleId="NormalWeb">
    <w:name w:val="Normal (Web)"/>
    <w:basedOn w:val="Normal"/>
    <w:uiPriority w:val="99"/>
    <w:unhideWhenUsed/>
    <w:rsid w:val="00025483"/>
    <w:pPr>
      <w:spacing w:after="180" w:line="264" w:lineRule="auto"/>
    </w:pPr>
    <w:rPr>
      <w:rFonts w:eastAsia="Times New Roman"/>
      <w:lang w:val="es-CO" w:eastAsia="en-US"/>
    </w:rPr>
  </w:style>
  <w:style w:type="paragraph" w:customStyle="1" w:styleId="36Opener">
    <w:name w:val="36 Opener"/>
    <w:basedOn w:val="00Body"/>
    <w:uiPriority w:val="2"/>
    <w:rsid w:val="00025483"/>
  </w:style>
  <w:style w:type="paragraph" w:customStyle="1" w:styleId="26TBQuote">
    <w:name w:val="26 TB Quote"/>
    <w:next w:val="28TBText"/>
    <w:uiPriority w:val="99"/>
    <w:rsid w:val="00025483"/>
    <w:pPr>
      <w:spacing w:after="300" w:line="264" w:lineRule="auto"/>
    </w:pPr>
    <w:rPr>
      <w:rFonts w:asciiTheme="majorHAnsi" w:eastAsia="Times New Roman" w:hAnsiTheme="majorHAnsi"/>
      <w:b/>
      <w:kern w:val="40"/>
      <w:sz w:val="40"/>
      <w:szCs w:val="32"/>
      <w:lang w:val="en-US" w:eastAsia="en-US"/>
    </w:rPr>
  </w:style>
  <w:style w:type="character" w:styleId="Hipervnculovisitado">
    <w:name w:val="FollowedHyperlink"/>
    <w:basedOn w:val="Fuentedeprrafopredeter"/>
    <w:uiPriority w:val="99"/>
    <w:semiHidden/>
    <w:unhideWhenUsed/>
    <w:rsid w:val="00025483"/>
    <w:rPr>
      <w:color w:val="800080" w:themeColor="followedHyperlink"/>
      <w:u w:val="single"/>
    </w:rPr>
  </w:style>
  <w:style w:type="paragraph" w:styleId="ndice1">
    <w:name w:val="index 1"/>
    <w:basedOn w:val="Normal"/>
    <w:next w:val="Normal"/>
    <w:autoRedefine/>
    <w:uiPriority w:val="99"/>
    <w:semiHidden/>
    <w:unhideWhenUsed/>
    <w:rsid w:val="00025483"/>
    <w:pPr>
      <w:ind w:left="220" w:hanging="220"/>
    </w:pPr>
    <w:rPr>
      <w:rFonts w:ascii="Arial (Body)" w:eastAsia="Times New Roman" w:hAnsi="Arial (Body)"/>
      <w:sz w:val="22"/>
      <w:szCs w:val="20"/>
      <w:lang w:val="es-CO" w:eastAsia="en-US"/>
    </w:rPr>
  </w:style>
  <w:style w:type="character" w:styleId="Textodelmarcadordeposicin">
    <w:name w:val="Placeholder Text"/>
    <w:basedOn w:val="Fuentedeprrafopredeter"/>
    <w:uiPriority w:val="99"/>
    <w:semiHidden/>
    <w:rsid w:val="00025483"/>
    <w:rPr>
      <w:color w:val="808080"/>
    </w:rPr>
  </w:style>
  <w:style w:type="paragraph" w:styleId="TDC2">
    <w:name w:val="toc 2"/>
    <w:basedOn w:val="00Body"/>
    <w:next w:val="Normal"/>
    <w:autoRedefine/>
    <w:uiPriority w:val="39"/>
    <w:unhideWhenUsed/>
    <w:locked/>
    <w:rsid w:val="00025483"/>
    <w:pPr>
      <w:tabs>
        <w:tab w:val="right" w:leader="dot" w:pos="8266"/>
      </w:tabs>
      <w:spacing w:after="100"/>
      <w:ind w:right="432"/>
    </w:pPr>
  </w:style>
  <w:style w:type="table" w:customStyle="1" w:styleId="McKinseyExhibit1">
    <w:name w:val="McKinsey Exhibit 1"/>
    <w:basedOn w:val="Tablanormal"/>
    <w:uiPriority w:val="99"/>
    <w:rsid w:val="00025483"/>
    <w:pPr>
      <w:keepNext/>
      <w:keepLines/>
    </w:pPr>
    <w:rPr>
      <w:rFonts w:asciiTheme="minorHAnsi" w:eastAsiaTheme="minorHAnsi" w:hAnsiTheme="minorHAnsi" w:cstheme="minorBidi"/>
      <w:lang w:val="en-US" w:eastAsia="en-US"/>
    </w:rPr>
    <w:tblPr>
      <w:tblCellMar>
        <w:left w:w="0" w:type="dxa"/>
        <w:right w:w="0" w:type="dxa"/>
      </w:tblCellMar>
    </w:tblPr>
    <w:trPr>
      <w:cantSplit/>
    </w:trPr>
    <w:tcPr>
      <w:tcMar>
        <w:top w:w="0" w:type="dxa"/>
      </w:tcMar>
    </w:tcPr>
  </w:style>
  <w:style w:type="paragraph" w:customStyle="1" w:styleId="62ExhSource">
    <w:name w:val="62 Exh Source"/>
    <w:basedOn w:val="60ExhNormal"/>
    <w:uiPriority w:val="99"/>
    <w:rsid w:val="00025483"/>
    <w:pPr>
      <w:spacing w:before="60" w:after="480"/>
    </w:pPr>
  </w:style>
  <w:style w:type="paragraph" w:styleId="TDC3">
    <w:name w:val="toc 3"/>
    <w:basedOn w:val="Normal"/>
    <w:next w:val="Normal"/>
    <w:autoRedefine/>
    <w:uiPriority w:val="39"/>
    <w:unhideWhenUsed/>
    <w:locked/>
    <w:rsid w:val="00025483"/>
    <w:pPr>
      <w:tabs>
        <w:tab w:val="right" w:leader="dot" w:pos="8266"/>
      </w:tabs>
      <w:spacing w:after="100" w:line="264" w:lineRule="auto"/>
      <w:ind w:left="504" w:right="432"/>
    </w:pPr>
    <w:rPr>
      <w:rFonts w:ascii="Arial (Body)" w:eastAsia="Times New Roman" w:hAnsi="Arial (Body)"/>
      <w:sz w:val="22"/>
      <w:szCs w:val="20"/>
      <w:lang w:val="es-CO" w:eastAsia="en-US"/>
    </w:rPr>
  </w:style>
  <w:style w:type="paragraph" w:customStyle="1" w:styleId="981SOPPMajor">
    <w:name w:val="98.1 SOPP Major"/>
    <w:basedOn w:val="Normal"/>
    <w:uiPriority w:val="99"/>
    <w:rsid w:val="00025483"/>
    <w:pPr>
      <w:keepNext/>
      <w:keepLines/>
      <w:spacing w:before="360" w:after="60"/>
      <w:outlineLvl w:val="0"/>
    </w:pPr>
    <w:rPr>
      <w:rFonts w:ascii="Arial (Body)" w:eastAsia="Times New Roman" w:hAnsi="Arial (Body)"/>
      <w:b/>
      <w:kern w:val="28"/>
      <w:sz w:val="32"/>
      <w:szCs w:val="20"/>
      <w:lang w:val="es-CO" w:eastAsia="en-US"/>
    </w:rPr>
  </w:style>
  <w:style w:type="paragraph" w:customStyle="1" w:styleId="982SOPPMinor">
    <w:name w:val="98.2 SOPP Minor"/>
    <w:basedOn w:val="Normal"/>
    <w:uiPriority w:val="99"/>
    <w:rsid w:val="00025483"/>
    <w:pPr>
      <w:spacing w:before="360" w:after="60"/>
    </w:pPr>
    <w:rPr>
      <w:rFonts w:ascii="Arial (Body)" w:eastAsia="Times New Roman" w:hAnsi="Arial (Body)"/>
      <w:kern w:val="28"/>
      <w:sz w:val="28"/>
      <w:szCs w:val="20"/>
      <w:lang w:val="es-CO" w:eastAsia="en-US"/>
    </w:rPr>
  </w:style>
  <w:style w:type="paragraph" w:customStyle="1" w:styleId="983SOPPTitle">
    <w:name w:val="98.3 SOPP Title"/>
    <w:basedOn w:val="991Title"/>
    <w:next w:val="00Body"/>
    <w:uiPriority w:val="99"/>
    <w:rsid w:val="00025483"/>
    <w:pPr>
      <w:pageBreakBefore/>
    </w:pPr>
    <w:rPr>
      <w:sz w:val="60"/>
    </w:rPr>
  </w:style>
  <w:style w:type="paragraph" w:styleId="Listaconvietas">
    <w:name w:val="List Bullet"/>
    <w:basedOn w:val="01B1Dot"/>
    <w:uiPriority w:val="99"/>
    <w:semiHidden/>
    <w:rsid w:val="00025483"/>
    <w:rPr>
      <w:rFonts w:eastAsiaTheme="minorHAnsi"/>
    </w:rPr>
  </w:style>
  <w:style w:type="paragraph" w:styleId="Listaconvietas2">
    <w:name w:val="List Bullet 2"/>
    <w:basedOn w:val="01B2Dash"/>
    <w:uiPriority w:val="99"/>
    <w:semiHidden/>
    <w:rsid w:val="00025483"/>
  </w:style>
  <w:style w:type="paragraph" w:styleId="Listaconvietas4">
    <w:name w:val="List Bullet 4"/>
    <w:basedOn w:val="01B4Chevron"/>
    <w:uiPriority w:val="99"/>
    <w:semiHidden/>
    <w:rsid w:val="00025483"/>
  </w:style>
  <w:style w:type="paragraph" w:styleId="Listaconvietas5">
    <w:name w:val="List Bullet 5"/>
    <w:basedOn w:val="01B5Square"/>
    <w:uiPriority w:val="99"/>
    <w:semiHidden/>
    <w:rsid w:val="00025483"/>
  </w:style>
  <w:style w:type="paragraph" w:customStyle="1" w:styleId="12TableCaption">
    <w:name w:val="12 Table Caption"/>
    <w:basedOn w:val="00Body"/>
    <w:uiPriority w:val="99"/>
    <w:rsid w:val="00025483"/>
    <w:pPr>
      <w:keepLines/>
      <w:spacing w:before="60" w:after="480" w:line="240" w:lineRule="auto"/>
      <w:contextualSpacing/>
    </w:pPr>
    <w:rPr>
      <w:sz w:val="18"/>
    </w:rPr>
  </w:style>
  <w:style w:type="paragraph" w:styleId="TDC4">
    <w:name w:val="toc 4"/>
    <w:basedOn w:val="Normal"/>
    <w:next w:val="Normal"/>
    <w:autoRedefine/>
    <w:uiPriority w:val="39"/>
    <w:unhideWhenUsed/>
    <w:locked/>
    <w:rsid w:val="00025483"/>
    <w:pPr>
      <w:spacing w:after="100" w:line="264" w:lineRule="auto"/>
      <w:ind w:left="662" w:right="432"/>
    </w:pPr>
    <w:rPr>
      <w:rFonts w:ascii="Arial (Body)" w:eastAsia="Times New Roman" w:hAnsi="Arial (Body)"/>
      <w:sz w:val="22"/>
      <w:szCs w:val="20"/>
      <w:lang w:val="es-CO" w:eastAsia="en-US"/>
    </w:rPr>
  </w:style>
  <w:style w:type="paragraph" w:customStyle="1" w:styleId="67CVHeading">
    <w:name w:val="67 CVHeading"/>
    <w:basedOn w:val="22Sub1H3"/>
    <w:next w:val="00Body"/>
    <w:uiPriority w:val="99"/>
    <w:rsid w:val="00025483"/>
    <w:pPr>
      <w:outlineLvl w:val="9"/>
    </w:pPr>
  </w:style>
  <w:style w:type="character" w:customStyle="1" w:styleId="00Bold">
    <w:name w:val="00 Bold"/>
    <w:basedOn w:val="Fuentedeprrafopredeter"/>
    <w:uiPriority w:val="1"/>
    <w:rsid w:val="00025483"/>
    <w:rPr>
      <w:rFonts w:asciiTheme="minorHAnsi" w:hAnsiTheme="minorHAnsi" w:cs="Theinhardt Pan"/>
      <w:b/>
    </w:rPr>
  </w:style>
  <w:style w:type="paragraph" w:customStyle="1" w:styleId="18DividerPage">
    <w:name w:val="18 Divider Page"/>
    <w:uiPriority w:val="99"/>
    <w:rsid w:val="00025483"/>
    <w:pPr>
      <w:spacing w:before="720" w:after="720" w:line="264" w:lineRule="auto"/>
      <w:outlineLvl w:val="0"/>
    </w:pPr>
    <w:rPr>
      <w:rFonts w:asciiTheme="majorHAnsi" w:eastAsiaTheme="minorHAnsi" w:hAnsiTheme="majorHAnsi"/>
      <w:b/>
      <w:kern w:val="28"/>
      <w:sz w:val="56"/>
      <w:szCs w:val="20"/>
      <w:lang w:val="en-US" w:eastAsia="en-US"/>
    </w:rPr>
  </w:style>
  <w:style w:type="paragraph" w:styleId="Ttulodendice">
    <w:name w:val="index heading"/>
    <w:basedOn w:val="21MinorH2"/>
    <w:next w:val="ndice1"/>
    <w:uiPriority w:val="99"/>
    <w:semiHidden/>
    <w:unhideWhenUsed/>
    <w:rsid w:val="00025483"/>
    <w:pPr>
      <w:outlineLvl w:val="9"/>
    </w:pPr>
    <w:rPr>
      <w:rFonts w:eastAsiaTheme="majorEastAsia" w:cstheme="majorBidi"/>
      <w:bCs/>
    </w:rPr>
  </w:style>
  <w:style w:type="paragraph" w:styleId="Direccinsobre">
    <w:name w:val="envelope address"/>
    <w:basedOn w:val="Normal"/>
    <w:uiPriority w:val="99"/>
    <w:semiHidden/>
    <w:unhideWhenUsed/>
    <w:rsid w:val="00025483"/>
    <w:pPr>
      <w:framePr w:w="7920" w:h="1980" w:hRule="exact" w:hSpace="180" w:wrap="auto" w:hAnchor="page" w:xAlign="center" w:yAlign="bottom"/>
      <w:ind w:left="2880"/>
    </w:pPr>
    <w:rPr>
      <w:rFonts w:ascii="Arial (Body)" w:eastAsiaTheme="majorEastAsia" w:hAnsi="Arial (Body)" w:cstheme="majorBidi"/>
      <w:lang w:val="es-CO" w:eastAsia="en-US"/>
    </w:rPr>
  </w:style>
  <w:style w:type="paragraph" w:styleId="Remitedesobre">
    <w:name w:val="envelope return"/>
    <w:basedOn w:val="Normal"/>
    <w:uiPriority w:val="99"/>
    <w:semiHidden/>
    <w:unhideWhenUsed/>
    <w:rsid w:val="00025483"/>
    <w:rPr>
      <w:rFonts w:ascii="Arial (Body)" w:eastAsiaTheme="majorEastAsia" w:hAnsi="Arial (Body)" w:cstheme="majorBidi"/>
      <w:sz w:val="20"/>
      <w:szCs w:val="20"/>
      <w:lang w:val="es-CO" w:eastAsia="en-US"/>
    </w:rPr>
  </w:style>
  <w:style w:type="paragraph" w:styleId="TtuloTDC">
    <w:name w:val="TOC Heading"/>
    <w:basedOn w:val="Ttulo1"/>
    <w:next w:val="Normal"/>
    <w:uiPriority w:val="39"/>
    <w:semiHidden/>
    <w:unhideWhenUsed/>
    <w:qFormat/>
    <w:rsid w:val="00025483"/>
    <w:pPr>
      <w:numPr>
        <w:numId w:val="0"/>
      </w:numPr>
      <w:spacing w:line="264" w:lineRule="auto"/>
      <w:outlineLvl w:val="9"/>
    </w:pPr>
    <w:rPr>
      <w:rFonts w:ascii="Arial (Body)" w:hAnsi="Arial (Body)"/>
      <w:b/>
      <w:kern w:val="28"/>
      <w:lang w:val="es-CO" w:eastAsia="en-US"/>
    </w:rPr>
  </w:style>
  <w:style w:type="paragraph" w:styleId="Textocomentario">
    <w:name w:val="annotation text"/>
    <w:basedOn w:val="Normal"/>
    <w:link w:val="TextocomentarioCar"/>
    <w:uiPriority w:val="99"/>
    <w:semiHidden/>
    <w:unhideWhenUsed/>
    <w:rsid w:val="00025483"/>
    <w:pPr>
      <w:spacing w:after="180"/>
    </w:pPr>
    <w:rPr>
      <w:rFonts w:ascii="Arial (Body)" w:eastAsia="Times New Roman" w:hAnsi="Arial (Body)"/>
      <w:sz w:val="20"/>
      <w:szCs w:val="20"/>
      <w:lang w:val="es-CO" w:eastAsia="en-US"/>
    </w:rPr>
  </w:style>
  <w:style w:type="character" w:customStyle="1" w:styleId="TextocomentarioCar">
    <w:name w:val="Texto comentario Car"/>
    <w:basedOn w:val="Fuentedeprrafopredeter"/>
    <w:link w:val="Textocomentario"/>
    <w:uiPriority w:val="99"/>
    <w:semiHidden/>
    <w:rsid w:val="00025483"/>
    <w:rPr>
      <w:rFonts w:ascii="Arial (Body)" w:eastAsia="Times New Roman" w:hAnsi="Arial (Body)"/>
      <w:sz w:val="20"/>
      <w:szCs w:val="20"/>
      <w:lang w:val="es-CO" w:eastAsia="en-US"/>
    </w:rPr>
  </w:style>
  <w:style w:type="paragraph" w:styleId="Asuntodelcomentario">
    <w:name w:val="annotation subject"/>
    <w:basedOn w:val="Textocomentario"/>
    <w:next w:val="Textocomentario"/>
    <w:link w:val="AsuntodelcomentarioCar"/>
    <w:uiPriority w:val="99"/>
    <w:semiHidden/>
    <w:unhideWhenUsed/>
    <w:rsid w:val="00025483"/>
    <w:rPr>
      <w:b/>
      <w:bCs/>
    </w:rPr>
  </w:style>
  <w:style w:type="character" w:customStyle="1" w:styleId="AsuntodelcomentarioCar">
    <w:name w:val="Asunto del comentario Car"/>
    <w:basedOn w:val="TextocomentarioCar"/>
    <w:link w:val="Asuntodelcomentario"/>
    <w:uiPriority w:val="99"/>
    <w:semiHidden/>
    <w:rsid w:val="00025483"/>
    <w:rPr>
      <w:rFonts w:ascii="Arial (Body)" w:eastAsia="Times New Roman" w:hAnsi="Arial (Body)"/>
      <w:b/>
      <w:bCs/>
      <w:sz w:val="20"/>
      <w:szCs w:val="20"/>
      <w:lang w:val="es-CO" w:eastAsia="en-US"/>
    </w:rPr>
  </w:style>
  <w:style w:type="paragraph" w:styleId="TDC5">
    <w:name w:val="toc 5"/>
    <w:basedOn w:val="Normal"/>
    <w:next w:val="Normal"/>
    <w:autoRedefine/>
    <w:uiPriority w:val="39"/>
    <w:unhideWhenUsed/>
    <w:locked/>
    <w:rsid w:val="00025483"/>
    <w:pPr>
      <w:spacing w:after="100" w:line="264" w:lineRule="auto"/>
      <w:ind w:left="878" w:right="432"/>
    </w:pPr>
    <w:rPr>
      <w:rFonts w:ascii="Arial (Body)" w:eastAsia="Times New Roman" w:hAnsi="Arial (Body)"/>
      <w:sz w:val="22"/>
      <w:szCs w:val="20"/>
      <w:lang w:val="es-CO" w:eastAsia="en-US"/>
    </w:rPr>
  </w:style>
  <w:style w:type="paragraph" w:customStyle="1" w:styleId="994Date">
    <w:name w:val="99.4 Date"/>
    <w:basedOn w:val="992Subtitle"/>
    <w:uiPriority w:val="99"/>
    <w:rsid w:val="00025483"/>
    <w:rPr>
      <w:sz w:val="24"/>
    </w:rPr>
  </w:style>
  <w:style w:type="paragraph" w:styleId="Textoindependiente">
    <w:name w:val="Body Text"/>
    <w:basedOn w:val="Normal"/>
    <w:link w:val="TextoindependienteCar"/>
    <w:uiPriority w:val="99"/>
    <w:semiHidden/>
    <w:unhideWhenUsed/>
    <w:rsid w:val="00025483"/>
    <w:pPr>
      <w:spacing w:after="180" w:line="264" w:lineRule="auto"/>
    </w:pPr>
    <w:rPr>
      <w:rFonts w:ascii="Arial (Body)" w:eastAsia="Times New Roman" w:hAnsi="Arial (Body)"/>
      <w:sz w:val="22"/>
      <w:szCs w:val="20"/>
      <w:lang w:val="es-CO" w:eastAsia="en-US"/>
    </w:rPr>
  </w:style>
  <w:style w:type="character" w:customStyle="1" w:styleId="TextoindependienteCar">
    <w:name w:val="Texto independiente Car"/>
    <w:basedOn w:val="Fuentedeprrafopredeter"/>
    <w:link w:val="Textoindependiente"/>
    <w:uiPriority w:val="99"/>
    <w:semiHidden/>
    <w:rsid w:val="00025483"/>
    <w:rPr>
      <w:rFonts w:ascii="Arial (Body)" w:eastAsia="Times New Roman" w:hAnsi="Arial (Body)"/>
      <w:szCs w:val="20"/>
      <w:lang w:val="es-CO" w:eastAsia="en-US"/>
    </w:rPr>
  </w:style>
  <w:style w:type="numbering" w:styleId="111111">
    <w:name w:val="Outline List 2"/>
    <w:basedOn w:val="Sinlista"/>
    <w:uiPriority w:val="99"/>
    <w:semiHidden/>
    <w:unhideWhenUsed/>
    <w:rsid w:val="00025483"/>
    <w:pPr>
      <w:numPr>
        <w:numId w:val="8"/>
      </w:numPr>
    </w:pPr>
  </w:style>
  <w:style w:type="numbering" w:styleId="1ai">
    <w:name w:val="Outline List 1"/>
    <w:basedOn w:val="Sinlista"/>
    <w:uiPriority w:val="99"/>
    <w:semiHidden/>
    <w:unhideWhenUsed/>
    <w:rsid w:val="00025483"/>
    <w:pPr>
      <w:numPr>
        <w:numId w:val="9"/>
      </w:numPr>
    </w:pPr>
  </w:style>
  <w:style w:type="numbering" w:styleId="ArtculoSeccin">
    <w:name w:val="Outline List 3"/>
    <w:basedOn w:val="Sinlista"/>
    <w:uiPriority w:val="99"/>
    <w:semiHidden/>
    <w:unhideWhenUsed/>
    <w:rsid w:val="00025483"/>
    <w:pPr>
      <w:numPr>
        <w:numId w:val="10"/>
      </w:numPr>
    </w:pPr>
  </w:style>
  <w:style w:type="paragraph" w:styleId="Bibliografa">
    <w:name w:val="Bibliography"/>
    <w:basedOn w:val="Normal"/>
    <w:next w:val="Normal"/>
    <w:uiPriority w:val="37"/>
    <w:semiHidden/>
    <w:unhideWhenUsed/>
    <w:rsid w:val="00025483"/>
    <w:pPr>
      <w:spacing w:after="180" w:line="264" w:lineRule="auto"/>
    </w:pPr>
    <w:rPr>
      <w:rFonts w:ascii="Arial (Body)" w:eastAsia="Times New Roman" w:hAnsi="Arial (Body)"/>
      <w:sz w:val="22"/>
      <w:szCs w:val="20"/>
      <w:lang w:val="es-CO" w:eastAsia="en-US"/>
    </w:rPr>
  </w:style>
  <w:style w:type="paragraph" w:styleId="Textodebloque">
    <w:name w:val="Block Text"/>
    <w:basedOn w:val="Normal"/>
    <w:uiPriority w:val="99"/>
    <w:semiHidden/>
    <w:unhideWhenUsed/>
    <w:rsid w:val="00025483"/>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180" w:line="264" w:lineRule="auto"/>
      <w:ind w:left="1152" w:right="1152"/>
    </w:pPr>
    <w:rPr>
      <w:rFonts w:ascii="Arial (Body)" w:eastAsiaTheme="minorEastAsia" w:hAnsi="Arial (Body)" w:cstheme="minorBidi"/>
      <w:i/>
      <w:iCs/>
      <w:color w:val="4F81BD" w:themeColor="accent1"/>
      <w:sz w:val="22"/>
      <w:szCs w:val="20"/>
      <w:lang w:val="es-CO" w:eastAsia="en-US"/>
    </w:rPr>
  </w:style>
  <w:style w:type="paragraph" w:styleId="Textoindependiente2">
    <w:name w:val="Body Text 2"/>
    <w:basedOn w:val="Normal"/>
    <w:link w:val="Textoindependiente2Car"/>
    <w:uiPriority w:val="99"/>
    <w:semiHidden/>
    <w:unhideWhenUsed/>
    <w:rsid w:val="00025483"/>
    <w:pPr>
      <w:spacing w:after="120" w:line="480" w:lineRule="auto"/>
    </w:pPr>
    <w:rPr>
      <w:rFonts w:ascii="Arial (Body)" w:eastAsia="Times New Roman" w:hAnsi="Arial (Body)"/>
      <w:sz w:val="22"/>
      <w:szCs w:val="20"/>
      <w:lang w:val="es-CO" w:eastAsia="en-US"/>
    </w:rPr>
  </w:style>
  <w:style w:type="character" w:customStyle="1" w:styleId="Textoindependiente2Car">
    <w:name w:val="Texto independiente 2 Car"/>
    <w:basedOn w:val="Fuentedeprrafopredeter"/>
    <w:link w:val="Textoindependiente2"/>
    <w:uiPriority w:val="99"/>
    <w:semiHidden/>
    <w:rsid w:val="00025483"/>
    <w:rPr>
      <w:rFonts w:ascii="Arial (Body)" w:eastAsia="Times New Roman" w:hAnsi="Arial (Body)"/>
      <w:szCs w:val="20"/>
      <w:lang w:val="es-CO" w:eastAsia="en-US"/>
    </w:rPr>
  </w:style>
  <w:style w:type="paragraph" w:styleId="Textoindependiente3">
    <w:name w:val="Body Text 3"/>
    <w:basedOn w:val="Normal"/>
    <w:link w:val="Textoindependiente3Car"/>
    <w:uiPriority w:val="99"/>
    <w:semiHidden/>
    <w:unhideWhenUsed/>
    <w:rsid w:val="00025483"/>
    <w:pPr>
      <w:spacing w:after="120" w:line="264" w:lineRule="auto"/>
    </w:pPr>
    <w:rPr>
      <w:rFonts w:ascii="Arial (Body)" w:eastAsia="Times New Roman" w:hAnsi="Arial (Body)"/>
      <w:sz w:val="16"/>
      <w:szCs w:val="16"/>
      <w:lang w:val="es-CO" w:eastAsia="en-US"/>
    </w:rPr>
  </w:style>
  <w:style w:type="character" w:customStyle="1" w:styleId="Textoindependiente3Car">
    <w:name w:val="Texto independiente 3 Car"/>
    <w:basedOn w:val="Fuentedeprrafopredeter"/>
    <w:link w:val="Textoindependiente3"/>
    <w:uiPriority w:val="99"/>
    <w:semiHidden/>
    <w:rsid w:val="00025483"/>
    <w:rPr>
      <w:rFonts w:ascii="Arial (Body)" w:eastAsia="Times New Roman" w:hAnsi="Arial (Body)"/>
      <w:sz w:val="16"/>
      <w:szCs w:val="16"/>
      <w:lang w:val="es-CO" w:eastAsia="en-US"/>
    </w:rPr>
  </w:style>
  <w:style w:type="paragraph" w:styleId="Textoindependienteprimerasangra">
    <w:name w:val="Body Text First Indent"/>
    <w:basedOn w:val="Textoindependiente"/>
    <w:link w:val="TextoindependienteprimerasangraCar"/>
    <w:uiPriority w:val="99"/>
    <w:semiHidden/>
    <w:unhideWhenUsed/>
    <w:rsid w:val="00025483"/>
    <w:pPr>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25483"/>
    <w:rPr>
      <w:rFonts w:ascii="Arial (Body)" w:eastAsia="Times New Roman" w:hAnsi="Arial (Body)"/>
      <w:szCs w:val="20"/>
      <w:lang w:val="es-CO" w:eastAsia="en-US"/>
    </w:rPr>
  </w:style>
  <w:style w:type="paragraph" w:styleId="Sangradetextonormal">
    <w:name w:val="Body Text Indent"/>
    <w:basedOn w:val="Normal"/>
    <w:link w:val="SangradetextonormalCar"/>
    <w:uiPriority w:val="99"/>
    <w:semiHidden/>
    <w:unhideWhenUsed/>
    <w:rsid w:val="00025483"/>
    <w:pPr>
      <w:spacing w:after="120" w:line="264" w:lineRule="auto"/>
      <w:ind w:left="360"/>
    </w:pPr>
    <w:rPr>
      <w:rFonts w:ascii="Arial (Body)" w:eastAsia="Times New Roman" w:hAnsi="Arial (Body)"/>
      <w:sz w:val="22"/>
      <w:szCs w:val="20"/>
      <w:lang w:val="es-CO" w:eastAsia="en-US"/>
    </w:rPr>
  </w:style>
  <w:style w:type="character" w:customStyle="1" w:styleId="SangradetextonormalCar">
    <w:name w:val="Sangría de texto normal Car"/>
    <w:basedOn w:val="Fuentedeprrafopredeter"/>
    <w:link w:val="Sangradetextonormal"/>
    <w:uiPriority w:val="99"/>
    <w:semiHidden/>
    <w:rsid w:val="00025483"/>
    <w:rPr>
      <w:rFonts w:ascii="Arial (Body)" w:eastAsia="Times New Roman" w:hAnsi="Arial (Body)"/>
      <w:szCs w:val="20"/>
      <w:lang w:val="es-CO" w:eastAsia="en-US"/>
    </w:rPr>
  </w:style>
  <w:style w:type="paragraph" w:styleId="Textoindependienteprimerasangra2">
    <w:name w:val="Body Text First Indent 2"/>
    <w:basedOn w:val="Sangradetextonormal"/>
    <w:link w:val="Textoindependienteprimerasangra2Car"/>
    <w:uiPriority w:val="99"/>
    <w:semiHidden/>
    <w:unhideWhenUsed/>
    <w:rsid w:val="00025483"/>
    <w:pPr>
      <w:spacing w:after="18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25483"/>
    <w:rPr>
      <w:rFonts w:ascii="Arial (Body)" w:eastAsia="Times New Roman" w:hAnsi="Arial (Body)"/>
      <w:szCs w:val="20"/>
      <w:lang w:val="es-CO" w:eastAsia="en-US"/>
    </w:rPr>
  </w:style>
  <w:style w:type="paragraph" w:styleId="Sangra2detindependiente">
    <w:name w:val="Body Text Indent 2"/>
    <w:basedOn w:val="Normal"/>
    <w:link w:val="Sangra2detindependienteCar"/>
    <w:uiPriority w:val="99"/>
    <w:semiHidden/>
    <w:unhideWhenUsed/>
    <w:rsid w:val="00025483"/>
    <w:pPr>
      <w:spacing w:after="120" w:line="480" w:lineRule="auto"/>
      <w:ind w:left="360"/>
    </w:pPr>
    <w:rPr>
      <w:rFonts w:ascii="Arial (Body)" w:eastAsia="Times New Roman" w:hAnsi="Arial (Body)"/>
      <w:sz w:val="22"/>
      <w:szCs w:val="20"/>
      <w:lang w:val="es-CO" w:eastAsia="en-US"/>
    </w:rPr>
  </w:style>
  <w:style w:type="character" w:customStyle="1" w:styleId="Sangra2detindependienteCar">
    <w:name w:val="Sangría 2 de t. independiente Car"/>
    <w:basedOn w:val="Fuentedeprrafopredeter"/>
    <w:link w:val="Sangra2detindependiente"/>
    <w:uiPriority w:val="99"/>
    <w:semiHidden/>
    <w:rsid w:val="00025483"/>
    <w:rPr>
      <w:rFonts w:ascii="Arial (Body)" w:eastAsia="Times New Roman" w:hAnsi="Arial (Body)"/>
      <w:szCs w:val="20"/>
      <w:lang w:val="es-CO" w:eastAsia="en-US"/>
    </w:rPr>
  </w:style>
  <w:style w:type="paragraph" w:styleId="Sangra3detindependiente">
    <w:name w:val="Body Text Indent 3"/>
    <w:basedOn w:val="Normal"/>
    <w:link w:val="Sangra3detindependienteCar"/>
    <w:uiPriority w:val="99"/>
    <w:semiHidden/>
    <w:unhideWhenUsed/>
    <w:rsid w:val="00025483"/>
    <w:pPr>
      <w:spacing w:after="120" w:line="264" w:lineRule="auto"/>
      <w:ind w:left="360"/>
    </w:pPr>
    <w:rPr>
      <w:rFonts w:ascii="Arial (Body)" w:eastAsia="Times New Roman" w:hAnsi="Arial (Body)"/>
      <w:sz w:val="16"/>
      <w:szCs w:val="16"/>
      <w:lang w:val="es-CO" w:eastAsia="en-US"/>
    </w:rPr>
  </w:style>
  <w:style w:type="character" w:customStyle="1" w:styleId="Sangra3detindependienteCar">
    <w:name w:val="Sangría 3 de t. independiente Car"/>
    <w:basedOn w:val="Fuentedeprrafopredeter"/>
    <w:link w:val="Sangra3detindependiente"/>
    <w:uiPriority w:val="99"/>
    <w:semiHidden/>
    <w:rsid w:val="00025483"/>
    <w:rPr>
      <w:rFonts w:ascii="Arial (Body)" w:eastAsia="Times New Roman" w:hAnsi="Arial (Body)"/>
      <w:sz w:val="16"/>
      <w:szCs w:val="16"/>
      <w:lang w:val="es-CO" w:eastAsia="en-US"/>
    </w:rPr>
  </w:style>
  <w:style w:type="character" w:styleId="Ttulodellibro">
    <w:name w:val="Book Title"/>
    <w:basedOn w:val="Fuentedeprrafopredeter"/>
    <w:uiPriority w:val="33"/>
    <w:qFormat/>
    <w:rsid w:val="00025483"/>
    <w:rPr>
      <w:b/>
      <w:bCs/>
      <w:i/>
      <w:iCs/>
      <w:spacing w:val="5"/>
    </w:rPr>
  </w:style>
  <w:style w:type="paragraph" w:styleId="Descripcin">
    <w:name w:val="caption"/>
    <w:basedOn w:val="Normal"/>
    <w:next w:val="Normal"/>
    <w:uiPriority w:val="35"/>
    <w:semiHidden/>
    <w:unhideWhenUsed/>
    <w:qFormat/>
    <w:locked/>
    <w:rsid w:val="00025483"/>
    <w:pPr>
      <w:spacing w:after="200"/>
    </w:pPr>
    <w:rPr>
      <w:rFonts w:ascii="Arial (Body)" w:eastAsia="Times New Roman" w:hAnsi="Arial (Body)"/>
      <w:i/>
      <w:iCs/>
      <w:color w:val="1F497D" w:themeColor="text2"/>
      <w:sz w:val="18"/>
      <w:szCs w:val="18"/>
      <w:lang w:val="es-CO" w:eastAsia="en-US"/>
    </w:rPr>
  </w:style>
  <w:style w:type="paragraph" w:styleId="Cierre">
    <w:name w:val="Closing"/>
    <w:basedOn w:val="Normal"/>
    <w:link w:val="CierreCar"/>
    <w:uiPriority w:val="99"/>
    <w:semiHidden/>
    <w:unhideWhenUsed/>
    <w:rsid w:val="00025483"/>
    <w:pPr>
      <w:ind w:left="4320"/>
    </w:pPr>
    <w:rPr>
      <w:rFonts w:ascii="Arial (Body)" w:eastAsia="Times New Roman" w:hAnsi="Arial (Body)"/>
      <w:sz w:val="22"/>
      <w:szCs w:val="20"/>
      <w:lang w:val="es-CO" w:eastAsia="en-US"/>
    </w:rPr>
  </w:style>
  <w:style w:type="character" w:customStyle="1" w:styleId="CierreCar">
    <w:name w:val="Cierre Car"/>
    <w:basedOn w:val="Fuentedeprrafopredeter"/>
    <w:link w:val="Cierre"/>
    <w:uiPriority w:val="99"/>
    <w:semiHidden/>
    <w:rsid w:val="00025483"/>
    <w:rPr>
      <w:rFonts w:ascii="Arial (Body)" w:eastAsia="Times New Roman" w:hAnsi="Arial (Body)"/>
      <w:szCs w:val="20"/>
      <w:lang w:val="es-CO" w:eastAsia="en-US"/>
    </w:rPr>
  </w:style>
  <w:style w:type="table" w:styleId="Cuadrculavistosa">
    <w:name w:val="Colorful Grid"/>
    <w:basedOn w:val="Tablanormal"/>
    <w:uiPriority w:val="73"/>
    <w:semiHidden/>
    <w:unhideWhenUsed/>
    <w:rsid w:val="00025483"/>
    <w:rPr>
      <w:rFonts w:asciiTheme="minorHAnsi" w:eastAsiaTheme="minorHAnsi" w:hAnsiTheme="minorHAnsi" w:cstheme="minorBidi"/>
      <w:color w:val="000000" w:themeColor="text1"/>
      <w:lang w:val="en-US"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semiHidden/>
    <w:unhideWhenUsed/>
    <w:rsid w:val="00025483"/>
    <w:rPr>
      <w:rFonts w:asciiTheme="minorHAnsi" w:eastAsiaTheme="minorHAnsi" w:hAnsiTheme="minorHAnsi" w:cstheme="minorBidi"/>
      <w:color w:val="000000" w:themeColor="text1"/>
      <w:lang w:val="en-US"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semiHidden/>
    <w:unhideWhenUsed/>
    <w:rsid w:val="00025483"/>
    <w:rPr>
      <w:rFonts w:asciiTheme="minorHAnsi" w:eastAsiaTheme="minorHAnsi" w:hAnsiTheme="minorHAnsi" w:cstheme="minorBidi"/>
      <w:color w:val="000000" w:themeColor="text1"/>
      <w:lang w:val="en-US" w:eastAsia="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semiHidden/>
    <w:unhideWhenUsed/>
    <w:rsid w:val="00025483"/>
    <w:rPr>
      <w:rFonts w:asciiTheme="minorHAnsi" w:eastAsiaTheme="minorHAnsi" w:hAnsiTheme="minorHAnsi" w:cstheme="minorBidi"/>
      <w:color w:val="000000" w:themeColor="text1"/>
      <w:lang w:val="en-US" w:eastAsia="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semiHidden/>
    <w:unhideWhenUsed/>
    <w:rsid w:val="00025483"/>
    <w:rPr>
      <w:rFonts w:asciiTheme="minorHAnsi" w:eastAsiaTheme="minorHAnsi" w:hAnsiTheme="minorHAnsi" w:cstheme="minorBidi"/>
      <w:color w:val="000000" w:themeColor="text1"/>
      <w:lang w:val="en-US" w:eastAsia="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semiHidden/>
    <w:unhideWhenUsed/>
    <w:rsid w:val="00025483"/>
    <w:rPr>
      <w:rFonts w:asciiTheme="minorHAnsi" w:eastAsiaTheme="minorHAnsi" w:hAnsiTheme="minorHAnsi" w:cstheme="minorBidi"/>
      <w:color w:val="000000" w:themeColor="text1"/>
      <w:lang w:val="en-US"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semiHidden/>
    <w:unhideWhenUsed/>
    <w:rsid w:val="00025483"/>
    <w:rPr>
      <w:rFonts w:asciiTheme="minorHAnsi" w:eastAsiaTheme="minorHAnsi" w:hAnsiTheme="minorHAnsi" w:cstheme="minorBidi"/>
      <w:color w:val="000000" w:themeColor="text1"/>
      <w:lang w:val="en-US"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stavistosa">
    <w:name w:val="Colorful List"/>
    <w:basedOn w:val="Tablanormal"/>
    <w:uiPriority w:val="72"/>
    <w:semiHidden/>
    <w:unhideWhenUsed/>
    <w:rsid w:val="00025483"/>
    <w:rPr>
      <w:rFonts w:asciiTheme="minorHAnsi" w:eastAsiaTheme="minorHAnsi" w:hAnsiTheme="minorHAnsi" w:cstheme="minorBidi"/>
      <w:color w:val="000000" w:themeColor="text1"/>
      <w:lang w:val="en-US"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semiHidden/>
    <w:unhideWhenUsed/>
    <w:rsid w:val="00025483"/>
    <w:rPr>
      <w:rFonts w:asciiTheme="minorHAnsi" w:eastAsiaTheme="minorHAnsi" w:hAnsiTheme="minorHAnsi" w:cstheme="minorBidi"/>
      <w:color w:val="000000" w:themeColor="text1"/>
      <w:lang w:val="en-US"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semiHidden/>
    <w:unhideWhenUsed/>
    <w:rsid w:val="00025483"/>
    <w:rPr>
      <w:rFonts w:asciiTheme="minorHAnsi" w:eastAsiaTheme="minorHAnsi" w:hAnsiTheme="minorHAnsi" w:cstheme="minorBidi"/>
      <w:color w:val="000000" w:themeColor="text1"/>
      <w:lang w:val="en-US" w:eastAsia="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semiHidden/>
    <w:unhideWhenUsed/>
    <w:rsid w:val="00025483"/>
    <w:rPr>
      <w:rFonts w:asciiTheme="minorHAnsi" w:eastAsiaTheme="minorHAnsi" w:hAnsiTheme="minorHAnsi" w:cstheme="minorBidi"/>
      <w:color w:val="000000" w:themeColor="text1"/>
      <w:lang w:val="en-US" w:eastAsia="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semiHidden/>
    <w:unhideWhenUsed/>
    <w:rsid w:val="00025483"/>
    <w:rPr>
      <w:rFonts w:asciiTheme="minorHAnsi" w:eastAsiaTheme="minorHAnsi" w:hAnsiTheme="minorHAnsi" w:cstheme="minorBidi"/>
      <w:color w:val="000000" w:themeColor="text1"/>
      <w:lang w:val="en-US" w:eastAsia="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semiHidden/>
    <w:unhideWhenUsed/>
    <w:rsid w:val="00025483"/>
    <w:rPr>
      <w:rFonts w:asciiTheme="minorHAnsi" w:eastAsiaTheme="minorHAnsi" w:hAnsiTheme="minorHAnsi" w:cstheme="minorBidi"/>
      <w:color w:val="000000" w:themeColor="text1"/>
      <w:lang w:val="en-US" w:eastAsia="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semiHidden/>
    <w:unhideWhenUsed/>
    <w:rsid w:val="00025483"/>
    <w:rPr>
      <w:rFonts w:asciiTheme="minorHAnsi" w:eastAsiaTheme="minorHAnsi" w:hAnsiTheme="minorHAnsi" w:cstheme="minorBidi"/>
      <w:color w:val="000000" w:themeColor="text1"/>
      <w:lang w:val="en-US" w:eastAsia="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Sombreadovistoso">
    <w:name w:val="Colorful Shading"/>
    <w:basedOn w:val="Tablanormal"/>
    <w:uiPriority w:val="71"/>
    <w:semiHidden/>
    <w:unhideWhenUsed/>
    <w:rsid w:val="00025483"/>
    <w:rPr>
      <w:rFonts w:asciiTheme="minorHAnsi" w:eastAsiaTheme="minorHAnsi" w:hAnsiTheme="minorHAnsi" w:cstheme="minorBidi"/>
      <w:color w:val="000000" w:themeColor="text1"/>
      <w:lang w:val="en-US"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rsid w:val="00025483"/>
    <w:rPr>
      <w:rFonts w:asciiTheme="minorHAnsi" w:eastAsiaTheme="minorHAnsi" w:hAnsiTheme="minorHAnsi" w:cstheme="minorBidi"/>
      <w:color w:val="000000" w:themeColor="text1"/>
      <w:lang w:val="en-US" w:eastAsia="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unhideWhenUsed/>
    <w:rsid w:val="00025483"/>
    <w:rPr>
      <w:rFonts w:asciiTheme="minorHAnsi" w:eastAsiaTheme="minorHAnsi" w:hAnsiTheme="minorHAnsi" w:cstheme="minorBidi"/>
      <w:color w:val="000000" w:themeColor="text1"/>
      <w:lang w:val="en-US" w:eastAsia="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unhideWhenUsed/>
    <w:rsid w:val="00025483"/>
    <w:rPr>
      <w:rFonts w:asciiTheme="minorHAnsi" w:eastAsiaTheme="minorHAnsi" w:hAnsiTheme="minorHAnsi" w:cstheme="minorBidi"/>
      <w:color w:val="000000" w:themeColor="text1"/>
      <w:lang w:val="en-US" w:eastAsia="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semiHidden/>
    <w:unhideWhenUsed/>
    <w:rsid w:val="00025483"/>
    <w:rPr>
      <w:rFonts w:asciiTheme="minorHAnsi" w:eastAsiaTheme="minorHAnsi" w:hAnsiTheme="minorHAnsi" w:cstheme="minorBidi"/>
      <w:color w:val="000000" w:themeColor="text1"/>
      <w:lang w:val="en-US" w:eastAsia="en-U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unhideWhenUsed/>
    <w:rsid w:val="00025483"/>
    <w:rPr>
      <w:rFonts w:asciiTheme="minorHAnsi" w:eastAsiaTheme="minorHAnsi" w:hAnsiTheme="minorHAnsi" w:cstheme="minorBidi"/>
      <w:color w:val="000000" w:themeColor="text1"/>
      <w:lang w:val="en-US"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semiHidden/>
    <w:unhideWhenUsed/>
    <w:rsid w:val="00025483"/>
    <w:rPr>
      <w:rFonts w:asciiTheme="minorHAnsi" w:eastAsiaTheme="minorHAnsi" w:hAnsiTheme="minorHAnsi" w:cstheme="minorBidi"/>
      <w:color w:val="000000" w:themeColor="text1"/>
      <w:lang w:val="en-US" w:eastAsia="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oscura">
    <w:name w:val="Dark List"/>
    <w:basedOn w:val="Tablanormal"/>
    <w:uiPriority w:val="70"/>
    <w:semiHidden/>
    <w:unhideWhenUsed/>
    <w:rsid w:val="00025483"/>
    <w:rPr>
      <w:rFonts w:asciiTheme="minorHAnsi" w:eastAsiaTheme="minorHAnsi" w:hAnsiTheme="minorHAnsi" w:cstheme="minorBidi"/>
      <w:color w:val="FFFFFF" w:themeColor="background1"/>
      <w:lang w:val="en-US"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025483"/>
    <w:rPr>
      <w:rFonts w:asciiTheme="minorHAnsi" w:eastAsiaTheme="minorHAnsi" w:hAnsiTheme="minorHAnsi" w:cstheme="minorBidi"/>
      <w:color w:val="FFFFFF" w:themeColor="background1"/>
      <w:lang w:val="en-US" w:eastAsia="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semiHidden/>
    <w:unhideWhenUsed/>
    <w:rsid w:val="00025483"/>
    <w:rPr>
      <w:rFonts w:asciiTheme="minorHAnsi" w:eastAsiaTheme="minorHAnsi" w:hAnsiTheme="minorHAnsi" w:cstheme="minorBidi"/>
      <w:color w:val="FFFFFF" w:themeColor="background1"/>
      <w:lang w:val="en-US" w:eastAsia="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semiHidden/>
    <w:unhideWhenUsed/>
    <w:rsid w:val="00025483"/>
    <w:rPr>
      <w:rFonts w:asciiTheme="minorHAnsi" w:eastAsiaTheme="minorHAnsi" w:hAnsiTheme="minorHAnsi" w:cstheme="minorBidi"/>
      <w:color w:val="FFFFFF" w:themeColor="background1"/>
      <w:lang w:val="en-US" w:eastAsia="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semiHidden/>
    <w:unhideWhenUsed/>
    <w:rsid w:val="00025483"/>
    <w:rPr>
      <w:rFonts w:asciiTheme="minorHAnsi" w:eastAsiaTheme="minorHAnsi" w:hAnsiTheme="minorHAnsi" w:cstheme="minorBidi"/>
      <w:color w:val="FFFFFF" w:themeColor="background1"/>
      <w:lang w:val="en-US" w:eastAsia="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semiHidden/>
    <w:unhideWhenUsed/>
    <w:rsid w:val="00025483"/>
    <w:rPr>
      <w:rFonts w:asciiTheme="minorHAnsi" w:eastAsiaTheme="minorHAnsi" w:hAnsiTheme="minorHAnsi" w:cstheme="minorBidi"/>
      <w:color w:val="FFFFFF" w:themeColor="background1"/>
      <w:lang w:val="en-US" w:eastAsia="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semiHidden/>
    <w:unhideWhenUsed/>
    <w:rsid w:val="00025483"/>
    <w:rPr>
      <w:rFonts w:asciiTheme="minorHAnsi" w:eastAsiaTheme="minorHAnsi" w:hAnsiTheme="minorHAnsi" w:cstheme="minorBidi"/>
      <w:color w:val="FFFFFF" w:themeColor="background1"/>
      <w:lang w:val="en-US" w:eastAsia="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Fecha">
    <w:name w:val="Date"/>
    <w:basedOn w:val="Normal"/>
    <w:next w:val="Normal"/>
    <w:link w:val="FechaCar"/>
    <w:uiPriority w:val="99"/>
    <w:semiHidden/>
    <w:unhideWhenUsed/>
    <w:rsid w:val="00025483"/>
    <w:pPr>
      <w:spacing w:after="180" w:line="264" w:lineRule="auto"/>
    </w:pPr>
    <w:rPr>
      <w:rFonts w:ascii="Arial (Body)" w:eastAsia="Times New Roman" w:hAnsi="Arial (Body)"/>
      <w:sz w:val="22"/>
      <w:szCs w:val="20"/>
      <w:lang w:val="es-CO" w:eastAsia="en-US"/>
    </w:rPr>
  </w:style>
  <w:style w:type="character" w:customStyle="1" w:styleId="FechaCar">
    <w:name w:val="Fecha Car"/>
    <w:basedOn w:val="Fuentedeprrafopredeter"/>
    <w:link w:val="Fecha"/>
    <w:uiPriority w:val="99"/>
    <w:semiHidden/>
    <w:rsid w:val="00025483"/>
    <w:rPr>
      <w:rFonts w:ascii="Arial (Body)" w:eastAsia="Times New Roman" w:hAnsi="Arial (Body)"/>
      <w:szCs w:val="20"/>
      <w:lang w:val="es-CO" w:eastAsia="en-US"/>
    </w:rPr>
  </w:style>
  <w:style w:type="paragraph" w:styleId="Mapadeldocumento">
    <w:name w:val="Document Map"/>
    <w:basedOn w:val="Normal"/>
    <w:link w:val="MapadeldocumentoCar"/>
    <w:uiPriority w:val="99"/>
    <w:semiHidden/>
    <w:unhideWhenUsed/>
    <w:rsid w:val="00025483"/>
    <w:rPr>
      <w:rFonts w:ascii="Segoe UI" w:eastAsia="Times New Roman" w:hAnsi="Segoe UI" w:cs="Segoe UI"/>
      <w:sz w:val="16"/>
      <w:szCs w:val="16"/>
      <w:lang w:val="es-CO" w:eastAsia="en-US"/>
    </w:rPr>
  </w:style>
  <w:style w:type="character" w:customStyle="1" w:styleId="MapadeldocumentoCar">
    <w:name w:val="Mapa del documento Car"/>
    <w:basedOn w:val="Fuentedeprrafopredeter"/>
    <w:link w:val="Mapadeldocumento"/>
    <w:uiPriority w:val="99"/>
    <w:semiHidden/>
    <w:rsid w:val="00025483"/>
    <w:rPr>
      <w:rFonts w:ascii="Segoe UI" w:eastAsia="Times New Roman" w:hAnsi="Segoe UI" w:cs="Segoe UI"/>
      <w:sz w:val="16"/>
      <w:szCs w:val="16"/>
      <w:lang w:val="es-CO" w:eastAsia="en-US"/>
    </w:rPr>
  </w:style>
  <w:style w:type="character" w:styleId="nfasis">
    <w:name w:val="Emphasis"/>
    <w:basedOn w:val="Fuentedeprrafopredeter"/>
    <w:uiPriority w:val="20"/>
    <w:locked/>
    <w:rsid w:val="00025483"/>
    <w:rPr>
      <w:i/>
      <w:iCs/>
    </w:rPr>
  </w:style>
  <w:style w:type="table" w:styleId="Tabladecuadrcula1clara">
    <w:name w:val="Grid Table 1 Light"/>
    <w:basedOn w:val="Tablanormal"/>
    <w:uiPriority w:val="46"/>
    <w:rsid w:val="00025483"/>
    <w:rPr>
      <w:rFonts w:asciiTheme="minorHAnsi" w:eastAsiaTheme="minorHAnsi" w:hAnsiTheme="minorHAnsi" w:cstheme="minorBidi"/>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025483"/>
    <w:rPr>
      <w:rFonts w:asciiTheme="minorHAnsi" w:eastAsiaTheme="minorHAnsi" w:hAnsiTheme="minorHAnsi" w:cstheme="minorBidi"/>
      <w:lang w:val="en-US"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decuadrcula1Claro-nfasis2">
    <w:name w:val="Grid Table 1 Light Accent 2"/>
    <w:basedOn w:val="Tablanormal"/>
    <w:uiPriority w:val="46"/>
    <w:rsid w:val="00025483"/>
    <w:rPr>
      <w:rFonts w:asciiTheme="minorHAnsi" w:eastAsiaTheme="minorHAnsi" w:hAnsiTheme="minorHAnsi" w:cstheme="minorBidi"/>
      <w:lang w:val="en-US"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ladecuadrcula1clara-nfasis3">
    <w:name w:val="Grid Table 1 Light Accent 3"/>
    <w:basedOn w:val="Tablanormal"/>
    <w:uiPriority w:val="46"/>
    <w:rsid w:val="00025483"/>
    <w:rPr>
      <w:rFonts w:asciiTheme="minorHAnsi" w:eastAsiaTheme="minorHAnsi" w:hAnsiTheme="minorHAnsi" w:cstheme="minorBidi"/>
      <w:lang w:val="en-US"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ladecuadrcula1clara-nfasis4">
    <w:name w:val="Grid Table 1 Light Accent 4"/>
    <w:basedOn w:val="Tablanormal"/>
    <w:uiPriority w:val="46"/>
    <w:rsid w:val="00025483"/>
    <w:rPr>
      <w:rFonts w:asciiTheme="minorHAnsi" w:eastAsiaTheme="minorHAnsi" w:hAnsiTheme="minorHAnsi" w:cstheme="minorBidi"/>
      <w:lang w:val="en-US" w:eastAsia="en-US"/>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ladecuadrcula1clara-nfasis5">
    <w:name w:val="Grid Table 1 Light Accent 5"/>
    <w:basedOn w:val="Tablanormal"/>
    <w:uiPriority w:val="46"/>
    <w:rsid w:val="00025483"/>
    <w:rPr>
      <w:rFonts w:asciiTheme="minorHAnsi" w:eastAsiaTheme="minorHAnsi" w:hAnsiTheme="minorHAnsi" w:cstheme="minorBidi"/>
      <w:lang w:val="en-US"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adecuadrcula1clara-nfasis6">
    <w:name w:val="Grid Table 1 Light Accent 6"/>
    <w:basedOn w:val="Tablanormal"/>
    <w:uiPriority w:val="46"/>
    <w:rsid w:val="00025483"/>
    <w:rPr>
      <w:rFonts w:asciiTheme="minorHAnsi" w:eastAsiaTheme="minorHAnsi" w:hAnsiTheme="minorHAnsi" w:cstheme="minorBidi"/>
      <w:lang w:val="en-US"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025483"/>
    <w:rPr>
      <w:rFonts w:asciiTheme="minorHAnsi" w:eastAsiaTheme="minorHAnsi" w:hAnsiTheme="minorHAnsi" w:cstheme="minorBidi"/>
      <w:lang w:val="en-US"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2-nfasis1">
    <w:name w:val="Grid Table 2 Accent 1"/>
    <w:basedOn w:val="Tablanormal"/>
    <w:uiPriority w:val="47"/>
    <w:rsid w:val="00025483"/>
    <w:rPr>
      <w:rFonts w:asciiTheme="minorHAnsi" w:eastAsiaTheme="minorHAnsi" w:hAnsiTheme="minorHAnsi" w:cstheme="minorBidi"/>
      <w:lang w:val="en-US"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2-nfasis2">
    <w:name w:val="Grid Table 2 Accent 2"/>
    <w:basedOn w:val="Tablanormal"/>
    <w:uiPriority w:val="47"/>
    <w:rsid w:val="00025483"/>
    <w:rPr>
      <w:rFonts w:asciiTheme="minorHAnsi" w:eastAsiaTheme="minorHAnsi" w:hAnsiTheme="minorHAnsi" w:cstheme="minorBidi"/>
      <w:lang w:val="en-US" w:eastAsia="en-US"/>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cuadrcula2-nfasis3">
    <w:name w:val="Grid Table 2 Accent 3"/>
    <w:basedOn w:val="Tablanormal"/>
    <w:uiPriority w:val="47"/>
    <w:rsid w:val="00025483"/>
    <w:rPr>
      <w:rFonts w:asciiTheme="minorHAnsi" w:eastAsiaTheme="minorHAnsi" w:hAnsiTheme="minorHAnsi" w:cstheme="minorBidi"/>
      <w:lang w:val="en-US" w:eastAsia="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2-nfasis4">
    <w:name w:val="Grid Table 2 Accent 4"/>
    <w:basedOn w:val="Tablanormal"/>
    <w:uiPriority w:val="47"/>
    <w:rsid w:val="00025483"/>
    <w:rPr>
      <w:rFonts w:asciiTheme="minorHAnsi" w:eastAsiaTheme="minorHAnsi" w:hAnsiTheme="minorHAnsi" w:cstheme="minorBidi"/>
      <w:lang w:val="en-US" w:eastAsia="en-US"/>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cuadrcula2-nfasis5">
    <w:name w:val="Grid Table 2 Accent 5"/>
    <w:basedOn w:val="Tablanormal"/>
    <w:uiPriority w:val="47"/>
    <w:rsid w:val="00025483"/>
    <w:rPr>
      <w:rFonts w:asciiTheme="minorHAnsi" w:eastAsiaTheme="minorHAnsi" w:hAnsiTheme="minorHAnsi" w:cstheme="minorBidi"/>
      <w:lang w:val="en-US"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2-nfasis6">
    <w:name w:val="Grid Table 2 Accent 6"/>
    <w:basedOn w:val="Tablanormal"/>
    <w:uiPriority w:val="47"/>
    <w:rsid w:val="00025483"/>
    <w:rPr>
      <w:rFonts w:asciiTheme="minorHAnsi" w:eastAsiaTheme="minorHAnsi" w:hAnsiTheme="minorHAnsi" w:cstheme="minorBidi"/>
      <w:lang w:val="en-US"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3">
    <w:name w:val="Grid Table 3"/>
    <w:basedOn w:val="Tablanormal"/>
    <w:uiPriority w:val="48"/>
    <w:rsid w:val="00025483"/>
    <w:rPr>
      <w:rFonts w:asciiTheme="minorHAnsi" w:eastAsiaTheme="minorHAnsi" w:hAnsiTheme="minorHAnsi" w:cstheme="minorBidi"/>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3-nfasis1">
    <w:name w:val="Grid Table 3 Accent 1"/>
    <w:basedOn w:val="Tablanormal"/>
    <w:uiPriority w:val="48"/>
    <w:rsid w:val="00025483"/>
    <w:rPr>
      <w:rFonts w:asciiTheme="minorHAnsi" w:eastAsiaTheme="minorHAnsi" w:hAnsiTheme="minorHAnsi" w:cstheme="minorBidi"/>
      <w:lang w:val="en-U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adecuadrcula3-nfasis2">
    <w:name w:val="Grid Table 3 Accent 2"/>
    <w:basedOn w:val="Tablanormal"/>
    <w:uiPriority w:val="48"/>
    <w:rsid w:val="00025483"/>
    <w:rPr>
      <w:rFonts w:asciiTheme="minorHAnsi" w:eastAsiaTheme="minorHAnsi" w:hAnsiTheme="minorHAnsi" w:cstheme="minorBidi"/>
      <w:lang w:val="en-US"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ladecuadrcula3-nfasis3">
    <w:name w:val="Grid Table 3 Accent 3"/>
    <w:basedOn w:val="Tablanormal"/>
    <w:uiPriority w:val="48"/>
    <w:rsid w:val="00025483"/>
    <w:rPr>
      <w:rFonts w:asciiTheme="minorHAnsi" w:eastAsiaTheme="minorHAnsi" w:hAnsiTheme="minorHAnsi" w:cstheme="minorBidi"/>
      <w:lang w:val="en-US"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ladecuadrcula3-nfasis4">
    <w:name w:val="Grid Table 3 Accent 4"/>
    <w:basedOn w:val="Tablanormal"/>
    <w:uiPriority w:val="48"/>
    <w:rsid w:val="00025483"/>
    <w:rPr>
      <w:rFonts w:asciiTheme="minorHAnsi" w:eastAsiaTheme="minorHAnsi" w:hAnsiTheme="minorHAnsi" w:cstheme="minorBidi"/>
      <w:lang w:val="en-US"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ladecuadrcula3-nfasis5">
    <w:name w:val="Grid Table 3 Accent 5"/>
    <w:basedOn w:val="Tablanormal"/>
    <w:uiPriority w:val="48"/>
    <w:rsid w:val="00025483"/>
    <w:rPr>
      <w:rFonts w:asciiTheme="minorHAnsi" w:eastAsiaTheme="minorHAnsi" w:hAnsiTheme="minorHAnsi" w:cstheme="minorBidi"/>
      <w:lang w:val="en-US"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ladecuadrcula3-nfasis6">
    <w:name w:val="Grid Table 3 Accent 6"/>
    <w:basedOn w:val="Tablanormal"/>
    <w:uiPriority w:val="48"/>
    <w:rsid w:val="00025483"/>
    <w:rPr>
      <w:rFonts w:asciiTheme="minorHAnsi" w:eastAsiaTheme="minorHAnsi" w:hAnsiTheme="minorHAnsi" w:cstheme="minorBidi"/>
      <w:lang w:val="en-US"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ladecuadrcula4">
    <w:name w:val="Grid Table 4"/>
    <w:basedOn w:val="Tablanormal"/>
    <w:uiPriority w:val="49"/>
    <w:rsid w:val="00025483"/>
    <w:rPr>
      <w:rFonts w:asciiTheme="minorHAnsi" w:eastAsiaTheme="minorHAnsi" w:hAnsiTheme="minorHAnsi" w:cstheme="minorBidi"/>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nfasis1">
    <w:name w:val="Grid Table 4 Accent 1"/>
    <w:basedOn w:val="Tablanormal"/>
    <w:uiPriority w:val="49"/>
    <w:rsid w:val="00025483"/>
    <w:rPr>
      <w:rFonts w:asciiTheme="minorHAnsi" w:eastAsiaTheme="minorHAnsi" w:hAnsiTheme="minorHAnsi" w:cstheme="minorBidi"/>
      <w:lang w:val="en-U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4-nfasis2">
    <w:name w:val="Grid Table 4 Accent 2"/>
    <w:basedOn w:val="Tablanormal"/>
    <w:uiPriority w:val="49"/>
    <w:rsid w:val="00025483"/>
    <w:rPr>
      <w:rFonts w:asciiTheme="minorHAnsi" w:eastAsiaTheme="minorHAnsi" w:hAnsiTheme="minorHAnsi" w:cstheme="minorBidi"/>
      <w:lang w:val="en-US"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cuadrcula4-nfasis3">
    <w:name w:val="Grid Table 4 Accent 3"/>
    <w:basedOn w:val="Tablanormal"/>
    <w:uiPriority w:val="49"/>
    <w:rsid w:val="00025483"/>
    <w:rPr>
      <w:rFonts w:asciiTheme="minorHAnsi" w:eastAsiaTheme="minorHAnsi" w:hAnsiTheme="minorHAnsi" w:cstheme="minorBidi"/>
      <w:lang w:val="en-US"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4-nfasis4">
    <w:name w:val="Grid Table 4 Accent 4"/>
    <w:basedOn w:val="Tablanormal"/>
    <w:uiPriority w:val="49"/>
    <w:rsid w:val="00025483"/>
    <w:rPr>
      <w:rFonts w:asciiTheme="minorHAnsi" w:eastAsiaTheme="minorHAnsi" w:hAnsiTheme="minorHAnsi" w:cstheme="minorBidi"/>
      <w:lang w:val="en-US"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cuadrcula4-nfasis5">
    <w:name w:val="Grid Table 4 Accent 5"/>
    <w:basedOn w:val="Tablanormal"/>
    <w:uiPriority w:val="49"/>
    <w:rsid w:val="00025483"/>
    <w:rPr>
      <w:rFonts w:asciiTheme="minorHAnsi" w:eastAsiaTheme="minorHAnsi" w:hAnsiTheme="minorHAnsi" w:cstheme="minorBidi"/>
      <w:lang w:val="en-US"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4-nfasis6">
    <w:name w:val="Grid Table 4 Accent 6"/>
    <w:basedOn w:val="Tablanormal"/>
    <w:uiPriority w:val="49"/>
    <w:rsid w:val="00025483"/>
    <w:rPr>
      <w:rFonts w:asciiTheme="minorHAnsi" w:eastAsiaTheme="minorHAnsi" w:hAnsiTheme="minorHAnsi" w:cstheme="minorBidi"/>
      <w:lang w:val="en-US"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5oscura">
    <w:name w:val="Grid Table 5 Dark"/>
    <w:basedOn w:val="Tablanormal"/>
    <w:uiPriority w:val="50"/>
    <w:rsid w:val="00025483"/>
    <w:rPr>
      <w:rFonts w:asciiTheme="minorHAnsi" w:eastAsiaTheme="minorHAnsi" w:hAnsiTheme="minorHAnsi" w:cstheme="minorBidi"/>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decuadrcula5oscura-nfasis1">
    <w:name w:val="Grid Table 5 Dark Accent 1"/>
    <w:basedOn w:val="Tablanormal"/>
    <w:uiPriority w:val="50"/>
    <w:rsid w:val="00025483"/>
    <w:rPr>
      <w:rFonts w:asciiTheme="minorHAnsi" w:eastAsiaTheme="minorHAnsi" w:hAnsiTheme="minorHAnsi" w:cstheme="minorBidi"/>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decuadrcula5oscura-nfasis2">
    <w:name w:val="Grid Table 5 Dark Accent 2"/>
    <w:basedOn w:val="Tablanormal"/>
    <w:uiPriority w:val="50"/>
    <w:rsid w:val="00025483"/>
    <w:rPr>
      <w:rFonts w:asciiTheme="minorHAnsi" w:eastAsiaTheme="minorHAnsi" w:hAnsiTheme="minorHAnsi" w:cstheme="minorBidi"/>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adecuadrcula5oscura-nfasis3">
    <w:name w:val="Grid Table 5 Dark Accent 3"/>
    <w:basedOn w:val="Tablanormal"/>
    <w:uiPriority w:val="50"/>
    <w:rsid w:val="00025483"/>
    <w:rPr>
      <w:rFonts w:asciiTheme="minorHAnsi" w:eastAsiaTheme="minorHAnsi" w:hAnsiTheme="minorHAnsi" w:cstheme="minorBidi"/>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decuadrcula5oscura-nfasis4">
    <w:name w:val="Grid Table 5 Dark Accent 4"/>
    <w:basedOn w:val="Tablanormal"/>
    <w:uiPriority w:val="50"/>
    <w:rsid w:val="00025483"/>
    <w:rPr>
      <w:rFonts w:asciiTheme="minorHAnsi" w:eastAsiaTheme="minorHAnsi" w:hAnsiTheme="minorHAnsi" w:cstheme="minorBidi"/>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ladecuadrcula5oscura-nfasis5">
    <w:name w:val="Grid Table 5 Dark Accent 5"/>
    <w:basedOn w:val="Tablanormal"/>
    <w:uiPriority w:val="50"/>
    <w:rsid w:val="00025483"/>
    <w:rPr>
      <w:rFonts w:asciiTheme="minorHAnsi" w:eastAsiaTheme="minorHAnsi" w:hAnsiTheme="minorHAnsi" w:cstheme="minorBidi"/>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decuadrcula5oscura-nfasis6">
    <w:name w:val="Grid Table 5 Dark Accent 6"/>
    <w:basedOn w:val="Tablanormal"/>
    <w:uiPriority w:val="50"/>
    <w:rsid w:val="00025483"/>
    <w:rPr>
      <w:rFonts w:asciiTheme="minorHAnsi" w:eastAsiaTheme="minorHAnsi" w:hAnsiTheme="minorHAnsi" w:cstheme="minorBidi"/>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ladecuadrcula6concolores">
    <w:name w:val="Grid Table 6 Colorful"/>
    <w:basedOn w:val="Tablanormal"/>
    <w:uiPriority w:val="51"/>
    <w:rsid w:val="00025483"/>
    <w:rPr>
      <w:rFonts w:asciiTheme="minorHAnsi" w:eastAsiaTheme="minorHAnsi" w:hAnsiTheme="minorHAnsi" w:cstheme="minorBidi"/>
      <w:color w:val="000000" w:themeColor="text1"/>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6concolores-nfasis1">
    <w:name w:val="Grid Table 6 Colorful Accent 1"/>
    <w:basedOn w:val="Tablanormal"/>
    <w:uiPriority w:val="51"/>
    <w:rsid w:val="00025483"/>
    <w:rPr>
      <w:rFonts w:asciiTheme="minorHAnsi" w:eastAsiaTheme="minorHAnsi" w:hAnsiTheme="minorHAnsi" w:cstheme="minorBidi"/>
      <w:color w:val="365F91" w:themeColor="accent1" w:themeShade="BF"/>
      <w:lang w:val="en-U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2">
    <w:name w:val="Grid Table 6 Colorful Accent 2"/>
    <w:basedOn w:val="Tablanormal"/>
    <w:uiPriority w:val="51"/>
    <w:rsid w:val="00025483"/>
    <w:rPr>
      <w:rFonts w:asciiTheme="minorHAnsi" w:eastAsiaTheme="minorHAnsi" w:hAnsiTheme="minorHAnsi" w:cstheme="minorBidi"/>
      <w:color w:val="943634" w:themeColor="accent2" w:themeShade="BF"/>
      <w:lang w:val="en-US"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cuadrcula6concolores-nfasis3">
    <w:name w:val="Grid Table 6 Colorful Accent 3"/>
    <w:basedOn w:val="Tablanormal"/>
    <w:uiPriority w:val="51"/>
    <w:rsid w:val="00025483"/>
    <w:rPr>
      <w:rFonts w:asciiTheme="minorHAnsi" w:eastAsiaTheme="minorHAnsi" w:hAnsiTheme="minorHAnsi" w:cstheme="minorBidi"/>
      <w:color w:val="76923C" w:themeColor="accent3" w:themeShade="BF"/>
      <w:lang w:val="en-US"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6concolores-nfasis4">
    <w:name w:val="Grid Table 6 Colorful Accent 4"/>
    <w:basedOn w:val="Tablanormal"/>
    <w:uiPriority w:val="51"/>
    <w:rsid w:val="00025483"/>
    <w:rPr>
      <w:rFonts w:asciiTheme="minorHAnsi" w:eastAsiaTheme="minorHAnsi" w:hAnsiTheme="minorHAnsi" w:cstheme="minorBidi"/>
      <w:color w:val="5F497A" w:themeColor="accent4" w:themeShade="BF"/>
      <w:lang w:val="en-US"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cuadrcula6concolores-nfasis5">
    <w:name w:val="Grid Table 6 Colorful Accent 5"/>
    <w:basedOn w:val="Tablanormal"/>
    <w:uiPriority w:val="51"/>
    <w:rsid w:val="00025483"/>
    <w:rPr>
      <w:rFonts w:asciiTheme="minorHAnsi" w:eastAsiaTheme="minorHAnsi" w:hAnsiTheme="minorHAnsi" w:cstheme="minorBidi"/>
      <w:color w:val="31849B" w:themeColor="accent5" w:themeShade="BF"/>
      <w:lang w:val="en-US"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6concolores-nfasis6">
    <w:name w:val="Grid Table 6 Colorful Accent 6"/>
    <w:basedOn w:val="Tablanormal"/>
    <w:uiPriority w:val="51"/>
    <w:rsid w:val="00025483"/>
    <w:rPr>
      <w:rFonts w:asciiTheme="minorHAnsi" w:eastAsiaTheme="minorHAnsi" w:hAnsiTheme="minorHAnsi" w:cstheme="minorBidi"/>
      <w:color w:val="E36C0A" w:themeColor="accent6" w:themeShade="BF"/>
      <w:lang w:val="en-US"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7concolores">
    <w:name w:val="Grid Table 7 Colorful"/>
    <w:basedOn w:val="Tablanormal"/>
    <w:uiPriority w:val="52"/>
    <w:rsid w:val="00025483"/>
    <w:rPr>
      <w:rFonts w:asciiTheme="minorHAnsi" w:eastAsiaTheme="minorHAnsi" w:hAnsiTheme="minorHAnsi" w:cstheme="minorBidi"/>
      <w:color w:val="000000" w:themeColor="text1"/>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7concolores-nfasis1">
    <w:name w:val="Grid Table 7 Colorful Accent 1"/>
    <w:basedOn w:val="Tablanormal"/>
    <w:uiPriority w:val="52"/>
    <w:rsid w:val="00025483"/>
    <w:rPr>
      <w:rFonts w:asciiTheme="minorHAnsi" w:eastAsiaTheme="minorHAnsi" w:hAnsiTheme="minorHAnsi" w:cstheme="minorBidi"/>
      <w:color w:val="365F91" w:themeColor="accent1" w:themeShade="BF"/>
      <w:lang w:val="en-U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adecuadrcula7concolores-nfasis2">
    <w:name w:val="Grid Table 7 Colorful Accent 2"/>
    <w:basedOn w:val="Tablanormal"/>
    <w:uiPriority w:val="52"/>
    <w:rsid w:val="00025483"/>
    <w:rPr>
      <w:rFonts w:asciiTheme="minorHAnsi" w:eastAsiaTheme="minorHAnsi" w:hAnsiTheme="minorHAnsi" w:cstheme="minorBidi"/>
      <w:color w:val="943634" w:themeColor="accent2" w:themeShade="BF"/>
      <w:lang w:val="en-US"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ladecuadrcula7concolores-nfasis3">
    <w:name w:val="Grid Table 7 Colorful Accent 3"/>
    <w:basedOn w:val="Tablanormal"/>
    <w:uiPriority w:val="52"/>
    <w:rsid w:val="00025483"/>
    <w:rPr>
      <w:rFonts w:asciiTheme="minorHAnsi" w:eastAsiaTheme="minorHAnsi" w:hAnsiTheme="minorHAnsi" w:cstheme="minorBidi"/>
      <w:color w:val="76923C" w:themeColor="accent3" w:themeShade="BF"/>
      <w:lang w:val="en-US"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ladecuadrcula7concolores-nfasis4">
    <w:name w:val="Grid Table 7 Colorful Accent 4"/>
    <w:basedOn w:val="Tablanormal"/>
    <w:uiPriority w:val="52"/>
    <w:rsid w:val="00025483"/>
    <w:rPr>
      <w:rFonts w:asciiTheme="minorHAnsi" w:eastAsiaTheme="minorHAnsi" w:hAnsiTheme="minorHAnsi" w:cstheme="minorBidi"/>
      <w:color w:val="5F497A" w:themeColor="accent4" w:themeShade="BF"/>
      <w:lang w:val="en-US"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ladecuadrcula7concolores-nfasis5">
    <w:name w:val="Grid Table 7 Colorful Accent 5"/>
    <w:basedOn w:val="Tablanormal"/>
    <w:uiPriority w:val="52"/>
    <w:rsid w:val="00025483"/>
    <w:rPr>
      <w:rFonts w:asciiTheme="minorHAnsi" w:eastAsiaTheme="minorHAnsi" w:hAnsiTheme="minorHAnsi" w:cstheme="minorBidi"/>
      <w:color w:val="31849B" w:themeColor="accent5" w:themeShade="BF"/>
      <w:lang w:val="en-US"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ladecuadrcula7concolores-nfasis6">
    <w:name w:val="Grid Table 7 Colorful Accent 6"/>
    <w:basedOn w:val="Tablanormal"/>
    <w:uiPriority w:val="52"/>
    <w:rsid w:val="00025483"/>
    <w:rPr>
      <w:rFonts w:asciiTheme="minorHAnsi" w:eastAsiaTheme="minorHAnsi" w:hAnsiTheme="minorHAnsi" w:cstheme="minorBidi"/>
      <w:color w:val="E36C0A" w:themeColor="accent6" w:themeShade="BF"/>
      <w:lang w:val="en-US"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AcrnimoHTML">
    <w:name w:val="HTML Acronym"/>
    <w:basedOn w:val="Fuentedeprrafopredeter"/>
    <w:uiPriority w:val="99"/>
    <w:semiHidden/>
    <w:unhideWhenUsed/>
    <w:rsid w:val="00025483"/>
  </w:style>
  <w:style w:type="paragraph" w:styleId="DireccinHTML">
    <w:name w:val="HTML Address"/>
    <w:basedOn w:val="Normal"/>
    <w:link w:val="DireccinHTMLCar"/>
    <w:uiPriority w:val="99"/>
    <w:semiHidden/>
    <w:unhideWhenUsed/>
    <w:rsid w:val="00025483"/>
    <w:rPr>
      <w:rFonts w:ascii="Arial (Body)" w:eastAsia="Times New Roman" w:hAnsi="Arial (Body)"/>
      <w:i/>
      <w:iCs/>
      <w:sz w:val="22"/>
      <w:szCs w:val="20"/>
      <w:lang w:val="es-CO" w:eastAsia="en-US"/>
    </w:rPr>
  </w:style>
  <w:style w:type="character" w:customStyle="1" w:styleId="DireccinHTMLCar">
    <w:name w:val="Dirección HTML Car"/>
    <w:basedOn w:val="Fuentedeprrafopredeter"/>
    <w:link w:val="DireccinHTML"/>
    <w:uiPriority w:val="99"/>
    <w:semiHidden/>
    <w:rsid w:val="00025483"/>
    <w:rPr>
      <w:rFonts w:ascii="Arial (Body)" w:eastAsia="Times New Roman" w:hAnsi="Arial (Body)"/>
      <w:i/>
      <w:iCs/>
      <w:szCs w:val="20"/>
      <w:lang w:val="es-CO" w:eastAsia="en-US"/>
    </w:rPr>
  </w:style>
  <w:style w:type="character" w:styleId="CitaHTML">
    <w:name w:val="HTML Cite"/>
    <w:basedOn w:val="Fuentedeprrafopredeter"/>
    <w:uiPriority w:val="99"/>
    <w:semiHidden/>
    <w:unhideWhenUsed/>
    <w:rsid w:val="00025483"/>
    <w:rPr>
      <w:i/>
      <w:iCs/>
    </w:rPr>
  </w:style>
  <w:style w:type="character" w:styleId="CdigoHTML">
    <w:name w:val="HTML Code"/>
    <w:basedOn w:val="Fuentedeprrafopredeter"/>
    <w:uiPriority w:val="99"/>
    <w:semiHidden/>
    <w:unhideWhenUsed/>
    <w:rsid w:val="00025483"/>
    <w:rPr>
      <w:rFonts w:ascii="Consolas" w:hAnsi="Consolas"/>
      <w:sz w:val="20"/>
      <w:szCs w:val="20"/>
    </w:rPr>
  </w:style>
  <w:style w:type="character" w:styleId="DefinicinHTML">
    <w:name w:val="HTML Definition"/>
    <w:basedOn w:val="Fuentedeprrafopredeter"/>
    <w:uiPriority w:val="99"/>
    <w:semiHidden/>
    <w:unhideWhenUsed/>
    <w:rsid w:val="00025483"/>
    <w:rPr>
      <w:i/>
      <w:iCs/>
    </w:rPr>
  </w:style>
  <w:style w:type="character" w:styleId="TecladoHTML">
    <w:name w:val="HTML Keyboard"/>
    <w:basedOn w:val="Fuentedeprrafopredeter"/>
    <w:uiPriority w:val="99"/>
    <w:semiHidden/>
    <w:unhideWhenUsed/>
    <w:rsid w:val="00025483"/>
    <w:rPr>
      <w:rFonts w:ascii="Consolas" w:hAnsi="Consolas"/>
      <w:sz w:val="20"/>
      <w:szCs w:val="20"/>
    </w:rPr>
  </w:style>
  <w:style w:type="paragraph" w:styleId="HTMLconformatoprevio">
    <w:name w:val="HTML Preformatted"/>
    <w:basedOn w:val="Normal"/>
    <w:link w:val="HTMLconformatoprevioCar"/>
    <w:uiPriority w:val="99"/>
    <w:semiHidden/>
    <w:unhideWhenUsed/>
    <w:rsid w:val="00025483"/>
    <w:rPr>
      <w:rFonts w:ascii="Consolas" w:eastAsia="Times New Roman" w:hAnsi="Consolas"/>
      <w:sz w:val="20"/>
      <w:szCs w:val="20"/>
      <w:lang w:val="es-CO" w:eastAsia="en-US"/>
    </w:rPr>
  </w:style>
  <w:style w:type="character" w:customStyle="1" w:styleId="HTMLconformatoprevioCar">
    <w:name w:val="HTML con formato previo Car"/>
    <w:basedOn w:val="Fuentedeprrafopredeter"/>
    <w:link w:val="HTMLconformatoprevio"/>
    <w:uiPriority w:val="99"/>
    <w:semiHidden/>
    <w:rsid w:val="00025483"/>
    <w:rPr>
      <w:rFonts w:ascii="Consolas" w:eastAsia="Times New Roman" w:hAnsi="Consolas"/>
      <w:sz w:val="20"/>
      <w:szCs w:val="20"/>
      <w:lang w:val="es-CO" w:eastAsia="en-US"/>
    </w:rPr>
  </w:style>
  <w:style w:type="character" w:styleId="EjemplodeHTML">
    <w:name w:val="HTML Sample"/>
    <w:basedOn w:val="Fuentedeprrafopredeter"/>
    <w:uiPriority w:val="99"/>
    <w:semiHidden/>
    <w:unhideWhenUsed/>
    <w:rsid w:val="00025483"/>
    <w:rPr>
      <w:rFonts w:ascii="Consolas" w:hAnsi="Consolas"/>
      <w:sz w:val="24"/>
      <w:szCs w:val="24"/>
    </w:rPr>
  </w:style>
  <w:style w:type="character" w:styleId="MquinadeescribirHTML">
    <w:name w:val="HTML Typewriter"/>
    <w:basedOn w:val="Fuentedeprrafopredeter"/>
    <w:uiPriority w:val="99"/>
    <w:semiHidden/>
    <w:unhideWhenUsed/>
    <w:rsid w:val="00025483"/>
    <w:rPr>
      <w:rFonts w:ascii="Consolas" w:hAnsi="Consolas"/>
      <w:sz w:val="20"/>
      <w:szCs w:val="20"/>
    </w:rPr>
  </w:style>
  <w:style w:type="character" w:styleId="VariableHTML">
    <w:name w:val="HTML Variable"/>
    <w:basedOn w:val="Fuentedeprrafopredeter"/>
    <w:uiPriority w:val="99"/>
    <w:semiHidden/>
    <w:unhideWhenUsed/>
    <w:rsid w:val="00025483"/>
    <w:rPr>
      <w:i/>
      <w:iCs/>
    </w:rPr>
  </w:style>
  <w:style w:type="paragraph" w:styleId="ndice2">
    <w:name w:val="index 2"/>
    <w:basedOn w:val="Normal"/>
    <w:next w:val="Normal"/>
    <w:autoRedefine/>
    <w:uiPriority w:val="99"/>
    <w:semiHidden/>
    <w:unhideWhenUsed/>
    <w:rsid w:val="00025483"/>
    <w:pPr>
      <w:ind w:left="440" w:hanging="220"/>
    </w:pPr>
    <w:rPr>
      <w:rFonts w:ascii="Arial (Body)" w:eastAsia="Times New Roman" w:hAnsi="Arial (Body)"/>
      <w:sz w:val="22"/>
      <w:szCs w:val="20"/>
      <w:lang w:val="es-CO" w:eastAsia="en-US"/>
    </w:rPr>
  </w:style>
  <w:style w:type="paragraph" w:styleId="ndice3">
    <w:name w:val="index 3"/>
    <w:basedOn w:val="Normal"/>
    <w:next w:val="Normal"/>
    <w:autoRedefine/>
    <w:uiPriority w:val="99"/>
    <w:semiHidden/>
    <w:unhideWhenUsed/>
    <w:rsid w:val="00025483"/>
    <w:pPr>
      <w:ind w:left="660" w:hanging="220"/>
    </w:pPr>
    <w:rPr>
      <w:rFonts w:ascii="Arial (Body)" w:eastAsia="Times New Roman" w:hAnsi="Arial (Body)"/>
      <w:sz w:val="22"/>
      <w:szCs w:val="20"/>
      <w:lang w:val="es-CO" w:eastAsia="en-US"/>
    </w:rPr>
  </w:style>
  <w:style w:type="paragraph" w:styleId="ndice4">
    <w:name w:val="index 4"/>
    <w:basedOn w:val="Normal"/>
    <w:next w:val="Normal"/>
    <w:autoRedefine/>
    <w:uiPriority w:val="99"/>
    <w:semiHidden/>
    <w:unhideWhenUsed/>
    <w:rsid w:val="00025483"/>
    <w:pPr>
      <w:ind w:left="880" w:hanging="220"/>
    </w:pPr>
    <w:rPr>
      <w:rFonts w:ascii="Arial (Body)" w:eastAsia="Times New Roman" w:hAnsi="Arial (Body)"/>
      <w:sz w:val="22"/>
      <w:szCs w:val="20"/>
      <w:lang w:val="es-CO" w:eastAsia="en-US"/>
    </w:rPr>
  </w:style>
  <w:style w:type="paragraph" w:styleId="ndice5">
    <w:name w:val="index 5"/>
    <w:basedOn w:val="Normal"/>
    <w:next w:val="Normal"/>
    <w:autoRedefine/>
    <w:uiPriority w:val="99"/>
    <w:semiHidden/>
    <w:unhideWhenUsed/>
    <w:rsid w:val="00025483"/>
    <w:pPr>
      <w:ind w:left="1100" w:hanging="220"/>
    </w:pPr>
    <w:rPr>
      <w:rFonts w:ascii="Arial (Body)" w:eastAsia="Times New Roman" w:hAnsi="Arial (Body)"/>
      <w:sz w:val="22"/>
      <w:szCs w:val="20"/>
      <w:lang w:val="es-CO" w:eastAsia="en-US"/>
    </w:rPr>
  </w:style>
  <w:style w:type="paragraph" w:styleId="ndice6">
    <w:name w:val="index 6"/>
    <w:basedOn w:val="Normal"/>
    <w:next w:val="Normal"/>
    <w:autoRedefine/>
    <w:uiPriority w:val="99"/>
    <w:semiHidden/>
    <w:unhideWhenUsed/>
    <w:rsid w:val="00025483"/>
    <w:pPr>
      <w:ind w:left="1320" w:hanging="220"/>
    </w:pPr>
    <w:rPr>
      <w:rFonts w:ascii="Arial (Body)" w:eastAsia="Times New Roman" w:hAnsi="Arial (Body)"/>
      <w:sz w:val="22"/>
      <w:szCs w:val="20"/>
      <w:lang w:val="es-CO" w:eastAsia="en-US"/>
    </w:rPr>
  </w:style>
  <w:style w:type="paragraph" w:styleId="ndice7">
    <w:name w:val="index 7"/>
    <w:basedOn w:val="Normal"/>
    <w:next w:val="Normal"/>
    <w:autoRedefine/>
    <w:uiPriority w:val="99"/>
    <w:semiHidden/>
    <w:unhideWhenUsed/>
    <w:rsid w:val="00025483"/>
    <w:pPr>
      <w:ind w:left="1540" w:hanging="220"/>
    </w:pPr>
    <w:rPr>
      <w:rFonts w:ascii="Arial (Body)" w:eastAsia="Times New Roman" w:hAnsi="Arial (Body)"/>
      <w:sz w:val="22"/>
      <w:szCs w:val="20"/>
      <w:lang w:val="es-CO" w:eastAsia="en-US"/>
    </w:rPr>
  </w:style>
  <w:style w:type="paragraph" w:styleId="ndice8">
    <w:name w:val="index 8"/>
    <w:basedOn w:val="Normal"/>
    <w:next w:val="Normal"/>
    <w:autoRedefine/>
    <w:uiPriority w:val="99"/>
    <w:semiHidden/>
    <w:unhideWhenUsed/>
    <w:rsid w:val="00025483"/>
    <w:pPr>
      <w:ind w:left="1760" w:hanging="220"/>
    </w:pPr>
    <w:rPr>
      <w:rFonts w:ascii="Arial (Body)" w:eastAsia="Times New Roman" w:hAnsi="Arial (Body)"/>
      <w:sz w:val="22"/>
      <w:szCs w:val="20"/>
      <w:lang w:val="es-CO" w:eastAsia="en-US"/>
    </w:rPr>
  </w:style>
  <w:style w:type="paragraph" w:styleId="ndice9">
    <w:name w:val="index 9"/>
    <w:basedOn w:val="Normal"/>
    <w:next w:val="Normal"/>
    <w:autoRedefine/>
    <w:uiPriority w:val="99"/>
    <w:semiHidden/>
    <w:unhideWhenUsed/>
    <w:rsid w:val="00025483"/>
    <w:pPr>
      <w:ind w:left="1980" w:hanging="220"/>
    </w:pPr>
    <w:rPr>
      <w:rFonts w:ascii="Arial (Body)" w:eastAsia="Times New Roman" w:hAnsi="Arial (Body)"/>
      <w:sz w:val="22"/>
      <w:szCs w:val="20"/>
      <w:lang w:val="es-CO" w:eastAsia="en-US"/>
    </w:rPr>
  </w:style>
  <w:style w:type="character" w:styleId="nfasisintenso">
    <w:name w:val="Intense Emphasis"/>
    <w:basedOn w:val="Fuentedeprrafopredeter"/>
    <w:uiPriority w:val="21"/>
    <w:qFormat/>
    <w:rsid w:val="00025483"/>
    <w:rPr>
      <w:i/>
      <w:iCs/>
      <w:color w:val="4F81BD" w:themeColor="accent1"/>
    </w:rPr>
  </w:style>
  <w:style w:type="paragraph" w:styleId="Citadestacada">
    <w:name w:val="Intense Quote"/>
    <w:basedOn w:val="Normal"/>
    <w:next w:val="Normal"/>
    <w:link w:val="CitadestacadaCar"/>
    <w:uiPriority w:val="30"/>
    <w:qFormat/>
    <w:rsid w:val="00025483"/>
    <w:pPr>
      <w:pBdr>
        <w:top w:val="single" w:sz="4" w:space="10" w:color="4F81BD" w:themeColor="accent1"/>
        <w:bottom w:val="single" w:sz="4" w:space="10" w:color="4F81BD" w:themeColor="accent1"/>
      </w:pBdr>
      <w:spacing w:before="360" w:after="360" w:line="264" w:lineRule="auto"/>
      <w:ind w:left="864" w:right="864"/>
      <w:jc w:val="center"/>
    </w:pPr>
    <w:rPr>
      <w:rFonts w:ascii="Arial (Body)" w:eastAsia="Times New Roman" w:hAnsi="Arial (Body)"/>
      <w:i/>
      <w:iCs/>
      <w:color w:val="4F81BD" w:themeColor="accent1"/>
      <w:sz w:val="22"/>
      <w:szCs w:val="20"/>
      <w:lang w:val="es-CO" w:eastAsia="en-US"/>
    </w:rPr>
  </w:style>
  <w:style w:type="character" w:customStyle="1" w:styleId="CitadestacadaCar">
    <w:name w:val="Cita destacada Car"/>
    <w:basedOn w:val="Fuentedeprrafopredeter"/>
    <w:link w:val="Citadestacada"/>
    <w:uiPriority w:val="30"/>
    <w:rsid w:val="00025483"/>
    <w:rPr>
      <w:rFonts w:ascii="Arial (Body)" w:eastAsia="Times New Roman" w:hAnsi="Arial (Body)"/>
      <w:i/>
      <w:iCs/>
      <w:color w:val="4F81BD" w:themeColor="accent1"/>
      <w:szCs w:val="20"/>
      <w:lang w:val="es-CO" w:eastAsia="en-US"/>
    </w:rPr>
  </w:style>
  <w:style w:type="table" w:styleId="Cuadrculaclara">
    <w:name w:val="Light Grid"/>
    <w:basedOn w:val="Tablanormal"/>
    <w:uiPriority w:val="62"/>
    <w:semiHidden/>
    <w:unhideWhenUsed/>
    <w:rsid w:val="00025483"/>
    <w:rPr>
      <w:rFonts w:asciiTheme="minorHAnsi" w:eastAsiaTheme="minorHAnsi" w:hAnsiTheme="minorHAnsi" w:cstheme="minorBidi"/>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semiHidden/>
    <w:unhideWhenUsed/>
    <w:rsid w:val="00025483"/>
    <w:rPr>
      <w:rFonts w:asciiTheme="minorHAnsi" w:eastAsiaTheme="minorHAnsi" w:hAnsiTheme="minorHAnsi" w:cstheme="minorBidi"/>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semiHidden/>
    <w:unhideWhenUsed/>
    <w:rsid w:val="00025483"/>
    <w:rPr>
      <w:rFonts w:asciiTheme="minorHAnsi" w:eastAsiaTheme="minorHAnsi" w:hAnsiTheme="minorHAnsi" w:cstheme="minorBidi"/>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semiHidden/>
    <w:unhideWhenUsed/>
    <w:rsid w:val="00025483"/>
    <w:rPr>
      <w:rFonts w:asciiTheme="minorHAnsi" w:eastAsiaTheme="minorHAnsi" w:hAnsiTheme="minorHAnsi" w:cstheme="minorBidi"/>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semiHidden/>
    <w:unhideWhenUsed/>
    <w:rsid w:val="00025483"/>
    <w:rPr>
      <w:rFonts w:asciiTheme="minorHAnsi" w:eastAsiaTheme="minorHAnsi" w:hAnsiTheme="minorHAnsi" w:cstheme="minorBidi"/>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semiHidden/>
    <w:unhideWhenUsed/>
    <w:rsid w:val="00025483"/>
    <w:rPr>
      <w:rFonts w:asciiTheme="minorHAnsi" w:eastAsiaTheme="minorHAnsi" w:hAnsiTheme="minorHAnsi" w:cstheme="minorBidi"/>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semiHidden/>
    <w:unhideWhenUsed/>
    <w:rsid w:val="00025483"/>
    <w:rPr>
      <w:rFonts w:asciiTheme="minorHAnsi" w:eastAsiaTheme="minorHAnsi" w:hAnsiTheme="minorHAnsi" w:cstheme="minorBidi"/>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staclara">
    <w:name w:val="Light List"/>
    <w:basedOn w:val="Tablanormal"/>
    <w:uiPriority w:val="61"/>
    <w:semiHidden/>
    <w:unhideWhenUsed/>
    <w:rsid w:val="00025483"/>
    <w:rPr>
      <w:rFonts w:asciiTheme="minorHAnsi" w:eastAsiaTheme="minorHAnsi" w:hAnsiTheme="minorHAnsi" w:cstheme="minorBidi"/>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semiHidden/>
    <w:unhideWhenUsed/>
    <w:rsid w:val="00025483"/>
    <w:rPr>
      <w:rFonts w:asciiTheme="minorHAnsi" w:eastAsiaTheme="minorHAnsi" w:hAnsiTheme="minorHAnsi" w:cstheme="minorBidi"/>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semiHidden/>
    <w:unhideWhenUsed/>
    <w:rsid w:val="00025483"/>
    <w:rPr>
      <w:rFonts w:asciiTheme="minorHAnsi" w:eastAsiaTheme="minorHAnsi" w:hAnsiTheme="minorHAnsi" w:cstheme="minorBidi"/>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semiHidden/>
    <w:unhideWhenUsed/>
    <w:rsid w:val="00025483"/>
    <w:rPr>
      <w:rFonts w:asciiTheme="minorHAnsi" w:eastAsiaTheme="minorHAnsi" w:hAnsiTheme="minorHAnsi" w:cstheme="minorBidi"/>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semiHidden/>
    <w:unhideWhenUsed/>
    <w:rsid w:val="00025483"/>
    <w:rPr>
      <w:rFonts w:asciiTheme="minorHAnsi" w:eastAsiaTheme="minorHAnsi" w:hAnsiTheme="minorHAnsi" w:cstheme="minorBidi"/>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semiHidden/>
    <w:unhideWhenUsed/>
    <w:rsid w:val="00025483"/>
    <w:rPr>
      <w:rFonts w:asciiTheme="minorHAnsi" w:eastAsiaTheme="minorHAnsi" w:hAnsiTheme="minorHAnsi" w:cstheme="minorBidi"/>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semiHidden/>
    <w:unhideWhenUsed/>
    <w:rsid w:val="00025483"/>
    <w:rPr>
      <w:rFonts w:asciiTheme="minorHAnsi" w:eastAsiaTheme="minorHAnsi" w:hAnsiTheme="minorHAnsi" w:cstheme="minorBidi"/>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Sombreadoclaro">
    <w:name w:val="Light Shading"/>
    <w:basedOn w:val="Tablanormal"/>
    <w:uiPriority w:val="60"/>
    <w:semiHidden/>
    <w:unhideWhenUsed/>
    <w:rsid w:val="00025483"/>
    <w:rPr>
      <w:rFonts w:asciiTheme="minorHAnsi" w:eastAsiaTheme="minorHAnsi" w:hAnsiTheme="minorHAnsi" w:cstheme="minorBidi"/>
      <w:color w:val="000000" w:themeColor="text1" w:themeShade="BF"/>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semiHidden/>
    <w:unhideWhenUsed/>
    <w:rsid w:val="00025483"/>
    <w:rPr>
      <w:rFonts w:asciiTheme="minorHAnsi" w:eastAsiaTheme="minorHAnsi" w:hAnsiTheme="minorHAnsi" w:cstheme="minorBidi"/>
      <w:color w:val="365F91" w:themeColor="accent1" w:themeShade="BF"/>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semiHidden/>
    <w:unhideWhenUsed/>
    <w:rsid w:val="00025483"/>
    <w:rPr>
      <w:rFonts w:asciiTheme="minorHAnsi" w:eastAsiaTheme="minorHAnsi" w:hAnsiTheme="minorHAnsi" w:cstheme="minorBidi"/>
      <w:color w:val="943634" w:themeColor="accent2" w:themeShade="BF"/>
      <w:lang w:val="en-US"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semiHidden/>
    <w:unhideWhenUsed/>
    <w:rsid w:val="00025483"/>
    <w:rPr>
      <w:rFonts w:asciiTheme="minorHAnsi" w:eastAsiaTheme="minorHAnsi" w:hAnsiTheme="minorHAnsi" w:cstheme="minorBidi"/>
      <w:color w:val="76923C" w:themeColor="accent3" w:themeShade="BF"/>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semiHidden/>
    <w:unhideWhenUsed/>
    <w:rsid w:val="00025483"/>
    <w:rPr>
      <w:rFonts w:asciiTheme="minorHAnsi" w:eastAsiaTheme="minorHAnsi" w:hAnsiTheme="minorHAnsi" w:cstheme="minorBidi"/>
      <w:color w:val="5F497A" w:themeColor="accent4" w:themeShade="BF"/>
      <w:lang w:val="en-US"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semiHidden/>
    <w:unhideWhenUsed/>
    <w:rsid w:val="00025483"/>
    <w:rPr>
      <w:rFonts w:asciiTheme="minorHAnsi" w:eastAsiaTheme="minorHAnsi" w:hAnsiTheme="minorHAnsi" w:cstheme="minorBidi"/>
      <w:color w:val="31849B" w:themeColor="accent5" w:themeShade="BF"/>
      <w:lang w:val="en-US"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semiHidden/>
    <w:unhideWhenUsed/>
    <w:rsid w:val="00025483"/>
    <w:rPr>
      <w:rFonts w:asciiTheme="minorHAnsi" w:eastAsiaTheme="minorHAnsi" w:hAnsiTheme="minorHAnsi" w:cstheme="minorBidi"/>
      <w:color w:val="E36C0A" w:themeColor="accent6" w:themeShade="BF"/>
      <w:lang w:val="en-US"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Nmerodelnea">
    <w:name w:val="line number"/>
    <w:basedOn w:val="Fuentedeprrafopredeter"/>
    <w:uiPriority w:val="99"/>
    <w:semiHidden/>
    <w:unhideWhenUsed/>
    <w:rsid w:val="00025483"/>
  </w:style>
  <w:style w:type="paragraph" w:styleId="Lista">
    <w:name w:val="List"/>
    <w:basedOn w:val="Normal"/>
    <w:uiPriority w:val="99"/>
    <w:semiHidden/>
    <w:unhideWhenUsed/>
    <w:rsid w:val="00025483"/>
    <w:pPr>
      <w:spacing w:after="180" w:line="264" w:lineRule="auto"/>
      <w:ind w:left="360" w:hanging="360"/>
      <w:contextualSpacing/>
    </w:pPr>
    <w:rPr>
      <w:rFonts w:ascii="Arial (Body)" w:eastAsia="Times New Roman" w:hAnsi="Arial (Body)"/>
      <w:sz w:val="22"/>
      <w:szCs w:val="20"/>
      <w:lang w:val="es-CO" w:eastAsia="en-US"/>
    </w:rPr>
  </w:style>
  <w:style w:type="paragraph" w:styleId="Lista2">
    <w:name w:val="List 2"/>
    <w:basedOn w:val="Normal"/>
    <w:uiPriority w:val="99"/>
    <w:semiHidden/>
    <w:unhideWhenUsed/>
    <w:rsid w:val="00025483"/>
    <w:pPr>
      <w:spacing w:after="180" w:line="264" w:lineRule="auto"/>
      <w:ind w:left="720" w:hanging="360"/>
      <w:contextualSpacing/>
    </w:pPr>
    <w:rPr>
      <w:rFonts w:ascii="Arial (Body)" w:eastAsia="Times New Roman" w:hAnsi="Arial (Body)"/>
      <w:sz w:val="22"/>
      <w:szCs w:val="20"/>
      <w:lang w:val="es-CO" w:eastAsia="en-US"/>
    </w:rPr>
  </w:style>
  <w:style w:type="paragraph" w:styleId="Lista3">
    <w:name w:val="List 3"/>
    <w:basedOn w:val="Normal"/>
    <w:uiPriority w:val="99"/>
    <w:semiHidden/>
    <w:unhideWhenUsed/>
    <w:rsid w:val="00025483"/>
    <w:pPr>
      <w:spacing w:after="180" w:line="264" w:lineRule="auto"/>
      <w:ind w:left="1080" w:hanging="360"/>
      <w:contextualSpacing/>
    </w:pPr>
    <w:rPr>
      <w:rFonts w:ascii="Arial (Body)" w:eastAsia="Times New Roman" w:hAnsi="Arial (Body)"/>
      <w:sz w:val="22"/>
      <w:szCs w:val="20"/>
      <w:lang w:val="es-CO" w:eastAsia="en-US"/>
    </w:rPr>
  </w:style>
  <w:style w:type="paragraph" w:styleId="Lista4">
    <w:name w:val="List 4"/>
    <w:basedOn w:val="Normal"/>
    <w:uiPriority w:val="99"/>
    <w:semiHidden/>
    <w:unhideWhenUsed/>
    <w:rsid w:val="00025483"/>
    <w:pPr>
      <w:spacing w:after="180" w:line="264" w:lineRule="auto"/>
      <w:ind w:left="1440" w:hanging="360"/>
      <w:contextualSpacing/>
    </w:pPr>
    <w:rPr>
      <w:rFonts w:ascii="Arial (Body)" w:eastAsia="Times New Roman" w:hAnsi="Arial (Body)"/>
      <w:sz w:val="22"/>
      <w:szCs w:val="20"/>
      <w:lang w:val="es-CO" w:eastAsia="en-US"/>
    </w:rPr>
  </w:style>
  <w:style w:type="paragraph" w:styleId="Lista5">
    <w:name w:val="List 5"/>
    <w:basedOn w:val="Normal"/>
    <w:uiPriority w:val="99"/>
    <w:semiHidden/>
    <w:unhideWhenUsed/>
    <w:rsid w:val="00025483"/>
    <w:pPr>
      <w:spacing w:after="180" w:line="264" w:lineRule="auto"/>
      <w:ind w:left="1800" w:hanging="360"/>
      <w:contextualSpacing/>
    </w:pPr>
    <w:rPr>
      <w:rFonts w:ascii="Arial (Body)" w:eastAsia="Times New Roman" w:hAnsi="Arial (Body)"/>
      <w:sz w:val="22"/>
      <w:szCs w:val="20"/>
      <w:lang w:val="es-CO" w:eastAsia="en-US"/>
    </w:rPr>
  </w:style>
  <w:style w:type="paragraph" w:styleId="Continuarlista">
    <w:name w:val="List Continue"/>
    <w:basedOn w:val="Normal"/>
    <w:uiPriority w:val="99"/>
    <w:semiHidden/>
    <w:unhideWhenUsed/>
    <w:rsid w:val="00025483"/>
    <w:pPr>
      <w:spacing w:after="120" w:line="264" w:lineRule="auto"/>
      <w:ind w:left="360"/>
      <w:contextualSpacing/>
    </w:pPr>
    <w:rPr>
      <w:rFonts w:ascii="Arial (Body)" w:eastAsia="Times New Roman" w:hAnsi="Arial (Body)"/>
      <w:sz w:val="22"/>
      <w:szCs w:val="20"/>
      <w:lang w:val="es-CO" w:eastAsia="en-US"/>
    </w:rPr>
  </w:style>
  <w:style w:type="paragraph" w:styleId="Continuarlista2">
    <w:name w:val="List Continue 2"/>
    <w:basedOn w:val="Normal"/>
    <w:uiPriority w:val="99"/>
    <w:semiHidden/>
    <w:unhideWhenUsed/>
    <w:rsid w:val="00025483"/>
    <w:pPr>
      <w:spacing w:after="120" w:line="264" w:lineRule="auto"/>
      <w:ind w:left="720"/>
      <w:contextualSpacing/>
    </w:pPr>
    <w:rPr>
      <w:rFonts w:ascii="Arial (Body)" w:eastAsia="Times New Roman" w:hAnsi="Arial (Body)"/>
      <w:sz w:val="22"/>
      <w:szCs w:val="20"/>
      <w:lang w:val="es-CO" w:eastAsia="en-US"/>
    </w:rPr>
  </w:style>
  <w:style w:type="paragraph" w:styleId="Continuarlista3">
    <w:name w:val="List Continue 3"/>
    <w:basedOn w:val="Normal"/>
    <w:uiPriority w:val="99"/>
    <w:semiHidden/>
    <w:unhideWhenUsed/>
    <w:rsid w:val="00025483"/>
    <w:pPr>
      <w:spacing w:after="120" w:line="264" w:lineRule="auto"/>
      <w:ind w:left="1080"/>
      <w:contextualSpacing/>
    </w:pPr>
    <w:rPr>
      <w:rFonts w:ascii="Arial (Body)" w:eastAsia="Times New Roman" w:hAnsi="Arial (Body)"/>
      <w:sz w:val="22"/>
      <w:szCs w:val="20"/>
      <w:lang w:val="es-CO" w:eastAsia="en-US"/>
    </w:rPr>
  </w:style>
  <w:style w:type="paragraph" w:styleId="Continuarlista4">
    <w:name w:val="List Continue 4"/>
    <w:basedOn w:val="Normal"/>
    <w:uiPriority w:val="99"/>
    <w:semiHidden/>
    <w:unhideWhenUsed/>
    <w:rsid w:val="00025483"/>
    <w:pPr>
      <w:spacing w:after="120" w:line="264" w:lineRule="auto"/>
      <w:ind w:left="1440"/>
      <w:contextualSpacing/>
    </w:pPr>
    <w:rPr>
      <w:rFonts w:ascii="Arial (Body)" w:eastAsia="Times New Roman" w:hAnsi="Arial (Body)"/>
      <w:sz w:val="22"/>
      <w:szCs w:val="20"/>
      <w:lang w:val="es-CO" w:eastAsia="en-US"/>
    </w:rPr>
  </w:style>
  <w:style w:type="paragraph" w:styleId="Continuarlista5">
    <w:name w:val="List Continue 5"/>
    <w:basedOn w:val="Normal"/>
    <w:uiPriority w:val="99"/>
    <w:semiHidden/>
    <w:unhideWhenUsed/>
    <w:rsid w:val="00025483"/>
    <w:pPr>
      <w:spacing w:after="120" w:line="264" w:lineRule="auto"/>
      <w:ind w:left="1800"/>
      <w:contextualSpacing/>
    </w:pPr>
    <w:rPr>
      <w:rFonts w:ascii="Arial (Body)" w:eastAsia="Times New Roman" w:hAnsi="Arial (Body)"/>
      <w:sz w:val="22"/>
      <w:szCs w:val="20"/>
      <w:lang w:val="es-CO" w:eastAsia="en-US"/>
    </w:rPr>
  </w:style>
  <w:style w:type="paragraph" w:styleId="Listaconnmeros">
    <w:name w:val="List Number"/>
    <w:basedOn w:val="Normal"/>
    <w:uiPriority w:val="99"/>
    <w:semiHidden/>
    <w:unhideWhenUsed/>
    <w:rsid w:val="00025483"/>
    <w:pPr>
      <w:numPr>
        <w:numId w:val="1"/>
      </w:numPr>
      <w:spacing w:after="180" w:line="264" w:lineRule="auto"/>
      <w:contextualSpacing/>
    </w:pPr>
    <w:rPr>
      <w:rFonts w:ascii="Arial (Body)" w:eastAsia="Times New Roman" w:hAnsi="Arial (Body)"/>
      <w:sz w:val="22"/>
      <w:szCs w:val="20"/>
      <w:lang w:val="es-CO" w:eastAsia="en-US"/>
    </w:rPr>
  </w:style>
  <w:style w:type="paragraph" w:styleId="Listaconnmeros2">
    <w:name w:val="List Number 2"/>
    <w:basedOn w:val="Normal"/>
    <w:uiPriority w:val="99"/>
    <w:semiHidden/>
    <w:unhideWhenUsed/>
    <w:rsid w:val="00025483"/>
    <w:pPr>
      <w:numPr>
        <w:numId w:val="2"/>
      </w:numPr>
      <w:spacing w:after="180" w:line="264" w:lineRule="auto"/>
      <w:contextualSpacing/>
    </w:pPr>
    <w:rPr>
      <w:rFonts w:ascii="Arial (Body)" w:eastAsia="Times New Roman" w:hAnsi="Arial (Body)"/>
      <w:sz w:val="22"/>
      <w:szCs w:val="20"/>
      <w:lang w:val="es-CO" w:eastAsia="en-US"/>
    </w:rPr>
  </w:style>
  <w:style w:type="paragraph" w:styleId="Listaconnmeros3">
    <w:name w:val="List Number 3"/>
    <w:basedOn w:val="Normal"/>
    <w:uiPriority w:val="99"/>
    <w:semiHidden/>
    <w:unhideWhenUsed/>
    <w:rsid w:val="00025483"/>
    <w:pPr>
      <w:numPr>
        <w:numId w:val="3"/>
      </w:numPr>
      <w:spacing w:after="180" w:line="264" w:lineRule="auto"/>
      <w:contextualSpacing/>
    </w:pPr>
    <w:rPr>
      <w:rFonts w:ascii="Arial (Body)" w:eastAsia="Times New Roman" w:hAnsi="Arial (Body)"/>
      <w:sz w:val="22"/>
      <w:szCs w:val="20"/>
      <w:lang w:val="es-CO" w:eastAsia="en-US"/>
    </w:rPr>
  </w:style>
  <w:style w:type="paragraph" w:styleId="Listaconnmeros4">
    <w:name w:val="List Number 4"/>
    <w:basedOn w:val="Normal"/>
    <w:uiPriority w:val="99"/>
    <w:semiHidden/>
    <w:unhideWhenUsed/>
    <w:rsid w:val="00025483"/>
    <w:pPr>
      <w:numPr>
        <w:numId w:val="4"/>
      </w:numPr>
      <w:spacing w:after="180" w:line="264" w:lineRule="auto"/>
      <w:contextualSpacing/>
    </w:pPr>
    <w:rPr>
      <w:rFonts w:ascii="Arial (Body)" w:eastAsia="Times New Roman" w:hAnsi="Arial (Body)"/>
      <w:sz w:val="22"/>
      <w:szCs w:val="20"/>
      <w:lang w:val="es-CO" w:eastAsia="en-US"/>
    </w:rPr>
  </w:style>
  <w:style w:type="paragraph" w:styleId="Listaconnmeros5">
    <w:name w:val="List Number 5"/>
    <w:basedOn w:val="Normal"/>
    <w:uiPriority w:val="99"/>
    <w:semiHidden/>
    <w:unhideWhenUsed/>
    <w:rsid w:val="00025483"/>
    <w:pPr>
      <w:numPr>
        <w:numId w:val="5"/>
      </w:numPr>
      <w:spacing w:after="180" w:line="264" w:lineRule="auto"/>
      <w:contextualSpacing/>
    </w:pPr>
    <w:rPr>
      <w:rFonts w:ascii="Arial (Body)" w:eastAsia="Times New Roman" w:hAnsi="Arial (Body)"/>
      <w:sz w:val="22"/>
      <w:szCs w:val="20"/>
      <w:lang w:val="es-CO" w:eastAsia="en-US"/>
    </w:rPr>
  </w:style>
  <w:style w:type="table" w:styleId="Tabladelista1clara">
    <w:name w:val="List Table 1 Light"/>
    <w:basedOn w:val="Tablanormal"/>
    <w:uiPriority w:val="46"/>
    <w:rsid w:val="00025483"/>
    <w:rPr>
      <w:rFonts w:asciiTheme="minorHAnsi" w:eastAsiaTheme="minorHAnsi" w:hAnsiTheme="minorHAnsi" w:cstheme="minorBidi"/>
      <w:lang w:val="en-US"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1">
    <w:name w:val="List Table 1 Light Accent 1"/>
    <w:basedOn w:val="Tablanormal"/>
    <w:uiPriority w:val="46"/>
    <w:rsid w:val="00025483"/>
    <w:rPr>
      <w:rFonts w:asciiTheme="minorHAnsi" w:eastAsiaTheme="minorHAnsi" w:hAnsiTheme="minorHAnsi" w:cstheme="minorBidi"/>
      <w:lang w:val="en-US" w:eastAsia="en-US"/>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1clara-nfasis2">
    <w:name w:val="List Table 1 Light Accent 2"/>
    <w:basedOn w:val="Tablanormal"/>
    <w:uiPriority w:val="46"/>
    <w:rsid w:val="00025483"/>
    <w:rPr>
      <w:rFonts w:asciiTheme="minorHAnsi" w:eastAsiaTheme="minorHAnsi" w:hAnsiTheme="minorHAnsi" w:cstheme="minorBidi"/>
      <w:lang w:val="en-US" w:eastAsia="en-US"/>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lista1clara-nfasis3">
    <w:name w:val="List Table 1 Light Accent 3"/>
    <w:basedOn w:val="Tablanormal"/>
    <w:uiPriority w:val="46"/>
    <w:rsid w:val="00025483"/>
    <w:rPr>
      <w:rFonts w:asciiTheme="minorHAnsi" w:eastAsiaTheme="minorHAnsi" w:hAnsiTheme="minorHAnsi" w:cstheme="minorBidi"/>
      <w:lang w:val="en-US" w:eastAsia="en-US"/>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1clara-nfasis4">
    <w:name w:val="List Table 1 Light Accent 4"/>
    <w:basedOn w:val="Tablanormal"/>
    <w:uiPriority w:val="46"/>
    <w:rsid w:val="00025483"/>
    <w:rPr>
      <w:rFonts w:asciiTheme="minorHAnsi" w:eastAsiaTheme="minorHAnsi" w:hAnsiTheme="minorHAnsi" w:cstheme="minorBidi"/>
      <w:lang w:val="en-US" w:eastAsia="en-US"/>
    </w:r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lista1clara-nfasis5">
    <w:name w:val="List Table 1 Light Accent 5"/>
    <w:basedOn w:val="Tablanormal"/>
    <w:uiPriority w:val="46"/>
    <w:rsid w:val="00025483"/>
    <w:rPr>
      <w:rFonts w:asciiTheme="minorHAnsi" w:eastAsiaTheme="minorHAnsi" w:hAnsiTheme="minorHAnsi" w:cstheme="minorBidi"/>
      <w:lang w:val="en-US" w:eastAsia="en-US"/>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1clara-nfasis6">
    <w:name w:val="List Table 1 Light Accent 6"/>
    <w:basedOn w:val="Tablanormal"/>
    <w:uiPriority w:val="46"/>
    <w:rsid w:val="00025483"/>
    <w:rPr>
      <w:rFonts w:asciiTheme="minorHAnsi" w:eastAsiaTheme="minorHAnsi" w:hAnsiTheme="minorHAnsi" w:cstheme="minorBidi"/>
      <w:lang w:val="en-US" w:eastAsia="en-US"/>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lista2">
    <w:name w:val="List Table 2"/>
    <w:basedOn w:val="Tablanormal"/>
    <w:uiPriority w:val="47"/>
    <w:rsid w:val="00025483"/>
    <w:rPr>
      <w:rFonts w:asciiTheme="minorHAnsi" w:eastAsiaTheme="minorHAnsi" w:hAnsiTheme="minorHAnsi" w:cstheme="minorBidi"/>
      <w:lang w:val="en-US"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rsid w:val="00025483"/>
    <w:rPr>
      <w:rFonts w:asciiTheme="minorHAnsi" w:eastAsiaTheme="minorHAnsi" w:hAnsiTheme="minorHAnsi" w:cstheme="minorBidi"/>
      <w:lang w:val="en-US" w:eastAsia="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2-nfasis2">
    <w:name w:val="List Table 2 Accent 2"/>
    <w:basedOn w:val="Tablanormal"/>
    <w:uiPriority w:val="47"/>
    <w:rsid w:val="00025483"/>
    <w:rPr>
      <w:rFonts w:asciiTheme="minorHAnsi" w:eastAsiaTheme="minorHAnsi" w:hAnsiTheme="minorHAnsi" w:cstheme="minorBidi"/>
      <w:lang w:val="en-US" w:eastAsia="en-US"/>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lista2-nfasis3">
    <w:name w:val="List Table 2 Accent 3"/>
    <w:basedOn w:val="Tablanormal"/>
    <w:uiPriority w:val="47"/>
    <w:rsid w:val="00025483"/>
    <w:rPr>
      <w:rFonts w:asciiTheme="minorHAnsi" w:eastAsiaTheme="minorHAnsi" w:hAnsiTheme="minorHAnsi" w:cstheme="minorBidi"/>
      <w:lang w:val="en-US" w:eastAsia="en-US"/>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2-nfasis4">
    <w:name w:val="List Table 2 Accent 4"/>
    <w:basedOn w:val="Tablanormal"/>
    <w:uiPriority w:val="47"/>
    <w:rsid w:val="00025483"/>
    <w:rPr>
      <w:rFonts w:asciiTheme="minorHAnsi" w:eastAsiaTheme="minorHAnsi" w:hAnsiTheme="minorHAnsi" w:cstheme="minorBidi"/>
      <w:lang w:val="en-US" w:eastAsia="en-US"/>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lista2-nfasis5">
    <w:name w:val="List Table 2 Accent 5"/>
    <w:basedOn w:val="Tablanormal"/>
    <w:uiPriority w:val="47"/>
    <w:rsid w:val="00025483"/>
    <w:rPr>
      <w:rFonts w:asciiTheme="minorHAnsi" w:eastAsiaTheme="minorHAnsi" w:hAnsiTheme="minorHAnsi" w:cstheme="minorBidi"/>
      <w:lang w:val="en-US" w:eastAsia="en-US"/>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2-nfasis6">
    <w:name w:val="List Table 2 Accent 6"/>
    <w:basedOn w:val="Tablanormal"/>
    <w:uiPriority w:val="47"/>
    <w:rsid w:val="00025483"/>
    <w:rPr>
      <w:rFonts w:asciiTheme="minorHAnsi" w:eastAsiaTheme="minorHAnsi" w:hAnsiTheme="minorHAnsi" w:cstheme="minorBidi"/>
      <w:lang w:val="en-US" w:eastAsia="en-US"/>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lista3">
    <w:name w:val="List Table 3"/>
    <w:basedOn w:val="Tablanormal"/>
    <w:uiPriority w:val="48"/>
    <w:rsid w:val="00025483"/>
    <w:rPr>
      <w:rFonts w:asciiTheme="minorHAnsi" w:eastAsiaTheme="minorHAnsi" w:hAnsiTheme="minorHAnsi" w:cstheme="minorBidi"/>
      <w:lang w:val="en-US"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Tablanormal"/>
    <w:uiPriority w:val="48"/>
    <w:rsid w:val="00025483"/>
    <w:rPr>
      <w:rFonts w:asciiTheme="minorHAnsi" w:eastAsiaTheme="minorHAnsi" w:hAnsiTheme="minorHAnsi" w:cstheme="minorBidi"/>
      <w:lang w:val="en-US"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adelista3-nfasis2">
    <w:name w:val="List Table 3 Accent 2"/>
    <w:basedOn w:val="Tablanormal"/>
    <w:uiPriority w:val="48"/>
    <w:rsid w:val="00025483"/>
    <w:rPr>
      <w:rFonts w:asciiTheme="minorHAnsi" w:eastAsiaTheme="minorHAnsi" w:hAnsiTheme="minorHAnsi" w:cstheme="minorBidi"/>
      <w:lang w:val="en-US" w:eastAsia="en-US"/>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ladelista3-nfasis3">
    <w:name w:val="List Table 3 Accent 3"/>
    <w:basedOn w:val="Tablanormal"/>
    <w:uiPriority w:val="48"/>
    <w:rsid w:val="00025483"/>
    <w:rPr>
      <w:rFonts w:asciiTheme="minorHAnsi" w:eastAsiaTheme="minorHAnsi" w:hAnsiTheme="minorHAnsi" w:cstheme="minorBidi"/>
      <w:lang w:val="en-US"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ladelista3-nfasis4">
    <w:name w:val="List Table 3 Accent 4"/>
    <w:basedOn w:val="Tablanormal"/>
    <w:uiPriority w:val="48"/>
    <w:rsid w:val="00025483"/>
    <w:rPr>
      <w:rFonts w:asciiTheme="minorHAnsi" w:eastAsiaTheme="minorHAnsi" w:hAnsiTheme="minorHAnsi" w:cstheme="minorBidi"/>
      <w:lang w:val="en-US" w:eastAsia="en-US"/>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ladelista3-nfasis5">
    <w:name w:val="List Table 3 Accent 5"/>
    <w:basedOn w:val="Tablanormal"/>
    <w:uiPriority w:val="48"/>
    <w:rsid w:val="00025483"/>
    <w:rPr>
      <w:rFonts w:asciiTheme="minorHAnsi" w:eastAsiaTheme="minorHAnsi" w:hAnsiTheme="minorHAnsi" w:cstheme="minorBidi"/>
      <w:lang w:val="en-US" w:eastAsia="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ladelista3-nfasis6">
    <w:name w:val="List Table 3 Accent 6"/>
    <w:basedOn w:val="Tablanormal"/>
    <w:uiPriority w:val="48"/>
    <w:rsid w:val="00025483"/>
    <w:rPr>
      <w:rFonts w:asciiTheme="minorHAnsi" w:eastAsiaTheme="minorHAnsi" w:hAnsiTheme="minorHAnsi" w:cstheme="minorBidi"/>
      <w:lang w:val="en-US" w:eastAsia="en-US"/>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ladelista4">
    <w:name w:val="List Table 4"/>
    <w:basedOn w:val="Tablanormal"/>
    <w:uiPriority w:val="49"/>
    <w:rsid w:val="00025483"/>
    <w:rPr>
      <w:rFonts w:asciiTheme="minorHAnsi" w:eastAsiaTheme="minorHAnsi" w:hAnsiTheme="minorHAnsi" w:cstheme="minorBidi"/>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1">
    <w:name w:val="List Table 4 Accent 1"/>
    <w:basedOn w:val="Tablanormal"/>
    <w:uiPriority w:val="49"/>
    <w:rsid w:val="00025483"/>
    <w:rPr>
      <w:rFonts w:asciiTheme="minorHAnsi" w:eastAsiaTheme="minorHAnsi" w:hAnsiTheme="minorHAnsi" w:cstheme="minorBidi"/>
      <w:lang w:val="en-U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4-nfasis2">
    <w:name w:val="List Table 4 Accent 2"/>
    <w:basedOn w:val="Tablanormal"/>
    <w:uiPriority w:val="49"/>
    <w:rsid w:val="00025483"/>
    <w:rPr>
      <w:rFonts w:asciiTheme="minorHAnsi" w:eastAsiaTheme="minorHAnsi" w:hAnsiTheme="minorHAnsi" w:cstheme="minorBidi"/>
      <w:lang w:val="en-US"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lista4-nfasis3">
    <w:name w:val="List Table 4 Accent 3"/>
    <w:basedOn w:val="Tablanormal"/>
    <w:uiPriority w:val="49"/>
    <w:rsid w:val="00025483"/>
    <w:rPr>
      <w:rFonts w:asciiTheme="minorHAnsi" w:eastAsiaTheme="minorHAnsi" w:hAnsiTheme="minorHAnsi" w:cstheme="minorBidi"/>
      <w:lang w:val="en-US"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4-nfasis4">
    <w:name w:val="List Table 4 Accent 4"/>
    <w:basedOn w:val="Tablanormal"/>
    <w:uiPriority w:val="49"/>
    <w:rsid w:val="00025483"/>
    <w:rPr>
      <w:rFonts w:asciiTheme="minorHAnsi" w:eastAsiaTheme="minorHAnsi" w:hAnsiTheme="minorHAnsi" w:cstheme="minorBidi"/>
      <w:lang w:val="en-US"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lista4-nfasis5">
    <w:name w:val="List Table 4 Accent 5"/>
    <w:basedOn w:val="Tablanormal"/>
    <w:uiPriority w:val="49"/>
    <w:rsid w:val="00025483"/>
    <w:rPr>
      <w:rFonts w:asciiTheme="minorHAnsi" w:eastAsiaTheme="minorHAnsi" w:hAnsiTheme="minorHAnsi" w:cstheme="minorBidi"/>
      <w:lang w:val="en-US"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4-nfasis6">
    <w:name w:val="List Table 4 Accent 6"/>
    <w:basedOn w:val="Tablanormal"/>
    <w:uiPriority w:val="49"/>
    <w:rsid w:val="00025483"/>
    <w:rPr>
      <w:rFonts w:asciiTheme="minorHAnsi" w:eastAsiaTheme="minorHAnsi" w:hAnsiTheme="minorHAnsi" w:cstheme="minorBidi"/>
      <w:lang w:val="en-US"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lista5oscura">
    <w:name w:val="List Table 5 Dark"/>
    <w:basedOn w:val="Tablanormal"/>
    <w:uiPriority w:val="50"/>
    <w:rsid w:val="00025483"/>
    <w:rPr>
      <w:rFonts w:asciiTheme="minorHAnsi" w:eastAsiaTheme="minorHAnsi" w:hAnsiTheme="minorHAnsi" w:cstheme="minorBidi"/>
      <w:color w:val="FFFFFF" w:themeColor="background1"/>
      <w:lang w:val="en-US" w:eastAsia="en-US"/>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025483"/>
    <w:rPr>
      <w:rFonts w:asciiTheme="minorHAnsi" w:eastAsiaTheme="minorHAnsi" w:hAnsiTheme="minorHAnsi" w:cstheme="minorBidi"/>
      <w:color w:val="FFFFFF" w:themeColor="background1"/>
      <w:lang w:val="en-US" w:eastAsia="en-US"/>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2">
    <w:name w:val="List Table 5 Dark Accent 2"/>
    <w:basedOn w:val="Tablanormal"/>
    <w:uiPriority w:val="50"/>
    <w:rsid w:val="00025483"/>
    <w:rPr>
      <w:rFonts w:asciiTheme="minorHAnsi" w:eastAsiaTheme="minorHAnsi" w:hAnsiTheme="minorHAnsi" w:cstheme="minorBidi"/>
      <w:color w:val="FFFFFF" w:themeColor="background1"/>
      <w:lang w:val="en-US" w:eastAsia="en-US"/>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025483"/>
    <w:rPr>
      <w:rFonts w:asciiTheme="minorHAnsi" w:eastAsiaTheme="minorHAnsi" w:hAnsiTheme="minorHAnsi" w:cstheme="minorBidi"/>
      <w:color w:val="FFFFFF" w:themeColor="background1"/>
      <w:lang w:val="en-US" w:eastAsia="en-US"/>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025483"/>
    <w:rPr>
      <w:rFonts w:asciiTheme="minorHAnsi" w:eastAsiaTheme="minorHAnsi" w:hAnsiTheme="minorHAnsi" w:cstheme="minorBidi"/>
      <w:color w:val="FFFFFF" w:themeColor="background1"/>
      <w:lang w:val="en-US" w:eastAsia="en-US"/>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025483"/>
    <w:rPr>
      <w:rFonts w:asciiTheme="minorHAnsi" w:eastAsiaTheme="minorHAnsi" w:hAnsiTheme="minorHAnsi" w:cstheme="minorBidi"/>
      <w:color w:val="FFFFFF" w:themeColor="background1"/>
      <w:lang w:val="en-US" w:eastAsia="en-US"/>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025483"/>
    <w:rPr>
      <w:rFonts w:asciiTheme="minorHAnsi" w:eastAsiaTheme="minorHAnsi" w:hAnsiTheme="minorHAnsi" w:cstheme="minorBidi"/>
      <w:color w:val="FFFFFF" w:themeColor="background1"/>
      <w:lang w:val="en-US" w:eastAsia="en-US"/>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025483"/>
    <w:rPr>
      <w:rFonts w:asciiTheme="minorHAnsi" w:eastAsiaTheme="minorHAnsi" w:hAnsiTheme="minorHAnsi" w:cstheme="minorBidi"/>
      <w:color w:val="000000" w:themeColor="text1"/>
      <w:lang w:val="en-US"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025483"/>
    <w:rPr>
      <w:rFonts w:asciiTheme="minorHAnsi" w:eastAsiaTheme="minorHAnsi" w:hAnsiTheme="minorHAnsi" w:cstheme="minorBidi"/>
      <w:color w:val="365F91" w:themeColor="accent1" w:themeShade="BF"/>
      <w:lang w:val="en-US" w:eastAsia="en-US"/>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6concolores-nfasis2">
    <w:name w:val="List Table 6 Colorful Accent 2"/>
    <w:basedOn w:val="Tablanormal"/>
    <w:uiPriority w:val="51"/>
    <w:rsid w:val="00025483"/>
    <w:rPr>
      <w:rFonts w:asciiTheme="minorHAnsi" w:eastAsiaTheme="minorHAnsi" w:hAnsiTheme="minorHAnsi" w:cstheme="minorBidi"/>
      <w:color w:val="943634" w:themeColor="accent2" w:themeShade="BF"/>
      <w:lang w:val="en-US" w:eastAsia="en-US"/>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lista6concolores-nfasis3">
    <w:name w:val="List Table 6 Colorful Accent 3"/>
    <w:basedOn w:val="Tablanormal"/>
    <w:uiPriority w:val="51"/>
    <w:rsid w:val="00025483"/>
    <w:rPr>
      <w:rFonts w:asciiTheme="minorHAnsi" w:eastAsiaTheme="minorHAnsi" w:hAnsiTheme="minorHAnsi" w:cstheme="minorBidi"/>
      <w:color w:val="76923C" w:themeColor="accent3" w:themeShade="BF"/>
      <w:lang w:val="en-US" w:eastAsia="en-US"/>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6concolores-nfasis4">
    <w:name w:val="List Table 6 Colorful Accent 4"/>
    <w:basedOn w:val="Tablanormal"/>
    <w:uiPriority w:val="51"/>
    <w:rsid w:val="00025483"/>
    <w:rPr>
      <w:rFonts w:asciiTheme="minorHAnsi" w:eastAsiaTheme="minorHAnsi" w:hAnsiTheme="minorHAnsi" w:cstheme="minorBidi"/>
      <w:color w:val="5F497A" w:themeColor="accent4" w:themeShade="BF"/>
      <w:lang w:val="en-US" w:eastAsia="en-US"/>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lista6concolores-nfasis5">
    <w:name w:val="List Table 6 Colorful Accent 5"/>
    <w:basedOn w:val="Tablanormal"/>
    <w:uiPriority w:val="51"/>
    <w:rsid w:val="00025483"/>
    <w:rPr>
      <w:rFonts w:asciiTheme="minorHAnsi" w:eastAsiaTheme="minorHAnsi" w:hAnsiTheme="minorHAnsi" w:cstheme="minorBidi"/>
      <w:color w:val="31849B" w:themeColor="accent5" w:themeShade="BF"/>
      <w:lang w:val="en-US" w:eastAsia="en-US"/>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6concolores-nfasis6">
    <w:name w:val="List Table 6 Colorful Accent 6"/>
    <w:basedOn w:val="Tablanormal"/>
    <w:uiPriority w:val="51"/>
    <w:rsid w:val="00025483"/>
    <w:rPr>
      <w:rFonts w:asciiTheme="minorHAnsi" w:eastAsiaTheme="minorHAnsi" w:hAnsiTheme="minorHAnsi" w:cstheme="minorBidi"/>
      <w:color w:val="E36C0A" w:themeColor="accent6" w:themeShade="BF"/>
      <w:lang w:val="en-US" w:eastAsia="en-US"/>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lista7concolores">
    <w:name w:val="List Table 7 Colorful"/>
    <w:basedOn w:val="Tablanormal"/>
    <w:uiPriority w:val="52"/>
    <w:rsid w:val="00025483"/>
    <w:rPr>
      <w:rFonts w:asciiTheme="minorHAnsi" w:eastAsiaTheme="minorHAnsi" w:hAnsiTheme="minorHAnsi" w:cstheme="minorBidi"/>
      <w:color w:val="000000" w:themeColor="text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025483"/>
    <w:rPr>
      <w:rFonts w:asciiTheme="minorHAnsi" w:eastAsiaTheme="minorHAnsi" w:hAnsiTheme="minorHAnsi" w:cstheme="minorBidi"/>
      <w:color w:val="365F91" w:themeColor="accent1" w:themeShade="BF"/>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025483"/>
    <w:rPr>
      <w:rFonts w:asciiTheme="minorHAnsi" w:eastAsiaTheme="minorHAnsi" w:hAnsiTheme="minorHAnsi" w:cstheme="minorBidi"/>
      <w:color w:val="943634" w:themeColor="accent2" w:themeShade="BF"/>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025483"/>
    <w:rPr>
      <w:rFonts w:asciiTheme="minorHAnsi" w:eastAsiaTheme="minorHAnsi" w:hAnsiTheme="minorHAnsi" w:cstheme="minorBidi"/>
      <w:color w:val="76923C" w:themeColor="accent3" w:themeShade="BF"/>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025483"/>
    <w:rPr>
      <w:rFonts w:asciiTheme="minorHAnsi" w:eastAsiaTheme="minorHAnsi" w:hAnsiTheme="minorHAnsi" w:cstheme="minorBidi"/>
      <w:color w:val="5F497A" w:themeColor="accent4" w:themeShade="BF"/>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025483"/>
    <w:rPr>
      <w:rFonts w:asciiTheme="minorHAnsi" w:eastAsiaTheme="minorHAnsi" w:hAnsiTheme="minorHAnsi" w:cstheme="minorBidi"/>
      <w:color w:val="31849B" w:themeColor="accent5" w:themeShade="BF"/>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025483"/>
    <w:rPr>
      <w:rFonts w:asciiTheme="minorHAnsi" w:eastAsiaTheme="minorHAnsi" w:hAnsiTheme="minorHAnsi" w:cstheme="minorBidi"/>
      <w:color w:val="E36C0A" w:themeColor="accent6" w:themeShade="BF"/>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macro">
    <w:name w:val="macro"/>
    <w:link w:val="TextomacroCar"/>
    <w:uiPriority w:val="99"/>
    <w:semiHidden/>
    <w:unhideWhenUsed/>
    <w:rsid w:val="00025483"/>
    <w:pPr>
      <w:tabs>
        <w:tab w:val="left" w:pos="480"/>
        <w:tab w:val="left" w:pos="960"/>
        <w:tab w:val="left" w:pos="1440"/>
        <w:tab w:val="left" w:pos="1920"/>
        <w:tab w:val="left" w:pos="2400"/>
        <w:tab w:val="left" w:pos="2880"/>
        <w:tab w:val="left" w:pos="3360"/>
        <w:tab w:val="left" w:pos="3840"/>
        <w:tab w:val="left" w:pos="4320"/>
      </w:tabs>
      <w:spacing w:line="264" w:lineRule="auto"/>
    </w:pPr>
    <w:rPr>
      <w:rFonts w:ascii="Consolas" w:eastAsia="Times New Roman" w:hAnsi="Consolas"/>
      <w:sz w:val="20"/>
      <w:szCs w:val="20"/>
      <w:lang w:val="en-US" w:eastAsia="en-US"/>
    </w:rPr>
  </w:style>
  <w:style w:type="character" w:customStyle="1" w:styleId="TextomacroCar">
    <w:name w:val="Texto macro Car"/>
    <w:basedOn w:val="Fuentedeprrafopredeter"/>
    <w:link w:val="Textomacro"/>
    <w:uiPriority w:val="99"/>
    <w:semiHidden/>
    <w:rsid w:val="00025483"/>
    <w:rPr>
      <w:rFonts w:ascii="Consolas" w:eastAsia="Times New Roman" w:hAnsi="Consolas"/>
      <w:sz w:val="20"/>
      <w:szCs w:val="20"/>
      <w:lang w:val="en-US" w:eastAsia="en-US"/>
    </w:rPr>
  </w:style>
  <w:style w:type="table" w:styleId="Cuadrculamedia1">
    <w:name w:val="Medium Grid 1"/>
    <w:basedOn w:val="Tablanormal"/>
    <w:uiPriority w:val="67"/>
    <w:semiHidden/>
    <w:unhideWhenUsed/>
    <w:rsid w:val="00025483"/>
    <w:rPr>
      <w:rFonts w:asciiTheme="minorHAnsi" w:eastAsiaTheme="minorHAnsi" w:hAnsiTheme="minorHAnsi" w:cstheme="minorBidi"/>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semiHidden/>
    <w:unhideWhenUsed/>
    <w:rsid w:val="00025483"/>
    <w:rPr>
      <w:rFonts w:asciiTheme="minorHAnsi" w:eastAsiaTheme="minorHAnsi" w:hAnsiTheme="minorHAnsi" w:cstheme="minorBidi"/>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semiHidden/>
    <w:unhideWhenUsed/>
    <w:rsid w:val="00025483"/>
    <w:rPr>
      <w:rFonts w:asciiTheme="minorHAnsi" w:eastAsiaTheme="minorHAnsi" w:hAnsiTheme="minorHAnsi" w:cstheme="minorBidi"/>
      <w:lang w:val="en-US"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semiHidden/>
    <w:unhideWhenUsed/>
    <w:rsid w:val="00025483"/>
    <w:rPr>
      <w:rFonts w:asciiTheme="minorHAnsi" w:eastAsiaTheme="minorHAnsi" w:hAnsiTheme="minorHAnsi" w:cstheme="minorBidi"/>
      <w:lang w:val="en-US"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semiHidden/>
    <w:unhideWhenUsed/>
    <w:rsid w:val="00025483"/>
    <w:rPr>
      <w:rFonts w:asciiTheme="minorHAnsi" w:eastAsiaTheme="minorHAnsi" w:hAnsiTheme="minorHAnsi" w:cstheme="minorBidi"/>
      <w:lang w:val="en-US"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semiHidden/>
    <w:unhideWhenUsed/>
    <w:rsid w:val="00025483"/>
    <w:rPr>
      <w:rFonts w:asciiTheme="minorHAnsi" w:eastAsiaTheme="minorHAnsi" w:hAnsiTheme="minorHAnsi" w:cstheme="minorBidi"/>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semiHidden/>
    <w:unhideWhenUsed/>
    <w:rsid w:val="00025483"/>
    <w:rPr>
      <w:rFonts w:asciiTheme="minorHAnsi" w:eastAsiaTheme="minorHAnsi" w:hAnsiTheme="minorHAnsi" w:cstheme="minorBidi"/>
      <w:lang w:val="en-U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semiHidden/>
    <w:unhideWhenUsed/>
    <w:rsid w:val="00025483"/>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rsid w:val="00025483"/>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025483"/>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rsid w:val="00025483"/>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rsid w:val="00025483"/>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025483"/>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rsid w:val="00025483"/>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rsid w:val="00025483"/>
    <w:rPr>
      <w:rFonts w:asciiTheme="minorHAnsi" w:eastAsiaTheme="minorHAnsi" w:hAnsiTheme="minorHAnsi" w:cstheme="minorBidi"/>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semiHidden/>
    <w:unhideWhenUsed/>
    <w:rsid w:val="00025483"/>
    <w:rPr>
      <w:rFonts w:asciiTheme="minorHAnsi" w:eastAsiaTheme="minorHAnsi" w:hAnsiTheme="minorHAnsi" w:cstheme="minorBidi"/>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semiHidden/>
    <w:unhideWhenUsed/>
    <w:rsid w:val="00025483"/>
    <w:rPr>
      <w:rFonts w:asciiTheme="minorHAnsi" w:eastAsiaTheme="minorHAnsi" w:hAnsiTheme="minorHAnsi" w:cstheme="minorBidi"/>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semiHidden/>
    <w:unhideWhenUsed/>
    <w:rsid w:val="00025483"/>
    <w:rPr>
      <w:rFonts w:asciiTheme="minorHAnsi" w:eastAsiaTheme="minorHAnsi" w:hAnsiTheme="minorHAnsi" w:cstheme="minorBidi"/>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semiHidden/>
    <w:unhideWhenUsed/>
    <w:rsid w:val="00025483"/>
    <w:rPr>
      <w:rFonts w:asciiTheme="minorHAnsi" w:eastAsiaTheme="minorHAnsi" w:hAnsiTheme="minorHAnsi" w:cstheme="minorBidi"/>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semiHidden/>
    <w:unhideWhenUsed/>
    <w:rsid w:val="00025483"/>
    <w:rPr>
      <w:rFonts w:asciiTheme="minorHAnsi" w:eastAsiaTheme="minorHAnsi" w:hAnsiTheme="minorHAnsi" w:cstheme="minorBidi"/>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semiHidden/>
    <w:unhideWhenUsed/>
    <w:rsid w:val="00025483"/>
    <w:rPr>
      <w:rFonts w:asciiTheme="minorHAnsi" w:eastAsiaTheme="minorHAnsi" w:hAnsiTheme="minorHAnsi" w:cstheme="minorBidi"/>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media1">
    <w:name w:val="Medium List 1"/>
    <w:basedOn w:val="Tablanormal"/>
    <w:uiPriority w:val="65"/>
    <w:semiHidden/>
    <w:unhideWhenUsed/>
    <w:rsid w:val="00025483"/>
    <w:rPr>
      <w:rFonts w:asciiTheme="minorHAnsi" w:eastAsiaTheme="minorHAnsi" w:hAnsiTheme="minorHAnsi" w:cstheme="minorBidi"/>
      <w:color w:val="000000" w:themeColor="text1"/>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semiHidden/>
    <w:unhideWhenUsed/>
    <w:rsid w:val="00025483"/>
    <w:rPr>
      <w:rFonts w:asciiTheme="minorHAnsi" w:eastAsiaTheme="minorHAnsi" w:hAnsiTheme="minorHAnsi" w:cstheme="minorBidi"/>
      <w:color w:val="000000" w:themeColor="text1"/>
      <w:lang w:val="en-US"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semiHidden/>
    <w:unhideWhenUsed/>
    <w:rsid w:val="00025483"/>
    <w:rPr>
      <w:rFonts w:asciiTheme="minorHAnsi" w:eastAsiaTheme="minorHAnsi" w:hAnsiTheme="minorHAnsi" w:cstheme="minorBidi"/>
      <w:color w:val="000000" w:themeColor="text1"/>
      <w:lang w:val="en-US"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semiHidden/>
    <w:unhideWhenUsed/>
    <w:rsid w:val="00025483"/>
    <w:rPr>
      <w:rFonts w:asciiTheme="minorHAnsi" w:eastAsiaTheme="minorHAnsi" w:hAnsiTheme="minorHAnsi" w:cstheme="minorBidi"/>
      <w:color w:val="000000" w:themeColor="text1"/>
      <w:lang w:val="en-US"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semiHidden/>
    <w:unhideWhenUsed/>
    <w:rsid w:val="00025483"/>
    <w:rPr>
      <w:rFonts w:asciiTheme="minorHAnsi" w:eastAsiaTheme="minorHAnsi" w:hAnsiTheme="minorHAnsi" w:cstheme="minorBidi"/>
      <w:color w:val="000000" w:themeColor="text1"/>
      <w:lang w:val="en-US" w:eastAsia="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semiHidden/>
    <w:unhideWhenUsed/>
    <w:rsid w:val="00025483"/>
    <w:rPr>
      <w:rFonts w:asciiTheme="minorHAnsi" w:eastAsiaTheme="minorHAnsi" w:hAnsiTheme="minorHAnsi" w:cstheme="minorBidi"/>
      <w:color w:val="000000" w:themeColor="text1"/>
      <w:lang w:val="en-US" w:eastAsia="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semiHidden/>
    <w:unhideWhenUsed/>
    <w:rsid w:val="00025483"/>
    <w:rPr>
      <w:rFonts w:asciiTheme="minorHAnsi" w:eastAsiaTheme="minorHAnsi" w:hAnsiTheme="minorHAnsi" w:cstheme="minorBidi"/>
      <w:color w:val="000000" w:themeColor="text1"/>
      <w:lang w:val="en-US"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semiHidden/>
    <w:unhideWhenUsed/>
    <w:rsid w:val="00025483"/>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unhideWhenUsed/>
    <w:rsid w:val="00025483"/>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025483"/>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025483"/>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025483"/>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025483"/>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025483"/>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025483"/>
    <w:rPr>
      <w:rFonts w:asciiTheme="minorHAnsi" w:eastAsiaTheme="minorHAnsi" w:hAnsiTheme="minorHAnsi" w:cstheme="minorBidi"/>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semiHidden/>
    <w:unhideWhenUsed/>
    <w:rsid w:val="00025483"/>
    <w:rPr>
      <w:rFonts w:asciiTheme="minorHAnsi" w:eastAsiaTheme="minorHAnsi" w:hAnsiTheme="minorHAnsi" w:cstheme="minorBidi"/>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semiHidden/>
    <w:unhideWhenUsed/>
    <w:rsid w:val="00025483"/>
    <w:rPr>
      <w:rFonts w:asciiTheme="minorHAnsi" w:eastAsiaTheme="minorHAnsi" w:hAnsiTheme="minorHAnsi" w:cstheme="minorBidi"/>
      <w:lang w:val="en-US"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025483"/>
    <w:rPr>
      <w:rFonts w:asciiTheme="minorHAnsi" w:eastAsiaTheme="minorHAnsi" w:hAnsiTheme="minorHAnsi" w:cstheme="minorBidi"/>
      <w:lang w:val="en-US"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025483"/>
    <w:rPr>
      <w:rFonts w:asciiTheme="minorHAnsi" w:eastAsiaTheme="minorHAnsi" w:hAnsiTheme="minorHAnsi" w:cstheme="minorBidi"/>
      <w:lang w:val="en-US"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025483"/>
    <w:rPr>
      <w:rFonts w:asciiTheme="minorHAnsi" w:eastAsiaTheme="minorHAnsi" w:hAnsiTheme="minorHAnsi" w:cstheme="minorBidi"/>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025483"/>
    <w:rPr>
      <w:rFonts w:asciiTheme="minorHAnsi" w:eastAsiaTheme="minorHAnsi" w:hAnsiTheme="minorHAnsi" w:cstheme="minorBidi"/>
      <w:lang w:val="en-U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025483"/>
    <w:rPr>
      <w:rFonts w:asciiTheme="minorHAnsi" w:eastAsiaTheme="minorHAnsi" w:hAnsiTheme="minorHAnsi" w:cstheme="minorBidi"/>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Tablanormal"/>
    <w:uiPriority w:val="64"/>
    <w:semiHidden/>
    <w:unhideWhenUsed/>
    <w:rsid w:val="00025483"/>
    <w:rPr>
      <w:rFonts w:asciiTheme="minorHAnsi" w:eastAsiaTheme="minorHAnsi" w:hAnsiTheme="minorHAnsi" w:cstheme="minorBidi"/>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Tablanormal"/>
    <w:uiPriority w:val="64"/>
    <w:semiHidden/>
    <w:unhideWhenUsed/>
    <w:rsid w:val="00025483"/>
    <w:rPr>
      <w:rFonts w:asciiTheme="minorHAnsi" w:eastAsiaTheme="minorHAnsi" w:hAnsiTheme="minorHAnsi" w:cstheme="minorBidi"/>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Tablanormal"/>
    <w:uiPriority w:val="64"/>
    <w:semiHidden/>
    <w:unhideWhenUsed/>
    <w:rsid w:val="00025483"/>
    <w:rPr>
      <w:rFonts w:asciiTheme="minorHAnsi" w:eastAsiaTheme="minorHAnsi" w:hAnsiTheme="minorHAnsi" w:cstheme="minorBidi"/>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Tablanormal"/>
    <w:uiPriority w:val="64"/>
    <w:semiHidden/>
    <w:unhideWhenUsed/>
    <w:rsid w:val="00025483"/>
    <w:rPr>
      <w:rFonts w:asciiTheme="minorHAnsi" w:eastAsiaTheme="minorHAnsi" w:hAnsiTheme="minorHAnsi" w:cstheme="minorBidi"/>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Tablanormal"/>
    <w:uiPriority w:val="64"/>
    <w:semiHidden/>
    <w:unhideWhenUsed/>
    <w:rsid w:val="00025483"/>
    <w:rPr>
      <w:rFonts w:asciiTheme="minorHAnsi" w:eastAsiaTheme="minorHAnsi" w:hAnsiTheme="minorHAnsi" w:cstheme="minorBidi"/>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Tablanormal"/>
    <w:uiPriority w:val="64"/>
    <w:semiHidden/>
    <w:unhideWhenUsed/>
    <w:rsid w:val="00025483"/>
    <w:rPr>
      <w:rFonts w:asciiTheme="minorHAnsi" w:eastAsiaTheme="minorHAnsi" w:hAnsiTheme="minorHAnsi" w:cstheme="minorBidi"/>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Encabezadodemensaje">
    <w:name w:val="Message Header"/>
    <w:basedOn w:val="Normal"/>
    <w:link w:val="EncabezadodemensajeCar"/>
    <w:uiPriority w:val="99"/>
    <w:semiHidden/>
    <w:unhideWhenUsed/>
    <w:rsid w:val="00025483"/>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lang w:val="es-CO" w:eastAsia="en-US"/>
    </w:rPr>
  </w:style>
  <w:style w:type="character" w:customStyle="1" w:styleId="EncabezadodemensajeCar">
    <w:name w:val="Encabezado de mensaje Car"/>
    <w:basedOn w:val="Fuentedeprrafopredeter"/>
    <w:link w:val="Encabezadodemensaje"/>
    <w:uiPriority w:val="99"/>
    <w:semiHidden/>
    <w:rsid w:val="00025483"/>
    <w:rPr>
      <w:rFonts w:asciiTheme="majorHAnsi" w:eastAsiaTheme="majorEastAsia" w:hAnsiTheme="majorHAnsi" w:cstheme="majorBidi"/>
      <w:sz w:val="24"/>
      <w:szCs w:val="24"/>
      <w:shd w:val="pct20" w:color="auto" w:fill="auto"/>
      <w:lang w:val="es-CO" w:eastAsia="en-US"/>
    </w:rPr>
  </w:style>
  <w:style w:type="paragraph" w:styleId="Sangranormal">
    <w:name w:val="Normal Indent"/>
    <w:basedOn w:val="Normal"/>
    <w:uiPriority w:val="99"/>
    <w:semiHidden/>
    <w:unhideWhenUsed/>
    <w:rsid w:val="00025483"/>
    <w:pPr>
      <w:spacing w:after="180" w:line="264" w:lineRule="auto"/>
      <w:ind w:left="720"/>
    </w:pPr>
    <w:rPr>
      <w:rFonts w:ascii="Arial (Body)" w:eastAsia="Times New Roman" w:hAnsi="Arial (Body)"/>
      <w:sz w:val="22"/>
      <w:szCs w:val="20"/>
      <w:lang w:val="es-CO" w:eastAsia="en-US"/>
    </w:rPr>
  </w:style>
  <w:style w:type="paragraph" w:styleId="Encabezadodenota">
    <w:name w:val="Note Heading"/>
    <w:basedOn w:val="Normal"/>
    <w:next w:val="Normal"/>
    <w:link w:val="EncabezadodenotaCar"/>
    <w:uiPriority w:val="99"/>
    <w:semiHidden/>
    <w:unhideWhenUsed/>
    <w:rsid w:val="00025483"/>
    <w:rPr>
      <w:rFonts w:ascii="Arial (Body)" w:eastAsia="Times New Roman" w:hAnsi="Arial (Body)"/>
      <w:sz w:val="22"/>
      <w:szCs w:val="20"/>
      <w:lang w:val="es-CO" w:eastAsia="en-US"/>
    </w:rPr>
  </w:style>
  <w:style w:type="character" w:customStyle="1" w:styleId="EncabezadodenotaCar">
    <w:name w:val="Encabezado de nota Car"/>
    <w:basedOn w:val="Fuentedeprrafopredeter"/>
    <w:link w:val="Encabezadodenota"/>
    <w:uiPriority w:val="99"/>
    <w:semiHidden/>
    <w:rsid w:val="00025483"/>
    <w:rPr>
      <w:rFonts w:ascii="Arial (Body)" w:eastAsia="Times New Roman" w:hAnsi="Arial (Body)"/>
      <w:szCs w:val="20"/>
      <w:lang w:val="es-CO" w:eastAsia="en-US"/>
    </w:rPr>
  </w:style>
  <w:style w:type="table" w:styleId="Tablanormal1">
    <w:name w:val="Plain Table 1"/>
    <w:basedOn w:val="Tablanormal"/>
    <w:uiPriority w:val="41"/>
    <w:rsid w:val="00025483"/>
    <w:rPr>
      <w:rFonts w:asciiTheme="minorHAnsi" w:eastAsiaTheme="minorHAnsi" w:hAnsiTheme="minorHAnsi" w:cstheme="minorBidi"/>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025483"/>
    <w:rPr>
      <w:rFonts w:asciiTheme="minorHAnsi" w:eastAsiaTheme="minorHAnsi" w:hAnsiTheme="minorHAnsi" w:cstheme="minorBidi"/>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025483"/>
    <w:rPr>
      <w:rFonts w:asciiTheme="minorHAnsi" w:eastAsiaTheme="minorHAnsi" w:hAnsiTheme="minorHAnsi" w:cstheme="minorBidi"/>
      <w:lang w:val="en-US"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025483"/>
    <w:rPr>
      <w:rFonts w:asciiTheme="minorHAnsi" w:eastAsiaTheme="minorHAnsi" w:hAnsiTheme="minorHAnsi" w:cstheme="minorBidi"/>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025483"/>
    <w:rPr>
      <w:rFonts w:asciiTheme="minorHAnsi" w:eastAsiaTheme="minorHAnsi" w:hAnsiTheme="minorHAnsi" w:cstheme="minorBidi"/>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sinformato">
    <w:name w:val="Plain Text"/>
    <w:basedOn w:val="Normal"/>
    <w:link w:val="TextosinformatoCar"/>
    <w:uiPriority w:val="99"/>
    <w:semiHidden/>
    <w:unhideWhenUsed/>
    <w:rsid w:val="00025483"/>
    <w:rPr>
      <w:rFonts w:ascii="Consolas" w:eastAsia="Times New Roman" w:hAnsi="Consolas"/>
      <w:sz w:val="21"/>
      <w:szCs w:val="21"/>
      <w:lang w:val="es-CO" w:eastAsia="en-US"/>
    </w:rPr>
  </w:style>
  <w:style w:type="character" w:customStyle="1" w:styleId="TextosinformatoCar">
    <w:name w:val="Texto sin formato Car"/>
    <w:basedOn w:val="Fuentedeprrafopredeter"/>
    <w:link w:val="Textosinformato"/>
    <w:uiPriority w:val="99"/>
    <w:semiHidden/>
    <w:rsid w:val="00025483"/>
    <w:rPr>
      <w:rFonts w:ascii="Consolas" w:eastAsia="Times New Roman" w:hAnsi="Consolas"/>
      <w:sz w:val="21"/>
      <w:szCs w:val="21"/>
      <w:lang w:val="es-CO" w:eastAsia="en-US"/>
    </w:rPr>
  </w:style>
  <w:style w:type="paragraph" w:styleId="Cita">
    <w:name w:val="Quote"/>
    <w:basedOn w:val="Normal"/>
    <w:next w:val="Normal"/>
    <w:link w:val="CitaCar"/>
    <w:uiPriority w:val="29"/>
    <w:qFormat/>
    <w:rsid w:val="00025483"/>
    <w:pPr>
      <w:spacing w:before="200" w:after="160" w:line="264" w:lineRule="auto"/>
      <w:ind w:left="864" w:right="864"/>
      <w:jc w:val="center"/>
    </w:pPr>
    <w:rPr>
      <w:rFonts w:ascii="Arial (Body)" w:eastAsia="Times New Roman" w:hAnsi="Arial (Body)"/>
      <w:i/>
      <w:iCs/>
      <w:color w:val="404040" w:themeColor="text1" w:themeTint="BF"/>
      <w:sz w:val="22"/>
      <w:szCs w:val="20"/>
      <w:lang w:val="es-CO" w:eastAsia="en-US"/>
    </w:rPr>
  </w:style>
  <w:style w:type="character" w:customStyle="1" w:styleId="CitaCar">
    <w:name w:val="Cita Car"/>
    <w:basedOn w:val="Fuentedeprrafopredeter"/>
    <w:link w:val="Cita"/>
    <w:uiPriority w:val="29"/>
    <w:rsid w:val="00025483"/>
    <w:rPr>
      <w:rFonts w:ascii="Arial (Body)" w:eastAsia="Times New Roman" w:hAnsi="Arial (Body)"/>
      <w:i/>
      <w:iCs/>
      <w:color w:val="404040" w:themeColor="text1" w:themeTint="BF"/>
      <w:szCs w:val="20"/>
      <w:lang w:val="es-CO" w:eastAsia="en-US"/>
    </w:rPr>
  </w:style>
  <w:style w:type="paragraph" w:styleId="Firma">
    <w:name w:val="Signature"/>
    <w:basedOn w:val="Normal"/>
    <w:link w:val="FirmaCar"/>
    <w:uiPriority w:val="99"/>
    <w:semiHidden/>
    <w:unhideWhenUsed/>
    <w:rsid w:val="00025483"/>
    <w:pPr>
      <w:ind w:left="4320"/>
    </w:pPr>
    <w:rPr>
      <w:rFonts w:ascii="Arial (Body)" w:eastAsia="Times New Roman" w:hAnsi="Arial (Body)"/>
      <w:sz w:val="22"/>
      <w:szCs w:val="20"/>
      <w:lang w:val="es-CO" w:eastAsia="en-US"/>
    </w:rPr>
  </w:style>
  <w:style w:type="character" w:customStyle="1" w:styleId="FirmaCar">
    <w:name w:val="Firma Car"/>
    <w:basedOn w:val="Fuentedeprrafopredeter"/>
    <w:link w:val="Firma"/>
    <w:uiPriority w:val="99"/>
    <w:semiHidden/>
    <w:rsid w:val="00025483"/>
    <w:rPr>
      <w:rFonts w:ascii="Arial (Body)" w:eastAsia="Times New Roman" w:hAnsi="Arial (Body)"/>
      <w:szCs w:val="20"/>
      <w:lang w:val="es-CO" w:eastAsia="en-US"/>
    </w:rPr>
  </w:style>
  <w:style w:type="character" w:styleId="Textoennegrita">
    <w:name w:val="Strong"/>
    <w:basedOn w:val="Fuentedeprrafopredeter"/>
    <w:uiPriority w:val="22"/>
    <w:locked/>
    <w:rsid w:val="00025483"/>
    <w:rPr>
      <w:b/>
      <w:bCs/>
    </w:rPr>
  </w:style>
  <w:style w:type="paragraph" w:styleId="Subttulo">
    <w:name w:val="Subtitle"/>
    <w:basedOn w:val="Normal"/>
    <w:next w:val="Normal"/>
    <w:link w:val="SubttuloCar"/>
    <w:uiPriority w:val="11"/>
    <w:qFormat/>
    <w:locked/>
    <w:rsid w:val="00025483"/>
    <w:pPr>
      <w:numPr>
        <w:ilvl w:val="1"/>
      </w:numPr>
      <w:spacing w:after="160" w:line="264" w:lineRule="auto"/>
    </w:pPr>
    <w:rPr>
      <w:rFonts w:ascii="Arial (Body)" w:eastAsiaTheme="minorEastAsia" w:hAnsi="Arial (Body)" w:cstheme="minorBidi"/>
      <w:color w:val="5A5A5A" w:themeColor="text1" w:themeTint="A5"/>
      <w:spacing w:val="15"/>
      <w:sz w:val="22"/>
      <w:szCs w:val="22"/>
      <w:lang w:val="es-CO" w:eastAsia="en-US"/>
    </w:rPr>
  </w:style>
  <w:style w:type="character" w:customStyle="1" w:styleId="SubttuloCar">
    <w:name w:val="Subtítulo Car"/>
    <w:basedOn w:val="Fuentedeprrafopredeter"/>
    <w:link w:val="Subttulo"/>
    <w:uiPriority w:val="11"/>
    <w:rsid w:val="00025483"/>
    <w:rPr>
      <w:rFonts w:ascii="Arial (Body)" w:eastAsiaTheme="minorEastAsia" w:hAnsi="Arial (Body)" w:cstheme="minorBidi"/>
      <w:color w:val="5A5A5A" w:themeColor="text1" w:themeTint="A5"/>
      <w:spacing w:val="15"/>
      <w:lang w:val="es-CO" w:eastAsia="en-US"/>
    </w:rPr>
  </w:style>
  <w:style w:type="character" w:styleId="nfasissutil">
    <w:name w:val="Subtle Emphasis"/>
    <w:basedOn w:val="Fuentedeprrafopredeter"/>
    <w:uiPriority w:val="19"/>
    <w:qFormat/>
    <w:rsid w:val="00025483"/>
    <w:rPr>
      <w:i/>
      <w:iCs/>
      <w:color w:val="404040" w:themeColor="text1" w:themeTint="BF"/>
    </w:rPr>
  </w:style>
  <w:style w:type="character" w:styleId="Referenciasutil">
    <w:name w:val="Subtle Reference"/>
    <w:basedOn w:val="Fuentedeprrafopredeter"/>
    <w:uiPriority w:val="31"/>
    <w:qFormat/>
    <w:rsid w:val="00025483"/>
    <w:rPr>
      <w:smallCaps/>
      <w:color w:val="5A5A5A" w:themeColor="text1" w:themeTint="A5"/>
    </w:rPr>
  </w:style>
  <w:style w:type="table" w:styleId="Tablaconefectos3D1">
    <w:name w:val="Table 3D effects 1"/>
    <w:basedOn w:val="Tablanormal"/>
    <w:uiPriority w:val="99"/>
    <w:semiHidden/>
    <w:unhideWhenUsed/>
    <w:rsid w:val="00025483"/>
    <w:pPr>
      <w:spacing w:after="180" w:line="264" w:lineRule="auto"/>
    </w:pPr>
    <w:rPr>
      <w:rFonts w:asciiTheme="minorHAnsi" w:eastAsiaTheme="minorHAnsi" w:hAnsiTheme="minorHAnsi" w:cstheme="minorBidi"/>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025483"/>
    <w:pPr>
      <w:spacing w:after="180" w:line="264" w:lineRule="auto"/>
    </w:pPr>
    <w:rPr>
      <w:rFonts w:asciiTheme="minorHAnsi" w:eastAsiaTheme="minorHAnsi" w:hAnsiTheme="minorHAnsi" w:cstheme="minorBidi"/>
      <w:lang w:val="en-US"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025483"/>
    <w:pPr>
      <w:spacing w:after="180" w:line="264" w:lineRule="auto"/>
    </w:pPr>
    <w:rPr>
      <w:rFonts w:asciiTheme="minorHAnsi" w:eastAsiaTheme="minorHAnsi" w:hAnsiTheme="minorHAnsi" w:cstheme="minorBidi"/>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uiPriority w:val="99"/>
    <w:semiHidden/>
    <w:unhideWhenUsed/>
    <w:rsid w:val="00025483"/>
    <w:pPr>
      <w:spacing w:after="180" w:line="264" w:lineRule="auto"/>
    </w:pPr>
    <w:rPr>
      <w:rFonts w:asciiTheme="minorHAnsi" w:eastAsiaTheme="minorHAnsi" w:hAnsiTheme="minorHAnsi" w:cstheme="minorBidi"/>
      <w:lang w:val="en-US"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025483"/>
    <w:pPr>
      <w:spacing w:after="180" w:line="264" w:lineRule="auto"/>
    </w:pPr>
    <w:rPr>
      <w:rFonts w:asciiTheme="minorHAnsi" w:eastAsiaTheme="minorHAnsi" w:hAnsiTheme="minorHAnsi" w:cstheme="minorBidi"/>
      <w:lang w:val="en-US"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025483"/>
    <w:pPr>
      <w:spacing w:after="180" w:line="264" w:lineRule="auto"/>
    </w:pPr>
    <w:rPr>
      <w:rFonts w:asciiTheme="minorHAnsi" w:eastAsiaTheme="minorHAnsi" w:hAnsiTheme="minorHAnsi" w:cstheme="minorBidi"/>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025483"/>
    <w:pPr>
      <w:spacing w:after="180" w:line="264" w:lineRule="auto"/>
    </w:pPr>
    <w:rPr>
      <w:rFonts w:asciiTheme="minorHAnsi" w:eastAsiaTheme="minorHAnsi" w:hAnsiTheme="minorHAnsi" w:cstheme="minorBidi"/>
      <w:lang w:val="en-US"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rsid w:val="00025483"/>
    <w:pPr>
      <w:spacing w:after="180" w:line="264" w:lineRule="auto"/>
    </w:pPr>
    <w:rPr>
      <w:rFonts w:asciiTheme="minorHAnsi" w:eastAsiaTheme="minorHAnsi" w:hAnsiTheme="minorHAnsi" w:cstheme="minorBidi"/>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025483"/>
    <w:pPr>
      <w:spacing w:after="180" w:line="264" w:lineRule="auto"/>
    </w:pPr>
    <w:rPr>
      <w:rFonts w:asciiTheme="minorHAnsi" w:eastAsiaTheme="minorHAnsi" w:hAnsiTheme="minorHAnsi" w:cstheme="minorBidi"/>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025483"/>
    <w:pPr>
      <w:spacing w:after="180" w:line="264" w:lineRule="auto"/>
    </w:pPr>
    <w:rPr>
      <w:rFonts w:asciiTheme="minorHAnsi" w:eastAsiaTheme="minorHAnsi" w:hAnsiTheme="minorHAnsi" w:cstheme="minorBidi"/>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semiHidden/>
    <w:unhideWhenUsed/>
    <w:rsid w:val="00025483"/>
    <w:pPr>
      <w:spacing w:after="180" w:line="264" w:lineRule="auto"/>
    </w:pPr>
    <w:rPr>
      <w:rFonts w:asciiTheme="minorHAnsi" w:eastAsiaTheme="minorHAnsi" w:hAnsiTheme="minorHAnsi" w:cstheme="minorBidi"/>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025483"/>
    <w:pPr>
      <w:spacing w:after="180" w:line="264" w:lineRule="auto"/>
    </w:pPr>
    <w:rPr>
      <w:rFonts w:asciiTheme="minorHAnsi" w:eastAsiaTheme="minorHAnsi" w:hAnsiTheme="minorHAnsi" w:cstheme="minorBidi"/>
      <w:b/>
      <w:bCs/>
      <w:lang w:val="en-US"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025483"/>
    <w:pPr>
      <w:spacing w:after="180" w:line="264" w:lineRule="auto"/>
    </w:pPr>
    <w:rPr>
      <w:rFonts w:asciiTheme="minorHAnsi" w:eastAsiaTheme="minorHAnsi" w:hAnsiTheme="minorHAnsi" w:cstheme="minorBidi"/>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025483"/>
    <w:pPr>
      <w:spacing w:after="180" w:line="264" w:lineRule="auto"/>
    </w:pPr>
    <w:rPr>
      <w:rFonts w:asciiTheme="minorHAnsi" w:eastAsiaTheme="minorHAnsi" w:hAnsiTheme="minorHAnsi" w:cstheme="minorBidi"/>
      <w:lang w:val="en-US"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025483"/>
    <w:pPr>
      <w:spacing w:after="180" w:line="264" w:lineRule="auto"/>
    </w:pPr>
    <w:rPr>
      <w:rFonts w:asciiTheme="minorHAnsi" w:eastAsiaTheme="minorHAnsi" w:hAnsiTheme="minorHAnsi" w:cstheme="minorBidi"/>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moderna">
    <w:name w:val="Table Contemporary"/>
    <w:basedOn w:val="Tablanormal"/>
    <w:uiPriority w:val="99"/>
    <w:semiHidden/>
    <w:unhideWhenUsed/>
    <w:rsid w:val="00025483"/>
    <w:pPr>
      <w:spacing w:after="180" w:line="264" w:lineRule="auto"/>
    </w:pPr>
    <w:rPr>
      <w:rFonts w:asciiTheme="minorHAnsi" w:eastAsiaTheme="minorHAnsi" w:hAnsiTheme="minorHAnsi" w:cstheme="minorBidi"/>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semiHidden/>
    <w:unhideWhenUsed/>
    <w:rsid w:val="00025483"/>
    <w:pPr>
      <w:spacing w:after="180" w:line="264" w:lineRule="auto"/>
    </w:pPr>
    <w:rPr>
      <w:rFonts w:asciiTheme="minorHAnsi" w:eastAsiaTheme="minorHAnsi" w:hAnsiTheme="minorHAnsi" w:cstheme="minorBidi"/>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1">
    <w:name w:val="Table Grid 1"/>
    <w:basedOn w:val="Tablanormal"/>
    <w:uiPriority w:val="99"/>
    <w:semiHidden/>
    <w:unhideWhenUsed/>
    <w:rsid w:val="00025483"/>
    <w:pPr>
      <w:spacing w:after="180" w:line="264" w:lineRule="auto"/>
    </w:pPr>
    <w:rPr>
      <w:rFonts w:asciiTheme="minorHAnsi" w:eastAsiaTheme="minorHAnsi" w:hAnsiTheme="minorHAnsi" w:cstheme="minorBidi"/>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uiPriority w:val="99"/>
    <w:semiHidden/>
    <w:unhideWhenUsed/>
    <w:rsid w:val="00025483"/>
    <w:pPr>
      <w:spacing w:after="180" w:line="264" w:lineRule="auto"/>
    </w:pPr>
    <w:rPr>
      <w:rFonts w:asciiTheme="minorHAnsi" w:eastAsiaTheme="minorHAnsi" w:hAnsiTheme="minorHAnsi" w:cstheme="minorBidi"/>
      <w:lang w:val="en-US" w:eastAsia="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uiPriority w:val="99"/>
    <w:semiHidden/>
    <w:unhideWhenUsed/>
    <w:rsid w:val="00025483"/>
    <w:pPr>
      <w:spacing w:after="180" w:line="264" w:lineRule="auto"/>
    </w:pPr>
    <w:rPr>
      <w:rFonts w:asciiTheme="minorHAnsi" w:eastAsiaTheme="minorHAnsi" w:hAnsiTheme="minorHAnsi" w:cstheme="minorBidi"/>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uiPriority w:val="99"/>
    <w:semiHidden/>
    <w:unhideWhenUsed/>
    <w:rsid w:val="00025483"/>
    <w:pPr>
      <w:spacing w:after="180" w:line="264" w:lineRule="auto"/>
    </w:pPr>
    <w:rPr>
      <w:rFonts w:asciiTheme="minorHAnsi" w:eastAsiaTheme="minorHAnsi" w:hAnsiTheme="minorHAnsi" w:cstheme="minorBidi"/>
      <w:lang w:val="en-US"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025483"/>
    <w:pPr>
      <w:spacing w:after="180" w:line="264" w:lineRule="auto"/>
    </w:pPr>
    <w:rPr>
      <w:rFonts w:asciiTheme="minorHAnsi" w:eastAsiaTheme="minorHAnsi" w:hAnsiTheme="minorHAnsi" w:cstheme="minorBidi"/>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025483"/>
    <w:pPr>
      <w:spacing w:after="180" w:line="264" w:lineRule="auto"/>
    </w:pPr>
    <w:rPr>
      <w:rFonts w:asciiTheme="minorHAnsi" w:eastAsiaTheme="minorHAnsi" w:hAnsiTheme="minorHAnsi" w:cstheme="minorBidi"/>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025483"/>
    <w:pPr>
      <w:spacing w:after="180" w:line="264" w:lineRule="auto"/>
    </w:pPr>
    <w:rPr>
      <w:rFonts w:asciiTheme="minorHAnsi" w:eastAsiaTheme="minorHAnsi" w:hAnsiTheme="minorHAnsi" w:cstheme="minorBidi"/>
      <w:b/>
      <w:bCs/>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025483"/>
    <w:pPr>
      <w:spacing w:after="180" w:line="264" w:lineRule="auto"/>
    </w:pPr>
    <w:rPr>
      <w:rFonts w:asciiTheme="minorHAnsi" w:eastAsiaTheme="minorHAnsi" w:hAnsiTheme="minorHAnsi" w:cstheme="minorBidi"/>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Cuadrculadetablaclara">
    <w:name w:val="Grid Table Light"/>
    <w:basedOn w:val="Tablanormal"/>
    <w:uiPriority w:val="40"/>
    <w:rsid w:val="00025483"/>
    <w:rPr>
      <w:rFonts w:asciiTheme="minorHAnsi" w:eastAsiaTheme="minorHAnsi" w:hAnsiTheme="minorHAnsi" w:cstheme="minorBidi"/>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lista1">
    <w:name w:val="Table List 1"/>
    <w:basedOn w:val="Tablanormal"/>
    <w:uiPriority w:val="99"/>
    <w:semiHidden/>
    <w:unhideWhenUsed/>
    <w:rsid w:val="00025483"/>
    <w:pPr>
      <w:spacing w:after="180" w:line="264" w:lineRule="auto"/>
    </w:pPr>
    <w:rPr>
      <w:rFonts w:asciiTheme="minorHAnsi" w:eastAsiaTheme="minorHAnsi" w:hAnsiTheme="minorHAnsi" w:cstheme="minorBidi"/>
      <w:lang w:val="en-US"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025483"/>
    <w:pPr>
      <w:spacing w:after="180" w:line="264" w:lineRule="auto"/>
    </w:pPr>
    <w:rPr>
      <w:rFonts w:asciiTheme="minorHAnsi" w:eastAsiaTheme="minorHAnsi" w:hAnsiTheme="minorHAnsi" w:cstheme="minorBidi"/>
      <w:lang w:val="en-US"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025483"/>
    <w:pPr>
      <w:spacing w:after="180" w:line="264" w:lineRule="auto"/>
    </w:pPr>
    <w:rPr>
      <w:rFonts w:asciiTheme="minorHAnsi" w:eastAsiaTheme="minorHAnsi" w:hAnsiTheme="minorHAnsi" w:cstheme="minorBidi"/>
      <w:lang w:val="en-US"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025483"/>
    <w:pPr>
      <w:spacing w:after="180" w:line="264" w:lineRule="auto"/>
    </w:pPr>
    <w:rPr>
      <w:rFonts w:asciiTheme="minorHAnsi" w:eastAsiaTheme="minorHAnsi" w:hAnsiTheme="minorHAnsi" w:cstheme="minorBidi"/>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025483"/>
    <w:pPr>
      <w:spacing w:after="180" w:line="264" w:lineRule="auto"/>
    </w:pPr>
    <w:rPr>
      <w:rFonts w:asciiTheme="minorHAnsi" w:eastAsiaTheme="minorHAnsi" w:hAnsiTheme="minorHAnsi" w:cstheme="minorBidi"/>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025483"/>
    <w:pPr>
      <w:spacing w:after="180" w:line="264" w:lineRule="auto"/>
    </w:pPr>
    <w:rPr>
      <w:rFonts w:asciiTheme="minorHAnsi" w:eastAsiaTheme="minorHAnsi" w:hAnsiTheme="minorHAnsi" w:cstheme="minorBidi"/>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025483"/>
    <w:pPr>
      <w:spacing w:after="180" w:line="264" w:lineRule="auto"/>
    </w:pPr>
    <w:rPr>
      <w:rFonts w:asciiTheme="minorHAnsi" w:eastAsiaTheme="minorHAnsi" w:hAnsiTheme="minorHAnsi" w:cstheme="minorBidi"/>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025483"/>
    <w:pPr>
      <w:spacing w:after="180" w:line="264" w:lineRule="auto"/>
    </w:pPr>
    <w:rPr>
      <w:rFonts w:asciiTheme="minorHAnsi" w:eastAsiaTheme="minorHAnsi" w:hAnsiTheme="minorHAnsi" w:cstheme="minorBidi"/>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oconsangra">
    <w:name w:val="table of authorities"/>
    <w:basedOn w:val="Normal"/>
    <w:next w:val="Normal"/>
    <w:uiPriority w:val="99"/>
    <w:semiHidden/>
    <w:unhideWhenUsed/>
    <w:rsid w:val="00025483"/>
    <w:pPr>
      <w:spacing w:line="264" w:lineRule="auto"/>
      <w:ind w:left="220" w:hanging="220"/>
    </w:pPr>
    <w:rPr>
      <w:rFonts w:ascii="Arial (Body)" w:eastAsia="Times New Roman" w:hAnsi="Arial (Body)"/>
      <w:sz w:val="22"/>
      <w:szCs w:val="20"/>
      <w:lang w:val="es-CO" w:eastAsia="en-US"/>
    </w:rPr>
  </w:style>
  <w:style w:type="paragraph" w:styleId="Tabladeilustraciones">
    <w:name w:val="table of figures"/>
    <w:basedOn w:val="Normal"/>
    <w:next w:val="Normal"/>
    <w:uiPriority w:val="99"/>
    <w:semiHidden/>
    <w:unhideWhenUsed/>
    <w:rsid w:val="00025483"/>
    <w:pPr>
      <w:spacing w:line="264" w:lineRule="auto"/>
    </w:pPr>
    <w:rPr>
      <w:rFonts w:ascii="Arial (Body)" w:eastAsia="Times New Roman" w:hAnsi="Arial (Body)"/>
      <w:sz w:val="22"/>
      <w:szCs w:val="20"/>
      <w:lang w:val="es-CO" w:eastAsia="en-US"/>
    </w:rPr>
  </w:style>
  <w:style w:type="table" w:styleId="Tablaprofesional">
    <w:name w:val="Table Professional"/>
    <w:basedOn w:val="Tablanormal"/>
    <w:uiPriority w:val="99"/>
    <w:semiHidden/>
    <w:unhideWhenUsed/>
    <w:rsid w:val="00025483"/>
    <w:pPr>
      <w:spacing w:after="180" w:line="264" w:lineRule="auto"/>
    </w:pPr>
    <w:rPr>
      <w:rFonts w:asciiTheme="minorHAnsi" w:eastAsiaTheme="minorHAnsi" w:hAnsiTheme="minorHAnsi" w:cstheme="minorBidi"/>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1">
    <w:name w:val="Table Simple 1"/>
    <w:basedOn w:val="Tablanormal"/>
    <w:uiPriority w:val="99"/>
    <w:semiHidden/>
    <w:unhideWhenUsed/>
    <w:rsid w:val="00025483"/>
    <w:pPr>
      <w:spacing w:after="180" w:line="264" w:lineRule="auto"/>
    </w:pPr>
    <w:rPr>
      <w:rFonts w:asciiTheme="minorHAnsi" w:eastAsiaTheme="minorHAnsi" w:hAnsiTheme="minorHAnsi" w:cstheme="minorBidi"/>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025483"/>
    <w:pPr>
      <w:spacing w:after="180" w:line="264" w:lineRule="auto"/>
    </w:pPr>
    <w:rPr>
      <w:rFonts w:asciiTheme="minorHAnsi" w:eastAsiaTheme="minorHAnsi" w:hAnsiTheme="minorHAnsi" w:cstheme="minorBidi"/>
      <w:lang w:val="en-US"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025483"/>
    <w:pPr>
      <w:spacing w:after="180" w:line="264" w:lineRule="auto"/>
    </w:pPr>
    <w:rPr>
      <w:rFonts w:asciiTheme="minorHAnsi" w:eastAsiaTheme="minorHAnsi" w:hAnsiTheme="minorHAnsi" w:cstheme="minorBidi"/>
      <w:lang w:val="en-US"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025483"/>
    <w:pPr>
      <w:spacing w:after="180" w:line="264" w:lineRule="auto"/>
    </w:pPr>
    <w:rPr>
      <w:rFonts w:asciiTheme="minorHAnsi" w:eastAsiaTheme="minorHAnsi" w:hAnsiTheme="minorHAnsi" w:cstheme="minorBidi"/>
      <w:lang w:val="en-US"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025483"/>
    <w:pPr>
      <w:spacing w:after="180" w:line="264" w:lineRule="auto"/>
    </w:pPr>
    <w:rPr>
      <w:rFonts w:asciiTheme="minorHAnsi" w:eastAsiaTheme="minorHAnsi" w:hAnsiTheme="minorHAnsi" w:cstheme="minorBidi"/>
      <w:lang w:val="en-US"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025483"/>
    <w:pPr>
      <w:spacing w:after="180" w:line="264" w:lineRule="auto"/>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1">
    <w:name w:val="Table Web 1"/>
    <w:basedOn w:val="Tablanormal"/>
    <w:uiPriority w:val="99"/>
    <w:semiHidden/>
    <w:unhideWhenUsed/>
    <w:rsid w:val="00025483"/>
    <w:pPr>
      <w:spacing w:after="180" w:line="264" w:lineRule="auto"/>
    </w:pPr>
    <w:rPr>
      <w:rFonts w:asciiTheme="minorHAnsi" w:eastAsiaTheme="minorHAnsi" w:hAnsiTheme="minorHAnsi" w:cstheme="minorBidi"/>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025483"/>
    <w:pPr>
      <w:spacing w:after="180" w:line="264" w:lineRule="auto"/>
    </w:pPr>
    <w:rPr>
      <w:rFonts w:asciiTheme="minorHAnsi" w:eastAsiaTheme="minorHAnsi" w:hAnsiTheme="minorHAnsi" w:cstheme="minorBidi"/>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025483"/>
    <w:pPr>
      <w:spacing w:after="180" w:line="264" w:lineRule="auto"/>
    </w:pPr>
    <w:rPr>
      <w:rFonts w:asciiTheme="minorHAnsi" w:eastAsiaTheme="minorHAnsi" w:hAnsiTheme="minorHAnsi" w:cstheme="minorBidi"/>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ault">
    <w:name w:val="Default"/>
    <w:uiPriority w:val="99"/>
    <w:rsid w:val="00025483"/>
    <w:pPr>
      <w:autoSpaceDE w:val="0"/>
      <w:autoSpaceDN w:val="0"/>
      <w:adjustRightInd w:val="0"/>
    </w:pPr>
    <w:rPr>
      <w:rFonts w:ascii="Arial" w:eastAsiaTheme="minorHAnsi" w:hAnsi="Arial" w:cs="Arial"/>
      <w:color w:val="000000"/>
      <w:sz w:val="24"/>
      <w:szCs w:val="24"/>
      <w:lang w:val="es-419" w:eastAsia="en-US"/>
    </w:rPr>
  </w:style>
  <w:style w:type="paragraph" w:customStyle="1" w:styleId="msonormal0">
    <w:name w:val="msonormal"/>
    <w:basedOn w:val="Normal"/>
    <w:uiPriority w:val="99"/>
    <w:semiHidden/>
    <w:rsid w:val="00025483"/>
    <w:pPr>
      <w:spacing w:after="180" w:line="264" w:lineRule="auto"/>
    </w:pPr>
    <w:rPr>
      <w:rFonts w:eastAsia="Times New Roman"/>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87600">
      <w:bodyDiv w:val="1"/>
      <w:marLeft w:val="0"/>
      <w:marRight w:val="0"/>
      <w:marTop w:val="0"/>
      <w:marBottom w:val="0"/>
      <w:divBdr>
        <w:top w:val="none" w:sz="0" w:space="0" w:color="auto"/>
        <w:left w:val="none" w:sz="0" w:space="0" w:color="auto"/>
        <w:bottom w:val="none" w:sz="0" w:space="0" w:color="auto"/>
        <w:right w:val="none" w:sz="0" w:space="0" w:color="auto"/>
      </w:divBdr>
    </w:div>
    <w:div w:id="1118647320">
      <w:bodyDiv w:val="1"/>
      <w:marLeft w:val="0"/>
      <w:marRight w:val="0"/>
      <w:marTop w:val="0"/>
      <w:marBottom w:val="0"/>
      <w:divBdr>
        <w:top w:val="none" w:sz="0" w:space="0" w:color="auto"/>
        <w:left w:val="none" w:sz="0" w:space="0" w:color="auto"/>
        <w:bottom w:val="none" w:sz="0" w:space="0" w:color="auto"/>
        <w:right w:val="none" w:sz="0" w:space="0" w:color="auto"/>
      </w:divBdr>
    </w:div>
    <w:div w:id="211551895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Composición del Gasto de Inversión- 2020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tx>
            <c:strRef>
              <c:f>Hoja1!$B$1</c:f>
              <c:strCache>
                <c:ptCount val="1"/>
                <c:pt idx="0">
                  <c:v>Composición del Gasto de Inversión- 2020</c:v>
                </c:pt>
              </c:strCache>
            </c:strRef>
          </c:tx>
          <c:dPt>
            <c:idx val="0"/>
            <c:bubble3D val="0"/>
            <c:spPr>
              <a:solidFill>
                <a:schemeClr val="accent1"/>
              </a:solidFill>
              <a:ln w="19050">
                <a:solidFill>
                  <a:schemeClr val="lt1"/>
                </a:solidFill>
              </a:ln>
              <a:effectLst/>
            </c:spPr>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1-7B08-46B8-AFCF-3FA7FA0F3958}"/>
              </c:ext>
            </c:extLst>
          </c:dPt>
          <c:dPt>
            <c:idx val="1"/>
            <c:bubble3D val="0"/>
            <c:spPr>
              <a:solidFill>
                <a:schemeClr val="accent2"/>
              </a:solidFill>
              <a:ln w="19050">
                <a:solidFill>
                  <a:schemeClr val="lt1"/>
                </a:solidFill>
              </a:ln>
              <a:effectLst/>
            </c:spPr>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3-7B08-46B8-AFCF-3FA7FA0F3958}"/>
              </c:ext>
            </c:extLst>
          </c:dPt>
          <c:dPt>
            <c:idx val="2"/>
            <c:bubble3D val="0"/>
            <c:spPr>
              <a:solidFill>
                <a:schemeClr val="accent3"/>
              </a:solidFill>
              <a:ln w="19050">
                <a:solidFill>
                  <a:schemeClr val="lt1"/>
                </a:solidFill>
              </a:ln>
              <a:effectLst/>
            </c:spPr>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5-7B08-46B8-AFCF-3FA7FA0F3958}"/>
              </c:ext>
            </c:extLst>
          </c:dPt>
          <c:dPt>
            <c:idx val="3"/>
            <c:bubble3D val="0"/>
            <c:spPr>
              <a:solidFill>
                <a:schemeClr val="accent4"/>
              </a:solidFill>
              <a:ln w="19050">
                <a:solidFill>
                  <a:schemeClr val="lt1"/>
                </a:solidFill>
              </a:ln>
              <a:effectLst/>
            </c:spPr>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7-7B08-46B8-AFCF-3FA7FA0F395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Lst>
          </c:dLbls>
          <c:cat>
            <c:strRef>
              <c:f>Hoja1!$A$2:$A$5</c:f>
              <c:strCache>
                <c:ptCount val="4"/>
                <c:pt idx="0">
                  <c:v>Acueducto</c:v>
                </c:pt>
                <c:pt idx="1">
                  <c:v>Subsidios (Acueducto Y Alcantarillado</c:v>
                </c:pt>
                <c:pt idx="2">
                  <c:v>PDA</c:v>
                </c:pt>
                <c:pt idx="3">
                  <c:v>Aseo</c:v>
                </c:pt>
              </c:strCache>
            </c:strRef>
          </c:cat>
          <c:val>
            <c:numRef>
              <c:f>Hoja1!$B$2:$B$5</c:f>
              <c:numCache>
                <c:formatCode>0%</c:formatCode>
                <c:ptCount val="4"/>
                <c:pt idx="0">
                  <c:v>0.25</c:v>
                </c:pt>
                <c:pt idx="1">
                  <c:v>0.43</c:v>
                </c:pt>
                <c:pt idx="2">
                  <c:v>0.27</c:v>
                </c:pt>
                <c:pt idx="3">
                  <c:v>0.05</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8-7B08-46B8-AFCF-3FA7FA0F3958}"/>
            </c:ext>
          </c:extLst>
        </c:ser>
        <c:dLbls>
          <c:dLblPos val="bestFit"/>
          <c:showLegendKey val="0"/>
          <c:showVal val="1"/>
          <c:showCatName val="0"/>
          <c:showSerName val="0"/>
          <c:showPercent val="0"/>
          <c:showBubbleSize val="0"/>
          <c:showLeaderLines val="1"/>
        </c:dLbls>
        <c:firstSliceAng val="0"/>
      </c:pieChart>
      <c:spPr>
        <a:noFill/>
        <a:ln w="25400">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pc="http://schemas.microsoft.com/office/infopath/2007/PartnerControls" xmlns:xsi="http://www.w3.org/2001/XMLSchema-instance">
  <documentManagement>
    <Fecha xmlns="2b710913-f553-4708-ac69-012d148fa8aa" xsi:nil="true"/>
    <Fecha1 xmlns="2b710913-f553-4708-ac69-012d148fa8aa" xsi:nil="true"/>
    <Cargado xmlns="2b710913-f553-4708-ac69-012d148fa8aa">false</Cargado>
    <lcf76f155ced4ddcb4097134ff3c332f xmlns="2b710913-f553-4708-ac69-012d148fa8aa">
      <Terms xmlns="http://schemas.microsoft.com/office/infopath/2007/PartnerControls"/>
    </lcf76f155ced4ddcb4097134ff3c332f>
    <SEMANA xmlns="2b710913-f553-4708-ac69-012d148fa8aa"/>
    <TaxCatchAll xmlns="fb81f478-06d5-40fe-9ac3-32aa24d1e62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22" ma:contentTypeDescription="Crear nuevo documento." ma:contentTypeScope="" ma:versionID="d2b44dcc1be2a6eb7d5d2a070cd591ba">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cbf61a37edbe6e8f3e7110e03bf44159"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element ref="ns2:Fecha1" minOccurs="0"/>
                <xsd:element ref="ns2:Cargado" minOccurs="0"/>
                <xsd:element ref="ns2:lcf76f155ced4ddcb4097134ff3c332f" minOccurs="0"/>
                <xsd:element ref="ns3:TaxCatchAll" minOccurs="0"/>
                <xsd:element ref="ns2:MediaServiceObjectDetectorVersions" minOccurs="0"/>
                <xsd:element ref="ns2:SEMANA"/>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element name="Fecha1" ma:index="22" nillable="true" ma:displayName="Fecha 1" ma:format="DateOnly" ma:internalName="Fecha1">
      <xsd:simpleType>
        <xsd:restriction base="dms:DateTime"/>
      </xsd:simpleType>
    </xsd:element>
    <xsd:element name="Cargado" ma:index="23" nillable="true" ma:displayName="Cargado" ma:default="0" ma:description="Indica si está almacenado o no en el repositorio de consulta general" ma:format="Dropdown" ma:internalName="Cargado">
      <xsd:simpleType>
        <xsd:restriction base="dms:Boolean"/>
      </xsd:simpleType>
    </xsd:element>
    <xsd:element name="lcf76f155ced4ddcb4097134ff3c332f" ma:index="25"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EMANA" ma:index="28" ma:displayName="SEMANA" ma:description="ENTREGAS SEMANALES DE INSUMOS O ACTIVIDADES" ma:format="Dropdown" ma:internalName="SEMANA">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6" nillable="true" ma:displayName="Taxonomy Catch All Column" ma:hidden="true" ma:list="{99231f5a-170f-4086-936b-0e42a68a9da3}" ma:internalName="TaxCatchAll" ma:showField="CatchAllData" ma:web="fb81f478-06d5-40fe-9ac3-32aa24d1e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0EC1F8-5AC4-4AA0-9060-E6C2558A864E}">
  <ds:schemaRefs>
    <ds:schemaRef ds:uri="http://schemas.microsoft.com/sharepoint/v3/contenttype/forms"/>
  </ds:schemaRefs>
</ds:datastoreItem>
</file>

<file path=customXml/itemProps2.xml><?xml version="1.0" encoding="utf-8"?>
<ds:datastoreItem xmlns:ds="http://schemas.openxmlformats.org/officeDocument/2006/customXml" ds:itemID="{C4EE63FF-C83A-48A6-B52D-C754D8D9CA95}">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88E68D7-6AC6-47F3-AAC0-EC9017A77A70}"/>
</file>

<file path=docProps/app.xml><?xml version="1.0" encoding="utf-8"?>
<Properties xmlns="http://schemas.openxmlformats.org/officeDocument/2006/extended-properties" xmlns:vt="http://schemas.openxmlformats.org/officeDocument/2006/docPropsVTypes">
  <Template>Normal</Template>
  <TotalTime>1</TotalTime>
  <Pages>26</Pages>
  <Words>8682</Words>
  <Characters>47751</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Ministerio de Hacienda y Crédito Público</Company>
  <LinksUpToDate>false</LinksUpToDate>
  <CharactersWithSpaces>56321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Francisco Encizar Acosta Moreno</dc:creator>
  <cp:lastModifiedBy>Pablo Andres Parra Cubides</cp:lastModifiedBy>
  <cp:revision>2</cp:revision>
  <cp:lastPrinted>2015-01-19T14:28:00Z</cp:lastPrinted>
  <dcterms:created xsi:type="dcterms:W3CDTF">2022-06-17T05:58:00Z</dcterms:created>
  <dcterms:modified xsi:type="dcterms:W3CDTF">2022-06-17T05:58:00Z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e18b1876-d707-41e5-8a52-1c448bf7e604</vt:lpwstr>
  </property>
  <property fmtid="{D5CDD505-2E9C-101B-9397-08002B2CF9AE}" pid="3" name="ContentTypeId">
    <vt:lpwstr>0x0101005E9E5816CD457649A2FC257344E438ED</vt:lpwstr>
  </property>
  <property fmtid="{D5CDD505-2E9C-101B-9397-08002B2CF9AE}" pid="4" name="_dlc_DocId">
    <vt:lpwstr>KR33XJ2DTYQK-29-153</vt:lpwstr>
  </property>
  <property fmtid="{D5CDD505-2E9C-101B-9397-08002B2CF9AE}" pid="5" name="_dlc_DocIdUrl">
    <vt:lpwstr>http://mintranet/_layouts/DocIdRedir.aspx?ID=KR33XJ2DTYQK-29-153, KR33XJ2DTYQK-29-153</vt:lpwstr>
  </property>
</Properties>
</file>