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DB918" w14:textId="77777777" w:rsidR="00155873" w:rsidRPr="00824F00" w:rsidRDefault="00155873" w:rsidP="00EC53E1">
      <w:pPr>
        <w:spacing w:after="0" w:line="240" w:lineRule="auto"/>
        <w:contextualSpacing/>
        <w:jc w:val="center"/>
        <w:rPr>
          <w:rFonts w:ascii="Verdana" w:hAnsi="Verdana"/>
          <w:b/>
        </w:rPr>
      </w:pPr>
      <w:r w:rsidRPr="00824F00">
        <w:rPr>
          <w:rFonts w:ascii="Verdana" w:hAnsi="Verdana"/>
          <w:b/>
        </w:rPr>
        <w:t>INFORME DE SEGUIMIENTO</w:t>
      </w:r>
      <w:r w:rsidR="00C41A69" w:rsidRPr="00824F00">
        <w:rPr>
          <w:rFonts w:ascii="Verdana" w:hAnsi="Verdana"/>
        </w:rPr>
        <w:t xml:space="preserve"> </w:t>
      </w:r>
      <w:r w:rsidR="00C41A69" w:rsidRPr="00824F00">
        <w:rPr>
          <w:rFonts w:ascii="Verdana" w:hAnsi="Verdana"/>
          <w:b/>
        </w:rPr>
        <w:t>A LA MEDIDA PREVENTIVA DE PLAN DE DESEMPEÑO</w:t>
      </w:r>
      <w:r w:rsidR="00612125" w:rsidRPr="00824F00">
        <w:rPr>
          <w:rFonts w:ascii="Verdana" w:hAnsi="Verdana"/>
          <w:b/>
        </w:rPr>
        <w:t xml:space="preserve"> – DECRETO 028 DE 2008</w:t>
      </w:r>
    </w:p>
    <w:p w14:paraId="1C22B13A" w14:textId="77777777" w:rsidR="00155873" w:rsidRPr="00824F00" w:rsidRDefault="00155873" w:rsidP="00EC53E1">
      <w:pPr>
        <w:spacing w:after="0" w:line="240" w:lineRule="auto"/>
        <w:contextualSpacing/>
        <w:jc w:val="both"/>
        <w:rPr>
          <w:rFonts w:ascii="Verdana" w:hAnsi="Verdana"/>
          <w:b/>
        </w:rPr>
      </w:pPr>
    </w:p>
    <w:tbl>
      <w:tblPr>
        <w:tblStyle w:val="Tablaconcuadrcula"/>
        <w:tblW w:w="5000" w:type="pct"/>
        <w:tblBorders>
          <w:insideH w:val="single" w:sz="6" w:space="0" w:color="auto"/>
          <w:insideV w:val="single" w:sz="6" w:space="0" w:color="auto"/>
        </w:tblBorders>
        <w:shd w:val="clear" w:color="auto" w:fill="FFD961"/>
        <w:tblLook w:val="04A0" w:firstRow="1" w:lastRow="0" w:firstColumn="1" w:lastColumn="0" w:noHBand="0" w:noVBand="1"/>
      </w:tblPr>
      <w:tblGrid>
        <w:gridCol w:w="2950"/>
        <w:gridCol w:w="5878"/>
      </w:tblGrid>
      <w:tr w:rsidR="00155873" w:rsidRPr="00824F00" w14:paraId="6E13A3B3" w14:textId="77777777" w:rsidTr="00B12573">
        <w:tc>
          <w:tcPr>
            <w:tcW w:w="1671" w:type="pct"/>
            <w:tcBorders>
              <w:top w:val="single" w:sz="4" w:space="0" w:color="auto"/>
              <w:left w:val="single" w:sz="4" w:space="0" w:color="auto"/>
              <w:bottom w:val="single" w:sz="6" w:space="0" w:color="auto"/>
              <w:right w:val="single" w:sz="6" w:space="0" w:color="auto"/>
            </w:tcBorders>
            <w:shd w:val="clear" w:color="auto" w:fill="FFD961"/>
            <w:hideMark/>
          </w:tcPr>
          <w:p w14:paraId="79F5B9EF" w14:textId="77777777" w:rsidR="00155873" w:rsidRPr="00824F00" w:rsidRDefault="00155873" w:rsidP="00EC53E1">
            <w:pPr>
              <w:contextualSpacing/>
              <w:jc w:val="both"/>
              <w:rPr>
                <w:rFonts w:ascii="Verdana" w:hAnsi="Verdana"/>
                <w:bCs/>
                <w:i/>
                <w:kern w:val="2"/>
              </w:rPr>
            </w:pPr>
            <w:r w:rsidRPr="00824F00">
              <w:rPr>
                <w:rFonts w:ascii="Verdana" w:hAnsi="Verdana"/>
                <w:bCs/>
                <w:i/>
                <w:kern w:val="2"/>
              </w:rPr>
              <w:t>Número de Expediente</w:t>
            </w:r>
          </w:p>
        </w:tc>
        <w:tc>
          <w:tcPr>
            <w:tcW w:w="3329" w:type="pct"/>
            <w:tcBorders>
              <w:top w:val="single" w:sz="4" w:space="0" w:color="auto"/>
              <w:left w:val="single" w:sz="6" w:space="0" w:color="auto"/>
              <w:bottom w:val="single" w:sz="6" w:space="0" w:color="auto"/>
              <w:right w:val="single" w:sz="4" w:space="0" w:color="auto"/>
            </w:tcBorders>
            <w:shd w:val="clear" w:color="auto" w:fill="FFD961"/>
            <w:hideMark/>
          </w:tcPr>
          <w:p w14:paraId="62EB0B0C" w14:textId="77777777" w:rsidR="00155873" w:rsidRPr="00824F00" w:rsidRDefault="00B97E31" w:rsidP="00EC53E1">
            <w:pPr>
              <w:contextualSpacing/>
              <w:jc w:val="both"/>
              <w:rPr>
                <w:rFonts w:ascii="Verdana" w:hAnsi="Verdana"/>
                <w:b/>
                <w:bCs/>
                <w:kern w:val="2"/>
              </w:rPr>
            </w:pPr>
            <w:bookmarkStart w:id="0" w:name="numexpcompartido"/>
            <w:bookmarkStart w:id="1" w:name="_Hlk149064817"/>
            <w:bookmarkEnd w:id="0"/>
            <w:r w:rsidRPr="00824F00">
              <w:rPr>
                <w:rFonts w:ascii="Verdana" w:hAnsi="Verdana"/>
                <w:b/>
                <w:bCs/>
                <w:kern w:val="2"/>
              </w:rPr>
              <w:t>41/2019/D028-PREDI</w:t>
            </w:r>
            <w:bookmarkEnd w:id="1"/>
          </w:p>
        </w:tc>
      </w:tr>
      <w:tr w:rsidR="00155873" w:rsidRPr="00824F00" w14:paraId="20B7C949" w14:textId="77777777" w:rsidTr="00B12573">
        <w:tc>
          <w:tcPr>
            <w:tcW w:w="1671" w:type="pct"/>
            <w:tcBorders>
              <w:top w:val="single" w:sz="6" w:space="0" w:color="auto"/>
              <w:left w:val="single" w:sz="4" w:space="0" w:color="auto"/>
              <w:bottom w:val="single" w:sz="6" w:space="0" w:color="auto"/>
              <w:right w:val="single" w:sz="6" w:space="0" w:color="auto"/>
            </w:tcBorders>
            <w:shd w:val="clear" w:color="auto" w:fill="FFD961"/>
            <w:hideMark/>
          </w:tcPr>
          <w:p w14:paraId="027BE9CA" w14:textId="77777777" w:rsidR="00155873" w:rsidRPr="00824F00" w:rsidRDefault="00155873" w:rsidP="00EC53E1">
            <w:pPr>
              <w:contextualSpacing/>
              <w:jc w:val="both"/>
              <w:rPr>
                <w:rFonts w:ascii="Verdana" w:hAnsi="Verdana"/>
                <w:bCs/>
                <w:i/>
                <w:kern w:val="2"/>
              </w:rPr>
            </w:pPr>
            <w:r w:rsidRPr="00824F00">
              <w:rPr>
                <w:rFonts w:ascii="Verdana" w:hAnsi="Verdana"/>
                <w:bCs/>
                <w:i/>
                <w:kern w:val="2"/>
              </w:rPr>
              <w:t>Sector</w:t>
            </w:r>
          </w:p>
        </w:tc>
        <w:tc>
          <w:tcPr>
            <w:tcW w:w="3329" w:type="pct"/>
            <w:tcBorders>
              <w:top w:val="single" w:sz="6" w:space="0" w:color="auto"/>
              <w:left w:val="single" w:sz="6" w:space="0" w:color="auto"/>
              <w:bottom w:val="single" w:sz="6" w:space="0" w:color="auto"/>
              <w:right w:val="single" w:sz="4" w:space="0" w:color="auto"/>
            </w:tcBorders>
            <w:shd w:val="clear" w:color="auto" w:fill="FFD961"/>
            <w:hideMark/>
          </w:tcPr>
          <w:p w14:paraId="66C4A340" w14:textId="77777777" w:rsidR="00155873" w:rsidRPr="00824F00" w:rsidRDefault="00D15457" w:rsidP="00EC53E1">
            <w:pPr>
              <w:contextualSpacing/>
              <w:jc w:val="both"/>
              <w:rPr>
                <w:rFonts w:ascii="Verdana" w:hAnsi="Verdana"/>
                <w:b/>
                <w:bCs/>
                <w:kern w:val="2"/>
              </w:rPr>
            </w:pPr>
            <w:r w:rsidRPr="00824F00">
              <w:rPr>
                <w:rFonts w:ascii="Verdana" w:hAnsi="Verdana"/>
                <w:b/>
                <w:bCs/>
                <w:kern w:val="2"/>
              </w:rPr>
              <w:t>Educación</w:t>
            </w:r>
          </w:p>
        </w:tc>
      </w:tr>
      <w:tr w:rsidR="00155873" w:rsidRPr="00824F00" w14:paraId="078A4250" w14:textId="77777777" w:rsidTr="00B12573">
        <w:tc>
          <w:tcPr>
            <w:tcW w:w="1671" w:type="pct"/>
            <w:tcBorders>
              <w:top w:val="single" w:sz="6" w:space="0" w:color="auto"/>
              <w:left w:val="single" w:sz="4" w:space="0" w:color="auto"/>
              <w:bottom w:val="single" w:sz="6" w:space="0" w:color="auto"/>
              <w:right w:val="single" w:sz="6" w:space="0" w:color="auto"/>
            </w:tcBorders>
            <w:shd w:val="clear" w:color="auto" w:fill="FFD961"/>
            <w:hideMark/>
          </w:tcPr>
          <w:p w14:paraId="45B1C9BD" w14:textId="77777777" w:rsidR="00155873" w:rsidRPr="00824F00" w:rsidRDefault="00155873" w:rsidP="00EC53E1">
            <w:pPr>
              <w:contextualSpacing/>
              <w:jc w:val="both"/>
              <w:rPr>
                <w:rFonts w:ascii="Verdana" w:hAnsi="Verdana"/>
                <w:bCs/>
                <w:i/>
                <w:kern w:val="2"/>
              </w:rPr>
            </w:pPr>
            <w:r w:rsidRPr="00824F00">
              <w:rPr>
                <w:rFonts w:ascii="Verdana" w:hAnsi="Verdana"/>
                <w:bCs/>
                <w:i/>
                <w:kern w:val="2"/>
              </w:rPr>
              <w:t>Tipo de Entidad</w:t>
            </w:r>
          </w:p>
        </w:tc>
        <w:tc>
          <w:tcPr>
            <w:tcW w:w="3329" w:type="pct"/>
            <w:tcBorders>
              <w:top w:val="single" w:sz="6" w:space="0" w:color="auto"/>
              <w:left w:val="single" w:sz="6" w:space="0" w:color="auto"/>
              <w:bottom w:val="single" w:sz="6" w:space="0" w:color="auto"/>
              <w:right w:val="single" w:sz="4" w:space="0" w:color="auto"/>
            </w:tcBorders>
            <w:shd w:val="clear" w:color="auto" w:fill="FFD961"/>
            <w:hideMark/>
          </w:tcPr>
          <w:p w14:paraId="509537CB" w14:textId="77777777" w:rsidR="00155873" w:rsidRPr="00824F00" w:rsidRDefault="00FF5668" w:rsidP="00EC53E1">
            <w:pPr>
              <w:contextualSpacing/>
              <w:jc w:val="both"/>
              <w:rPr>
                <w:rFonts w:ascii="Verdana" w:hAnsi="Verdana"/>
                <w:b/>
                <w:kern w:val="2"/>
              </w:rPr>
            </w:pPr>
            <w:bookmarkStart w:id="2" w:name="cmbtipoentidad"/>
            <w:bookmarkEnd w:id="2"/>
            <w:r w:rsidRPr="00824F00">
              <w:rPr>
                <w:rFonts w:ascii="Verdana" w:hAnsi="Verdana"/>
                <w:b/>
                <w:kern w:val="2"/>
              </w:rPr>
              <w:t>Departamento</w:t>
            </w:r>
          </w:p>
        </w:tc>
      </w:tr>
      <w:tr w:rsidR="00155873" w:rsidRPr="00824F00" w14:paraId="0DD2E332" w14:textId="77777777" w:rsidTr="00B12573">
        <w:tc>
          <w:tcPr>
            <w:tcW w:w="1671" w:type="pct"/>
            <w:tcBorders>
              <w:top w:val="single" w:sz="6" w:space="0" w:color="auto"/>
              <w:left w:val="single" w:sz="4" w:space="0" w:color="auto"/>
              <w:bottom w:val="single" w:sz="4" w:space="0" w:color="auto"/>
              <w:right w:val="single" w:sz="6" w:space="0" w:color="auto"/>
            </w:tcBorders>
            <w:shd w:val="clear" w:color="auto" w:fill="FFD961"/>
            <w:hideMark/>
          </w:tcPr>
          <w:p w14:paraId="5E1EA930" w14:textId="77777777" w:rsidR="00155873" w:rsidRPr="00824F00" w:rsidRDefault="00155873" w:rsidP="00EC53E1">
            <w:pPr>
              <w:contextualSpacing/>
              <w:jc w:val="both"/>
              <w:rPr>
                <w:rFonts w:ascii="Verdana" w:hAnsi="Verdana"/>
                <w:bCs/>
                <w:i/>
                <w:kern w:val="2"/>
              </w:rPr>
            </w:pPr>
            <w:r w:rsidRPr="00824F00">
              <w:rPr>
                <w:rFonts w:ascii="Verdana" w:hAnsi="Verdana"/>
                <w:bCs/>
                <w:i/>
                <w:kern w:val="2"/>
              </w:rPr>
              <w:t>Entidad</w:t>
            </w:r>
          </w:p>
        </w:tc>
        <w:tc>
          <w:tcPr>
            <w:tcW w:w="3329" w:type="pct"/>
            <w:tcBorders>
              <w:top w:val="single" w:sz="6" w:space="0" w:color="auto"/>
              <w:left w:val="single" w:sz="6" w:space="0" w:color="auto"/>
              <w:bottom w:val="single" w:sz="4" w:space="0" w:color="auto"/>
              <w:right w:val="single" w:sz="4" w:space="0" w:color="auto"/>
            </w:tcBorders>
            <w:shd w:val="clear" w:color="auto" w:fill="FFD961"/>
            <w:hideMark/>
          </w:tcPr>
          <w:p w14:paraId="594D8422" w14:textId="77777777" w:rsidR="00155873" w:rsidRPr="00824F00" w:rsidRDefault="006F612D" w:rsidP="00EC53E1">
            <w:pPr>
              <w:contextualSpacing/>
              <w:jc w:val="both"/>
              <w:rPr>
                <w:rFonts w:ascii="Verdana" w:hAnsi="Verdana"/>
                <w:b/>
                <w:kern w:val="2"/>
              </w:rPr>
            </w:pPr>
            <w:bookmarkStart w:id="3" w:name="cmbresguardo"/>
            <w:bookmarkStart w:id="4" w:name="deptoymuni"/>
            <w:bookmarkEnd w:id="3"/>
            <w:bookmarkEnd w:id="4"/>
            <w:r w:rsidRPr="00824F00">
              <w:rPr>
                <w:rFonts w:ascii="Verdana" w:hAnsi="Verdana"/>
                <w:b/>
                <w:kern w:val="2"/>
              </w:rPr>
              <w:t>Amazonas</w:t>
            </w:r>
          </w:p>
        </w:tc>
      </w:tr>
    </w:tbl>
    <w:p w14:paraId="6E62BCA5" w14:textId="77777777" w:rsidR="00155873" w:rsidRPr="00824F00" w:rsidRDefault="00155873" w:rsidP="00EC53E1">
      <w:pPr>
        <w:spacing w:after="0" w:line="240" w:lineRule="auto"/>
        <w:contextualSpacing/>
        <w:jc w:val="both"/>
        <w:rPr>
          <w:rFonts w:ascii="Verdana" w:hAnsi="Verdana"/>
        </w:rPr>
      </w:pPr>
    </w:p>
    <w:p w14:paraId="5CEBEAB8" w14:textId="77777777" w:rsidR="00155873" w:rsidRPr="00824F00" w:rsidRDefault="00155873" w:rsidP="00EC53E1">
      <w:pPr>
        <w:spacing w:after="0" w:line="240" w:lineRule="auto"/>
        <w:contextualSpacing/>
        <w:jc w:val="both"/>
        <w:rPr>
          <w:rFonts w:ascii="Verdana" w:hAnsi="Verdana"/>
        </w:rPr>
      </w:pPr>
      <w:r w:rsidRPr="00824F00">
        <w:rPr>
          <w:rFonts w:ascii="Verdana" w:hAnsi="Verdana"/>
        </w:rPr>
        <w:t xml:space="preserve">Período de Evaluación: </w:t>
      </w:r>
      <w:r w:rsidR="00896FF0" w:rsidRPr="00824F00">
        <w:rPr>
          <w:rFonts w:ascii="Verdana" w:hAnsi="Verdana"/>
        </w:rPr>
        <w:t>enero</w:t>
      </w:r>
      <w:r w:rsidR="003153A4" w:rsidRPr="00824F00">
        <w:rPr>
          <w:rFonts w:ascii="Verdana" w:hAnsi="Verdana"/>
        </w:rPr>
        <w:t xml:space="preserve"> de 2020 a diciembre de 2022</w:t>
      </w:r>
      <w:r w:rsidR="00896FF0" w:rsidRPr="00824F00">
        <w:rPr>
          <w:rFonts w:ascii="Verdana" w:hAnsi="Verdana"/>
        </w:rPr>
        <w:t>.</w:t>
      </w:r>
    </w:p>
    <w:p w14:paraId="61987A85" w14:textId="77777777" w:rsidR="00155873" w:rsidRPr="00824F00" w:rsidRDefault="00155873" w:rsidP="00EC53E1">
      <w:pPr>
        <w:spacing w:after="0" w:line="240" w:lineRule="auto"/>
        <w:contextualSpacing/>
        <w:jc w:val="both"/>
        <w:rPr>
          <w:rFonts w:ascii="Verdana" w:hAnsi="Verdana"/>
        </w:rPr>
      </w:pPr>
    </w:p>
    <w:p w14:paraId="31A12CD0" w14:textId="77777777" w:rsidR="00155873" w:rsidRPr="00824F00" w:rsidRDefault="00155873" w:rsidP="00EC53E1">
      <w:pPr>
        <w:widowControl w:val="0"/>
        <w:numPr>
          <w:ilvl w:val="0"/>
          <w:numId w:val="2"/>
        </w:numPr>
        <w:spacing w:after="0" w:line="240" w:lineRule="auto"/>
        <w:jc w:val="both"/>
        <w:outlineLvl w:val="0"/>
        <w:rPr>
          <w:rFonts w:ascii="Verdana" w:hAnsi="Verdana"/>
          <w:b/>
        </w:rPr>
      </w:pPr>
      <w:r w:rsidRPr="00824F00">
        <w:rPr>
          <w:rFonts w:ascii="Verdana" w:hAnsi="Verdana"/>
          <w:b/>
        </w:rPr>
        <w:t xml:space="preserve">ANTECEDENTES </w:t>
      </w:r>
    </w:p>
    <w:p w14:paraId="0F410201" w14:textId="77777777" w:rsidR="00155873" w:rsidRPr="00824F00" w:rsidRDefault="00155873" w:rsidP="00EC53E1">
      <w:pPr>
        <w:spacing w:after="0" w:line="240" w:lineRule="auto"/>
        <w:contextualSpacing/>
        <w:jc w:val="both"/>
        <w:rPr>
          <w:rFonts w:ascii="Verdana" w:hAnsi="Verdana"/>
        </w:rPr>
      </w:pPr>
    </w:p>
    <w:p w14:paraId="4BF69D0E" w14:textId="77777777" w:rsidR="00E500A9" w:rsidRPr="00824F00" w:rsidRDefault="00E500A9" w:rsidP="00EC53E1">
      <w:pPr>
        <w:spacing w:after="0" w:line="240" w:lineRule="auto"/>
        <w:contextualSpacing/>
        <w:jc w:val="both"/>
        <w:rPr>
          <w:rFonts w:ascii="Verdana" w:hAnsi="Verdana"/>
        </w:rPr>
      </w:pPr>
      <w:r w:rsidRPr="00824F00">
        <w:rPr>
          <w:rFonts w:ascii="Verdana" w:hAnsi="Verdana"/>
        </w:rPr>
        <w:t xml:space="preserve">El Departamento de Amazonas fue priorizado para aplicar las actividades de seguimiento y control al uso de recursos del Sistema General de </w:t>
      </w:r>
      <w:r w:rsidR="00BE7F10" w:rsidRPr="00824F00">
        <w:rPr>
          <w:rFonts w:ascii="Verdana" w:hAnsi="Verdana"/>
        </w:rPr>
        <w:t>P</w:t>
      </w:r>
      <w:r w:rsidRPr="00824F00">
        <w:rPr>
          <w:rFonts w:ascii="Verdana" w:hAnsi="Verdana"/>
        </w:rPr>
        <w:t xml:space="preserve">articipaciones – SGP, incluidas en la Estrategia a la que se refiere el Decreto 028 de 2008, debido a que éste se encontró entre las entidades incluidas en el rango de riesgo critico-alto de los informes de monitoreo enviados por el Ministerio de Educación Nacional </w:t>
      </w:r>
      <w:r w:rsidR="0085396A" w:rsidRPr="00824F00">
        <w:rPr>
          <w:rFonts w:ascii="Verdana" w:hAnsi="Verdana"/>
        </w:rPr>
        <w:t xml:space="preserve">– MEN </w:t>
      </w:r>
      <w:r w:rsidRPr="00824F00">
        <w:rPr>
          <w:rFonts w:ascii="Verdana" w:hAnsi="Verdana"/>
        </w:rPr>
        <w:t>de 2016 y 2017, remitidos a esta Dirección mediante oficios radicados No. 1-2017-066412 del 23 de agosto de 2017 y 1-2018-059522 del 4 de julio de 2018. En estos, se informa que el Departamento presenta indicadores de riesgo en nivel crítico alto sobre los recursos correspondientes al SGP Sector Educación, recomendando la adopción de medidas de control, en el marco del Decreto 028 de 2008.</w:t>
      </w:r>
    </w:p>
    <w:p w14:paraId="4EF400DF" w14:textId="77777777" w:rsidR="00E500A9" w:rsidRPr="00824F00" w:rsidRDefault="00E500A9" w:rsidP="00EC53E1">
      <w:pPr>
        <w:spacing w:after="0" w:line="240" w:lineRule="auto"/>
        <w:contextualSpacing/>
        <w:jc w:val="both"/>
        <w:rPr>
          <w:rFonts w:ascii="Verdana" w:hAnsi="Verdana"/>
        </w:rPr>
      </w:pPr>
    </w:p>
    <w:p w14:paraId="01D23C3D" w14:textId="77777777" w:rsidR="00E500A9" w:rsidRPr="00824F00" w:rsidRDefault="00E500A9" w:rsidP="00EC53E1">
      <w:pPr>
        <w:spacing w:after="0" w:line="240" w:lineRule="auto"/>
        <w:contextualSpacing/>
        <w:jc w:val="both"/>
        <w:rPr>
          <w:rFonts w:ascii="Verdana" w:hAnsi="Verdana"/>
        </w:rPr>
      </w:pPr>
      <w:r w:rsidRPr="00824F00">
        <w:rPr>
          <w:rFonts w:ascii="Verdana" w:hAnsi="Verdana"/>
        </w:rPr>
        <w:t>De acuerdo con lo anterior, la Dirección General de Apoyo Fiscal – DAF, con base en sus criterios de priorización determinó el inicio de las actividades de seguimiento y control a su cargo en dicho Departamento y solicitó la información básica para recolección de antecedentes de la Entidad Territorial conducente a preparar la visita de reconocimiento institucional respectiva, realizada entre el 19 y 22 de noviembre de 2018.</w:t>
      </w:r>
    </w:p>
    <w:p w14:paraId="795D9FBD" w14:textId="77777777" w:rsidR="00E500A9" w:rsidRPr="00824F00" w:rsidRDefault="00E500A9" w:rsidP="00EC53E1">
      <w:pPr>
        <w:spacing w:after="0" w:line="240" w:lineRule="auto"/>
        <w:contextualSpacing/>
        <w:jc w:val="both"/>
        <w:rPr>
          <w:rFonts w:ascii="Verdana" w:hAnsi="Verdana"/>
        </w:rPr>
      </w:pPr>
    </w:p>
    <w:p w14:paraId="17C5FC9E" w14:textId="77777777" w:rsidR="00E500A9" w:rsidRPr="00824F00" w:rsidRDefault="00E500A9" w:rsidP="00EC53E1">
      <w:pPr>
        <w:spacing w:after="0" w:line="240" w:lineRule="auto"/>
        <w:contextualSpacing/>
        <w:jc w:val="both"/>
        <w:rPr>
          <w:rFonts w:ascii="Verdana" w:hAnsi="Verdana"/>
        </w:rPr>
      </w:pPr>
      <w:r w:rsidRPr="00824F00">
        <w:rPr>
          <w:rFonts w:ascii="Verdana" w:hAnsi="Verdana"/>
        </w:rPr>
        <w:t>Mediante la Resolución No. 3381 del 24 de septiembre de 2019 se ordenó la medida preventiva de Plan de Desempeño frente a los recursos del SGP Educación y fue aprobada por el Ministerio de Hacienda y Crédito Público mediante la Resolución No. 219 del 22 de enero de 2020, la cual se encuentra vigente hasta la superación de los eventos de riesgo que le dieron origen.</w:t>
      </w:r>
    </w:p>
    <w:p w14:paraId="2178F39F" w14:textId="77777777" w:rsidR="00E500A9" w:rsidRPr="00824F00" w:rsidRDefault="00E500A9" w:rsidP="00EC53E1">
      <w:pPr>
        <w:spacing w:after="0" w:line="240" w:lineRule="auto"/>
        <w:contextualSpacing/>
        <w:jc w:val="both"/>
        <w:rPr>
          <w:rFonts w:ascii="Verdana" w:hAnsi="Verdana"/>
        </w:rPr>
      </w:pPr>
      <w:r w:rsidRPr="00824F00">
        <w:rPr>
          <w:rFonts w:ascii="Verdana" w:hAnsi="Verdana"/>
        </w:rPr>
        <w:t xml:space="preserve"> </w:t>
      </w:r>
    </w:p>
    <w:p w14:paraId="3826D369" w14:textId="77777777" w:rsidR="00E500A9" w:rsidRPr="00824F00" w:rsidRDefault="00E500A9" w:rsidP="00EC53E1">
      <w:pPr>
        <w:spacing w:after="0" w:line="240" w:lineRule="auto"/>
        <w:contextualSpacing/>
        <w:jc w:val="both"/>
        <w:rPr>
          <w:rFonts w:ascii="Verdana" w:hAnsi="Verdana"/>
        </w:rPr>
      </w:pPr>
      <w:r w:rsidRPr="00824F00">
        <w:rPr>
          <w:rFonts w:ascii="Verdana" w:hAnsi="Verdana"/>
        </w:rPr>
        <w:t xml:space="preserve">Ahora bien, producto de </w:t>
      </w:r>
      <w:r w:rsidR="00BE7F10" w:rsidRPr="00824F00">
        <w:rPr>
          <w:rFonts w:ascii="Verdana" w:hAnsi="Verdana"/>
        </w:rPr>
        <w:t xml:space="preserve">la </w:t>
      </w:r>
      <w:r w:rsidRPr="00824F00">
        <w:rPr>
          <w:rFonts w:ascii="Verdana" w:hAnsi="Verdana"/>
        </w:rPr>
        <w:t xml:space="preserve">declaratoria </w:t>
      </w:r>
      <w:r w:rsidR="00BE7F10" w:rsidRPr="00824F00">
        <w:rPr>
          <w:rFonts w:ascii="Verdana" w:hAnsi="Verdana"/>
        </w:rPr>
        <w:t xml:space="preserve">de </w:t>
      </w:r>
      <w:r w:rsidRPr="00824F00">
        <w:rPr>
          <w:rFonts w:ascii="Verdana" w:hAnsi="Verdana"/>
        </w:rPr>
        <w:t>pandemia por el Coronavirus COVID-19 y en virtud del artículo 6 del Decreto 491 de 2020, la DAF determinó la necesidad de tomar medidas extraordinarias y urgentes relacionadas con los términos de vigencia de las Medidas Preventivas de Plan de Desempeño adoptadas y vigentes, por lo cual mediante Resolución No. 0967 del 03 de abril de 2020 se suspendió el término de la vigencia de los planes de desempeño, período durante el cual la Dirección no realizó evaluación y seguimiento a las medidas.</w:t>
      </w:r>
    </w:p>
    <w:p w14:paraId="448922E9" w14:textId="77777777" w:rsidR="00E500A9" w:rsidRPr="00824F00" w:rsidRDefault="00E500A9" w:rsidP="00EC53E1">
      <w:pPr>
        <w:spacing w:after="0" w:line="240" w:lineRule="auto"/>
        <w:contextualSpacing/>
        <w:jc w:val="both"/>
        <w:rPr>
          <w:rFonts w:ascii="Verdana" w:hAnsi="Verdana"/>
        </w:rPr>
      </w:pPr>
      <w:r w:rsidRPr="00824F00">
        <w:rPr>
          <w:rFonts w:ascii="Verdana" w:hAnsi="Verdana"/>
        </w:rPr>
        <w:lastRenderedPageBreak/>
        <w:t xml:space="preserve"> </w:t>
      </w:r>
    </w:p>
    <w:p w14:paraId="5C0D0E39" w14:textId="77777777" w:rsidR="00E500A9" w:rsidRPr="00824F00" w:rsidRDefault="00E500A9" w:rsidP="00EC53E1">
      <w:pPr>
        <w:spacing w:after="0" w:line="240" w:lineRule="auto"/>
        <w:contextualSpacing/>
        <w:jc w:val="both"/>
        <w:rPr>
          <w:rFonts w:ascii="Verdana" w:hAnsi="Verdana"/>
        </w:rPr>
      </w:pPr>
      <w:r w:rsidRPr="00824F00">
        <w:rPr>
          <w:rFonts w:ascii="Verdana" w:hAnsi="Verdana"/>
        </w:rPr>
        <w:t>Transcurridos diez (10) meses de la declaratoria de suspensión de los términos, se identificó que a pesar de la continuidad de la afectación del COVID-19, se logró alcanzar una normalidad administrativa y los gobiernos subnacionales implementaron las herramientas tecnológicas suficientes para garantizar la comunicación interinstitucional y con la ciudadanía.</w:t>
      </w:r>
    </w:p>
    <w:p w14:paraId="7BE788C7" w14:textId="77777777" w:rsidR="00E500A9" w:rsidRPr="00824F00" w:rsidRDefault="00E500A9" w:rsidP="00EC53E1">
      <w:pPr>
        <w:spacing w:after="0" w:line="240" w:lineRule="auto"/>
        <w:contextualSpacing/>
        <w:jc w:val="both"/>
        <w:rPr>
          <w:rFonts w:ascii="Verdana" w:hAnsi="Verdana"/>
        </w:rPr>
      </w:pPr>
      <w:r w:rsidRPr="00824F00">
        <w:rPr>
          <w:rFonts w:ascii="Verdana" w:hAnsi="Verdana"/>
        </w:rPr>
        <w:t xml:space="preserve"> </w:t>
      </w:r>
    </w:p>
    <w:p w14:paraId="7C7745F5" w14:textId="77777777" w:rsidR="00E500A9" w:rsidRPr="00824F00" w:rsidRDefault="00E500A9" w:rsidP="00EC53E1">
      <w:pPr>
        <w:spacing w:after="0" w:line="240" w:lineRule="auto"/>
        <w:contextualSpacing/>
        <w:jc w:val="both"/>
        <w:rPr>
          <w:rFonts w:ascii="Verdana" w:hAnsi="Verdana"/>
        </w:rPr>
      </w:pPr>
      <w:r w:rsidRPr="00824F00">
        <w:rPr>
          <w:rFonts w:ascii="Verdana" w:hAnsi="Verdana"/>
        </w:rPr>
        <w:t xml:space="preserve">En virtud de lo anterior, esta Dirección a través de la Resolución No. 0301 del 09 de febrero de 2021 derogó la Resolución 0967 del 03 de abril de 2020, reanudando el término de ejecución de los Planes de Desempeño vigentes a partir del 23 de febrero de 2021. </w:t>
      </w:r>
    </w:p>
    <w:p w14:paraId="06C3B807" w14:textId="77777777" w:rsidR="00E500A9" w:rsidRPr="00824F00" w:rsidRDefault="00E500A9" w:rsidP="00EC53E1">
      <w:pPr>
        <w:spacing w:after="0" w:line="240" w:lineRule="auto"/>
        <w:contextualSpacing/>
        <w:jc w:val="both"/>
        <w:rPr>
          <w:rFonts w:ascii="Verdana" w:hAnsi="Verdana"/>
        </w:rPr>
      </w:pPr>
    </w:p>
    <w:p w14:paraId="1D7786F0" w14:textId="77777777" w:rsidR="006C2AC9" w:rsidRPr="00824F00" w:rsidRDefault="00E500A9" w:rsidP="00EC53E1">
      <w:pPr>
        <w:spacing w:after="0" w:line="240" w:lineRule="auto"/>
        <w:contextualSpacing/>
        <w:jc w:val="both"/>
        <w:rPr>
          <w:rFonts w:ascii="Verdana" w:hAnsi="Verdana"/>
        </w:rPr>
      </w:pPr>
      <w:r w:rsidRPr="00824F00">
        <w:rPr>
          <w:rFonts w:ascii="Verdana" w:hAnsi="Verdana"/>
        </w:rPr>
        <w:t xml:space="preserve">En este sentido, se procedió a solicitar información al Departamento mediante oficio con radicado No. 2-2022-012347 del 23 de marzo de 2022 y </w:t>
      </w:r>
      <w:r w:rsidR="0074221D" w:rsidRPr="00824F00">
        <w:rPr>
          <w:rFonts w:ascii="Verdana" w:hAnsi="Verdana"/>
        </w:rPr>
        <w:t xml:space="preserve">se </w:t>
      </w:r>
      <w:r w:rsidRPr="00824F00">
        <w:rPr>
          <w:rFonts w:ascii="Verdana" w:hAnsi="Verdana"/>
        </w:rPr>
        <w:t>realiz</w:t>
      </w:r>
      <w:r w:rsidR="00BF1DA9" w:rsidRPr="00824F00">
        <w:rPr>
          <w:rFonts w:ascii="Verdana" w:hAnsi="Verdana"/>
        </w:rPr>
        <w:t>ó</w:t>
      </w:r>
      <w:r w:rsidRPr="00824F00">
        <w:rPr>
          <w:rFonts w:ascii="Verdana" w:hAnsi="Verdana"/>
        </w:rPr>
        <w:t xml:space="preserve"> </w:t>
      </w:r>
      <w:r w:rsidR="00C47E92" w:rsidRPr="00824F00">
        <w:rPr>
          <w:rFonts w:ascii="Verdana" w:hAnsi="Verdana"/>
        </w:rPr>
        <w:t xml:space="preserve">una </w:t>
      </w:r>
      <w:r w:rsidRPr="00824F00">
        <w:rPr>
          <w:rFonts w:ascii="Verdana" w:hAnsi="Verdana"/>
        </w:rPr>
        <w:t xml:space="preserve">asistencia técnica virtual </w:t>
      </w:r>
      <w:r w:rsidR="00C47E92" w:rsidRPr="00824F00">
        <w:rPr>
          <w:rFonts w:ascii="Verdana" w:hAnsi="Verdana"/>
        </w:rPr>
        <w:t>los días 28 y 29 de</w:t>
      </w:r>
      <w:r w:rsidRPr="00824F00">
        <w:rPr>
          <w:rFonts w:ascii="Verdana" w:hAnsi="Verdana"/>
        </w:rPr>
        <w:t xml:space="preserve"> junio de 2022. </w:t>
      </w:r>
      <w:r w:rsidR="00C431AB" w:rsidRPr="00824F00">
        <w:rPr>
          <w:rFonts w:ascii="Verdana" w:hAnsi="Verdana"/>
        </w:rPr>
        <w:t>L</w:t>
      </w:r>
      <w:r w:rsidRPr="00824F00">
        <w:rPr>
          <w:rFonts w:ascii="Verdana" w:hAnsi="Verdana"/>
        </w:rPr>
        <w:t xml:space="preserve">a Entidad Territorial radicó información a través de los oficios </w:t>
      </w:r>
      <w:r w:rsidR="003F2D73" w:rsidRPr="00824F00">
        <w:rPr>
          <w:rFonts w:ascii="Verdana" w:hAnsi="Verdana"/>
        </w:rPr>
        <w:t xml:space="preserve">radicados </w:t>
      </w:r>
      <w:r w:rsidRPr="00824F00">
        <w:rPr>
          <w:rFonts w:ascii="Verdana" w:hAnsi="Verdana"/>
        </w:rPr>
        <w:t>con No. 1-2022-034165 del 22 de abril de 2022, 1-2022-050315, 1-2022-050316 y 1-2022-050317 del 28 de junio de 2022, 1-2022-053149 del 06 de julio de 2022, 1-2023-028735 del 10 de abril de 2023, 1-2023-032048 del 19 de abril de 2023</w:t>
      </w:r>
      <w:r w:rsidR="00DA589C" w:rsidRPr="00824F00">
        <w:rPr>
          <w:rFonts w:ascii="Verdana" w:hAnsi="Verdana"/>
        </w:rPr>
        <w:t>,</w:t>
      </w:r>
      <w:r w:rsidRPr="00824F00">
        <w:rPr>
          <w:rFonts w:ascii="Verdana" w:hAnsi="Verdana"/>
        </w:rPr>
        <w:t xml:space="preserve"> 1-2023-013693</w:t>
      </w:r>
      <w:r w:rsidR="00BC5690" w:rsidRPr="00824F00">
        <w:rPr>
          <w:rFonts w:ascii="Verdana" w:hAnsi="Verdana"/>
        </w:rPr>
        <w:t xml:space="preserve"> </w:t>
      </w:r>
      <w:r w:rsidR="00C10A6B">
        <w:rPr>
          <w:rFonts w:ascii="Verdana" w:hAnsi="Verdana"/>
        </w:rPr>
        <w:t>y</w:t>
      </w:r>
      <w:r w:rsidR="00DA589C" w:rsidRPr="00824F00">
        <w:rPr>
          <w:rFonts w:ascii="Verdana" w:hAnsi="Verdana"/>
        </w:rPr>
        <w:t xml:space="preserve"> 1-2023-094259 del 24 de octubre de 2023</w:t>
      </w:r>
      <w:r w:rsidRPr="00824F00">
        <w:rPr>
          <w:rFonts w:ascii="Verdana" w:hAnsi="Verdana"/>
        </w:rPr>
        <w:t>.</w:t>
      </w:r>
      <w:r w:rsidR="006C2AC9" w:rsidRPr="00824F00">
        <w:rPr>
          <w:rFonts w:ascii="Verdana" w:hAnsi="Verdana"/>
        </w:rPr>
        <w:t xml:space="preserve"> </w:t>
      </w:r>
    </w:p>
    <w:p w14:paraId="0D8066FA" w14:textId="77777777" w:rsidR="00155873" w:rsidRPr="00824F00" w:rsidRDefault="00155873" w:rsidP="00EC53E1">
      <w:pPr>
        <w:spacing w:after="0" w:line="240" w:lineRule="auto"/>
        <w:contextualSpacing/>
        <w:jc w:val="both"/>
        <w:rPr>
          <w:rFonts w:ascii="Verdana" w:hAnsi="Verdana"/>
        </w:rPr>
      </w:pPr>
    </w:p>
    <w:p w14:paraId="11FB4ABB" w14:textId="77777777" w:rsidR="00E500A9" w:rsidRPr="00824F00" w:rsidRDefault="0085396A" w:rsidP="00EC53E1">
      <w:pPr>
        <w:spacing w:after="0" w:line="240" w:lineRule="auto"/>
        <w:contextualSpacing/>
        <w:jc w:val="both"/>
        <w:rPr>
          <w:rFonts w:ascii="Verdana" w:hAnsi="Verdana"/>
        </w:rPr>
      </w:pPr>
      <w:r w:rsidRPr="00824F00">
        <w:rPr>
          <w:rFonts w:ascii="Verdana" w:hAnsi="Verdana"/>
        </w:rPr>
        <w:t xml:space="preserve">En concordancia con la evaluación realizada </w:t>
      </w:r>
      <w:r w:rsidR="00BC5690" w:rsidRPr="00824F00">
        <w:rPr>
          <w:rFonts w:ascii="Verdana" w:hAnsi="Verdana"/>
        </w:rPr>
        <w:t>a</w:t>
      </w:r>
      <w:r w:rsidRPr="00824F00">
        <w:rPr>
          <w:rFonts w:ascii="Verdana" w:hAnsi="Verdana"/>
        </w:rPr>
        <w:t xml:space="preserve"> la información entregada por la entidad territorial</w:t>
      </w:r>
      <w:r w:rsidR="00BC5690" w:rsidRPr="00824F00">
        <w:rPr>
          <w:rFonts w:ascii="Verdana" w:hAnsi="Verdana"/>
        </w:rPr>
        <w:t xml:space="preserve"> y las consultas </w:t>
      </w:r>
      <w:r w:rsidR="003F2D73" w:rsidRPr="00824F00">
        <w:rPr>
          <w:rFonts w:ascii="Verdana" w:hAnsi="Verdana"/>
        </w:rPr>
        <w:t>efectuadas</w:t>
      </w:r>
      <w:r w:rsidR="00BC5690" w:rsidRPr="00824F00">
        <w:rPr>
          <w:rFonts w:ascii="Verdana" w:hAnsi="Verdana"/>
        </w:rPr>
        <w:t xml:space="preserve"> en los sistemas de información dispuestos por la Nación</w:t>
      </w:r>
      <w:r w:rsidRPr="00824F00">
        <w:rPr>
          <w:rFonts w:ascii="Verdana" w:hAnsi="Verdana"/>
        </w:rPr>
        <w:t>, se analizaron las situaciones presentadas por el MEN</w:t>
      </w:r>
      <w:r w:rsidR="00DF2F63" w:rsidRPr="00824F00">
        <w:rPr>
          <w:rFonts w:ascii="Verdana" w:hAnsi="Verdana"/>
        </w:rPr>
        <w:t xml:space="preserve"> </w:t>
      </w:r>
      <w:r w:rsidRPr="00824F00">
        <w:rPr>
          <w:rFonts w:ascii="Verdana" w:hAnsi="Verdana"/>
        </w:rPr>
        <w:t>y l</w:t>
      </w:r>
      <w:r w:rsidR="00DF2F63" w:rsidRPr="00824F00">
        <w:rPr>
          <w:rFonts w:ascii="Verdana" w:hAnsi="Verdana"/>
        </w:rPr>
        <w:t>os hallazgos identificados por l</w:t>
      </w:r>
      <w:r w:rsidRPr="00824F00">
        <w:rPr>
          <w:rFonts w:ascii="Verdana" w:hAnsi="Verdana"/>
        </w:rPr>
        <w:t xml:space="preserve">a Contraloría General de la Republica </w:t>
      </w:r>
      <w:r w:rsidR="00DF2F63" w:rsidRPr="00824F00">
        <w:rPr>
          <w:rFonts w:ascii="Verdana" w:hAnsi="Verdana"/>
        </w:rPr>
        <w:t xml:space="preserve">– </w:t>
      </w:r>
      <w:r w:rsidRPr="00824F00">
        <w:rPr>
          <w:rFonts w:ascii="Verdana" w:hAnsi="Verdana"/>
        </w:rPr>
        <w:t>CGR</w:t>
      </w:r>
      <w:r w:rsidR="00DF2F63" w:rsidRPr="00824F00">
        <w:rPr>
          <w:rFonts w:ascii="Verdana" w:hAnsi="Verdana"/>
        </w:rPr>
        <w:t xml:space="preserve"> </w:t>
      </w:r>
      <w:r w:rsidR="00BC5690" w:rsidRPr="00824F00">
        <w:rPr>
          <w:rFonts w:ascii="Verdana" w:hAnsi="Verdana"/>
        </w:rPr>
        <w:t xml:space="preserve">en el Departamento de Amazonas, </w:t>
      </w:r>
      <w:r w:rsidR="00DF2F63" w:rsidRPr="00824F00">
        <w:rPr>
          <w:rFonts w:ascii="Verdana" w:hAnsi="Verdana"/>
        </w:rPr>
        <w:t xml:space="preserve">los cuales fueron enviados a esta Dirección a través de los radicados No. 1-2022-043799 del 6 de junio de 2022 y </w:t>
      </w:r>
      <w:r w:rsidR="00077E0B" w:rsidRPr="00824F00">
        <w:rPr>
          <w:rFonts w:ascii="Verdana" w:hAnsi="Verdana"/>
        </w:rPr>
        <w:t xml:space="preserve">No. </w:t>
      </w:r>
      <w:r w:rsidR="00FD2806" w:rsidRPr="00824F00">
        <w:rPr>
          <w:rFonts w:ascii="Verdana" w:hAnsi="Verdana"/>
        </w:rPr>
        <w:t xml:space="preserve">1-2021-043979 </w:t>
      </w:r>
      <w:r w:rsidR="00077E0B" w:rsidRPr="00824F00">
        <w:rPr>
          <w:rFonts w:ascii="Verdana" w:hAnsi="Verdana"/>
        </w:rPr>
        <w:t>respectivamente.</w:t>
      </w:r>
    </w:p>
    <w:p w14:paraId="706EAD77" w14:textId="77777777" w:rsidR="000841B3" w:rsidRPr="00824F00" w:rsidRDefault="000841B3" w:rsidP="00EC53E1">
      <w:pPr>
        <w:spacing w:after="0" w:line="240" w:lineRule="auto"/>
        <w:contextualSpacing/>
        <w:jc w:val="both"/>
        <w:rPr>
          <w:rFonts w:ascii="Verdana" w:hAnsi="Verdana"/>
        </w:rPr>
      </w:pPr>
    </w:p>
    <w:p w14:paraId="61019DA6" w14:textId="77777777" w:rsidR="000841B3" w:rsidRPr="00824F00" w:rsidRDefault="00865AD5" w:rsidP="00EC53E1">
      <w:pPr>
        <w:spacing w:after="0" w:line="240" w:lineRule="auto"/>
        <w:contextualSpacing/>
        <w:jc w:val="both"/>
        <w:rPr>
          <w:rFonts w:ascii="Verdana" w:hAnsi="Verdana"/>
        </w:rPr>
      </w:pPr>
      <w:r w:rsidRPr="00824F00">
        <w:rPr>
          <w:rFonts w:ascii="Verdana" w:hAnsi="Verdana"/>
        </w:rPr>
        <w:t>Entre los componentes del presente informe</w:t>
      </w:r>
      <w:r w:rsidR="00DB30D3" w:rsidRPr="00824F00">
        <w:rPr>
          <w:rFonts w:ascii="Verdana" w:hAnsi="Verdana"/>
        </w:rPr>
        <w:t>,</w:t>
      </w:r>
      <w:r w:rsidRPr="00824F00">
        <w:rPr>
          <w:rFonts w:ascii="Verdana" w:hAnsi="Verdana"/>
        </w:rPr>
        <w:t xml:space="preserve"> se encuentra: análisis financiero</w:t>
      </w:r>
      <w:r w:rsidR="00DB30D3" w:rsidRPr="00824F00">
        <w:rPr>
          <w:rFonts w:ascii="Verdana" w:hAnsi="Verdana"/>
        </w:rPr>
        <w:t xml:space="preserve"> desde la vigencia 2021 a 2022</w:t>
      </w:r>
      <w:r w:rsidRPr="00824F00">
        <w:rPr>
          <w:rFonts w:ascii="Verdana" w:hAnsi="Verdana"/>
        </w:rPr>
        <w:t>; evaluación de cada una de las actividades contempladas en el Plan de Desempeño adoptado</w:t>
      </w:r>
      <w:r w:rsidR="006B7B42" w:rsidRPr="00824F00">
        <w:rPr>
          <w:rFonts w:ascii="Verdana" w:hAnsi="Verdana"/>
        </w:rPr>
        <w:t xml:space="preserve"> por la entidad territorial</w:t>
      </w:r>
      <w:r w:rsidRPr="00824F00">
        <w:rPr>
          <w:rFonts w:ascii="Verdana" w:hAnsi="Verdana"/>
        </w:rPr>
        <w:t>; análisis de</w:t>
      </w:r>
      <w:r w:rsidR="00C533B1" w:rsidRPr="00824F00">
        <w:rPr>
          <w:rFonts w:ascii="Verdana" w:hAnsi="Verdana"/>
        </w:rPr>
        <w:t>l informe del MEN; análisis de los informes de la CGR de 2020 y 2021; eventos de riesgo sobrevinientes; y conclusiones y recomendaciones sobre la Medida Preventiva</w:t>
      </w:r>
      <w:r w:rsidR="00BC5690" w:rsidRPr="00824F00">
        <w:rPr>
          <w:rFonts w:ascii="Verdana" w:hAnsi="Verdana"/>
        </w:rPr>
        <w:t>.</w:t>
      </w:r>
    </w:p>
    <w:p w14:paraId="1609C70B" w14:textId="77777777" w:rsidR="000841B3" w:rsidRPr="00824F00" w:rsidRDefault="000841B3" w:rsidP="00EC53E1">
      <w:pPr>
        <w:spacing w:after="0" w:line="240" w:lineRule="auto"/>
        <w:contextualSpacing/>
        <w:jc w:val="both"/>
        <w:rPr>
          <w:rFonts w:ascii="Verdana" w:hAnsi="Verdana"/>
        </w:rPr>
      </w:pPr>
    </w:p>
    <w:p w14:paraId="1025AD64" w14:textId="77777777" w:rsidR="000841B3" w:rsidRPr="00824F00" w:rsidRDefault="000841B3" w:rsidP="00EC53E1">
      <w:pPr>
        <w:spacing w:after="0" w:line="240" w:lineRule="auto"/>
        <w:contextualSpacing/>
        <w:jc w:val="both"/>
        <w:rPr>
          <w:rFonts w:ascii="Verdana" w:hAnsi="Verdana"/>
        </w:rPr>
      </w:pPr>
    </w:p>
    <w:p w14:paraId="1079983E" w14:textId="77777777" w:rsidR="000841B3" w:rsidRPr="00824F00" w:rsidRDefault="000841B3" w:rsidP="00EC53E1">
      <w:pPr>
        <w:spacing w:after="0" w:line="240" w:lineRule="auto"/>
        <w:contextualSpacing/>
        <w:jc w:val="both"/>
        <w:rPr>
          <w:rFonts w:ascii="Verdana" w:hAnsi="Verdana"/>
        </w:rPr>
      </w:pPr>
    </w:p>
    <w:p w14:paraId="23D23DDE" w14:textId="77777777" w:rsidR="000841B3" w:rsidRPr="00824F00" w:rsidRDefault="000841B3" w:rsidP="00EC53E1">
      <w:pPr>
        <w:spacing w:after="0" w:line="240" w:lineRule="auto"/>
        <w:contextualSpacing/>
        <w:jc w:val="both"/>
        <w:rPr>
          <w:rFonts w:ascii="Verdana" w:hAnsi="Verdana"/>
        </w:rPr>
      </w:pPr>
    </w:p>
    <w:p w14:paraId="539C4217" w14:textId="77777777" w:rsidR="000841B3" w:rsidRPr="00824F00" w:rsidRDefault="000841B3" w:rsidP="00EC53E1">
      <w:pPr>
        <w:spacing w:after="0" w:line="240" w:lineRule="auto"/>
        <w:contextualSpacing/>
        <w:jc w:val="both"/>
        <w:rPr>
          <w:rFonts w:ascii="Verdana" w:hAnsi="Verdana"/>
        </w:rPr>
      </w:pPr>
    </w:p>
    <w:p w14:paraId="2CA06165" w14:textId="77777777" w:rsidR="000841B3" w:rsidRPr="00824F00" w:rsidRDefault="000841B3" w:rsidP="00EC53E1">
      <w:pPr>
        <w:spacing w:after="0" w:line="240" w:lineRule="auto"/>
        <w:contextualSpacing/>
        <w:jc w:val="both"/>
        <w:rPr>
          <w:rFonts w:ascii="Verdana" w:hAnsi="Verdana"/>
        </w:rPr>
      </w:pPr>
    </w:p>
    <w:p w14:paraId="1FC52EE5" w14:textId="77777777" w:rsidR="000841B3" w:rsidRPr="00824F00" w:rsidRDefault="000841B3" w:rsidP="00EC53E1">
      <w:pPr>
        <w:spacing w:after="0" w:line="240" w:lineRule="auto"/>
        <w:contextualSpacing/>
        <w:jc w:val="both"/>
        <w:rPr>
          <w:rFonts w:ascii="Verdana" w:hAnsi="Verdana"/>
        </w:rPr>
      </w:pPr>
    </w:p>
    <w:p w14:paraId="6AA4BA71" w14:textId="77777777" w:rsidR="000841B3" w:rsidRPr="00824F00" w:rsidRDefault="000841B3" w:rsidP="00EC53E1">
      <w:pPr>
        <w:spacing w:after="0" w:line="240" w:lineRule="auto"/>
        <w:contextualSpacing/>
        <w:jc w:val="both"/>
        <w:rPr>
          <w:rFonts w:ascii="Verdana" w:hAnsi="Verdana"/>
        </w:rPr>
      </w:pPr>
    </w:p>
    <w:p w14:paraId="4C91642E" w14:textId="77777777" w:rsidR="00155873" w:rsidRPr="00824F00" w:rsidRDefault="00CD14F0" w:rsidP="00EC53E1">
      <w:pPr>
        <w:widowControl w:val="0"/>
        <w:numPr>
          <w:ilvl w:val="0"/>
          <w:numId w:val="2"/>
        </w:numPr>
        <w:spacing w:after="0" w:line="240" w:lineRule="auto"/>
        <w:jc w:val="both"/>
        <w:outlineLvl w:val="0"/>
        <w:rPr>
          <w:rFonts w:ascii="Verdana" w:hAnsi="Verdana"/>
          <w:b/>
        </w:rPr>
      </w:pPr>
      <w:r w:rsidRPr="00824F00">
        <w:rPr>
          <w:rFonts w:ascii="Verdana" w:hAnsi="Verdana"/>
          <w:noProof/>
        </w:rPr>
        <w:lastRenderedPageBreak/>
        <w:drawing>
          <wp:anchor distT="0" distB="0" distL="114300" distR="114300" simplePos="0" relativeHeight="251658240" behindDoc="0" locked="0" layoutInCell="1" allowOverlap="1" wp14:anchorId="2CD86A34" wp14:editId="056F06E4">
            <wp:simplePos x="0" y="0"/>
            <wp:positionH relativeFrom="column">
              <wp:posOffset>-176530</wp:posOffset>
            </wp:positionH>
            <wp:positionV relativeFrom="paragraph">
              <wp:posOffset>270510</wp:posOffset>
            </wp:positionV>
            <wp:extent cx="6370955" cy="7432040"/>
            <wp:effectExtent l="0" t="0" r="0" b="0"/>
            <wp:wrapTopAndBottom/>
            <wp:docPr id="2095959172" name="Imagen 209595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59172" name="Imagen 2095959172"/>
                    <pic:cNvPicPr/>
                  </pic:nvPicPr>
                  <pic:blipFill rotWithShape="1">
                    <a:blip r:embed="rId11" cstate="print">
                      <a:extLst>
                        <a:ext uri="{28A0092B-C50C-407E-A947-70E740481C1C}">
                          <a14:useLocalDpi xmlns:a14="http://schemas.microsoft.com/office/drawing/2010/main" val="0"/>
                        </a:ext>
                      </a:extLst>
                    </a:blip>
                    <a:srcRect l="3223" t="1131" r="7081"/>
                    <a:stretch/>
                  </pic:blipFill>
                  <pic:spPr bwMode="auto">
                    <a:xfrm>
                      <a:off x="0" y="0"/>
                      <a:ext cx="6370955" cy="7432040"/>
                    </a:xfrm>
                    <a:prstGeom prst="rect">
                      <a:avLst/>
                    </a:prstGeom>
                    <a:ln>
                      <a:noFill/>
                    </a:ln>
                    <a:extLst>
                      <a:ext uri="{53640926-AAD7-44D8-BBD7-CCE9431645EC}">
                        <a14:shadowObscured xmlns:a14="http://schemas.microsoft.com/office/drawing/2010/main"/>
                      </a:ext>
                    </a:extLst>
                  </pic:spPr>
                </pic:pic>
              </a:graphicData>
            </a:graphic>
          </wp:anchor>
        </w:drawing>
      </w:r>
      <w:r w:rsidR="00155873" w:rsidRPr="00824F00">
        <w:rPr>
          <w:rFonts w:ascii="Verdana" w:hAnsi="Verdana"/>
          <w:b/>
        </w:rPr>
        <w:t xml:space="preserve">CARACTERIZACIÓN </w:t>
      </w:r>
    </w:p>
    <w:p w14:paraId="00BD1E78" w14:textId="77777777" w:rsidR="00155873" w:rsidRPr="00824F00" w:rsidRDefault="00155873" w:rsidP="00EC53E1">
      <w:pPr>
        <w:widowControl w:val="0"/>
        <w:numPr>
          <w:ilvl w:val="0"/>
          <w:numId w:val="2"/>
        </w:numPr>
        <w:spacing w:after="0" w:line="240" w:lineRule="auto"/>
        <w:jc w:val="both"/>
        <w:outlineLvl w:val="0"/>
        <w:rPr>
          <w:rFonts w:ascii="Verdana" w:eastAsia="Arial" w:hAnsi="Verdana" w:cs="Arial"/>
          <w:b/>
          <w:kern w:val="0"/>
        </w:rPr>
      </w:pPr>
      <w:r w:rsidRPr="00824F00">
        <w:rPr>
          <w:rFonts w:ascii="Verdana" w:eastAsia="Arial" w:hAnsi="Verdana" w:cs="Arial"/>
          <w:b/>
          <w:kern w:val="0"/>
        </w:rPr>
        <w:lastRenderedPageBreak/>
        <w:t>ANÁLISIS FINANCIERO</w:t>
      </w:r>
    </w:p>
    <w:p w14:paraId="72468854" w14:textId="77777777" w:rsidR="00880896" w:rsidRPr="00824F00" w:rsidRDefault="00880896" w:rsidP="00EC53E1">
      <w:pPr>
        <w:spacing w:after="0" w:line="240" w:lineRule="auto"/>
        <w:ind w:left="360"/>
        <w:contextualSpacing/>
        <w:jc w:val="both"/>
        <w:rPr>
          <w:rFonts w:ascii="Verdana" w:hAnsi="Verdana"/>
        </w:rPr>
      </w:pPr>
    </w:p>
    <w:p w14:paraId="16E8FB33" w14:textId="77777777" w:rsidR="00880896" w:rsidRPr="00824F00" w:rsidRDefault="00880896" w:rsidP="00EC53E1">
      <w:pPr>
        <w:keepNext/>
        <w:keepLines/>
        <w:widowControl w:val="0"/>
        <w:spacing w:after="0" w:line="240" w:lineRule="auto"/>
        <w:jc w:val="both"/>
        <w:outlineLvl w:val="1"/>
        <w:rPr>
          <w:rFonts w:ascii="Verdana" w:eastAsia="MS Gothic" w:hAnsi="Verdana" w:cs="Times New Roman"/>
          <w:b/>
          <w:kern w:val="0"/>
        </w:rPr>
      </w:pPr>
      <w:r w:rsidRPr="00824F00">
        <w:rPr>
          <w:rFonts w:ascii="Verdana" w:eastAsia="MS Gothic" w:hAnsi="Verdana" w:cs="Times New Roman"/>
          <w:b/>
          <w:kern w:val="0"/>
        </w:rPr>
        <w:t>Ingresos.</w:t>
      </w:r>
    </w:p>
    <w:p w14:paraId="02F99C23" w14:textId="77777777" w:rsidR="00880896" w:rsidRPr="00824F00" w:rsidRDefault="00880896" w:rsidP="00EC53E1">
      <w:pPr>
        <w:spacing w:after="0" w:line="240" w:lineRule="auto"/>
        <w:contextualSpacing/>
        <w:jc w:val="both"/>
        <w:rPr>
          <w:rFonts w:ascii="Verdana" w:hAnsi="Verdana"/>
        </w:rPr>
      </w:pPr>
    </w:p>
    <w:p w14:paraId="3CE79E91" w14:textId="77777777" w:rsidR="00880896" w:rsidRPr="00824F00" w:rsidRDefault="00880896" w:rsidP="00EC53E1">
      <w:pPr>
        <w:spacing w:after="0" w:line="240" w:lineRule="auto"/>
        <w:contextualSpacing/>
        <w:jc w:val="both"/>
        <w:rPr>
          <w:rFonts w:ascii="Verdana" w:hAnsi="Verdana"/>
        </w:rPr>
      </w:pPr>
      <w:r w:rsidRPr="00824F00">
        <w:rPr>
          <w:rFonts w:ascii="Verdana" w:hAnsi="Verdana"/>
        </w:rPr>
        <w:t xml:space="preserve">En lo financiero, al Departamento de Amazonas le fueron asignados a diciembre de 2021 y 2022: $66.341 </w:t>
      </w:r>
      <w:r w:rsidR="003F2D73" w:rsidRPr="00824F00">
        <w:rPr>
          <w:rFonts w:ascii="Verdana" w:hAnsi="Verdana"/>
        </w:rPr>
        <w:t xml:space="preserve">millones </w:t>
      </w:r>
      <w:r w:rsidRPr="00824F00">
        <w:rPr>
          <w:rFonts w:ascii="Verdana" w:hAnsi="Verdana"/>
        </w:rPr>
        <w:t xml:space="preserve">y $70.003 millones respectivamente, con cargo a los recursos del SGP Educación, los cuales fueron apropiados y recaudados al cierre de la vigencia. De </w:t>
      </w:r>
      <w:r w:rsidR="007E2A7A">
        <w:rPr>
          <w:rFonts w:ascii="Verdana" w:hAnsi="Verdana"/>
        </w:rPr>
        <w:t>é</w:t>
      </w:r>
      <w:r w:rsidR="003F2D73" w:rsidRPr="00824F00">
        <w:rPr>
          <w:rFonts w:ascii="Verdana" w:hAnsi="Verdana"/>
        </w:rPr>
        <w:t>stos</w:t>
      </w:r>
      <w:r w:rsidRPr="00824F00">
        <w:rPr>
          <w:rFonts w:ascii="Verdana" w:hAnsi="Verdana"/>
        </w:rPr>
        <w:t>, en promedio el 96,5% corresponden a ingresos corrientes y 3,5% a ingresos de capital.</w:t>
      </w:r>
    </w:p>
    <w:p w14:paraId="1CBAEED5" w14:textId="77777777" w:rsidR="00880896" w:rsidRPr="00824F00" w:rsidRDefault="00880896" w:rsidP="00EC53E1">
      <w:pPr>
        <w:spacing w:after="0" w:line="240" w:lineRule="auto"/>
        <w:contextualSpacing/>
        <w:jc w:val="both"/>
        <w:rPr>
          <w:rFonts w:ascii="Verdana" w:hAnsi="Verdana"/>
        </w:rPr>
      </w:pPr>
    </w:p>
    <w:p w14:paraId="4A6916CD" w14:textId="77777777" w:rsidR="00880896" w:rsidRPr="00824F00" w:rsidRDefault="00880896" w:rsidP="00EC53E1">
      <w:pPr>
        <w:spacing w:after="0" w:line="240" w:lineRule="auto"/>
        <w:contextualSpacing/>
        <w:jc w:val="both"/>
        <w:rPr>
          <w:rFonts w:ascii="Verdana" w:hAnsi="Verdana"/>
        </w:rPr>
      </w:pPr>
      <w:r w:rsidRPr="00824F00">
        <w:rPr>
          <w:rFonts w:ascii="Verdana" w:hAnsi="Verdana"/>
        </w:rPr>
        <w:t xml:space="preserve">En la vigencia 2020, se incorporaron como recursos del SGP $24 millones adicionales respecto de lo asignado por el Ministerio de Educación Nacional, que corresponden a recursos del </w:t>
      </w:r>
      <w:r w:rsidRPr="00824F00">
        <w:rPr>
          <w:rFonts w:ascii="Verdana" w:hAnsi="Verdana"/>
          <w:i/>
        </w:rPr>
        <w:t>“Programa de Alimentación Escolar -PAE - COVID-19 Res. 0063 del 2020”</w:t>
      </w:r>
      <w:r w:rsidRPr="00824F00">
        <w:rPr>
          <w:rFonts w:ascii="Verdana" w:hAnsi="Verdana"/>
        </w:rPr>
        <w:t xml:space="preserve"> por $25</w:t>
      </w:r>
      <w:r w:rsidR="0020050A" w:rsidRPr="00824F00">
        <w:rPr>
          <w:rFonts w:ascii="Verdana" w:hAnsi="Verdana"/>
        </w:rPr>
        <w:t>,</w:t>
      </w:r>
      <w:r w:rsidRPr="00824F00">
        <w:rPr>
          <w:rFonts w:ascii="Verdana" w:hAnsi="Verdana"/>
        </w:rPr>
        <w:t>1 millones y se recaudaron en la fuente de calidad ordinaria.</w:t>
      </w:r>
    </w:p>
    <w:p w14:paraId="3C9CA3DE" w14:textId="77777777" w:rsidR="00880896" w:rsidRPr="00824F00" w:rsidRDefault="00880896" w:rsidP="00EC53E1">
      <w:pPr>
        <w:spacing w:after="0" w:line="240" w:lineRule="auto"/>
        <w:contextualSpacing/>
        <w:jc w:val="both"/>
        <w:rPr>
          <w:rFonts w:ascii="Verdana" w:hAnsi="Verdana"/>
        </w:rPr>
      </w:pPr>
    </w:p>
    <w:tbl>
      <w:tblPr>
        <w:tblW w:w="5000" w:type="pct"/>
        <w:tblCellMar>
          <w:left w:w="70" w:type="dxa"/>
          <w:right w:w="70" w:type="dxa"/>
        </w:tblCellMar>
        <w:tblLook w:val="04A0" w:firstRow="1" w:lastRow="0" w:firstColumn="1" w:lastColumn="0" w:noHBand="0" w:noVBand="1"/>
      </w:tblPr>
      <w:tblGrid>
        <w:gridCol w:w="5666"/>
        <w:gridCol w:w="1135"/>
        <w:gridCol w:w="992"/>
        <w:gridCol w:w="1035"/>
      </w:tblGrid>
      <w:tr w:rsidR="004574DA" w:rsidRPr="00824F00" w14:paraId="2CC6E127" w14:textId="77777777" w:rsidTr="001303F4">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000000" w:fill="806000"/>
            <w:vAlign w:val="center"/>
            <w:hideMark/>
          </w:tcPr>
          <w:p w14:paraId="60475CFB" w14:textId="77777777" w:rsidR="004574DA" w:rsidRPr="00824F00" w:rsidRDefault="000A5EF3" w:rsidP="00EC53E1">
            <w:pPr>
              <w:spacing w:after="0" w:line="240" w:lineRule="auto"/>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Tabla 1. Ingresos a 31 de diciembre de 2020, 2021 y 2022 (En Millones de $)</w:t>
            </w:r>
          </w:p>
        </w:tc>
      </w:tr>
      <w:tr w:rsidR="004574DA" w:rsidRPr="00824F00" w14:paraId="2AEA85A6" w14:textId="77777777" w:rsidTr="001303F4">
        <w:trPr>
          <w:trHeight w:val="20"/>
        </w:trPr>
        <w:tc>
          <w:tcPr>
            <w:tcW w:w="3209" w:type="pct"/>
            <w:vMerge w:val="restart"/>
            <w:tcBorders>
              <w:top w:val="nil"/>
              <w:left w:val="single" w:sz="4" w:space="0" w:color="auto"/>
              <w:bottom w:val="single" w:sz="4" w:space="0" w:color="auto"/>
              <w:right w:val="single" w:sz="4" w:space="0" w:color="auto"/>
            </w:tcBorders>
            <w:shd w:val="clear" w:color="000000" w:fill="806000"/>
            <w:vAlign w:val="center"/>
            <w:hideMark/>
          </w:tcPr>
          <w:p w14:paraId="64B85215" w14:textId="77777777" w:rsidR="004574DA" w:rsidRPr="00824F00" w:rsidRDefault="000A5EF3" w:rsidP="00EC53E1">
            <w:pPr>
              <w:spacing w:after="0" w:line="240" w:lineRule="auto"/>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Conceptos</w:t>
            </w:r>
          </w:p>
        </w:tc>
        <w:tc>
          <w:tcPr>
            <w:tcW w:w="1791" w:type="pct"/>
            <w:gridSpan w:val="3"/>
            <w:tcBorders>
              <w:top w:val="nil"/>
              <w:left w:val="nil"/>
              <w:bottom w:val="single" w:sz="4" w:space="0" w:color="auto"/>
              <w:right w:val="single" w:sz="4" w:space="0" w:color="auto"/>
            </w:tcBorders>
            <w:shd w:val="clear" w:color="000000" w:fill="806000"/>
            <w:vAlign w:val="center"/>
            <w:hideMark/>
          </w:tcPr>
          <w:p w14:paraId="0E31E352" w14:textId="77777777" w:rsidR="004574DA" w:rsidRPr="00824F00" w:rsidRDefault="000A5EF3" w:rsidP="00EC53E1">
            <w:pPr>
              <w:spacing w:after="0" w:line="240" w:lineRule="auto"/>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Vigencias</w:t>
            </w:r>
          </w:p>
        </w:tc>
      </w:tr>
      <w:tr w:rsidR="004574DA" w:rsidRPr="00824F00" w14:paraId="3022A28D" w14:textId="77777777" w:rsidTr="001303F4">
        <w:trPr>
          <w:trHeight w:val="20"/>
        </w:trPr>
        <w:tc>
          <w:tcPr>
            <w:tcW w:w="3209" w:type="pct"/>
            <w:vMerge/>
            <w:tcBorders>
              <w:top w:val="nil"/>
              <w:left w:val="single" w:sz="4" w:space="0" w:color="auto"/>
              <w:bottom w:val="single" w:sz="4" w:space="0" w:color="auto"/>
              <w:right w:val="single" w:sz="4" w:space="0" w:color="auto"/>
            </w:tcBorders>
            <w:vAlign w:val="center"/>
            <w:hideMark/>
          </w:tcPr>
          <w:p w14:paraId="02160860" w14:textId="77777777" w:rsidR="004574DA" w:rsidRPr="00824F00" w:rsidRDefault="004574DA" w:rsidP="00EC53E1">
            <w:pPr>
              <w:spacing w:after="0" w:line="240" w:lineRule="auto"/>
              <w:rPr>
                <w:rFonts w:ascii="Verdana" w:eastAsia="Times New Roman" w:hAnsi="Verdana" w:cs="Arial"/>
                <w:b/>
                <w:color w:val="FFFFFF"/>
                <w:kern w:val="0"/>
                <w:sz w:val="18"/>
                <w:szCs w:val="18"/>
                <w:lang w:eastAsia="es-CO"/>
              </w:rPr>
            </w:pPr>
          </w:p>
        </w:tc>
        <w:tc>
          <w:tcPr>
            <w:tcW w:w="643" w:type="pct"/>
            <w:tcBorders>
              <w:top w:val="nil"/>
              <w:left w:val="nil"/>
              <w:bottom w:val="single" w:sz="4" w:space="0" w:color="auto"/>
              <w:right w:val="single" w:sz="4" w:space="0" w:color="auto"/>
            </w:tcBorders>
            <w:shd w:val="clear" w:color="000000" w:fill="806000"/>
            <w:vAlign w:val="center"/>
            <w:hideMark/>
          </w:tcPr>
          <w:p w14:paraId="224C00E7" w14:textId="77777777" w:rsidR="004574DA" w:rsidRPr="00824F00" w:rsidRDefault="004574DA" w:rsidP="00EC53E1">
            <w:pPr>
              <w:spacing w:after="0" w:line="240" w:lineRule="auto"/>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2020</w:t>
            </w:r>
          </w:p>
        </w:tc>
        <w:tc>
          <w:tcPr>
            <w:tcW w:w="562" w:type="pct"/>
            <w:tcBorders>
              <w:top w:val="nil"/>
              <w:left w:val="nil"/>
              <w:bottom w:val="single" w:sz="4" w:space="0" w:color="auto"/>
              <w:right w:val="single" w:sz="4" w:space="0" w:color="auto"/>
            </w:tcBorders>
            <w:shd w:val="clear" w:color="000000" w:fill="806000"/>
            <w:vAlign w:val="center"/>
            <w:hideMark/>
          </w:tcPr>
          <w:p w14:paraId="58CB4FF9" w14:textId="77777777" w:rsidR="004574DA" w:rsidRPr="00824F00" w:rsidRDefault="004574DA" w:rsidP="00EC53E1">
            <w:pPr>
              <w:spacing w:after="0" w:line="240" w:lineRule="auto"/>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2021</w:t>
            </w:r>
          </w:p>
        </w:tc>
        <w:tc>
          <w:tcPr>
            <w:tcW w:w="587" w:type="pct"/>
            <w:tcBorders>
              <w:top w:val="nil"/>
              <w:left w:val="nil"/>
              <w:bottom w:val="single" w:sz="4" w:space="0" w:color="auto"/>
              <w:right w:val="single" w:sz="4" w:space="0" w:color="auto"/>
            </w:tcBorders>
            <w:shd w:val="clear" w:color="000000" w:fill="806000"/>
            <w:vAlign w:val="center"/>
            <w:hideMark/>
          </w:tcPr>
          <w:p w14:paraId="0AC7DAD4" w14:textId="77777777" w:rsidR="004574DA" w:rsidRPr="00824F00" w:rsidRDefault="004574DA" w:rsidP="00EC53E1">
            <w:pPr>
              <w:spacing w:after="0" w:line="240" w:lineRule="auto"/>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2022</w:t>
            </w:r>
          </w:p>
        </w:tc>
      </w:tr>
      <w:tr w:rsidR="004574DA" w:rsidRPr="00824F00" w14:paraId="47F49FA5" w14:textId="77777777" w:rsidTr="001303F4">
        <w:trPr>
          <w:trHeight w:val="20"/>
        </w:trPr>
        <w:tc>
          <w:tcPr>
            <w:tcW w:w="3209" w:type="pct"/>
            <w:tcBorders>
              <w:top w:val="nil"/>
              <w:left w:val="single" w:sz="4" w:space="0" w:color="auto"/>
              <w:bottom w:val="single" w:sz="4" w:space="0" w:color="auto"/>
              <w:right w:val="single" w:sz="4" w:space="0" w:color="auto"/>
            </w:tcBorders>
            <w:shd w:val="clear" w:color="auto" w:fill="auto"/>
            <w:vAlign w:val="center"/>
            <w:hideMark/>
          </w:tcPr>
          <w:p w14:paraId="3BC2C328" w14:textId="77777777" w:rsidR="004574DA" w:rsidRPr="00824F00" w:rsidRDefault="004574DA" w:rsidP="00EC53E1">
            <w:pPr>
              <w:spacing w:after="0" w:line="240" w:lineRule="auto"/>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Asignación SGP-Educación</w:t>
            </w:r>
          </w:p>
        </w:tc>
        <w:tc>
          <w:tcPr>
            <w:tcW w:w="643" w:type="pct"/>
            <w:tcBorders>
              <w:top w:val="nil"/>
              <w:left w:val="nil"/>
              <w:bottom w:val="single" w:sz="4" w:space="0" w:color="auto"/>
              <w:right w:val="single" w:sz="4" w:space="0" w:color="auto"/>
            </w:tcBorders>
            <w:shd w:val="clear" w:color="auto" w:fill="auto"/>
            <w:vAlign w:val="center"/>
            <w:hideMark/>
          </w:tcPr>
          <w:p w14:paraId="39C59765"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62.205</w:t>
            </w:r>
          </w:p>
        </w:tc>
        <w:tc>
          <w:tcPr>
            <w:tcW w:w="562" w:type="pct"/>
            <w:tcBorders>
              <w:top w:val="nil"/>
              <w:left w:val="nil"/>
              <w:bottom w:val="single" w:sz="4" w:space="0" w:color="auto"/>
              <w:right w:val="single" w:sz="4" w:space="0" w:color="auto"/>
            </w:tcBorders>
            <w:shd w:val="clear" w:color="auto" w:fill="auto"/>
            <w:vAlign w:val="center"/>
            <w:hideMark/>
          </w:tcPr>
          <w:p w14:paraId="6C4DCA91"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66.341</w:t>
            </w:r>
          </w:p>
        </w:tc>
        <w:tc>
          <w:tcPr>
            <w:tcW w:w="587" w:type="pct"/>
            <w:tcBorders>
              <w:top w:val="nil"/>
              <w:left w:val="nil"/>
              <w:bottom w:val="single" w:sz="4" w:space="0" w:color="auto"/>
              <w:right w:val="single" w:sz="4" w:space="0" w:color="auto"/>
            </w:tcBorders>
            <w:shd w:val="clear" w:color="auto" w:fill="auto"/>
            <w:vAlign w:val="center"/>
            <w:hideMark/>
          </w:tcPr>
          <w:p w14:paraId="7F610473"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70.003</w:t>
            </w:r>
          </w:p>
        </w:tc>
      </w:tr>
      <w:tr w:rsidR="004574DA" w:rsidRPr="00824F00" w14:paraId="63451224" w14:textId="77777777" w:rsidTr="001303F4">
        <w:trPr>
          <w:trHeight w:val="20"/>
        </w:trPr>
        <w:tc>
          <w:tcPr>
            <w:tcW w:w="3209" w:type="pct"/>
            <w:tcBorders>
              <w:top w:val="nil"/>
              <w:left w:val="single" w:sz="4" w:space="0" w:color="auto"/>
              <w:bottom w:val="single" w:sz="4" w:space="0" w:color="auto"/>
              <w:right w:val="single" w:sz="4" w:space="0" w:color="auto"/>
            </w:tcBorders>
            <w:shd w:val="clear" w:color="auto" w:fill="auto"/>
            <w:vAlign w:val="center"/>
            <w:hideMark/>
          </w:tcPr>
          <w:p w14:paraId="0E9D5E20" w14:textId="77777777" w:rsidR="004574DA" w:rsidRPr="00824F00" w:rsidRDefault="004574DA" w:rsidP="00EC53E1">
            <w:pPr>
              <w:spacing w:after="0" w:line="240" w:lineRule="auto"/>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Giro MEN-ET</w:t>
            </w:r>
          </w:p>
        </w:tc>
        <w:tc>
          <w:tcPr>
            <w:tcW w:w="643" w:type="pct"/>
            <w:tcBorders>
              <w:top w:val="nil"/>
              <w:left w:val="nil"/>
              <w:bottom w:val="single" w:sz="4" w:space="0" w:color="auto"/>
              <w:right w:val="single" w:sz="4" w:space="0" w:color="auto"/>
            </w:tcBorders>
            <w:shd w:val="clear" w:color="auto" w:fill="auto"/>
            <w:vAlign w:val="center"/>
            <w:hideMark/>
          </w:tcPr>
          <w:p w14:paraId="4630BBA7"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62.205</w:t>
            </w:r>
          </w:p>
        </w:tc>
        <w:tc>
          <w:tcPr>
            <w:tcW w:w="562" w:type="pct"/>
            <w:tcBorders>
              <w:top w:val="nil"/>
              <w:left w:val="nil"/>
              <w:bottom w:val="single" w:sz="4" w:space="0" w:color="auto"/>
              <w:right w:val="single" w:sz="4" w:space="0" w:color="auto"/>
            </w:tcBorders>
            <w:shd w:val="clear" w:color="auto" w:fill="auto"/>
            <w:vAlign w:val="center"/>
            <w:hideMark/>
          </w:tcPr>
          <w:p w14:paraId="569BE130"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66.341</w:t>
            </w:r>
          </w:p>
        </w:tc>
        <w:tc>
          <w:tcPr>
            <w:tcW w:w="587" w:type="pct"/>
            <w:tcBorders>
              <w:top w:val="nil"/>
              <w:left w:val="nil"/>
              <w:bottom w:val="single" w:sz="4" w:space="0" w:color="auto"/>
              <w:right w:val="single" w:sz="4" w:space="0" w:color="auto"/>
            </w:tcBorders>
            <w:shd w:val="clear" w:color="auto" w:fill="auto"/>
            <w:vAlign w:val="center"/>
            <w:hideMark/>
          </w:tcPr>
          <w:p w14:paraId="351AE161"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70.003</w:t>
            </w:r>
          </w:p>
        </w:tc>
      </w:tr>
      <w:tr w:rsidR="004574DA" w:rsidRPr="00824F00" w14:paraId="038C90EB" w14:textId="77777777" w:rsidTr="001303F4">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6BD5C8FD" w14:textId="77777777" w:rsidR="004574DA" w:rsidRPr="00824F00" w:rsidRDefault="00850154" w:rsidP="00EC53E1">
            <w:pPr>
              <w:spacing w:after="0" w:line="240" w:lineRule="auto"/>
              <w:jc w:val="center"/>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Ejecución Presupuestal - Recaudo</w:t>
            </w:r>
          </w:p>
        </w:tc>
      </w:tr>
      <w:tr w:rsidR="000E0EE1" w:rsidRPr="00824F00" w14:paraId="0EBF2EB9" w14:textId="77777777" w:rsidTr="001303F4">
        <w:trPr>
          <w:trHeight w:val="20"/>
        </w:trPr>
        <w:tc>
          <w:tcPr>
            <w:tcW w:w="3209" w:type="pct"/>
            <w:tcBorders>
              <w:top w:val="nil"/>
              <w:left w:val="single" w:sz="4" w:space="0" w:color="auto"/>
              <w:bottom w:val="single" w:sz="4" w:space="0" w:color="auto"/>
              <w:right w:val="single" w:sz="4" w:space="0" w:color="auto"/>
            </w:tcBorders>
            <w:shd w:val="clear" w:color="000000" w:fill="FFE699"/>
            <w:vAlign w:val="center"/>
            <w:hideMark/>
          </w:tcPr>
          <w:p w14:paraId="42A0365A" w14:textId="77777777" w:rsidR="004574DA" w:rsidRPr="00824F00" w:rsidRDefault="00850154" w:rsidP="00EC53E1">
            <w:pPr>
              <w:spacing w:after="0" w:line="240" w:lineRule="auto"/>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Ingresos Corrientes</w:t>
            </w:r>
          </w:p>
        </w:tc>
        <w:tc>
          <w:tcPr>
            <w:tcW w:w="643" w:type="pct"/>
            <w:tcBorders>
              <w:top w:val="nil"/>
              <w:left w:val="nil"/>
              <w:bottom w:val="single" w:sz="4" w:space="0" w:color="auto"/>
              <w:right w:val="single" w:sz="4" w:space="0" w:color="auto"/>
            </w:tcBorders>
            <w:shd w:val="clear" w:color="000000" w:fill="FFE699"/>
            <w:vAlign w:val="center"/>
            <w:hideMark/>
          </w:tcPr>
          <w:p w14:paraId="1751F044"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62.204</w:t>
            </w:r>
          </w:p>
        </w:tc>
        <w:tc>
          <w:tcPr>
            <w:tcW w:w="562" w:type="pct"/>
            <w:tcBorders>
              <w:top w:val="nil"/>
              <w:left w:val="nil"/>
              <w:bottom w:val="single" w:sz="4" w:space="0" w:color="auto"/>
              <w:right w:val="single" w:sz="4" w:space="0" w:color="auto"/>
            </w:tcBorders>
            <w:shd w:val="clear" w:color="000000" w:fill="FFE699"/>
            <w:vAlign w:val="center"/>
            <w:hideMark/>
          </w:tcPr>
          <w:p w14:paraId="3D7B24D0"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66.342</w:t>
            </w:r>
          </w:p>
        </w:tc>
        <w:tc>
          <w:tcPr>
            <w:tcW w:w="587" w:type="pct"/>
            <w:tcBorders>
              <w:top w:val="nil"/>
              <w:left w:val="nil"/>
              <w:bottom w:val="single" w:sz="4" w:space="0" w:color="auto"/>
              <w:right w:val="single" w:sz="4" w:space="0" w:color="auto"/>
            </w:tcBorders>
            <w:shd w:val="clear" w:color="000000" w:fill="FFE699"/>
            <w:vAlign w:val="center"/>
            <w:hideMark/>
          </w:tcPr>
          <w:p w14:paraId="38401DAC"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70.003</w:t>
            </w:r>
          </w:p>
        </w:tc>
      </w:tr>
      <w:tr w:rsidR="004574DA" w:rsidRPr="00824F00" w14:paraId="6CDB131C" w14:textId="77777777" w:rsidTr="001303F4">
        <w:trPr>
          <w:trHeight w:val="20"/>
        </w:trPr>
        <w:tc>
          <w:tcPr>
            <w:tcW w:w="3209" w:type="pct"/>
            <w:tcBorders>
              <w:top w:val="nil"/>
              <w:left w:val="single" w:sz="4" w:space="0" w:color="auto"/>
              <w:bottom w:val="single" w:sz="4" w:space="0" w:color="auto"/>
              <w:right w:val="single" w:sz="4" w:space="0" w:color="auto"/>
            </w:tcBorders>
            <w:shd w:val="clear" w:color="auto" w:fill="auto"/>
            <w:vAlign w:val="center"/>
            <w:hideMark/>
          </w:tcPr>
          <w:p w14:paraId="57701D83" w14:textId="77777777" w:rsidR="004574DA" w:rsidRPr="00824F00" w:rsidRDefault="004574DA" w:rsidP="00EC53E1">
            <w:pPr>
              <w:spacing w:after="0" w:line="240" w:lineRule="auto"/>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Sistema General de Participaciones -Educación</w:t>
            </w:r>
          </w:p>
        </w:tc>
        <w:tc>
          <w:tcPr>
            <w:tcW w:w="643" w:type="pct"/>
            <w:tcBorders>
              <w:top w:val="nil"/>
              <w:left w:val="nil"/>
              <w:bottom w:val="single" w:sz="4" w:space="0" w:color="auto"/>
              <w:right w:val="single" w:sz="4" w:space="0" w:color="auto"/>
            </w:tcBorders>
            <w:shd w:val="clear" w:color="auto" w:fill="auto"/>
            <w:vAlign w:val="center"/>
            <w:hideMark/>
          </w:tcPr>
          <w:p w14:paraId="03290E2C"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62.204</w:t>
            </w:r>
          </w:p>
        </w:tc>
        <w:tc>
          <w:tcPr>
            <w:tcW w:w="562" w:type="pct"/>
            <w:tcBorders>
              <w:top w:val="nil"/>
              <w:left w:val="nil"/>
              <w:bottom w:val="single" w:sz="4" w:space="0" w:color="auto"/>
              <w:right w:val="single" w:sz="4" w:space="0" w:color="auto"/>
            </w:tcBorders>
            <w:shd w:val="clear" w:color="auto" w:fill="auto"/>
            <w:vAlign w:val="center"/>
            <w:hideMark/>
          </w:tcPr>
          <w:p w14:paraId="591170D2"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66.342</w:t>
            </w:r>
          </w:p>
        </w:tc>
        <w:tc>
          <w:tcPr>
            <w:tcW w:w="587" w:type="pct"/>
            <w:tcBorders>
              <w:top w:val="nil"/>
              <w:left w:val="nil"/>
              <w:bottom w:val="single" w:sz="4" w:space="0" w:color="auto"/>
              <w:right w:val="single" w:sz="4" w:space="0" w:color="auto"/>
            </w:tcBorders>
            <w:shd w:val="clear" w:color="auto" w:fill="auto"/>
            <w:vAlign w:val="center"/>
            <w:hideMark/>
          </w:tcPr>
          <w:p w14:paraId="0D220308"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70.003</w:t>
            </w:r>
          </w:p>
        </w:tc>
      </w:tr>
      <w:tr w:rsidR="004574DA" w:rsidRPr="00824F00" w14:paraId="14A04B9A" w14:textId="77777777" w:rsidTr="001303F4">
        <w:trPr>
          <w:trHeight w:val="20"/>
        </w:trPr>
        <w:tc>
          <w:tcPr>
            <w:tcW w:w="3209" w:type="pct"/>
            <w:tcBorders>
              <w:top w:val="nil"/>
              <w:left w:val="single" w:sz="4" w:space="0" w:color="auto"/>
              <w:bottom w:val="single" w:sz="4" w:space="0" w:color="auto"/>
              <w:right w:val="single" w:sz="4" w:space="0" w:color="auto"/>
            </w:tcBorders>
            <w:shd w:val="clear" w:color="auto" w:fill="auto"/>
            <w:vAlign w:val="center"/>
            <w:hideMark/>
          </w:tcPr>
          <w:p w14:paraId="2B7904C5" w14:textId="77777777" w:rsidR="004574DA" w:rsidRPr="00824F00" w:rsidRDefault="004574DA" w:rsidP="00EC53E1">
            <w:pPr>
              <w:spacing w:after="0" w:line="240" w:lineRule="auto"/>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Prestación de servicios</w:t>
            </w:r>
          </w:p>
        </w:tc>
        <w:tc>
          <w:tcPr>
            <w:tcW w:w="643" w:type="pct"/>
            <w:tcBorders>
              <w:top w:val="nil"/>
              <w:left w:val="nil"/>
              <w:bottom w:val="single" w:sz="4" w:space="0" w:color="auto"/>
              <w:right w:val="single" w:sz="4" w:space="0" w:color="auto"/>
            </w:tcBorders>
            <w:shd w:val="clear" w:color="auto" w:fill="auto"/>
            <w:vAlign w:val="center"/>
            <w:hideMark/>
          </w:tcPr>
          <w:p w14:paraId="5CB8CD1C"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61.110</w:t>
            </w:r>
          </w:p>
        </w:tc>
        <w:tc>
          <w:tcPr>
            <w:tcW w:w="562" w:type="pct"/>
            <w:tcBorders>
              <w:top w:val="nil"/>
              <w:left w:val="nil"/>
              <w:bottom w:val="single" w:sz="4" w:space="0" w:color="auto"/>
              <w:right w:val="single" w:sz="4" w:space="0" w:color="auto"/>
            </w:tcBorders>
            <w:shd w:val="clear" w:color="auto" w:fill="auto"/>
            <w:vAlign w:val="center"/>
            <w:hideMark/>
          </w:tcPr>
          <w:p w14:paraId="38A19951"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65.463</w:t>
            </w:r>
          </w:p>
        </w:tc>
        <w:tc>
          <w:tcPr>
            <w:tcW w:w="587" w:type="pct"/>
            <w:tcBorders>
              <w:top w:val="nil"/>
              <w:left w:val="nil"/>
              <w:bottom w:val="single" w:sz="4" w:space="0" w:color="auto"/>
              <w:right w:val="single" w:sz="4" w:space="0" w:color="auto"/>
            </w:tcBorders>
            <w:shd w:val="clear" w:color="auto" w:fill="auto"/>
            <w:vAlign w:val="center"/>
            <w:hideMark/>
          </w:tcPr>
          <w:p w14:paraId="2A8392B7"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69.137</w:t>
            </w:r>
          </w:p>
        </w:tc>
      </w:tr>
      <w:tr w:rsidR="004574DA" w:rsidRPr="00824F00" w14:paraId="495411D0" w14:textId="77777777" w:rsidTr="001303F4">
        <w:trPr>
          <w:trHeight w:val="20"/>
        </w:trPr>
        <w:tc>
          <w:tcPr>
            <w:tcW w:w="3209" w:type="pct"/>
            <w:tcBorders>
              <w:top w:val="nil"/>
              <w:left w:val="single" w:sz="4" w:space="0" w:color="auto"/>
              <w:bottom w:val="single" w:sz="4" w:space="0" w:color="auto"/>
              <w:right w:val="single" w:sz="4" w:space="0" w:color="auto"/>
            </w:tcBorders>
            <w:shd w:val="clear" w:color="auto" w:fill="auto"/>
            <w:vAlign w:val="center"/>
            <w:hideMark/>
          </w:tcPr>
          <w:p w14:paraId="6481139B" w14:textId="77777777" w:rsidR="004574DA" w:rsidRPr="00824F00" w:rsidRDefault="004574DA" w:rsidP="00EC53E1">
            <w:pPr>
              <w:spacing w:after="0" w:line="240" w:lineRule="auto"/>
              <w:ind w:firstLineChars="100" w:firstLine="180"/>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Con Situación de Fondos</w:t>
            </w:r>
            <w:r w:rsidR="00B25C63" w:rsidRPr="00824F00">
              <w:rPr>
                <w:rFonts w:ascii="Verdana" w:eastAsia="Times New Roman" w:hAnsi="Verdana" w:cs="Arial"/>
                <w:color w:val="000000"/>
                <w:kern w:val="0"/>
                <w:sz w:val="18"/>
                <w:szCs w:val="18"/>
                <w:lang w:eastAsia="es-CO"/>
              </w:rPr>
              <w:t xml:space="preserve"> – CSF</w:t>
            </w:r>
          </w:p>
        </w:tc>
        <w:tc>
          <w:tcPr>
            <w:tcW w:w="643" w:type="pct"/>
            <w:tcBorders>
              <w:top w:val="nil"/>
              <w:left w:val="nil"/>
              <w:bottom w:val="single" w:sz="4" w:space="0" w:color="auto"/>
              <w:right w:val="single" w:sz="4" w:space="0" w:color="auto"/>
            </w:tcBorders>
            <w:shd w:val="clear" w:color="auto" w:fill="auto"/>
            <w:vAlign w:val="center"/>
            <w:hideMark/>
          </w:tcPr>
          <w:p w14:paraId="46DA1825"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54.961</w:t>
            </w:r>
          </w:p>
        </w:tc>
        <w:tc>
          <w:tcPr>
            <w:tcW w:w="562" w:type="pct"/>
            <w:tcBorders>
              <w:top w:val="nil"/>
              <w:left w:val="nil"/>
              <w:bottom w:val="single" w:sz="4" w:space="0" w:color="auto"/>
              <w:right w:val="single" w:sz="4" w:space="0" w:color="auto"/>
            </w:tcBorders>
            <w:shd w:val="clear" w:color="auto" w:fill="auto"/>
            <w:vAlign w:val="center"/>
            <w:hideMark/>
          </w:tcPr>
          <w:p w14:paraId="37DD206E"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57.772</w:t>
            </w:r>
          </w:p>
        </w:tc>
        <w:tc>
          <w:tcPr>
            <w:tcW w:w="587" w:type="pct"/>
            <w:tcBorders>
              <w:top w:val="nil"/>
              <w:left w:val="nil"/>
              <w:bottom w:val="single" w:sz="4" w:space="0" w:color="auto"/>
              <w:right w:val="single" w:sz="4" w:space="0" w:color="auto"/>
            </w:tcBorders>
            <w:shd w:val="clear" w:color="auto" w:fill="auto"/>
            <w:vAlign w:val="center"/>
            <w:hideMark/>
          </w:tcPr>
          <w:p w14:paraId="3931DF66"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62.632</w:t>
            </w:r>
          </w:p>
        </w:tc>
      </w:tr>
      <w:tr w:rsidR="004574DA" w:rsidRPr="00824F00" w14:paraId="27AF2B16" w14:textId="77777777" w:rsidTr="001303F4">
        <w:trPr>
          <w:trHeight w:val="20"/>
        </w:trPr>
        <w:tc>
          <w:tcPr>
            <w:tcW w:w="3209" w:type="pct"/>
            <w:tcBorders>
              <w:top w:val="nil"/>
              <w:left w:val="single" w:sz="4" w:space="0" w:color="auto"/>
              <w:bottom w:val="single" w:sz="4" w:space="0" w:color="auto"/>
              <w:right w:val="single" w:sz="4" w:space="0" w:color="auto"/>
            </w:tcBorders>
            <w:shd w:val="clear" w:color="auto" w:fill="auto"/>
            <w:vAlign w:val="center"/>
            <w:hideMark/>
          </w:tcPr>
          <w:p w14:paraId="393C3686" w14:textId="77777777" w:rsidR="004574DA" w:rsidRPr="00824F00" w:rsidRDefault="004574DA" w:rsidP="00EC53E1">
            <w:pPr>
              <w:spacing w:after="0" w:line="240" w:lineRule="auto"/>
              <w:ind w:firstLineChars="100" w:firstLine="180"/>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Sin Situación de Fondos</w:t>
            </w:r>
            <w:r w:rsidR="00B25C63" w:rsidRPr="00824F00">
              <w:rPr>
                <w:rFonts w:ascii="Verdana" w:eastAsia="Times New Roman" w:hAnsi="Verdana" w:cs="Arial"/>
                <w:color w:val="000000"/>
                <w:kern w:val="0"/>
                <w:sz w:val="18"/>
                <w:szCs w:val="18"/>
                <w:lang w:eastAsia="es-CO"/>
              </w:rPr>
              <w:t xml:space="preserve"> – SSF</w:t>
            </w:r>
          </w:p>
        </w:tc>
        <w:tc>
          <w:tcPr>
            <w:tcW w:w="643" w:type="pct"/>
            <w:tcBorders>
              <w:top w:val="nil"/>
              <w:left w:val="nil"/>
              <w:bottom w:val="single" w:sz="4" w:space="0" w:color="auto"/>
              <w:right w:val="single" w:sz="4" w:space="0" w:color="auto"/>
            </w:tcBorders>
            <w:shd w:val="clear" w:color="auto" w:fill="auto"/>
            <w:vAlign w:val="center"/>
            <w:hideMark/>
          </w:tcPr>
          <w:p w14:paraId="560483FA"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6.149</w:t>
            </w:r>
          </w:p>
        </w:tc>
        <w:tc>
          <w:tcPr>
            <w:tcW w:w="562" w:type="pct"/>
            <w:tcBorders>
              <w:top w:val="nil"/>
              <w:left w:val="nil"/>
              <w:bottom w:val="single" w:sz="4" w:space="0" w:color="auto"/>
              <w:right w:val="single" w:sz="4" w:space="0" w:color="auto"/>
            </w:tcBorders>
            <w:shd w:val="clear" w:color="auto" w:fill="auto"/>
            <w:vAlign w:val="center"/>
            <w:hideMark/>
          </w:tcPr>
          <w:p w14:paraId="0647EABC"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7.691</w:t>
            </w:r>
          </w:p>
        </w:tc>
        <w:tc>
          <w:tcPr>
            <w:tcW w:w="587" w:type="pct"/>
            <w:tcBorders>
              <w:top w:val="nil"/>
              <w:left w:val="nil"/>
              <w:bottom w:val="single" w:sz="4" w:space="0" w:color="auto"/>
              <w:right w:val="single" w:sz="4" w:space="0" w:color="auto"/>
            </w:tcBorders>
            <w:shd w:val="clear" w:color="auto" w:fill="auto"/>
            <w:vAlign w:val="center"/>
            <w:hideMark/>
          </w:tcPr>
          <w:p w14:paraId="1004EAC4"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6.505</w:t>
            </w:r>
          </w:p>
        </w:tc>
      </w:tr>
      <w:tr w:rsidR="004574DA" w:rsidRPr="00824F00" w14:paraId="79560743" w14:textId="77777777" w:rsidTr="001303F4">
        <w:trPr>
          <w:trHeight w:val="20"/>
        </w:trPr>
        <w:tc>
          <w:tcPr>
            <w:tcW w:w="3209" w:type="pct"/>
            <w:tcBorders>
              <w:top w:val="nil"/>
              <w:left w:val="single" w:sz="4" w:space="0" w:color="auto"/>
              <w:bottom w:val="single" w:sz="4" w:space="0" w:color="auto"/>
              <w:right w:val="single" w:sz="4" w:space="0" w:color="auto"/>
            </w:tcBorders>
            <w:shd w:val="clear" w:color="auto" w:fill="auto"/>
            <w:vAlign w:val="center"/>
            <w:hideMark/>
          </w:tcPr>
          <w:p w14:paraId="0614A238" w14:textId="77777777" w:rsidR="004574DA" w:rsidRPr="00824F00" w:rsidRDefault="004574DA" w:rsidP="00EC53E1">
            <w:pPr>
              <w:spacing w:after="0" w:line="240" w:lineRule="auto"/>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Calidad</w:t>
            </w:r>
          </w:p>
        </w:tc>
        <w:tc>
          <w:tcPr>
            <w:tcW w:w="643" w:type="pct"/>
            <w:tcBorders>
              <w:top w:val="nil"/>
              <w:left w:val="nil"/>
              <w:bottom w:val="single" w:sz="4" w:space="0" w:color="auto"/>
              <w:right w:val="single" w:sz="4" w:space="0" w:color="auto"/>
            </w:tcBorders>
            <w:shd w:val="clear" w:color="auto" w:fill="auto"/>
            <w:vAlign w:val="center"/>
            <w:hideMark/>
          </w:tcPr>
          <w:p w14:paraId="609FECCC"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1.094</w:t>
            </w:r>
          </w:p>
        </w:tc>
        <w:tc>
          <w:tcPr>
            <w:tcW w:w="562" w:type="pct"/>
            <w:tcBorders>
              <w:top w:val="nil"/>
              <w:left w:val="nil"/>
              <w:bottom w:val="single" w:sz="4" w:space="0" w:color="auto"/>
              <w:right w:val="single" w:sz="4" w:space="0" w:color="auto"/>
            </w:tcBorders>
            <w:shd w:val="clear" w:color="auto" w:fill="auto"/>
            <w:vAlign w:val="center"/>
            <w:hideMark/>
          </w:tcPr>
          <w:p w14:paraId="724C3F9F"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879</w:t>
            </w:r>
          </w:p>
        </w:tc>
        <w:tc>
          <w:tcPr>
            <w:tcW w:w="587" w:type="pct"/>
            <w:tcBorders>
              <w:top w:val="nil"/>
              <w:left w:val="nil"/>
              <w:bottom w:val="single" w:sz="4" w:space="0" w:color="auto"/>
              <w:right w:val="single" w:sz="4" w:space="0" w:color="auto"/>
            </w:tcBorders>
            <w:shd w:val="clear" w:color="auto" w:fill="auto"/>
            <w:vAlign w:val="center"/>
            <w:hideMark/>
          </w:tcPr>
          <w:p w14:paraId="7231BE14"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866</w:t>
            </w:r>
          </w:p>
        </w:tc>
      </w:tr>
      <w:tr w:rsidR="004574DA" w:rsidRPr="00824F00" w14:paraId="4F5CFC51" w14:textId="77777777" w:rsidTr="001303F4">
        <w:trPr>
          <w:trHeight w:val="20"/>
        </w:trPr>
        <w:tc>
          <w:tcPr>
            <w:tcW w:w="3209" w:type="pct"/>
            <w:tcBorders>
              <w:top w:val="nil"/>
              <w:left w:val="single" w:sz="4" w:space="0" w:color="auto"/>
              <w:bottom w:val="single" w:sz="4" w:space="0" w:color="auto"/>
              <w:right w:val="single" w:sz="4" w:space="0" w:color="auto"/>
            </w:tcBorders>
            <w:shd w:val="clear" w:color="auto" w:fill="auto"/>
            <w:vAlign w:val="center"/>
            <w:hideMark/>
          </w:tcPr>
          <w:p w14:paraId="74619B3C" w14:textId="77777777" w:rsidR="004574DA" w:rsidRPr="00824F00" w:rsidRDefault="004574DA" w:rsidP="00EC53E1">
            <w:pPr>
              <w:spacing w:after="0" w:line="240" w:lineRule="auto"/>
              <w:ind w:firstLineChars="100" w:firstLine="180"/>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Calidad Ordinaria</w:t>
            </w:r>
          </w:p>
        </w:tc>
        <w:tc>
          <w:tcPr>
            <w:tcW w:w="643" w:type="pct"/>
            <w:tcBorders>
              <w:top w:val="nil"/>
              <w:left w:val="nil"/>
              <w:bottom w:val="single" w:sz="4" w:space="0" w:color="auto"/>
              <w:right w:val="single" w:sz="4" w:space="0" w:color="auto"/>
            </w:tcBorders>
            <w:shd w:val="clear" w:color="auto" w:fill="auto"/>
            <w:vAlign w:val="center"/>
            <w:hideMark/>
          </w:tcPr>
          <w:p w14:paraId="5F8D3D6A"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627</w:t>
            </w:r>
          </w:p>
        </w:tc>
        <w:tc>
          <w:tcPr>
            <w:tcW w:w="562" w:type="pct"/>
            <w:tcBorders>
              <w:top w:val="nil"/>
              <w:left w:val="nil"/>
              <w:bottom w:val="single" w:sz="4" w:space="0" w:color="auto"/>
              <w:right w:val="single" w:sz="4" w:space="0" w:color="auto"/>
            </w:tcBorders>
            <w:shd w:val="clear" w:color="auto" w:fill="auto"/>
            <w:vAlign w:val="center"/>
            <w:hideMark/>
          </w:tcPr>
          <w:p w14:paraId="4879E5A5"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528</w:t>
            </w:r>
          </w:p>
        </w:tc>
        <w:tc>
          <w:tcPr>
            <w:tcW w:w="587" w:type="pct"/>
            <w:tcBorders>
              <w:top w:val="nil"/>
              <w:left w:val="nil"/>
              <w:bottom w:val="single" w:sz="4" w:space="0" w:color="auto"/>
              <w:right w:val="single" w:sz="4" w:space="0" w:color="auto"/>
            </w:tcBorders>
            <w:shd w:val="clear" w:color="auto" w:fill="auto"/>
            <w:vAlign w:val="center"/>
            <w:hideMark/>
          </w:tcPr>
          <w:p w14:paraId="076BD87E"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553</w:t>
            </w:r>
          </w:p>
        </w:tc>
      </w:tr>
      <w:tr w:rsidR="004574DA" w:rsidRPr="00824F00" w14:paraId="03752867" w14:textId="77777777" w:rsidTr="001303F4">
        <w:trPr>
          <w:trHeight w:val="20"/>
        </w:trPr>
        <w:tc>
          <w:tcPr>
            <w:tcW w:w="3209" w:type="pct"/>
            <w:tcBorders>
              <w:top w:val="nil"/>
              <w:left w:val="single" w:sz="4" w:space="0" w:color="auto"/>
              <w:bottom w:val="single" w:sz="4" w:space="0" w:color="auto"/>
              <w:right w:val="single" w:sz="4" w:space="0" w:color="auto"/>
            </w:tcBorders>
            <w:shd w:val="clear" w:color="auto" w:fill="auto"/>
            <w:vAlign w:val="center"/>
            <w:hideMark/>
          </w:tcPr>
          <w:p w14:paraId="3D487F26" w14:textId="77777777" w:rsidR="004574DA" w:rsidRPr="00824F00" w:rsidRDefault="004574DA" w:rsidP="00EC53E1">
            <w:pPr>
              <w:spacing w:after="0" w:line="240" w:lineRule="auto"/>
              <w:ind w:firstLineChars="100" w:firstLine="180"/>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Gratuidad</w:t>
            </w:r>
          </w:p>
        </w:tc>
        <w:tc>
          <w:tcPr>
            <w:tcW w:w="643" w:type="pct"/>
            <w:tcBorders>
              <w:top w:val="nil"/>
              <w:left w:val="nil"/>
              <w:bottom w:val="single" w:sz="4" w:space="0" w:color="auto"/>
              <w:right w:val="single" w:sz="4" w:space="0" w:color="auto"/>
            </w:tcBorders>
            <w:shd w:val="clear" w:color="auto" w:fill="auto"/>
            <w:vAlign w:val="center"/>
            <w:hideMark/>
          </w:tcPr>
          <w:p w14:paraId="2142B8D6"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467</w:t>
            </w:r>
          </w:p>
        </w:tc>
        <w:tc>
          <w:tcPr>
            <w:tcW w:w="562" w:type="pct"/>
            <w:tcBorders>
              <w:top w:val="nil"/>
              <w:left w:val="nil"/>
              <w:bottom w:val="single" w:sz="4" w:space="0" w:color="auto"/>
              <w:right w:val="single" w:sz="4" w:space="0" w:color="auto"/>
            </w:tcBorders>
            <w:shd w:val="clear" w:color="auto" w:fill="auto"/>
            <w:vAlign w:val="center"/>
            <w:hideMark/>
          </w:tcPr>
          <w:p w14:paraId="17B9B007"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351</w:t>
            </w:r>
          </w:p>
        </w:tc>
        <w:tc>
          <w:tcPr>
            <w:tcW w:w="587" w:type="pct"/>
            <w:tcBorders>
              <w:top w:val="nil"/>
              <w:left w:val="nil"/>
              <w:bottom w:val="single" w:sz="4" w:space="0" w:color="auto"/>
              <w:right w:val="single" w:sz="4" w:space="0" w:color="auto"/>
            </w:tcBorders>
            <w:shd w:val="clear" w:color="auto" w:fill="auto"/>
            <w:vAlign w:val="center"/>
            <w:hideMark/>
          </w:tcPr>
          <w:p w14:paraId="49A2BE8E"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313</w:t>
            </w:r>
          </w:p>
        </w:tc>
      </w:tr>
      <w:tr w:rsidR="000E0EE1" w:rsidRPr="00824F00" w14:paraId="400CE6B3" w14:textId="77777777" w:rsidTr="001303F4">
        <w:trPr>
          <w:trHeight w:val="20"/>
        </w:trPr>
        <w:tc>
          <w:tcPr>
            <w:tcW w:w="3209" w:type="pct"/>
            <w:tcBorders>
              <w:top w:val="nil"/>
              <w:left w:val="single" w:sz="4" w:space="0" w:color="auto"/>
              <w:bottom w:val="single" w:sz="4" w:space="0" w:color="auto"/>
              <w:right w:val="single" w:sz="4" w:space="0" w:color="auto"/>
            </w:tcBorders>
            <w:shd w:val="clear" w:color="000000" w:fill="FFE699"/>
            <w:vAlign w:val="center"/>
            <w:hideMark/>
          </w:tcPr>
          <w:p w14:paraId="409BB097" w14:textId="77777777" w:rsidR="004574DA" w:rsidRPr="00824F00" w:rsidRDefault="00850154" w:rsidP="00EC53E1">
            <w:pPr>
              <w:spacing w:after="0" w:line="240" w:lineRule="auto"/>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Ingresos de Capital</w:t>
            </w:r>
          </w:p>
        </w:tc>
        <w:tc>
          <w:tcPr>
            <w:tcW w:w="643" w:type="pct"/>
            <w:tcBorders>
              <w:top w:val="nil"/>
              <w:left w:val="nil"/>
              <w:bottom w:val="single" w:sz="4" w:space="0" w:color="auto"/>
              <w:right w:val="single" w:sz="4" w:space="0" w:color="auto"/>
            </w:tcBorders>
            <w:shd w:val="clear" w:color="000000" w:fill="FFE699"/>
            <w:vAlign w:val="center"/>
            <w:hideMark/>
          </w:tcPr>
          <w:p w14:paraId="2FD25B09"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497</w:t>
            </w:r>
          </w:p>
        </w:tc>
        <w:tc>
          <w:tcPr>
            <w:tcW w:w="562" w:type="pct"/>
            <w:tcBorders>
              <w:top w:val="nil"/>
              <w:left w:val="nil"/>
              <w:bottom w:val="single" w:sz="4" w:space="0" w:color="auto"/>
              <w:right w:val="single" w:sz="4" w:space="0" w:color="auto"/>
            </w:tcBorders>
            <w:shd w:val="clear" w:color="000000" w:fill="FFE699"/>
            <w:vAlign w:val="center"/>
            <w:hideMark/>
          </w:tcPr>
          <w:p w14:paraId="33FB3B5E"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2.225</w:t>
            </w:r>
          </w:p>
        </w:tc>
        <w:tc>
          <w:tcPr>
            <w:tcW w:w="587" w:type="pct"/>
            <w:tcBorders>
              <w:top w:val="nil"/>
              <w:left w:val="nil"/>
              <w:bottom w:val="single" w:sz="4" w:space="0" w:color="auto"/>
              <w:right w:val="single" w:sz="4" w:space="0" w:color="auto"/>
            </w:tcBorders>
            <w:shd w:val="clear" w:color="000000" w:fill="FFE699"/>
            <w:vAlign w:val="center"/>
            <w:hideMark/>
          </w:tcPr>
          <w:p w14:paraId="4821497C"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2.668</w:t>
            </w:r>
          </w:p>
        </w:tc>
      </w:tr>
      <w:tr w:rsidR="004574DA" w:rsidRPr="00824F00" w14:paraId="4D70729F" w14:textId="77777777" w:rsidTr="001303F4">
        <w:trPr>
          <w:trHeight w:val="20"/>
        </w:trPr>
        <w:tc>
          <w:tcPr>
            <w:tcW w:w="3209" w:type="pct"/>
            <w:tcBorders>
              <w:top w:val="nil"/>
              <w:left w:val="single" w:sz="4" w:space="0" w:color="auto"/>
              <w:bottom w:val="single" w:sz="4" w:space="0" w:color="auto"/>
              <w:right w:val="single" w:sz="4" w:space="0" w:color="auto"/>
            </w:tcBorders>
            <w:shd w:val="clear" w:color="auto" w:fill="auto"/>
            <w:vAlign w:val="center"/>
            <w:hideMark/>
          </w:tcPr>
          <w:p w14:paraId="49FB33E6" w14:textId="77777777" w:rsidR="004574DA" w:rsidRPr="00824F00" w:rsidRDefault="004574DA" w:rsidP="00EC53E1">
            <w:pPr>
              <w:spacing w:after="0" w:line="240" w:lineRule="auto"/>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Rendimientos Financieros</w:t>
            </w:r>
          </w:p>
        </w:tc>
        <w:tc>
          <w:tcPr>
            <w:tcW w:w="643" w:type="pct"/>
            <w:tcBorders>
              <w:top w:val="nil"/>
              <w:left w:val="nil"/>
              <w:bottom w:val="single" w:sz="4" w:space="0" w:color="auto"/>
              <w:right w:val="single" w:sz="4" w:space="0" w:color="auto"/>
            </w:tcBorders>
            <w:shd w:val="clear" w:color="auto" w:fill="auto"/>
            <w:vAlign w:val="center"/>
            <w:hideMark/>
          </w:tcPr>
          <w:p w14:paraId="4502D459"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87</w:t>
            </w:r>
          </w:p>
        </w:tc>
        <w:tc>
          <w:tcPr>
            <w:tcW w:w="562" w:type="pct"/>
            <w:tcBorders>
              <w:top w:val="nil"/>
              <w:left w:val="nil"/>
              <w:bottom w:val="single" w:sz="4" w:space="0" w:color="auto"/>
              <w:right w:val="single" w:sz="4" w:space="0" w:color="auto"/>
            </w:tcBorders>
            <w:shd w:val="clear" w:color="auto" w:fill="auto"/>
            <w:vAlign w:val="center"/>
            <w:hideMark/>
          </w:tcPr>
          <w:p w14:paraId="18993359"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40</w:t>
            </w:r>
          </w:p>
        </w:tc>
        <w:tc>
          <w:tcPr>
            <w:tcW w:w="587" w:type="pct"/>
            <w:tcBorders>
              <w:top w:val="nil"/>
              <w:left w:val="nil"/>
              <w:bottom w:val="single" w:sz="4" w:space="0" w:color="auto"/>
              <w:right w:val="single" w:sz="4" w:space="0" w:color="auto"/>
            </w:tcBorders>
            <w:shd w:val="clear" w:color="auto" w:fill="auto"/>
            <w:vAlign w:val="center"/>
            <w:hideMark/>
          </w:tcPr>
          <w:p w14:paraId="4853AF14"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14</w:t>
            </w:r>
          </w:p>
        </w:tc>
      </w:tr>
      <w:tr w:rsidR="004574DA" w:rsidRPr="00824F00" w14:paraId="0DEE9ADD" w14:textId="77777777" w:rsidTr="001303F4">
        <w:trPr>
          <w:trHeight w:val="20"/>
        </w:trPr>
        <w:tc>
          <w:tcPr>
            <w:tcW w:w="3209" w:type="pct"/>
            <w:tcBorders>
              <w:top w:val="nil"/>
              <w:left w:val="single" w:sz="4" w:space="0" w:color="auto"/>
              <w:bottom w:val="single" w:sz="4" w:space="0" w:color="auto"/>
              <w:right w:val="single" w:sz="4" w:space="0" w:color="auto"/>
            </w:tcBorders>
            <w:shd w:val="clear" w:color="auto" w:fill="auto"/>
            <w:vAlign w:val="center"/>
            <w:hideMark/>
          </w:tcPr>
          <w:p w14:paraId="6DEA2E3A" w14:textId="77777777" w:rsidR="004574DA" w:rsidRPr="00824F00" w:rsidRDefault="004574DA" w:rsidP="00EC53E1">
            <w:pPr>
              <w:spacing w:after="0" w:line="240" w:lineRule="auto"/>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Recursos del Balance</w:t>
            </w:r>
          </w:p>
        </w:tc>
        <w:tc>
          <w:tcPr>
            <w:tcW w:w="643" w:type="pct"/>
            <w:tcBorders>
              <w:top w:val="nil"/>
              <w:left w:val="nil"/>
              <w:bottom w:val="single" w:sz="4" w:space="0" w:color="auto"/>
              <w:right w:val="single" w:sz="4" w:space="0" w:color="auto"/>
            </w:tcBorders>
            <w:shd w:val="clear" w:color="auto" w:fill="auto"/>
            <w:vAlign w:val="center"/>
            <w:hideMark/>
          </w:tcPr>
          <w:p w14:paraId="4BFC598F"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411</w:t>
            </w:r>
          </w:p>
        </w:tc>
        <w:tc>
          <w:tcPr>
            <w:tcW w:w="562" w:type="pct"/>
            <w:tcBorders>
              <w:top w:val="nil"/>
              <w:left w:val="nil"/>
              <w:bottom w:val="single" w:sz="4" w:space="0" w:color="auto"/>
              <w:right w:val="single" w:sz="4" w:space="0" w:color="auto"/>
            </w:tcBorders>
            <w:shd w:val="clear" w:color="auto" w:fill="auto"/>
            <w:vAlign w:val="center"/>
            <w:hideMark/>
          </w:tcPr>
          <w:p w14:paraId="2B04B1C5"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2.185</w:t>
            </w:r>
          </w:p>
        </w:tc>
        <w:tc>
          <w:tcPr>
            <w:tcW w:w="587" w:type="pct"/>
            <w:tcBorders>
              <w:top w:val="nil"/>
              <w:left w:val="nil"/>
              <w:bottom w:val="single" w:sz="4" w:space="0" w:color="auto"/>
              <w:right w:val="single" w:sz="4" w:space="0" w:color="auto"/>
            </w:tcBorders>
            <w:shd w:val="clear" w:color="auto" w:fill="auto"/>
            <w:vAlign w:val="center"/>
            <w:hideMark/>
          </w:tcPr>
          <w:p w14:paraId="6E249ED7"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2.245</w:t>
            </w:r>
          </w:p>
        </w:tc>
      </w:tr>
      <w:tr w:rsidR="004574DA" w:rsidRPr="00824F00" w14:paraId="2C7959D1" w14:textId="77777777" w:rsidTr="001303F4">
        <w:trPr>
          <w:trHeight w:val="20"/>
        </w:trPr>
        <w:tc>
          <w:tcPr>
            <w:tcW w:w="3209" w:type="pct"/>
            <w:tcBorders>
              <w:top w:val="nil"/>
              <w:left w:val="single" w:sz="4" w:space="0" w:color="auto"/>
              <w:bottom w:val="single" w:sz="4" w:space="0" w:color="auto"/>
              <w:right w:val="single" w:sz="4" w:space="0" w:color="auto"/>
            </w:tcBorders>
            <w:shd w:val="clear" w:color="auto" w:fill="auto"/>
            <w:vAlign w:val="center"/>
            <w:hideMark/>
          </w:tcPr>
          <w:p w14:paraId="15B7D466" w14:textId="77777777" w:rsidR="004574DA" w:rsidRPr="00824F00" w:rsidRDefault="004574DA"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Superávit fiscal Prestación CSF</w:t>
            </w:r>
          </w:p>
        </w:tc>
        <w:tc>
          <w:tcPr>
            <w:tcW w:w="643" w:type="pct"/>
            <w:tcBorders>
              <w:top w:val="nil"/>
              <w:left w:val="nil"/>
              <w:bottom w:val="single" w:sz="4" w:space="0" w:color="auto"/>
              <w:right w:val="single" w:sz="4" w:space="0" w:color="auto"/>
            </w:tcBorders>
            <w:shd w:val="clear" w:color="auto" w:fill="auto"/>
            <w:vAlign w:val="center"/>
            <w:hideMark/>
          </w:tcPr>
          <w:p w14:paraId="485C04CD"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w:t>
            </w:r>
          </w:p>
        </w:tc>
        <w:tc>
          <w:tcPr>
            <w:tcW w:w="562" w:type="pct"/>
            <w:tcBorders>
              <w:top w:val="nil"/>
              <w:left w:val="nil"/>
              <w:bottom w:val="single" w:sz="4" w:space="0" w:color="auto"/>
              <w:right w:val="single" w:sz="4" w:space="0" w:color="auto"/>
            </w:tcBorders>
            <w:shd w:val="clear" w:color="auto" w:fill="auto"/>
            <w:vAlign w:val="center"/>
            <w:hideMark/>
          </w:tcPr>
          <w:p w14:paraId="0D310BB6"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1.399</w:t>
            </w:r>
          </w:p>
        </w:tc>
        <w:tc>
          <w:tcPr>
            <w:tcW w:w="587" w:type="pct"/>
            <w:tcBorders>
              <w:top w:val="nil"/>
              <w:left w:val="nil"/>
              <w:bottom w:val="single" w:sz="4" w:space="0" w:color="auto"/>
              <w:right w:val="single" w:sz="4" w:space="0" w:color="auto"/>
            </w:tcBorders>
            <w:shd w:val="clear" w:color="auto" w:fill="auto"/>
            <w:vAlign w:val="center"/>
            <w:hideMark/>
          </w:tcPr>
          <w:p w14:paraId="2D9AF36D"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932</w:t>
            </w:r>
          </w:p>
        </w:tc>
      </w:tr>
      <w:tr w:rsidR="004574DA" w:rsidRPr="00824F00" w14:paraId="2456C42D" w14:textId="77777777" w:rsidTr="001303F4">
        <w:trPr>
          <w:trHeight w:val="20"/>
        </w:trPr>
        <w:tc>
          <w:tcPr>
            <w:tcW w:w="3209" w:type="pct"/>
            <w:tcBorders>
              <w:top w:val="nil"/>
              <w:left w:val="single" w:sz="4" w:space="0" w:color="auto"/>
              <w:bottom w:val="single" w:sz="4" w:space="0" w:color="auto"/>
              <w:right w:val="single" w:sz="4" w:space="0" w:color="auto"/>
            </w:tcBorders>
            <w:shd w:val="clear" w:color="auto" w:fill="auto"/>
            <w:vAlign w:val="center"/>
            <w:hideMark/>
          </w:tcPr>
          <w:p w14:paraId="467769C3" w14:textId="77777777" w:rsidR="004574DA" w:rsidRPr="00824F00" w:rsidRDefault="004574DA"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Superávit fiscal Prestación SSF</w:t>
            </w:r>
          </w:p>
        </w:tc>
        <w:tc>
          <w:tcPr>
            <w:tcW w:w="643" w:type="pct"/>
            <w:tcBorders>
              <w:top w:val="nil"/>
              <w:left w:val="nil"/>
              <w:bottom w:val="single" w:sz="4" w:space="0" w:color="auto"/>
              <w:right w:val="single" w:sz="4" w:space="0" w:color="auto"/>
            </w:tcBorders>
            <w:shd w:val="clear" w:color="auto" w:fill="auto"/>
            <w:vAlign w:val="center"/>
            <w:hideMark/>
          </w:tcPr>
          <w:p w14:paraId="6E213893"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w:t>
            </w:r>
          </w:p>
        </w:tc>
        <w:tc>
          <w:tcPr>
            <w:tcW w:w="562" w:type="pct"/>
            <w:tcBorders>
              <w:top w:val="nil"/>
              <w:left w:val="nil"/>
              <w:bottom w:val="single" w:sz="4" w:space="0" w:color="auto"/>
              <w:right w:val="single" w:sz="4" w:space="0" w:color="auto"/>
            </w:tcBorders>
            <w:shd w:val="clear" w:color="auto" w:fill="auto"/>
            <w:vAlign w:val="center"/>
            <w:hideMark/>
          </w:tcPr>
          <w:p w14:paraId="0B845E56"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w:t>
            </w:r>
          </w:p>
        </w:tc>
        <w:tc>
          <w:tcPr>
            <w:tcW w:w="587" w:type="pct"/>
            <w:tcBorders>
              <w:top w:val="nil"/>
              <w:left w:val="nil"/>
              <w:bottom w:val="single" w:sz="4" w:space="0" w:color="auto"/>
              <w:right w:val="single" w:sz="4" w:space="0" w:color="auto"/>
            </w:tcBorders>
            <w:shd w:val="clear" w:color="auto" w:fill="auto"/>
            <w:vAlign w:val="center"/>
            <w:hideMark/>
          </w:tcPr>
          <w:p w14:paraId="7023B154"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0</w:t>
            </w:r>
          </w:p>
        </w:tc>
      </w:tr>
      <w:tr w:rsidR="004574DA" w:rsidRPr="00824F00" w14:paraId="4D2D8D79" w14:textId="77777777" w:rsidTr="001303F4">
        <w:trPr>
          <w:trHeight w:val="20"/>
        </w:trPr>
        <w:tc>
          <w:tcPr>
            <w:tcW w:w="3209" w:type="pct"/>
            <w:tcBorders>
              <w:top w:val="nil"/>
              <w:left w:val="single" w:sz="4" w:space="0" w:color="auto"/>
              <w:bottom w:val="single" w:sz="4" w:space="0" w:color="auto"/>
              <w:right w:val="single" w:sz="4" w:space="0" w:color="auto"/>
            </w:tcBorders>
            <w:shd w:val="clear" w:color="auto" w:fill="auto"/>
            <w:vAlign w:val="center"/>
            <w:hideMark/>
          </w:tcPr>
          <w:p w14:paraId="2FB0B21D" w14:textId="77777777" w:rsidR="004574DA" w:rsidRPr="00824F00" w:rsidRDefault="004574DA"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Superávit fiscal Calidad</w:t>
            </w:r>
          </w:p>
        </w:tc>
        <w:tc>
          <w:tcPr>
            <w:tcW w:w="643" w:type="pct"/>
            <w:tcBorders>
              <w:top w:val="nil"/>
              <w:left w:val="nil"/>
              <w:bottom w:val="single" w:sz="4" w:space="0" w:color="auto"/>
              <w:right w:val="single" w:sz="4" w:space="0" w:color="auto"/>
            </w:tcBorders>
            <w:shd w:val="clear" w:color="auto" w:fill="auto"/>
            <w:vAlign w:val="center"/>
            <w:hideMark/>
          </w:tcPr>
          <w:p w14:paraId="28ADCC1E"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411</w:t>
            </w:r>
          </w:p>
        </w:tc>
        <w:tc>
          <w:tcPr>
            <w:tcW w:w="562" w:type="pct"/>
            <w:tcBorders>
              <w:top w:val="nil"/>
              <w:left w:val="nil"/>
              <w:bottom w:val="single" w:sz="4" w:space="0" w:color="auto"/>
              <w:right w:val="single" w:sz="4" w:space="0" w:color="auto"/>
            </w:tcBorders>
            <w:shd w:val="clear" w:color="auto" w:fill="auto"/>
            <w:vAlign w:val="center"/>
            <w:hideMark/>
          </w:tcPr>
          <w:p w14:paraId="2E7C5C9D"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785</w:t>
            </w:r>
          </w:p>
        </w:tc>
        <w:tc>
          <w:tcPr>
            <w:tcW w:w="587" w:type="pct"/>
            <w:tcBorders>
              <w:top w:val="nil"/>
              <w:left w:val="nil"/>
              <w:bottom w:val="single" w:sz="4" w:space="0" w:color="auto"/>
              <w:right w:val="single" w:sz="4" w:space="0" w:color="auto"/>
            </w:tcBorders>
            <w:shd w:val="clear" w:color="auto" w:fill="auto"/>
            <w:vAlign w:val="center"/>
            <w:hideMark/>
          </w:tcPr>
          <w:p w14:paraId="73F9B1F9"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1.313</w:t>
            </w:r>
          </w:p>
        </w:tc>
      </w:tr>
      <w:tr w:rsidR="004574DA" w:rsidRPr="00824F00" w14:paraId="529849FC" w14:textId="77777777" w:rsidTr="001303F4">
        <w:trPr>
          <w:trHeight w:val="20"/>
        </w:trPr>
        <w:tc>
          <w:tcPr>
            <w:tcW w:w="3209" w:type="pct"/>
            <w:tcBorders>
              <w:top w:val="nil"/>
              <w:left w:val="single" w:sz="4" w:space="0" w:color="auto"/>
              <w:bottom w:val="single" w:sz="4" w:space="0" w:color="auto"/>
              <w:right w:val="single" w:sz="4" w:space="0" w:color="auto"/>
            </w:tcBorders>
            <w:shd w:val="clear" w:color="auto" w:fill="auto"/>
            <w:vAlign w:val="center"/>
            <w:hideMark/>
          </w:tcPr>
          <w:p w14:paraId="67994A13" w14:textId="77777777" w:rsidR="004574DA" w:rsidRPr="00824F00" w:rsidRDefault="004574DA"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Superávit reintegros</w:t>
            </w:r>
          </w:p>
        </w:tc>
        <w:tc>
          <w:tcPr>
            <w:tcW w:w="643" w:type="pct"/>
            <w:tcBorders>
              <w:top w:val="nil"/>
              <w:left w:val="nil"/>
              <w:bottom w:val="single" w:sz="4" w:space="0" w:color="auto"/>
              <w:right w:val="single" w:sz="4" w:space="0" w:color="auto"/>
            </w:tcBorders>
            <w:shd w:val="clear" w:color="auto" w:fill="auto"/>
            <w:vAlign w:val="center"/>
            <w:hideMark/>
          </w:tcPr>
          <w:p w14:paraId="7EBBA30D"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w:t>
            </w:r>
          </w:p>
        </w:tc>
        <w:tc>
          <w:tcPr>
            <w:tcW w:w="562" w:type="pct"/>
            <w:tcBorders>
              <w:top w:val="nil"/>
              <w:left w:val="nil"/>
              <w:bottom w:val="single" w:sz="4" w:space="0" w:color="auto"/>
              <w:right w:val="single" w:sz="4" w:space="0" w:color="auto"/>
            </w:tcBorders>
            <w:shd w:val="clear" w:color="auto" w:fill="auto"/>
            <w:vAlign w:val="center"/>
            <w:hideMark/>
          </w:tcPr>
          <w:p w14:paraId="7F6B15FE"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w:t>
            </w:r>
          </w:p>
        </w:tc>
        <w:tc>
          <w:tcPr>
            <w:tcW w:w="587" w:type="pct"/>
            <w:tcBorders>
              <w:top w:val="nil"/>
              <w:left w:val="nil"/>
              <w:bottom w:val="single" w:sz="4" w:space="0" w:color="auto"/>
              <w:right w:val="single" w:sz="4" w:space="0" w:color="auto"/>
            </w:tcBorders>
            <w:shd w:val="clear" w:color="auto" w:fill="auto"/>
            <w:vAlign w:val="center"/>
            <w:hideMark/>
          </w:tcPr>
          <w:p w14:paraId="4A379D3F"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0</w:t>
            </w:r>
          </w:p>
        </w:tc>
      </w:tr>
      <w:tr w:rsidR="004574DA" w:rsidRPr="00824F00" w14:paraId="105C165E" w14:textId="77777777" w:rsidTr="001303F4">
        <w:trPr>
          <w:trHeight w:val="20"/>
        </w:trPr>
        <w:tc>
          <w:tcPr>
            <w:tcW w:w="3209" w:type="pct"/>
            <w:tcBorders>
              <w:top w:val="nil"/>
              <w:left w:val="single" w:sz="4" w:space="0" w:color="auto"/>
              <w:bottom w:val="single" w:sz="4" w:space="0" w:color="auto"/>
              <w:right w:val="single" w:sz="4" w:space="0" w:color="auto"/>
            </w:tcBorders>
            <w:shd w:val="clear" w:color="auto" w:fill="auto"/>
            <w:vAlign w:val="center"/>
            <w:hideMark/>
          </w:tcPr>
          <w:p w14:paraId="375B290E" w14:textId="77777777" w:rsidR="004574DA" w:rsidRPr="00824F00" w:rsidRDefault="004574DA" w:rsidP="00EC53E1">
            <w:pPr>
              <w:spacing w:after="0" w:line="240" w:lineRule="auto"/>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Reintegros</w:t>
            </w:r>
          </w:p>
        </w:tc>
        <w:tc>
          <w:tcPr>
            <w:tcW w:w="643" w:type="pct"/>
            <w:tcBorders>
              <w:top w:val="nil"/>
              <w:left w:val="nil"/>
              <w:bottom w:val="single" w:sz="4" w:space="0" w:color="auto"/>
              <w:right w:val="single" w:sz="4" w:space="0" w:color="auto"/>
            </w:tcBorders>
            <w:shd w:val="clear" w:color="auto" w:fill="auto"/>
            <w:vAlign w:val="center"/>
            <w:hideMark/>
          </w:tcPr>
          <w:p w14:paraId="3F42D621"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w:t>
            </w:r>
          </w:p>
        </w:tc>
        <w:tc>
          <w:tcPr>
            <w:tcW w:w="562" w:type="pct"/>
            <w:tcBorders>
              <w:top w:val="nil"/>
              <w:left w:val="nil"/>
              <w:bottom w:val="single" w:sz="4" w:space="0" w:color="auto"/>
              <w:right w:val="single" w:sz="4" w:space="0" w:color="auto"/>
            </w:tcBorders>
            <w:shd w:val="clear" w:color="auto" w:fill="auto"/>
            <w:vAlign w:val="center"/>
            <w:hideMark/>
          </w:tcPr>
          <w:p w14:paraId="021D73E1"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0,12</w:t>
            </w:r>
          </w:p>
        </w:tc>
        <w:tc>
          <w:tcPr>
            <w:tcW w:w="587" w:type="pct"/>
            <w:tcBorders>
              <w:top w:val="nil"/>
              <w:left w:val="nil"/>
              <w:bottom w:val="single" w:sz="4" w:space="0" w:color="auto"/>
              <w:right w:val="single" w:sz="4" w:space="0" w:color="auto"/>
            </w:tcBorders>
            <w:shd w:val="clear" w:color="auto" w:fill="auto"/>
            <w:vAlign w:val="center"/>
            <w:hideMark/>
          </w:tcPr>
          <w:p w14:paraId="3EF32195"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66</w:t>
            </w:r>
          </w:p>
        </w:tc>
      </w:tr>
      <w:tr w:rsidR="004574DA" w:rsidRPr="00824F00" w14:paraId="0BD6439D" w14:textId="77777777" w:rsidTr="001303F4">
        <w:trPr>
          <w:trHeight w:val="20"/>
        </w:trPr>
        <w:tc>
          <w:tcPr>
            <w:tcW w:w="3209" w:type="pct"/>
            <w:tcBorders>
              <w:top w:val="nil"/>
              <w:left w:val="single" w:sz="4" w:space="0" w:color="auto"/>
              <w:bottom w:val="single" w:sz="4" w:space="0" w:color="auto"/>
              <w:right w:val="single" w:sz="4" w:space="0" w:color="auto"/>
            </w:tcBorders>
            <w:shd w:val="clear" w:color="auto" w:fill="auto"/>
            <w:vAlign w:val="center"/>
            <w:hideMark/>
          </w:tcPr>
          <w:p w14:paraId="37D2D856" w14:textId="77777777" w:rsidR="004574DA" w:rsidRPr="00824F00" w:rsidRDefault="004574DA"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Reintegros Prestación</w:t>
            </w:r>
          </w:p>
        </w:tc>
        <w:tc>
          <w:tcPr>
            <w:tcW w:w="643" w:type="pct"/>
            <w:tcBorders>
              <w:top w:val="nil"/>
              <w:left w:val="nil"/>
              <w:bottom w:val="single" w:sz="4" w:space="0" w:color="auto"/>
              <w:right w:val="single" w:sz="4" w:space="0" w:color="auto"/>
            </w:tcBorders>
            <w:shd w:val="clear" w:color="auto" w:fill="auto"/>
            <w:vAlign w:val="center"/>
            <w:hideMark/>
          </w:tcPr>
          <w:p w14:paraId="2EC219F5"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w:t>
            </w:r>
          </w:p>
        </w:tc>
        <w:tc>
          <w:tcPr>
            <w:tcW w:w="562" w:type="pct"/>
            <w:tcBorders>
              <w:top w:val="nil"/>
              <w:left w:val="nil"/>
              <w:bottom w:val="single" w:sz="4" w:space="0" w:color="auto"/>
              <w:right w:val="single" w:sz="4" w:space="0" w:color="auto"/>
            </w:tcBorders>
            <w:shd w:val="clear" w:color="auto" w:fill="auto"/>
            <w:vAlign w:val="center"/>
            <w:hideMark/>
          </w:tcPr>
          <w:p w14:paraId="676AA71D"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0,12</w:t>
            </w:r>
          </w:p>
        </w:tc>
        <w:tc>
          <w:tcPr>
            <w:tcW w:w="587" w:type="pct"/>
            <w:tcBorders>
              <w:top w:val="nil"/>
              <w:left w:val="nil"/>
              <w:bottom w:val="single" w:sz="4" w:space="0" w:color="auto"/>
              <w:right w:val="single" w:sz="4" w:space="0" w:color="auto"/>
            </w:tcBorders>
            <w:shd w:val="clear" w:color="auto" w:fill="auto"/>
            <w:vAlign w:val="center"/>
            <w:hideMark/>
          </w:tcPr>
          <w:p w14:paraId="0199FEF2"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66</w:t>
            </w:r>
          </w:p>
        </w:tc>
      </w:tr>
      <w:tr w:rsidR="004574DA" w:rsidRPr="00824F00" w14:paraId="4206CDFF" w14:textId="77777777" w:rsidTr="001303F4">
        <w:trPr>
          <w:trHeight w:val="20"/>
        </w:trPr>
        <w:tc>
          <w:tcPr>
            <w:tcW w:w="3209" w:type="pct"/>
            <w:tcBorders>
              <w:top w:val="nil"/>
              <w:left w:val="single" w:sz="4" w:space="0" w:color="auto"/>
              <w:bottom w:val="nil"/>
              <w:right w:val="single" w:sz="4" w:space="0" w:color="auto"/>
            </w:tcBorders>
            <w:shd w:val="clear" w:color="auto" w:fill="auto"/>
            <w:vAlign w:val="center"/>
            <w:hideMark/>
          </w:tcPr>
          <w:p w14:paraId="35EC8C45" w14:textId="77777777" w:rsidR="004574DA" w:rsidRPr="00824F00" w:rsidRDefault="004574DA" w:rsidP="00EC53E1">
            <w:pPr>
              <w:spacing w:after="0" w:line="240" w:lineRule="auto"/>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Cancelación de reservas</w:t>
            </w:r>
          </w:p>
        </w:tc>
        <w:tc>
          <w:tcPr>
            <w:tcW w:w="643" w:type="pct"/>
            <w:tcBorders>
              <w:top w:val="nil"/>
              <w:left w:val="nil"/>
              <w:bottom w:val="single" w:sz="4" w:space="0" w:color="auto"/>
              <w:right w:val="single" w:sz="4" w:space="0" w:color="auto"/>
            </w:tcBorders>
            <w:shd w:val="clear" w:color="auto" w:fill="auto"/>
            <w:vAlign w:val="center"/>
            <w:hideMark/>
          </w:tcPr>
          <w:p w14:paraId="4ECDF4D1"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w:t>
            </w:r>
          </w:p>
        </w:tc>
        <w:tc>
          <w:tcPr>
            <w:tcW w:w="562" w:type="pct"/>
            <w:tcBorders>
              <w:top w:val="nil"/>
              <w:left w:val="nil"/>
              <w:bottom w:val="single" w:sz="4" w:space="0" w:color="auto"/>
              <w:right w:val="single" w:sz="4" w:space="0" w:color="auto"/>
            </w:tcBorders>
            <w:shd w:val="clear" w:color="auto" w:fill="auto"/>
            <w:vAlign w:val="center"/>
            <w:hideMark/>
          </w:tcPr>
          <w:p w14:paraId="4E35CB7E" w14:textId="77777777" w:rsidR="004574DA" w:rsidRPr="00824F00" w:rsidRDefault="004574DA"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w:t>
            </w:r>
          </w:p>
        </w:tc>
        <w:tc>
          <w:tcPr>
            <w:tcW w:w="587" w:type="pct"/>
            <w:tcBorders>
              <w:top w:val="nil"/>
              <w:left w:val="nil"/>
              <w:bottom w:val="single" w:sz="4" w:space="0" w:color="auto"/>
              <w:right w:val="single" w:sz="4" w:space="0" w:color="auto"/>
            </w:tcBorders>
            <w:shd w:val="clear" w:color="auto" w:fill="auto"/>
            <w:vAlign w:val="center"/>
            <w:hideMark/>
          </w:tcPr>
          <w:p w14:paraId="00CC8B40" w14:textId="77777777" w:rsidR="004574DA" w:rsidRPr="00824F00" w:rsidRDefault="004574DA" w:rsidP="00EC53E1">
            <w:pPr>
              <w:spacing w:after="0" w:line="240" w:lineRule="auto"/>
              <w:jc w:val="right"/>
              <w:rPr>
                <w:rFonts w:ascii="Verdana" w:eastAsia="Times New Roman" w:hAnsi="Verdana" w:cs="Arial"/>
                <w:b/>
                <w:color w:val="000000"/>
                <w:kern w:val="0"/>
                <w:sz w:val="18"/>
                <w:szCs w:val="18"/>
                <w:lang w:eastAsia="es-CO"/>
              </w:rPr>
            </w:pPr>
            <w:r w:rsidRPr="00824F00">
              <w:rPr>
                <w:rFonts w:ascii="Verdana" w:eastAsia="Times New Roman" w:hAnsi="Verdana" w:cs="Arial"/>
                <w:b/>
                <w:color w:val="000000"/>
                <w:kern w:val="0"/>
                <w:sz w:val="18"/>
                <w:szCs w:val="18"/>
                <w:lang w:eastAsia="es-CO"/>
              </w:rPr>
              <w:t>343</w:t>
            </w:r>
          </w:p>
        </w:tc>
      </w:tr>
      <w:tr w:rsidR="000E0EE1" w:rsidRPr="00824F00" w14:paraId="679622E3" w14:textId="77777777" w:rsidTr="001303F4">
        <w:trPr>
          <w:trHeight w:val="20"/>
        </w:trPr>
        <w:tc>
          <w:tcPr>
            <w:tcW w:w="3209" w:type="pct"/>
            <w:tcBorders>
              <w:top w:val="single" w:sz="4" w:space="0" w:color="auto"/>
              <w:left w:val="single" w:sz="4" w:space="0" w:color="auto"/>
              <w:bottom w:val="single" w:sz="4" w:space="0" w:color="auto"/>
              <w:right w:val="single" w:sz="4" w:space="0" w:color="auto"/>
            </w:tcBorders>
            <w:shd w:val="clear" w:color="000000" w:fill="806000"/>
            <w:vAlign w:val="center"/>
            <w:hideMark/>
          </w:tcPr>
          <w:p w14:paraId="1A198EE0" w14:textId="77777777" w:rsidR="004574DA" w:rsidRPr="00824F00" w:rsidRDefault="004574DA" w:rsidP="00EC53E1">
            <w:pPr>
              <w:spacing w:after="0" w:line="240" w:lineRule="auto"/>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INGRESOS TOTALES</w:t>
            </w:r>
          </w:p>
        </w:tc>
        <w:tc>
          <w:tcPr>
            <w:tcW w:w="643" w:type="pct"/>
            <w:tcBorders>
              <w:top w:val="nil"/>
              <w:left w:val="nil"/>
              <w:bottom w:val="single" w:sz="4" w:space="0" w:color="auto"/>
              <w:right w:val="single" w:sz="4" w:space="0" w:color="auto"/>
            </w:tcBorders>
            <w:shd w:val="clear" w:color="000000" w:fill="806000"/>
            <w:vAlign w:val="center"/>
            <w:hideMark/>
          </w:tcPr>
          <w:p w14:paraId="618AE125" w14:textId="77777777" w:rsidR="004574DA" w:rsidRPr="00824F00" w:rsidRDefault="004574DA" w:rsidP="00EC53E1">
            <w:pPr>
              <w:spacing w:after="0" w:line="240" w:lineRule="auto"/>
              <w:jc w:val="right"/>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62.701</w:t>
            </w:r>
          </w:p>
        </w:tc>
        <w:tc>
          <w:tcPr>
            <w:tcW w:w="562" w:type="pct"/>
            <w:tcBorders>
              <w:top w:val="nil"/>
              <w:left w:val="nil"/>
              <w:bottom w:val="single" w:sz="4" w:space="0" w:color="auto"/>
              <w:right w:val="single" w:sz="4" w:space="0" w:color="auto"/>
            </w:tcBorders>
            <w:shd w:val="clear" w:color="000000" w:fill="806000"/>
            <w:vAlign w:val="center"/>
            <w:hideMark/>
          </w:tcPr>
          <w:p w14:paraId="27EC2401" w14:textId="77777777" w:rsidR="004574DA" w:rsidRPr="00824F00" w:rsidRDefault="004574DA" w:rsidP="00EC53E1">
            <w:pPr>
              <w:spacing w:after="0" w:line="240" w:lineRule="auto"/>
              <w:jc w:val="right"/>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68.567</w:t>
            </w:r>
          </w:p>
        </w:tc>
        <w:tc>
          <w:tcPr>
            <w:tcW w:w="587" w:type="pct"/>
            <w:tcBorders>
              <w:top w:val="nil"/>
              <w:left w:val="nil"/>
              <w:bottom w:val="single" w:sz="4" w:space="0" w:color="auto"/>
              <w:right w:val="single" w:sz="4" w:space="0" w:color="auto"/>
            </w:tcBorders>
            <w:shd w:val="clear" w:color="000000" w:fill="806000"/>
            <w:vAlign w:val="center"/>
            <w:hideMark/>
          </w:tcPr>
          <w:p w14:paraId="292E12DB" w14:textId="77777777" w:rsidR="004574DA" w:rsidRPr="00824F00" w:rsidRDefault="004574DA" w:rsidP="00EC53E1">
            <w:pPr>
              <w:spacing w:after="0" w:line="240" w:lineRule="auto"/>
              <w:jc w:val="right"/>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72.671</w:t>
            </w:r>
          </w:p>
        </w:tc>
      </w:tr>
    </w:tbl>
    <w:p w14:paraId="05C55BAD" w14:textId="77777777" w:rsidR="00880896" w:rsidRPr="00824F00" w:rsidRDefault="00880896" w:rsidP="00EC53E1">
      <w:pPr>
        <w:adjustRightInd w:val="0"/>
        <w:spacing w:after="0" w:line="240" w:lineRule="auto"/>
        <w:jc w:val="center"/>
        <w:rPr>
          <w:rFonts w:ascii="Verdana" w:eastAsia="Times New Roman" w:hAnsi="Verdana" w:cs="Arial"/>
          <w:color w:val="000000"/>
          <w:kern w:val="0"/>
          <w:sz w:val="16"/>
          <w:szCs w:val="24"/>
          <w:lang w:eastAsia="es-MX"/>
        </w:rPr>
      </w:pPr>
      <w:r w:rsidRPr="00824F00">
        <w:rPr>
          <w:rFonts w:ascii="Verdana" w:eastAsia="Times New Roman" w:hAnsi="Verdana" w:cs="Arial"/>
          <w:color w:val="000000"/>
          <w:kern w:val="0"/>
          <w:sz w:val="16"/>
          <w:szCs w:val="24"/>
          <w:lang w:eastAsia="es-MX"/>
        </w:rPr>
        <w:t>Fuente: Ejecución presupuestal suministrada por la entidad territorial a corte de 31 de diciembre de 2020, 2021 y 2022, El total de la asignación y giros documentados corresponden a los valores reportados en los Documentos de Distribución: DD-SGP-40,44,46, 47,49 y 50 del 2020; 53, 56, 58, 59, y 60 del 2021; 69 y 71 del 2022.</w:t>
      </w:r>
    </w:p>
    <w:p w14:paraId="7F5A9CF6" w14:textId="77777777" w:rsidR="00880896" w:rsidRPr="00824F00" w:rsidRDefault="00880896" w:rsidP="00EC53E1">
      <w:pPr>
        <w:spacing w:after="0" w:line="240" w:lineRule="auto"/>
        <w:contextualSpacing/>
        <w:jc w:val="both"/>
        <w:rPr>
          <w:rFonts w:ascii="Verdana" w:hAnsi="Verdana"/>
        </w:rPr>
      </w:pPr>
    </w:p>
    <w:p w14:paraId="52449482" w14:textId="77777777" w:rsidR="00880896" w:rsidRPr="00824F00" w:rsidRDefault="00880896" w:rsidP="00EC53E1">
      <w:pPr>
        <w:spacing w:after="0" w:line="240" w:lineRule="auto"/>
        <w:contextualSpacing/>
        <w:jc w:val="both"/>
        <w:rPr>
          <w:rFonts w:ascii="Verdana" w:hAnsi="Verdana"/>
        </w:rPr>
      </w:pPr>
      <w:r w:rsidRPr="00824F00">
        <w:rPr>
          <w:rFonts w:ascii="Verdana" w:hAnsi="Verdana"/>
        </w:rPr>
        <w:t xml:space="preserve">En relación con los ingresos </w:t>
      </w:r>
      <w:r w:rsidR="00B25C63" w:rsidRPr="00824F00">
        <w:rPr>
          <w:rFonts w:ascii="Verdana" w:hAnsi="Verdana"/>
        </w:rPr>
        <w:t>S</w:t>
      </w:r>
      <w:r w:rsidRPr="00824F00">
        <w:rPr>
          <w:rFonts w:ascii="Verdana" w:hAnsi="Verdana"/>
        </w:rPr>
        <w:t xml:space="preserve">in </w:t>
      </w:r>
      <w:r w:rsidR="00B25C63" w:rsidRPr="00824F00">
        <w:rPr>
          <w:rFonts w:ascii="Verdana" w:hAnsi="Verdana"/>
        </w:rPr>
        <w:t>S</w:t>
      </w:r>
      <w:r w:rsidRPr="00824F00">
        <w:rPr>
          <w:rFonts w:ascii="Verdana" w:hAnsi="Verdana"/>
        </w:rPr>
        <w:t xml:space="preserve">ituación de </w:t>
      </w:r>
      <w:r w:rsidR="00B25C63" w:rsidRPr="00824F00">
        <w:rPr>
          <w:rFonts w:ascii="Verdana" w:hAnsi="Verdana"/>
        </w:rPr>
        <w:t>F</w:t>
      </w:r>
      <w:r w:rsidRPr="00824F00">
        <w:rPr>
          <w:rFonts w:ascii="Verdana" w:hAnsi="Verdana"/>
        </w:rPr>
        <w:t>ondos</w:t>
      </w:r>
      <w:r w:rsidR="00B25C63" w:rsidRPr="00824F00">
        <w:rPr>
          <w:rFonts w:ascii="Verdana" w:hAnsi="Verdana"/>
        </w:rPr>
        <w:t xml:space="preserve"> – SSF</w:t>
      </w:r>
      <w:r w:rsidRPr="00824F00">
        <w:rPr>
          <w:rFonts w:ascii="Verdana" w:hAnsi="Verdana"/>
        </w:rPr>
        <w:t xml:space="preserve">, se identificaron algunas diferencias en lo incorporado respecto de lo asignado </w:t>
      </w:r>
      <w:r w:rsidR="00B25C63" w:rsidRPr="00824F00">
        <w:rPr>
          <w:rFonts w:ascii="Verdana" w:hAnsi="Verdana"/>
        </w:rPr>
        <w:t>a</w:t>
      </w:r>
      <w:r w:rsidRPr="00824F00">
        <w:rPr>
          <w:rFonts w:ascii="Verdana" w:hAnsi="Verdana"/>
        </w:rPr>
        <w:t>l Departamento</w:t>
      </w:r>
      <w:r w:rsidR="00291CDD" w:rsidRPr="00824F00">
        <w:rPr>
          <w:rFonts w:ascii="Verdana" w:hAnsi="Verdana"/>
        </w:rPr>
        <w:t xml:space="preserve">. </w:t>
      </w:r>
      <w:r w:rsidR="00880527" w:rsidRPr="00824F00">
        <w:rPr>
          <w:rFonts w:ascii="Verdana" w:hAnsi="Verdana"/>
        </w:rPr>
        <w:t>E</w:t>
      </w:r>
      <w:r w:rsidRPr="00824F00">
        <w:rPr>
          <w:rFonts w:ascii="Verdana" w:hAnsi="Verdana"/>
        </w:rPr>
        <w:t xml:space="preserve">n </w:t>
      </w:r>
      <w:r w:rsidR="00880527" w:rsidRPr="00824F00">
        <w:rPr>
          <w:rFonts w:ascii="Verdana" w:hAnsi="Verdana"/>
        </w:rPr>
        <w:t xml:space="preserve">la vigencia </w:t>
      </w:r>
      <w:r w:rsidRPr="00824F00">
        <w:rPr>
          <w:rFonts w:ascii="Verdana" w:hAnsi="Verdana"/>
        </w:rPr>
        <w:t xml:space="preserve">2020 se presentó un menor recaudo </w:t>
      </w:r>
      <w:r w:rsidR="00B25C63" w:rsidRPr="00824F00">
        <w:rPr>
          <w:rFonts w:ascii="Verdana" w:hAnsi="Verdana"/>
        </w:rPr>
        <w:t xml:space="preserve">($980 mil) </w:t>
      </w:r>
      <w:r w:rsidRPr="00824F00">
        <w:rPr>
          <w:rFonts w:ascii="Verdana" w:hAnsi="Verdana"/>
        </w:rPr>
        <w:t xml:space="preserve">de recursos </w:t>
      </w:r>
      <w:r w:rsidR="00B25C63" w:rsidRPr="00824F00">
        <w:rPr>
          <w:rFonts w:ascii="Verdana" w:hAnsi="Verdana"/>
        </w:rPr>
        <w:t>SSF</w:t>
      </w:r>
      <w:r w:rsidRPr="00824F00">
        <w:rPr>
          <w:rFonts w:ascii="Verdana" w:hAnsi="Verdana"/>
        </w:rPr>
        <w:t xml:space="preserve"> respecto de lo asignado por concepto de Gratuidad, sin embargo, la entidad </w:t>
      </w:r>
      <w:r w:rsidRPr="00824F00">
        <w:rPr>
          <w:rFonts w:ascii="Verdana" w:hAnsi="Verdana"/>
        </w:rPr>
        <w:lastRenderedPageBreak/>
        <w:t xml:space="preserve">territorial apropió la totalidad de los recursos asignados </w:t>
      </w:r>
      <w:r w:rsidR="00B25C63" w:rsidRPr="00824F00">
        <w:rPr>
          <w:rFonts w:ascii="Verdana" w:hAnsi="Verdana"/>
        </w:rPr>
        <w:t xml:space="preserve">($467 millones) </w:t>
      </w:r>
      <w:r w:rsidRPr="00824F00">
        <w:rPr>
          <w:rFonts w:ascii="Verdana" w:hAnsi="Verdana"/>
        </w:rPr>
        <w:t xml:space="preserve">de acuerdo con la ejecución presupuestal de gastos. Por </w:t>
      </w:r>
      <w:r w:rsidR="00D95C03">
        <w:rPr>
          <w:rFonts w:ascii="Verdana" w:hAnsi="Verdana"/>
        </w:rPr>
        <w:t>el</w:t>
      </w:r>
      <w:r w:rsidRPr="00824F00">
        <w:rPr>
          <w:rFonts w:ascii="Verdana" w:hAnsi="Verdana"/>
        </w:rPr>
        <w:t xml:space="preserve"> contrario, para la vigencia 2021 el recurso de Gratuidad presentó un recaudo que supera </w:t>
      </w:r>
      <w:r w:rsidR="00B25C63" w:rsidRPr="00824F00">
        <w:rPr>
          <w:rFonts w:ascii="Verdana" w:hAnsi="Verdana"/>
        </w:rPr>
        <w:t xml:space="preserve">en $839 mil </w:t>
      </w:r>
      <w:r w:rsidRPr="00824F00">
        <w:rPr>
          <w:rFonts w:ascii="Verdana" w:hAnsi="Verdana"/>
        </w:rPr>
        <w:t xml:space="preserve">lo asignado </w:t>
      </w:r>
      <w:r w:rsidR="00B6282D" w:rsidRPr="00824F00">
        <w:rPr>
          <w:rFonts w:ascii="Verdana" w:hAnsi="Verdana"/>
        </w:rPr>
        <w:t>en</w:t>
      </w:r>
      <w:r w:rsidR="00B25C63" w:rsidRPr="00824F00">
        <w:rPr>
          <w:rFonts w:ascii="Verdana" w:hAnsi="Verdana"/>
        </w:rPr>
        <w:t xml:space="preserve"> </w:t>
      </w:r>
      <w:r w:rsidRPr="00824F00">
        <w:rPr>
          <w:rFonts w:ascii="Verdana" w:hAnsi="Verdana"/>
        </w:rPr>
        <w:t>la vigencia.</w:t>
      </w:r>
      <w:r w:rsidR="00B25C63" w:rsidRPr="00824F00">
        <w:rPr>
          <w:rFonts w:ascii="Verdana" w:hAnsi="Verdana"/>
        </w:rPr>
        <w:t xml:space="preserve"> Para 2022, l</w:t>
      </w:r>
      <w:r w:rsidR="0019725B" w:rsidRPr="00824F00">
        <w:rPr>
          <w:rFonts w:ascii="Verdana" w:hAnsi="Verdana"/>
        </w:rPr>
        <w:t xml:space="preserve">a asignación de </w:t>
      </w:r>
      <w:r w:rsidR="00B25C63" w:rsidRPr="00824F00">
        <w:rPr>
          <w:rFonts w:ascii="Verdana" w:hAnsi="Verdana"/>
        </w:rPr>
        <w:t>Gratuidad ($313 millones)</w:t>
      </w:r>
      <w:r w:rsidR="005F1918" w:rsidRPr="00824F00">
        <w:rPr>
          <w:rFonts w:ascii="Verdana" w:hAnsi="Verdana"/>
        </w:rPr>
        <w:t xml:space="preserve"> </w:t>
      </w:r>
      <w:r w:rsidR="00B6282D" w:rsidRPr="00824F00">
        <w:rPr>
          <w:rFonts w:ascii="Verdana" w:hAnsi="Verdana"/>
        </w:rPr>
        <w:t>fueron apropiados en su totalidad</w:t>
      </w:r>
      <w:r w:rsidR="0019725B" w:rsidRPr="00824F00">
        <w:rPr>
          <w:rFonts w:ascii="Verdana" w:hAnsi="Verdana"/>
        </w:rPr>
        <w:t xml:space="preserve"> y </w:t>
      </w:r>
      <w:r w:rsidR="003200B0" w:rsidRPr="00824F00">
        <w:rPr>
          <w:rFonts w:ascii="Verdana" w:hAnsi="Verdana"/>
        </w:rPr>
        <w:t xml:space="preserve">de </w:t>
      </w:r>
      <w:r w:rsidR="0019725B" w:rsidRPr="00824F00">
        <w:rPr>
          <w:rFonts w:ascii="Verdana" w:hAnsi="Verdana"/>
        </w:rPr>
        <w:t>los aportes de prestación del servicio SSF ($6.505 millones)</w:t>
      </w:r>
      <w:r w:rsidR="00382E6D" w:rsidRPr="00824F00">
        <w:rPr>
          <w:rFonts w:ascii="Verdana" w:hAnsi="Verdana"/>
        </w:rPr>
        <w:t xml:space="preserve"> </w:t>
      </w:r>
      <w:r w:rsidR="003200B0" w:rsidRPr="00824F00">
        <w:rPr>
          <w:rFonts w:ascii="Verdana" w:hAnsi="Verdana"/>
        </w:rPr>
        <w:t xml:space="preserve">no se </w:t>
      </w:r>
      <w:r w:rsidR="00382E6D" w:rsidRPr="00824F00">
        <w:rPr>
          <w:rFonts w:ascii="Verdana" w:hAnsi="Verdana"/>
        </w:rPr>
        <w:t>comprometi</w:t>
      </w:r>
      <w:r w:rsidR="003200B0" w:rsidRPr="00824F00">
        <w:rPr>
          <w:rFonts w:ascii="Verdana" w:hAnsi="Verdana"/>
        </w:rPr>
        <w:t>eron 12 mil</w:t>
      </w:r>
      <w:r w:rsidR="00B6282D" w:rsidRPr="00824F00">
        <w:rPr>
          <w:rFonts w:ascii="Verdana" w:hAnsi="Verdana"/>
        </w:rPr>
        <w:t>.</w:t>
      </w:r>
    </w:p>
    <w:p w14:paraId="2C0224E8" w14:textId="77777777" w:rsidR="00B25C63" w:rsidRPr="00824F00" w:rsidRDefault="00B25C63" w:rsidP="00EC53E1">
      <w:pPr>
        <w:spacing w:after="0" w:line="240" w:lineRule="auto"/>
        <w:contextualSpacing/>
        <w:jc w:val="both"/>
        <w:rPr>
          <w:rFonts w:ascii="Verdana" w:hAnsi="Verdana"/>
        </w:rPr>
      </w:pPr>
    </w:p>
    <w:p w14:paraId="694E9E69" w14:textId="77777777" w:rsidR="00880896" w:rsidRPr="00824F00" w:rsidRDefault="00880896" w:rsidP="00EC53E1">
      <w:pPr>
        <w:keepNext/>
        <w:keepLines/>
        <w:widowControl w:val="0"/>
        <w:spacing w:after="0" w:line="240" w:lineRule="auto"/>
        <w:jc w:val="both"/>
        <w:outlineLvl w:val="1"/>
        <w:rPr>
          <w:rFonts w:ascii="Verdana" w:eastAsia="MS Gothic" w:hAnsi="Verdana" w:cs="Times New Roman"/>
          <w:b/>
          <w:kern w:val="0"/>
        </w:rPr>
      </w:pPr>
      <w:r w:rsidRPr="00824F00">
        <w:rPr>
          <w:rFonts w:ascii="Verdana" w:eastAsia="MS Gothic" w:hAnsi="Verdana" w:cs="Times New Roman"/>
          <w:b/>
          <w:kern w:val="0"/>
        </w:rPr>
        <w:t>Gastos.</w:t>
      </w:r>
    </w:p>
    <w:p w14:paraId="082022F3" w14:textId="77777777" w:rsidR="00880896" w:rsidRPr="00824F00" w:rsidRDefault="00880896" w:rsidP="00EC53E1">
      <w:pPr>
        <w:spacing w:after="0" w:line="240" w:lineRule="auto"/>
        <w:contextualSpacing/>
        <w:jc w:val="both"/>
        <w:rPr>
          <w:rFonts w:ascii="Verdana" w:hAnsi="Verdana"/>
        </w:rPr>
      </w:pPr>
    </w:p>
    <w:p w14:paraId="53E980F8" w14:textId="77777777" w:rsidR="00880896" w:rsidRPr="00824F00" w:rsidRDefault="00880896" w:rsidP="00EC53E1">
      <w:pPr>
        <w:spacing w:after="0" w:line="240" w:lineRule="auto"/>
        <w:contextualSpacing/>
        <w:jc w:val="both"/>
        <w:rPr>
          <w:rFonts w:ascii="Verdana" w:hAnsi="Verdana"/>
        </w:rPr>
      </w:pPr>
      <w:r w:rsidRPr="00824F00">
        <w:rPr>
          <w:rFonts w:ascii="Verdana" w:hAnsi="Verdana"/>
        </w:rPr>
        <w:t xml:space="preserve">Para la vigencia 2021, el Departamento de Amazonas comprometió $66.401 millones con cargo a los recursos del SGP del sector, de los cuales </w:t>
      </w:r>
      <w:r w:rsidR="008E5593" w:rsidRPr="00824F00">
        <w:rPr>
          <w:rFonts w:ascii="Verdana" w:hAnsi="Verdana"/>
        </w:rPr>
        <w:t xml:space="preserve">se </w:t>
      </w:r>
      <w:r w:rsidRPr="00824F00">
        <w:rPr>
          <w:rFonts w:ascii="Verdana" w:hAnsi="Verdana"/>
        </w:rPr>
        <w:t>obligaron $65.695 millones y pagaron $62.870 millones. Los gastos financiados con recursos del SGP de la vigencia</w:t>
      </w:r>
      <w:r w:rsidR="00725D35" w:rsidRPr="00824F00">
        <w:rPr>
          <w:rFonts w:ascii="Verdana" w:hAnsi="Verdana"/>
        </w:rPr>
        <w:t xml:space="preserve"> y anteriores</w:t>
      </w:r>
      <w:r w:rsidRPr="00824F00">
        <w:rPr>
          <w:rFonts w:ascii="Verdana" w:hAnsi="Verdana"/>
        </w:rPr>
        <w:t xml:space="preserve"> se comprometieron de la siguiente manera: 90% en cobertura, 6,8% en internados, 1,5% en calidad, 1,6% en gratuidad, conectividad y NEE. </w:t>
      </w:r>
    </w:p>
    <w:p w14:paraId="400588E1" w14:textId="77777777" w:rsidR="00880896" w:rsidRPr="00824F00" w:rsidRDefault="00880896" w:rsidP="00EC53E1">
      <w:pPr>
        <w:spacing w:after="0" w:line="240" w:lineRule="auto"/>
        <w:contextualSpacing/>
        <w:jc w:val="both"/>
        <w:rPr>
          <w:rFonts w:ascii="Verdana" w:hAnsi="Verdana"/>
        </w:rPr>
      </w:pPr>
    </w:p>
    <w:p w14:paraId="2F60F0F6" w14:textId="77777777" w:rsidR="00880896" w:rsidRPr="00824F00" w:rsidRDefault="00880896" w:rsidP="00EC53E1">
      <w:pPr>
        <w:spacing w:after="0" w:line="240" w:lineRule="auto"/>
        <w:contextualSpacing/>
        <w:jc w:val="both"/>
        <w:rPr>
          <w:rFonts w:ascii="Verdana" w:hAnsi="Verdana"/>
        </w:rPr>
      </w:pPr>
      <w:r w:rsidRPr="00824F00">
        <w:rPr>
          <w:rFonts w:ascii="Verdana" w:hAnsi="Verdana"/>
        </w:rPr>
        <w:t xml:space="preserve">En cuanto a la vigencia 2022, de los $72.109 millones que comprometió la entidad territorial con recursos del SGP Educación, </w:t>
      </w:r>
      <w:r w:rsidR="00725D35" w:rsidRPr="00824F00">
        <w:rPr>
          <w:rFonts w:ascii="Verdana" w:hAnsi="Verdana"/>
        </w:rPr>
        <w:t xml:space="preserve">se </w:t>
      </w:r>
      <w:r w:rsidRPr="00824F00">
        <w:rPr>
          <w:rFonts w:ascii="Verdana" w:hAnsi="Verdana"/>
        </w:rPr>
        <w:t>obligaron $70.378 millones y pagaron $68.539 millones. Ahora bien, para esta vigencia cabe resaltar que la composición del gasto reflejó un incremento en calidad (4,6%) e internados (10,4%), mientras que cobertura representó el 85% y gratuidad, conectividad y NEE el 0,5%.</w:t>
      </w:r>
    </w:p>
    <w:p w14:paraId="3508E350" w14:textId="77777777" w:rsidR="00880896" w:rsidRPr="00824F00" w:rsidRDefault="00880896" w:rsidP="00EC53E1">
      <w:pPr>
        <w:spacing w:after="0" w:line="240" w:lineRule="auto"/>
        <w:contextualSpacing/>
        <w:jc w:val="both"/>
        <w:rPr>
          <w:rFonts w:ascii="Verdana" w:hAnsi="Verdana"/>
        </w:rPr>
      </w:pPr>
    </w:p>
    <w:tbl>
      <w:tblPr>
        <w:tblW w:w="9360" w:type="dxa"/>
        <w:jc w:val="center"/>
        <w:tblCellMar>
          <w:left w:w="70" w:type="dxa"/>
          <w:right w:w="70" w:type="dxa"/>
        </w:tblCellMar>
        <w:tblLook w:val="04A0" w:firstRow="1" w:lastRow="0" w:firstColumn="1" w:lastColumn="0" w:noHBand="0" w:noVBand="1"/>
      </w:tblPr>
      <w:tblGrid>
        <w:gridCol w:w="6086"/>
        <w:gridCol w:w="1134"/>
        <w:gridCol w:w="1134"/>
        <w:gridCol w:w="1006"/>
      </w:tblGrid>
      <w:tr w:rsidR="00880896" w:rsidRPr="00824F00" w14:paraId="2FC1B42D" w14:textId="77777777" w:rsidTr="001303F4">
        <w:trPr>
          <w:trHeight w:val="20"/>
          <w:tblHeader/>
          <w:jc w:val="center"/>
        </w:trPr>
        <w:tc>
          <w:tcPr>
            <w:tcW w:w="9360" w:type="dxa"/>
            <w:gridSpan w:val="4"/>
            <w:tcBorders>
              <w:top w:val="single" w:sz="8" w:space="0" w:color="auto"/>
              <w:left w:val="single" w:sz="8" w:space="0" w:color="auto"/>
              <w:bottom w:val="single" w:sz="8" w:space="0" w:color="auto"/>
              <w:right w:val="single" w:sz="8" w:space="0" w:color="000000"/>
            </w:tcBorders>
            <w:shd w:val="clear" w:color="auto" w:fill="806000" w:themeFill="accent4" w:themeFillShade="80"/>
            <w:vAlign w:val="center"/>
            <w:hideMark/>
          </w:tcPr>
          <w:p w14:paraId="310534A7" w14:textId="77777777" w:rsidR="00880896" w:rsidRPr="00824F00" w:rsidRDefault="009D3B25" w:rsidP="00EC53E1">
            <w:pPr>
              <w:spacing w:after="0" w:line="240" w:lineRule="auto"/>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MX"/>
              </w:rPr>
              <w:t xml:space="preserve">Tabla </w:t>
            </w:r>
            <w:r w:rsidR="00B23207" w:rsidRPr="00824F00">
              <w:rPr>
                <w:rFonts w:ascii="Verdana" w:eastAsia="Times New Roman" w:hAnsi="Verdana" w:cs="Arial"/>
                <w:b/>
                <w:color w:val="FFFFFF"/>
                <w:kern w:val="0"/>
                <w:sz w:val="18"/>
                <w:szCs w:val="18"/>
                <w:lang w:eastAsia="es-MX"/>
              </w:rPr>
              <w:t>2</w:t>
            </w:r>
            <w:r w:rsidRPr="00824F00">
              <w:rPr>
                <w:rFonts w:ascii="Verdana" w:eastAsia="Times New Roman" w:hAnsi="Verdana" w:cs="Arial"/>
                <w:b/>
                <w:color w:val="FFFFFF"/>
                <w:kern w:val="0"/>
                <w:sz w:val="18"/>
                <w:szCs w:val="18"/>
                <w:lang w:eastAsia="es-MX"/>
              </w:rPr>
              <w:t>. Gastos de la Entidad Territorial (En Millones de $)</w:t>
            </w:r>
          </w:p>
        </w:tc>
      </w:tr>
      <w:tr w:rsidR="00382ED3" w:rsidRPr="00824F00" w14:paraId="66A555EF" w14:textId="77777777" w:rsidTr="001303F4">
        <w:trPr>
          <w:trHeight w:val="20"/>
          <w:tblHeader/>
          <w:jc w:val="center"/>
        </w:trPr>
        <w:tc>
          <w:tcPr>
            <w:tcW w:w="6086" w:type="dxa"/>
            <w:vMerge w:val="restart"/>
            <w:tcBorders>
              <w:top w:val="nil"/>
              <w:left w:val="single" w:sz="8" w:space="0" w:color="auto"/>
              <w:right w:val="single" w:sz="4" w:space="0" w:color="auto"/>
            </w:tcBorders>
            <w:shd w:val="clear" w:color="auto" w:fill="806000" w:themeFill="accent4" w:themeFillShade="80"/>
            <w:vAlign w:val="center"/>
          </w:tcPr>
          <w:p w14:paraId="3529DD18" w14:textId="77777777" w:rsidR="00382ED3" w:rsidRPr="00824F00" w:rsidRDefault="00382ED3"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Rubro</w:t>
            </w:r>
          </w:p>
        </w:tc>
        <w:tc>
          <w:tcPr>
            <w:tcW w:w="3274" w:type="dxa"/>
            <w:gridSpan w:val="3"/>
            <w:tcBorders>
              <w:top w:val="single" w:sz="4" w:space="0" w:color="auto"/>
              <w:left w:val="single" w:sz="4" w:space="0" w:color="auto"/>
              <w:bottom w:val="single" w:sz="4" w:space="0" w:color="auto"/>
              <w:right w:val="single" w:sz="4" w:space="0" w:color="auto"/>
            </w:tcBorders>
            <w:shd w:val="clear" w:color="auto" w:fill="806000" w:themeFill="accent4" w:themeFillShade="80"/>
            <w:vAlign w:val="center"/>
          </w:tcPr>
          <w:p w14:paraId="2213A4C8" w14:textId="77777777" w:rsidR="00382ED3" w:rsidRPr="00824F00" w:rsidRDefault="00382ED3"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Compromisos</w:t>
            </w:r>
          </w:p>
        </w:tc>
      </w:tr>
      <w:tr w:rsidR="00382ED3" w:rsidRPr="00824F00" w14:paraId="44CB5A41" w14:textId="77777777" w:rsidTr="001303F4">
        <w:trPr>
          <w:trHeight w:val="20"/>
          <w:tblHeader/>
          <w:jc w:val="center"/>
        </w:trPr>
        <w:tc>
          <w:tcPr>
            <w:tcW w:w="6086" w:type="dxa"/>
            <w:vMerge/>
            <w:tcBorders>
              <w:top w:val="single" w:sz="4" w:space="0" w:color="auto"/>
              <w:left w:val="single" w:sz="8" w:space="0" w:color="auto"/>
              <w:bottom w:val="single" w:sz="8" w:space="0" w:color="auto"/>
              <w:right w:val="single" w:sz="8" w:space="0" w:color="auto"/>
            </w:tcBorders>
            <w:shd w:val="clear" w:color="auto" w:fill="806000" w:themeFill="accent4" w:themeFillShade="80"/>
            <w:vAlign w:val="center"/>
          </w:tcPr>
          <w:p w14:paraId="6FDEA463" w14:textId="77777777" w:rsidR="00382ED3" w:rsidRPr="00824F00" w:rsidRDefault="00382ED3" w:rsidP="00EC53E1">
            <w:pPr>
              <w:spacing w:after="0" w:line="240" w:lineRule="auto"/>
              <w:jc w:val="center"/>
              <w:rPr>
                <w:rFonts w:ascii="Verdana" w:eastAsia="Times New Roman" w:hAnsi="Verdana" w:cs="Arial"/>
                <w:b/>
                <w:color w:val="FFFFFF" w:themeColor="background1"/>
                <w:kern w:val="0"/>
                <w:sz w:val="18"/>
                <w:szCs w:val="18"/>
                <w:lang w:eastAsia="es-MX"/>
              </w:rPr>
            </w:pPr>
          </w:p>
        </w:tc>
        <w:tc>
          <w:tcPr>
            <w:tcW w:w="1134" w:type="dxa"/>
            <w:tcBorders>
              <w:top w:val="single" w:sz="4" w:space="0" w:color="auto"/>
              <w:left w:val="nil"/>
              <w:bottom w:val="single" w:sz="8" w:space="0" w:color="auto"/>
              <w:right w:val="single" w:sz="8" w:space="0" w:color="auto"/>
            </w:tcBorders>
            <w:shd w:val="clear" w:color="auto" w:fill="806000" w:themeFill="accent4" w:themeFillShade="80"/>
            <w:vAlign w:val="center"/>
          </w:tcPr>
          <w:p w14:paraId="4B555FC0" w14:textId="77777777" w:rsidR="00382ED3" w:rsidRPr="00824F00" w:rsidRDefault="00382ED3"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2020</w:t>
            </w:r>
          </w:p>
        </w:tc>
        <w:tc>
          <w:tcPr>
            <w:tcW w:w="1134" w:type="dxa"/>
            <w:tcBorders>
              <w:top w:val="single" w:sz="4" w:space="0" w:color="auto"/>
              <w:left w:val="nil"/>
              <w:bottom w:val="single" w:sz="8" w:space="0" w:color="auto"/>
              <w:right w:val="single" w:sz="8" w:space="0" w:color="auto"/>
            </w:tcBorders>
            <w:shd w:val="clear" w:color="auto" w:fill="806000" w:themeFill="accent4" w:themeFillShade="80"/>
            <w:vAlign w:val="center"/>
          </w:tcPr>
          <w:p w14:paraId="25473745" w14:textId="77777777" w:rsidR="00382ED3" w:rsidRPr="00824F00" w:rsidRDefault="00382ED3"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2021</w:t>
            </w:r>
          </w:p>
        </w:tc>
        <w:tc>
          <w:tcPr>
            <w:tcW w:w="1006" w:type="dxa"/>
            <w:tcBorders>
              <w:top w:val="single" w:sz="4" w:space="0" w:color="auto"/>
              <w:left w:val="nil"/>
              <w:bottom w:val="single" w:sz="8" w:space="0" w:color="auto"/>
              <w:right w:val="single" w:sz="8" w:space="0" w:color="auto"/>
            </w:tcBorders>
            <w:shd w:val="clear" w:color="auto" w:fill="806000" w:themeFill="accent4" w:themeFillShade="80"/>
            <w:vAlign w:val="center"/>
          </w:tcPr>
          <w:p w14:paraId="382028D6" w14:textId="77777777" w:rsidR="00382ED3" w:rsidRPr="00824F00" w:rsidRDefault="00382ED3"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2022</w:t>
            </w:r>
          </w:p>
        </w:tc>
      </w:tr>
      <w:tr w:rsidR="0064741A" w:rsidRPr="00824F00" w14:paraId="43D90B92"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FFE599" w:themeFill="accent4" w:themeFillTint="66"/>
            <w:vAlign w:val="center"/>
            <w:hideMark/>
          </w:tcPr>
          <w:p w14:paraId="48525883" w14:textId="77777777" w:rsidR="0064741A" w:rsidRPr="00824F00" w:rsidRDefault="00382ED3" w:rsidP="00EC53E1">
            <w:pPr>
              <w:spacing w:after="0" w:line="240" w:lineRule="auto"/>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Cobertura</w:t>
            </w:r>
          </w:p>
        </w:tc>
        <w:tc>
          <w:tcPr>
            <w:tcW w:w="1134" w:type="dxa"/>
            <w:tcBorders>
              <w:top w:val="nil"/>
              <w:left w:val="nil"/>
              <w:bottom w:val="single" w:sz="8" w:space="0" w:color="auto"/>
              <w:right w:val="single" w:sz="8" w:space="0" w:color="auto"/>
            </w:tcBorders>
            <w:shd w:val="clear" w:color="auto" w:fill="FFE599" w:themeFill="accent4" w:themeFillTint="66"/>
            <w:vAlign w:val="center"/>
            <w:hideMark/>
          </w:tcPr>
          <w:p w14:paraId="1A1A7ED2"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53.523</w:t>
            </w:r>
          </w:p>
        </w:tc>
        <w:tc>
          <w:tcPr>
            <w:tcW w:w="1134" w:type="dxa"/>
            <w:tcBorders>
              <w:top w:val="nil"/>
              <w:left w:val="nil"/>
              <w:bottom w:val="single" w:sz="8" w:space="0" w:color="auto"/>
              <w:right w:val="single" w:sz="8" w:space="0" w:color="auto"/>
            </w:tcBorders>
            <w:shd w:val="clear" w:color="auto" w:fill="FFE599" w:themeFill="accent4" w:themeFillTint="66"/>
            <w:vAlign w:val="center"/>
            <w:hideMark/>
          </w:tcPr>
          <w:p w14:paraId="058000FB"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59.821</w:t>
            </w:r>
          </w:p>
        </w:tc>
        <w:tc>
          <w:tcPr>
            <w:tcW w:w="1006" w:type="dxa"/>
            <w:tcBorders>
              <w:top w:val="nil"/>
              <w:left w:val="nil"/>
              <w:bottom w:val="single" w:sz="8" w:space="0" w:color="auto"/>
              <w:right w:val="single" w:sz="8" w:space="0" w:color="auto"/>
            </w:tcBorders>
            <w:shd w:val="clear" w:color="auto" w:fill="FFE599" w:themeFill="accent4" w:themeFillTint="66"/>
            <w:vAlign w:val="center"/>
            <w:hideMark/>
          </w:tcPr>
          <w:p w14:paraId="1AB243A0"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60.960</w:t>
            </w:r>
          </w:p>
        </w:tc>
      </w:tr>
      <w:tr w:rsidR="0064741A" w:rsidRPr="00824F00" w14:paraId="710571A7"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89DAD96" w14:textId="77777777" w:rsidR="0064741A" w:rsidRPr="00824F00" w:rsidRDefault="0064741A" w:rsidP="00EC53E1">
            <w:pPr>
              <w:spacing w:after="0" w:line="240" w:lineRule="auto"/>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Gastos de Personal</w:t>
            </w:r>
          </w:p>
        </w:tc>
        <w:tc>
          <w:tcPr>
            <w:tcW w:w="1134" w:type="dxa"/>
            <w:tcBorders>
              <w:top w:val="nil"/>
              <w:left w:val="nil"/>
              <w:bottom w:val="single" w:sz="8" w:space="0" w:color="auto"/>
              <w:right w:val="single" w:sz="8" w:space="0" w:color="auto"/>
            </w:tcBorders>
            <w:shd w:val="clear" w:color="auto" w:fill="auto"/>
            <w:vAlign w:val="center"/>
            <w:hideMark/>
          </w:tcPr>
          <w:p w14:paraId="5419539E"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39.983</w:t>
            </w:r>
          </w:p>
        </w:tc>
        <w:tc>
          <w:tcPr>
            <w:tcW w:w="1134" w:type="dxa"/>
            <w:tcBorders>
              <w:top w:val="nil"/>
              <w:left w:val="nil"/>
              <w:bottom w:val="single" w:sz="8" w:space="0" w:color="auto"/>
              <w:right w:val="single" w:sz="8" w:space="0" w:color="auto"/>
            </w:tcBorders>
            <w:shd w:val="clear" w:color="auto" w:fill="auto"/>
            <w:vAlign w:val="center"/>
            <w:hideMark/>
          </w:tcPr>
          <w:p w14:paraId="6AA9C59D"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42.122</w:t>
            </w:r>
          </w:p>
        </w:tc>
        <w:tc>
          <w:tcPr>
            <w:tcW w:w="1006" w:type="dxa"/>
            <w:tcBorders>
              <w:top w:val="nil"/>
              <w:left w:val="nil"/>
              <w:bottom w:val="single" w:sz="8" w:space="0" w:color="auto"/>
              <w:right w:val="single" w:sz="8" w:space="0" w:color="auto"/>
            </w:tcBorders>
            <w:shd w:val="clear" w:color="auto" w:fill="auto"/>
            <w:vAlign w:val="center"/>
            <w:hideMark/>
          </w:tcPr>
          <w:p w14:paraId="0E0F037C"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44.093</w:t>
            </w:r>
          </w:p>
        </w:tc>
      </w:tr>
      <w:tr w:rsidR="0064741A" w:rsidRPr="00824F00" w14:paraId="4381754F"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8E60A0D" w14:textId="77777777" w:rsidR="0064741A" w:rsidRPr="00824F00" w:rsidRDefault="0064741A" w:rsidP="00EC53E1">
            <w:pPr>
              <w:spacing w:after="0" w:line="240" w:lineRule="auto"/>
              <w:ind w:firstLineChars="100" w:firstLine="180"/>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Personal Docente</w:t>
            </w:r>
          </w:p>
        </w:tc>
        <w:tc>
          <w:tcPr>
            <w:tcW w:w="1134" w:type="dxa"/>
            <w:tcBorders>
              <w:top w:val="nil"/>
              <w:left w:val="nil"/>
              <w:bottom w:val="single" w:sz="8" w:space="0" w:color="auto"/>
              <w:right w:val="single" w:sz="8" w:space="0" w:color="auto"/>
            </w:tcBorders>
            <w:shd w:val="clear" w:color="auto" w:fill="auto"/>
            <w:noWrap/>
            <w:vAlign w:val="center"/>
            <w:hideMark/>
          </w:tcPr>
          <w:p w14:paraId="2C1C94A0"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28.507</w:t>
            </w:r>
          </w:p>
        </w:tc>
        <w:tc>
          <w:tcPr>
            <w:tcW w:w="1134" w:type="dxa"/>
            <w:tcBorders>
              <w:top w:val="nil"/>
              <w:left w:val="nil"/>
              <w:bottom w:val="single" w:sz="8" w:space="0" w:color="auto"/>
              <w:right w:val="single" w:sz="8" w:space="0" w:color="auto"/>
            </w:tcBorders>
            <w:shd w:val="clear" w:color="auto" w:fill="auto"/>
            <w:noWrap/>
            <w:vAlign w:val="center"/>
            <w:hideMark/>
          </w:tcPr>
          <w:p w14:paraId="5F7E9A5C"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29.818</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16F4AC44"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31.492</w:t>
            </w:r>
          </w:p>
        </w:tc>
      </w:tr>
      <w:tr w:rsidR="0064741A" w:rsidRPr="00824F00" w14:paraId="2CB33AF3"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87E31E9" w14:textId="77777777" w:rsidR="0064741A" w:rsidRPr="00824F00" w:rsidRDefault="0064741A" w:rsidP="00EC53E1">
            <w:pPr>
              <w:spacing w:after="0" w:line="240" w:lineRule="auto"/>
              <w:ind w:firstLineChars="100" w:firstLine="180"/>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Personal Directivo – Docente</w:t>
            </w:r>
          </w:p>
        </w:tc>
        <w:tc>
          <w:tcPr>
            <w:tcW w:w="1134" w:type="dxa"/>
            <w:tcBorders>
              <w:top w:val="nil"/>
              <w:left w:val="nil"/>
              <w:bottom w:val="single" w:sz="8" w:space="0" w:color="auto"/>
              <w:right w:val="single" w:sz="8" w:space="0" w:color="auto"/>
            </w:tcBorders>
            <w:shd w:val="clear" w:color="auto" w:fill="auto"/>
            <w:noWrap/>
            <w:vAlign w:val="center"/>
            <w:hideMark/>
          </w:tcPr>
          <w:p w14:paraId="7C4DAC28"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3.193</w:t>
            </w:r>
          </w:p>
        </w:tc>
        <w:tc>
          <w:tcPr>
            <w:tcW w:w="1134" w:type="dxa"/>
            <w:tcBorders>
              <w:top w:val="nil"/>
              <w:left w:val="nil"/>
              <w:bottom w:val="single" w:sz="8" w:space="0" w:color="auto"/>
              <w:right w:val="single" w:sz="8" w:space="0" w:color="auto"/>
            </w:tcBorders>
            <w:shd w:val="clear" w:color="auto" w:fill="auto"/>
            <w:noWrap/>
            <w:vAlign w:val="center"/>
            <w:hideMark/>
          </w:tcPr>
          <w:p w14:paraId="4AD265AE"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3.171</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04939477"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3.754</w:t>
            </w:r>
          </w:p>
        </w:tc>
      </w:tr>
      <w:tr w:rsidR="0064741A" w:rsidRPr="00824F00" w14:paraId="7D0BD3B0"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2E94C13" w14:textId="77777777" w:rsidR="0064741A" w:rsidRPr="00824F00" w:rsidRDefault="0064741A" w:rsidP="00EC53E1">
            <w:pPr>
              <w:spacing w:after="0" w:line="240" w:lineRule="auto"/>
              <w:ind w:firstLineChars="100" w:firstLine="180"/>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Personal Administrativo de Instituciones Educativas</w:t>
            </w:r>
          </w:p>
        </w:tc>
        <w:tc>
          <w:tcPr>
            <w:tcW w:w="1134" w:type="dxa"/>
            <w:tcBorders>
              <w:top w:val="nil"/>
              <w:left w:val="nil"/>
              <w:bottom w:val="single" w:sz="8" w:space="0" w:color="auto"/>
              <w:right w:val="single" w:sz="8" w:space="0" w:color="auto"/>
            </w:tcBorders>
            <w:shd w:val="clear" w:color="auto" w:fill="auto"/>
            <w:noWrap/>
            <w:vAlign w:val="center"/>
            <w:hideMark/>
          </w:tcPr>
          <w:p w14:paraId="7B185FE6"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6.378</w:t>
            </w:r>
          </w:p>
        </w:tc>
        <w:tc>
          <w:tcPr>
            <w:tcW w:w="1134" w:type="dxa"/>
            <w:tcBorders>
              <w:top w:val="nil"/>
              <w:left w:val="nil"/>
              <w:bottom w:val="single" w:sz="8" w:space="0" w:color="auto"/>
              <w:right w:val="single" w:sz="8" w:space="0" w:color="auto"/>
            </w:tcBorders>
            <w:shd w:val="clear" w:color="auto" w:fill="auto"/>
            <w:noWrap/>
            <w:vAlign w:val="center"/>
            <w:hideMark/>
          </w:tcPr>
          <w:p w14:paraId="7123E314"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7.150</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08CB5F18"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7.231</w:t>
            </w:r>
          </w:p>
        </w:tc>
      </w:tr>
      <w:tr w:rsidR="0064741A" w:rsidRPr="00824F00" w14:paraId="51FFCD16"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49C4FB13" w14:textId="77777777" w:rsidR="0064741A" w:rsidRPr="00824F00" w:rsidRDefault="0064741A" w:rsidP="00EC53E1">
            <w:pPr>
              <w:spacing w:after="0" w:line="240" w:lineRule="auto"/>
              <w:ind w:firstLineChars="100" w:firstLine="180"/>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Personal Administrativo Secretaría de Educación</w:t>
            </w:r>
          </w:p>
        </w:tc>
        <w:tc>
          <w:tcPr>
            <w:tcW w:w="1134" w:type="dxa"/>
            <w:tcBorders>
              <w:top w:val="nil"/>
              <w:left w:val="nil"/>
              <w:bottom w:val="single" w:sz="8" w:space="0" w:color="auto"/>
              <w:right w:val="single" w:sz="8" w:space="0" w:color="auto"/>
            </w:tcBorders>
            <w:shd w:val="clear" w:color="auto" w:fill="auto"/>
            <w:vAlign w:val="center"/>
            <w:hideMark/>
          </w:tcPr>
          <w:p w14:paraId="24E0F6B9"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1.898</w:t>
            </w:r>
          </w:p>
        </w:tc>
        <w:tc>
          <w:tcPr>
            <w:tcW w:w="1134" w:type="dxa"/>
            <w:tcBorders>
              <w:top w:val="nil"/>
              <w:left w:val="nil"/>
              <w:bottom w:val="single" w:sz="8" w:space="0" w:color="auto"/>
              <w:right w:val="single" w:sz="8" w:space="0" w:color="auto"/>
            </w:tcBorders>
            <w:shd w:val="clear" w:color="auto" w:fill="auto"/>
            <w:vAlign w:val="center"/>
            <w:hideMark/>
          </w:tcPr>
          <w:p w14:paraId="6565E37B"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1.980</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10D4E271"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1.548</w:t>
            </w:r>
          </w:p>
        </w:tc>
      </w:tr>
      <w:tr w:rsidR="0064741A" w:rsidRPr="00824F00" w14:paraId="009A6450"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D6B9C22" w14:textId="77777777" w:rsidR="0064741A" w:rsidRPr="00824F00" w:rsidRDefault="0064741A" w:rsidP="00EC53E1">
            <w:pPr>
              <w:spacing w:after="0" w:line="240" w:lineRule="auto"/>
              <w:ind w:firstLineChars="100" w:firstLine="180"/>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Viáticos y Gastos de Viaje</w:t>
            </w:r>
          </w:p>
        </w:tc>
        <w:tc>
          <w:tcPr>
            <w:tcW w:w="1134" w:type="dxa"/>
            <w:tcBorders>
              <w:top w:val="nil"/>
              <w:left w:val="nil"/>
              <w:bottom w:val="single" w:sz="8" w:space="0" w:color="auto"/>
              <w:right w:val="single" w:sz="8" w:space="0" w:color="auto"/>
            </w:tcBorders>
            <w:shd w:val="clear" w:color="auto" w:fill="auto"/>
            <w:vAlign w:val="center"/>
            <w:hideMark/>
          </w:tcPr>
          <w:p w14:paraId="0451A7B6"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8</w:t>
            </w:r>
          </w:p>
        </w:tc>
        <w:tc>
          <w:tcPr>
            <w:tcW w:w="1134" w:type="dxa"/>
            <w:tcBorders>
              <w:top w:val="nil"/>
              <w:left w:val="nil"/>
              <w:bottom w:val="single" w:sz="8" w:space="0" w:color="auto"/>
              <w:right w:val="single" w:sz="8" w:space="0" w:color="auto"/>
            </w:tcBorders>
            <w:shd w:val="clear" w:color="auto" w:fill="auto"/>
            <w:vAlign w:val="center"/>
            <w:hideMark/>
          </w:tcPr>
          <w:p w14:paraId="4B9B9F0C"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2</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2C317676"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6</w:t>
            </w:r>
            <w:r w:rsidR="000E6E99" w:rsidRPr="00824F00">
              <w:rPr>
                <w:rFonts w:ascii="Verdana" w:eastAsia="Times New Roman" w:hAnsi="Verdana" w:cs="Arial"/>
                <w:color w:val="000000"/>
                <w:kern w:val="0"/>
                <w:sz w:val="18"/>
                <w:szCs w:val="18"/>
                <w:lang w:eastAsia="es-MX"/>
              </w:rPr>
              <w:t>7</w:t>
            </w:r>
          </w:p>
        </w:tc>
      </w:tr>
      <w:tr w:rsidR="0064741A" w:rsidRPr="00824F00" w14:paraId="6F0CE2D5"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3E070391" w14:textId="77777777" w:rsidR="0064741A" w:rsidRPr="00824F00" w:rsidRDefault="0064741A" w:rsidP="00EC53E1">
            <w:pPr>
              <w:spacing w:after="0" w:line="240" w:lineRule="auto"/>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Aportes Patronales</w:t>
            </w:r>
          </w:p>
        </w:tc>
        <w:tc>
          <w:tcPr>
            <w:tcW w:w="1134" w:type="dxa"/>
            <w:tcBorders>
              <w:top w:val="nil"/>
              <w:left w:val="nil"/>
              <w:bottom w:val="single" w:sz="8" w:space="0" w:color="auto"/>
              <w:right w:val="single" w:sz="8" w:space="0" w:color="auto"/>
            </w:tcBorders>
            <w:shd w:val="clear" w:color="auto" w:fill="auto"/>
            <w:vAlign w:val="center"/>
            <w:hideMark/>
          </w:tcPr>
          <w:p w14:paraId="2E20957D"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10.802</w:t>
            </w:r>
          </w:p>
        </w:tc>
        <w:tc>
          <w:tcPr>
            <w:tcW w:w="1134" w:type="dxa"/>
            <w:tcBorders>
              <w:top w:val="nil"/>
              <w:left w:val="nil"/>
              <w:bottom w:val="single" w:sz="8" w:space="0" w:color="auto"/>
              <w:right w:val="single" w:sz="8" w:space="0" w:color="auto"/>
            </w:tcBorders>
            <w:shd w:val="clear" w:color="auto" w:fill="auto"/>
            <w:vAlign w:val="center"/>
            <w:hideMark/>
          </w:tcPr>
          <w:p w14:paraId="3313AA1D"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13.289</w:t>
            </w:r>
          </w:p>
        </w:tc>
        <w:tc>
          <w:tcPr>
            <w:tcW w:w="1006" w:type="dxa"/>
            <w:tcBorders>
              <w:top w:val="nil"/>
              <w:left w:val="nil"/>
              <w:bottom w:val="single" w:sz="8" w:space="0" w:color="auto"/>
              <w:right w:val="single" w:sz="8" w:space="0" w:color="auto"/>
            </w:tcBorders>
            <w:shd w:val="clear" w:color="auto" w:fill="auto"/>
            <w:vAlign w:val="center"/>
            <w:hideMark/>
          </w:tcPr>
          <w:p w14:paraId="1471DBE0"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11.793</w:t>
            </w:r>
          </w:p>
        </w:tc>
      </w:tr>
      <w:tr w:rsidR="0064741A" w:rsidRPr="00824F00" w14:paraId="067ED357"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C670A00" w14:textId="77777777" w:rsidR="0064741A" w:rsidRPr="00824F00" w:rsidRDefault="0064741A" w:rsidP="00EC53E1">
            <w:pPr>
              <w:spacing w:after="0" w:line="240" w:lineRule="auto"/>
              <w:ind w:left="209"/>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Sin Situación de Fondos (Docentes y Directivos Docentes)</w:t>
            </w:r>
          </w:p>
        </w:tc>
        <w:tc>
          <w:tcPr>
            <w:tcW w:w="1134" w:type="dxa"/>
            <w:tcBorders>
              <w:top w:val="nil"/>
              <w:left w:val="nil"/>
              <w:bottom w:val="single" w:sz="8" w:space="0" w:color="auto"/>
              <w:right w:val="single" w:sz="8" w:space="0" w:color="auto"/>
            </w:tcBorders>
            <w:shd w:val="clear" w:color="auto" w:fill="auto"/>
            <w:noWrap/>
            <w:vAlign w:val="center"/>
            <w:hideMark/>
          </w:tcPr>
          <w:p w14:paraId="77F78F51"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6.149</w:t>
            </w:r>
          </w:p>
        </w:tc>
        <w:tc>
          <w:tcPr>
            <w:tcW w:w="1134" w:type="dxa"/>
            <w:tcBorders>
              <w:top w:val="nil"/>
              <w:left w:val="nil"/>
              <w:bottom w:val="single" w:sz="8" w:space="0" w:color="auto"/>
              <w:right w:val="single" w:sz="8" w:space="0" w:color="auto"/>
            </w:tcBorders>
            <w:shd w:val="clear" w:color="auto" w:fill="auto"/>
            <w:noWrap/>
            <w:vAlign w:val="center"/>
            <w:hideMark/>
          </w:tcPr>
          <w:p w14:paraId="6F421726"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7.609</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557F0F67"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6.505</w:t>
            </w:r>
          </w:p>
        </w:tc>
      </w:tr>
      <w:tr w:rsidR="0064741A" w:rsidRPr="00824F00" w14:paraId="44D5354A"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4A7E59D1" w14:textId="77777777" w:rsidR="0064741A" w:rsidRPr="00824F00" w:rsidRDefault="0064741A" w:rsidP="00EC53E1">
            <w:pPr>
              <w:spacing w:after="0" w:line="240" w:lineRule="auto"/>
              <w:ind w:left="209"/>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Con situación de fondos (Docentes y Directivos Docentes)</w:t>
            </w:r>
          </w:p>
        </w:tc>
        <w:tc>
          <w:tcPr>
            <w:tcW w:w="1134" w:type="dxa"/>
            <w:tcBorders>
              <w:top w:val="nil"/>
              <w:left w:val="nil"/>
              <w:bottom w:val="single" w:sz="8" w:space="0" w:color="auto"/>
              <w:right w:val="single" w:sz="8" w:space="0" w:color="auto"/>
            </w:tcBorders>
            <w:shd w:val="clear" w:color="auto" w:fill="auto"/>
            <w:noWrap/>
            <w:vAlign w:val="center"/>
            <w:hideMark/>
          </w:tcPr>
          <w:p w14:paraId="6C487D04"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2.490</w:t>
            </w:r>
          </w:p>
        </w:tc>
        <w:tc>
          <w:tcPr>
            <w:tcW w:w="1134" w:type="dxa"/>
            <w:tcBorders>
              <w:top w:val="nil"/>
              <w:left w:val="nil"/>
              <w:bottom w:val="single" w:sz="8" w:space="0" w:color="auto"/>
              <w:right w:val="single" w:sz="8" w:space="0" w:color="auto"/>
            </w:tcBorders>
            <w:shd w:val="clear" w:color="auto" w:fill="auto"/>
            <w:noWrap/>
            <w:vAlign w:val="center"/>
            <w:hideMark/>
          </w:tcPr>
          <w:p w14:paraId="33F0F758"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3.012</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3E4DAC3B"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2.874</w:t>
            </w:r>
          </w:p>
        </w:tc>
      </w:tr>
      <w:tr w:rsidR="0064741A" w:rsidRPr="00824F00" w14:paraId="72484C2F"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426A3A44" w14:textId="77777777" w:rsidR="0064741A" w:rsidRPr="00824F00" w:rsidRDefault="0064741A" w:rsidP="00EC53E1">
            <w:pPr>
              <w:spacing w:after="0" w:line="240" w:lineRule="auto"/>
              <w:ind w:left="209"/>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Personal Administrativo de Instituciones Educativas (A.P)</w:t>
            </w:r>
          </w:p>
        </w:tc>
        <w:tc>
          <w:tcPr>
            <w:tcW w:w="1134" w:type="dxa"/>
            <w:tcBorders>
              <w:top w:val="nil"/>
              <w:left w:val="nil"/>
              <w:bottom w:val="single" w:sz="8" w:space="0" w:color="auto"/>
              <w:right w:val="single" w:sz="8" w:space="0" w:color="auto"/>
            </w:tcBorders>
            <w:shd w:val="clear" w:color="auto" w:fill="auto"/>
            <w:noWrap/>
            <w:vAlign w:val="center"/>
            <w:hideMark/>
          </w:tcPr>
          <w:p w14:paraId="004A0924"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1.711</w:t>
            </w:r>
          </w:p>
        </w:tc>
        <w:tc>
          <w:tcPr>
            <w:tcW w:w="1134" w:type="dxa"/>
            <w:tcBorders>
              <w:top w:val="nil"/>
              <w:left w:val="nil"/>
              <w:bottom w:val="single" w:sz="8" w:space="0" w:color="auto"/>
              <w:right w:val="single" w:sz="8" w:space="0" w:color="auto"/>
            </w:tcBorders>
            <w:shd w:val="clear" w:color="auto" w:fill="auto"/>
            <w:noWrap/>
            <w:vAlign w:val="center"/>
            <w:hideMark/>
          </w:tcPr>
          <w:p w14:paraId="334D53AA"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2.145</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388F7355"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1.959</w:t>
            </w:r>
          </w:p>
        </w:tc>
      </w:tr>
      <w:tr w:rsidR="0064741A" w:rsidRPr="00824F00" w14:paraId="0CC4B052"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A9F8BC7" w14:textId="77777777" w:rsidR="0064741A" w:rsidRPr="00824F00" w:rsidRDefault="0064741A" w:rsidP="00EC53E1">
            <w:pPr>
              <w:spacing w:after="0" w:line="240" w:lineRule="auto"/>
              <w:ind w:left="209"/>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Personal Administrativo Secretaría de Educación (A.P)</w:t>
            </w:r>
          </w:p>
        </w:tc>
        <w:tc>
          <w:tcPr>
            <w:tcW w:w="1134" w:type="dxa"/>
            <w:tcBorders>
              <w:top w:val="nil"/>
              <w:left w:val="nil"/>
              <w:bottom w:val="single" w:sz="8" w:space="0" w:color="auto"/>
              <w:right w:val="single" w:sz="8" w:space="0" w:color="auto"/>
            </w:tcBorders>
            <w:shd w:val="clear" w:color="auto" w:fill="auto"/>
            <w:vAlign w:val="center"/>
            <w:hideMark/>
          </w:tcPr>
          <w:p w14:paraId="35C22FEE"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452</w:t>
            </w:r>
          </w:p>
        </w:tc>
        <w:tc>
          <w:tcPr>
            <w:tcW w:w="1134" w:type="dxa"/>
            <w:tcBorders>
              <w:top w:val="nil"/>
              <w:left w:val="nil"/>
              <w:bottom w:val="single" w:sz="8" w:space="0" w:color="auto"/>
              <w:right w:val="single" w:sz="8" w:space="0" w:color="auto"/>
            </w:tcBorders>
            <w:shd w:val="clear" w:color="auto" w:fill="auto"/>
            <w:vAlign w:val="center"/>
            <w:hideMark/>
          </w:tcPr>
          <w:p w14:paraId="75B580BE"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522</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4F18FD92"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455</w:t>
            </w:r>
          </w:p>
        </w:tc>
      </w:tr>
      <w:tr w:rsidR="0064741A" w:rsidRPr="00824F00" w14:paraId="7C44B4D0"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0ACEAF0" w14:textId="77777777" w:rsidR="0064741A" w:rsidRPr="00824F00" w:rsidRDefault="0064741A" w:rsidP="00EC53E1">
            <w:pPr>
              <w:spacing w:after="0" w:line="240" w:lineRule="auto"/>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 xml:space="preserve">Contratos para la prestación del servicio educativo </w:t>
            </w:r>
            <w:r w:rsidRPr="00824F00">
              <w:rPr>
                <w:rFonts w:ascii="Verdana" w:eastAsia="Times New Roman" w:hAnsi="Verdana" w:cs="Arial"/>
                <w:b/>
                <w:color w:val="FF0000"/>
                <w:kern w:val="0"/>
                <w:sz w:val="18"/>
                <w:szCs w:val="18"/>
                <w:lang w:eastAsia="es-MX"/>
              </w:rPr>
              <w:t>(2</w:t>
            </w:r>
            <w:r w:rsidRPr="00824F00">
              <w:rPr>
                <w:rFonts w:ascii="Verdana" w:eastAsia="Times New Roman" w:hAnsi="Verdana" w:cs="Times New Roman"/>
                <w:b/>
                <w:color w:val="FF0000"/>
                <w:kern w:val="0"/>
                <w:sz w:val="18"/>
                <w:szCs w:val="18"/>
                <w:lang w:eastAsia="es-MX"/>
              </w:rPr>
              <w:t>)</w:t>
            </w:r>
          </w:p>
        </w:tc>
        <w:tc>
          <w:tcPr>
            <w:tcW w:w="1134" w:type="dxa"/>
            <w:tcBorders>
              <w:top w:val="nil"/>
              <w:left w:val="nil"/>
              <w:bottom w:val="single" w:sz="8" w:space="0" w:color="auto"/>
              <w:right w:val="single" w:sz="8" w:space="0" w:color="auto"/>
            </w:tcBorders>
            <w:shd w:val="clear" w:color="auto" w:fill="auto"/>
            <w:vAlign w:val="center"/>
            <w:hideMark/>
          </w:tcPr>
          <w:p w14:paraId="34BDFF63"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2.527</w:t>
            </w:r>
          </w:p>
        </w:tc>
        <w:tc>
          <w:tcPr>
            <w:tcW w:w="1134" w:type="dxa"/>
            <w:tcBorders>
              <w:top w:val="nil"/>
              <w:left w:val="nil"/>
              <w:bottom w:val="single" w:sz="8" w:space="0" w:color="auto"/>
              <w:right w:val="single" w:sz="8" w:space="0" w:color="auto"/>
            </w:tcBorders>
            <w:shd w:val="clear" w:color="auto" w:fill="auto"/>
            <w:vAlign w:val="center"/>
            <w:hideMark/>
          </w:tcPr>
          <w:p w14:paraId="77FB38BA"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3.977</w:t>
            </w:r>
          </w:p>
        </w:tc>
        <w:tc>
          <w:tcPr>
            <w:tcW w:w="1006" w:type="dxa"/>
            <w:tcBorders>
              <w:top w:val="nil"/>
              <w:left w:val="nil"/>
              <w:bottom w:val="single" w:sz="8" w:space="0" w:color="auto"/>
              <w:right w:val="single" w:sz="8" w:space="0" w:color="auto"/>
            </w:tcBorders>
            <w:shd w:val="clear" w:color="auto" w:fill="auto"/>
            <w:vAlign w:val="center"/>
            <w:hideMark/>
          </w:tcPr>
          <w:p w14:paraId="7BBC2783"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3.892</w:t>
            </w:r>
          </w:p>
        </w:tc>
      </w:tr>
      <w:tr w:rsidR="0064741A" w:rsidRPr="00824F00" w14:paraId="24CC9057"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2D982E0" w14:textId="77777777" w:rsidR="0064741A" w:rsidRPr="00824F00" w:rsidRDefault="0064741A" w:rsidP="00EC53E1">
            <w:pPr>
              <w:spacing w:after="0" w:line="240" w:lineRule="auto"/>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Gastos Generales</w:t>
            </w:r>
          </w:p>
        </w:tc>
        <w:tc>
          <w:tcPr>
            <w:tcW w:w="1134" w:type="dxa"/>
            <w:tcBorders>
              <w:top w:val="nil"/>
              <w:left w:val="nil"/>
              <w:bottom w:val="single" w:sz="8" w:space="0" w:color="auto"/>
              <w:right w:val="single" w:sz="8" w:space="0" w:color="auto"/>
            </w:tcBorders>
            <w:shd w:val="clear" w:color="auto" w:fill="auto"/>
            <w:vAlign w:val="center"/>
            <w:hideMark/>
          </w:tcPr>
          <w:p w14:paraId="1D7EBA32"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211</w:t>
            </w:r>
          </w:p>
        </w:tc>
        <w:tc>
          <w:tcPr>
            <w:tcW w:w="1134" w:type="dxa"/>
            <w:tcBorders>
              <w:top w:val="nil"/>
              <w:left w:val="nil"/>
              <w:bottom w:val="single" w:sz="8" w:space="0" w:color="auto"/>
              <w:right w:val="single" w:sz="8" w:space="0" w:color="auto"/>
            </w:tcBorders>
            <w:shd w:val="clear" w:color="auto" w:fill="auto"/>
            <w:vAlign w:val="center"/>
            <w:hideMark/>
          </w:tcPr>
          <w:p w14:paraId="21B9DC85"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434</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724D9150"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188</w:t>
            </w:r>
          </w:p>
        </w:tc>
      </w:tr>
      <w:tr w:rsidR="0064741A" w:rsidRPr="00824F00" w14:paraId="6681EFD9"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6CA3132" w14:textId="77777777" w:rsidR="0064741A" w:rsidRPr="00824F00" w:rsidRDefault="0064741A" w:rsidP="00EC53E1">
            <w:pPr>
              <w:spacing w:after="0" w:line="240" w:lineRule="auto"/>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Contratos de Aseo y Vigilancia</w:t>
            </w:r>
          </w:p>
        </w:tc>
        <w:tc>
          <w:tcPr>
            <w:tcW w:w="1134" w:type="dxa"/>
            <w:tcBorders>
              <w:top w:val="nil"/>
              <w:left w:val="nil"/>
              <w:bottom w:val="single" w:sz="8" w:space="0" w:color="auto"/>
              <w:right w:val="single" w:sz="8" w:space="0" w:color="auto"/>
            </w:tcBorders>
            <w:shd w:val="clear" w:color="auto" w:fill="auto"/>
            <w:vAlign w:val="center"/>
            <w:hideMark/>
          </w:tcPr>
          <w:p w14:paraId="25CE31F8"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w:t>
            </w:r>
          </w:p>
        </w:tc>
        <w:tc>
          <w:tcPr>
            <w:tcW w:w="1134" w:type="dxa"/>
            <w:tcBorders>
              <w:top w:val="nil"/>
              <w:left w:val="nil"/>
              <w:bottom w:val="single" w:sz="8" w:space="0" w:color="auto"/>
              <w:right w:val="single" w:sz="8" w:space="0" w:color="auto"/>
            </w:tcBorders>
            <w:shd w:val="clear" w:color="auto" w:fill="auto"/>
            <w:vAlign w:val="center"/>
            <w:hideMark/>
          </w:tcPr>
          <w:p w14:paraId="725FB2A9"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w:t>
            </w:r>
          </w:p>
        </w:tc>
        <w:tc>
          <w:tcPr>
            <w:tcW w:w="1006" w:type="dxa"/>
            <w:tcBorders>
              <w:top w:val="nil"/>
              <w:left w:val="nil"/>
              <w:bottom w:val="single" w:sz="8" w:space="0" w:color="auto"/>
              <w:right w:val="single" w:sz="8" w:space="0" w:color="auto"/>
            </w:tcBorders>
            <w:shd w:val="clear" w:color="auto" w:fill="auto"/>
            <w:vAlign w:val="center"/>
            <w:hideMark/>
          </w:tcPr>
          <w:p w14:paraId="5C55E6BE"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994</w:t>
            </w:r>
          </w:p>
        </w:tc>
      </w:tr>
      <w:tr w:rsidR="0064741A" w:rsidRPr="00824F00" w14:paraId="27D5B2E4"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FFE599" w:themeFill="accent4" w:themeFillTint="66"/>
            <w:vAlign w:val="center"/>
            <w:hideMark/>
          </w:tcPr>
          <w:p w14:paraId="21DB3618" w14:textId="77777777" w:rsidR="0064741A" w:rsidRPr="00824F00" w:rsidRDefault="00382ED3" w:rsidP="00EC53E1">
            <w:pPr>
              <w:spacing w:after="0" w:line="240" w:lineRule="auto"/>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 xml:space="preserve">Calidad </w:t>
            </w:r>
            <w:r w:rsidR="0064741A" w:rsidRPr="00824F00">
              <w:rPr>
                <w:rFonts w:ascii="Verdana" w:eastAsia="Times New Roman" w:hAnsi="Verdana" w:cs="Arial"/>
                <w:b/>
                <w:color w:val="FF0000"/>
                <w:kern w:val="0"/>
                <w:sz w:val="18"/>
                <w:szCs w:val="18"/>
                <w:lang w:eastAsia="es-MX"/>
              </w:rPr>
              <w:t>(5)</w:t>
            </w:r>
          </w:p>
        </w:tc>
        <w:tc>
          <w:tcPr>
            <w:tcW w:w="1134" w:type="dxa"/>
            <w:tcBorders>
              <w:top w:val="nil"/>
              <w:left w:val="nil"/>
              <w:bottom w:val="single" w:sz="8" w:space="0" w:color="auto"/>
              <w:right w:val="single" w:sz="8" w:space="0" w:color="auto"/>
            </w:tcBorders>
            <w:shd w:val="clear" w:color="auto" w:fill="FFE599" w:themeFill="accent4" w:themeFillTint="66"/>
            <w:vAlign w:val="center"/>
            <w:hideMark/>
          </w:tcPr>
          <w:p w14:paraId="71B6FD86"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1.429</w:t>
            </w:r>
          </w:p>
        </w:tc>
        <w:tc>
          <w:tcPr>
            <w:tcW w:w="1134" w:type="dxa"/>
            <w:tcBorders>
              <w:top w:val="nil"/>
              <w:left w:val="nil"/>
              <w:bottom w:val="single" w:sz="8" w:space="0" w:color="auto"/>
              <w:right w:val="single" w:sz="8" w:space="0" w:color="auto"/>
            </w:tcBorders>
            <w:shd w:val="clear" w:color="auto" w:fill="FFE599" w:themeFill="accent4" w:themeFillTint="66"/>
            <w:vAlign w:val="center"/>
            <w:hideMark/>
          </w:tcPr>
          <w:p w14:paraId="1428F079"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989</w:t>
            </w:r>
          </w:p>
        </w:tc>
        <w:tc>
          <w:tcPr>
            <w:tcW w:w="1006" w:type="dxa"/>
            <w:tcBorders>
              <w:top w:val="nil"/>
              <w:left w:val="nil"/>
              <w:bottom w:val="single" w:sz="8" w:space="0" w:color="auto"/>
              <w:right w:val="single" w:sz="8" w:space="0" w:color="auto"/>
            </w:tcBorders>
            <w:shd w:val="clear" w:color="auto" w:fill="FFE599" w:themeFill="accent4" w:themeFillTint="66"/>
            <w:vAlign w:val="center"/>
            <w:hideMark/>
          </w:tcPr>
          <w:p w14:paraId="019E0FED"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3.298</w:t>
            </w:r>
          </w:p>
        </w:tc>
      </w:tr>
      <w:tr w:rsidR="0064741A" w:rsidRPr="00824F00" w14:paraId="51CEB7F6"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4C3CACB8" w14:textId="77777777" w:rsidR="0064741A" w:rsidRPr="00824F00" w:rsidRDefault="0064741A" w:rsidP="00EC53E1">
            <w:pPr>
              <w:spacing w:after="0" w:line="240" w:lineRule="auto"/>
              <w:ind w:left="209"/>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Pago Servicios Públicos de las Instituciones Educativas</w:t>
            </w:r>
          </w:p>
        </w:tc>
        <w:tc>
          <w:tcPr>
            <w:tcW w:w="1134" w:type="dxa"/>
            <w:tcBorders>
              <w:top w:val="nil"/>
              <w:left w:val="nil"/>
              <w:bottom w:val="single" w:sz="8" w:space="0" w:color="auto"/>
              <w:right w:val="single" w:sz="8" w:space="0" w:color="auto"/>
            </w:tcBorders>
            <w:shd w:val="clear" w:color="auto" w:fill="auto"/>
            <w:noWrap/>
            <w:vAlign w:val="center"/>
            <w:hideMark/>
          </w:tcPr>
          <w:p w14:paraId="4EBAF6A8"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394</w:t>
            </w:r>
          </w:p>
        </w:tc>
        <w:tc>
          <w:tcPr>
            <w:tcW w:w="1134" w:type="dxa"/>
            <w:tcBorders>
              <w:top w:val="nil"/>
              <w:left w:val="nil"/>
              <w:bottom w:val="single" w:sz="8" w:space="0" w:color="auto"/>
              <w:right w:val="single" w:sz="8" w:space="0" w:color="auto"/>
            </w:tcBorders>
            <w:shd w:val="clear" w:color="auto" w:fill="auto"/>
            <w:noWrap/>
            <w:vAlign w:val="center"/>
            <w:hideMark/>
          </w:tcPr>
          <w:p w14:paraId="75956B16"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440</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003A25F4"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591</w:t>
            </w:r>
          </w:p>
        </w:tc>
      </w:tr>
      <w:tr w:rsidR="0064741A" w:rsidRPr="00824F00" w14:paraId="5AFC3773"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02744CA9" w14:textId="77777777" w:rsidR="0064741A" w:rsidRPr="00824F00" w:rsidRDefault="0064741A" w:rsidP="00EC53E1">
            <w:pPr>
              <w:spacing w:after="0" w:line="240" w:lineRule="auto"/>
              <w:ind w:firstLineChars="100" w:firstLine="180"/>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 xml:space="preserve">Transporte Escolar </w:t>
            </w:r>
            <w:r w:rsidRPr="00824F00">
              <w:rPr>
                <w:rFonts w:ascii="Verdana" w:eastAsia="Times New Roman" w:hAnsi="Verdana" w:cs="Times New Roman"/>
                <w:b/>
                <w:color w:val="FF0000"/>
                <w:kern w:val="0"/>
                <w:sz w:val="18"/>
                <w:szCs w:val="18"/>
                <w:lang w:eastAsia="es-MX"/>
              </w:rPr>
              <w:t>(1)</w:t>
            </w:r>
          </w:p>
        </w:tc>
        <w:tc>
          <w:tcPr>
            <w:tcW w:w="1134" w:type="dxa"/>
            <w:tcBorders>
              <w:top w:val="nil"/>
              <w:left w:val="nil"/>
              <w:bottom w:val="single" w:sz="8" w:space="0" w:color="auto"/>
              <w:right w:val="single" w:sz="8" w:space="0" w:color="auto"/>
            </w:tcBorders>
            <w:shd w:val="clear" w:color="auto" w:fill="auto"/>
            <w:noWrap/>
            <w:vAlign w:val="center"/>
            <w:hideMark/>
          </w:tcPr>
          <w:p w14:paraId="42ADADA9"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242</w:t>
            </w:r>
          </w:p>
        </w:tc>
        <w:tc>
          <w:tcPr>
            <w:tcW w:w="1134" w:type="dxa"/>
            <w:tcBorders>
              <w:top w:val="nil"/>
              <w:left w:val="nil"/>
              <w:bottom w:val="single" w:sz="8" w:space="0" w:color="auto"/>
              <w:right w:val="single" w:sz="8" w:space="0" w:color="auto"/>
            </w:tcBorders>
            <w:shd w:val="clear" w:color="auto" w:fill="auto"/>
            <w:noWrap/>
            <w:vAlign w:val="center"/>
            <w:hideMark/>
          </w:tcPr>
          <w:p w14:paraId="1BEC0411"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4864B839"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1.856</w:t>
            </w:r>
          </w:p>
        </w:tc>
      </w:tr>
      <w:tr w:rsidR="0064741A" w:rsidRPr="00824F00" w14:paraId="4D550CFA"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18E82154" w14:textId="77777777" w:rsidR="0064741A" w:rsidRPr="00824F00" w:rsidRDefault="0064741A" w:rsidP="00EC53E1">
            <w:pPr>
              <w:spacing w:after="0" w:line="240" w:lineRule="auto"/>
              <w:ind w:left="209" w:right="-74"/>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 xml:space="preserve">Funcionamiento Básico de los Establecimientos Educativos </w:t>
            </w:r>
            <w:r w:rsidRPr="00824F00">
              <w:rPr>
                <w:rFonts w:ascii="Verdana" w:eastAsia="Times New Roman" w:hAnsi="Verdana" w:cs="Times New Roman"/>
                <w:b/>
                <w:color w:val="FF0000"/>
                <w:kern w:val="0"/>
                <w:sz w:val="18"/>
                <w:szCs w:val="18"/>
                <w:lang w:eastAsia="es-MX"/>
              </w:rPr>
              <w:t>(3)</w:t>
            </w:r>
          </w:p>
        </w:tc>
        <w:tc>
          <w:tcPr>
            <w:tcW w:w="1134" w:type="dxa"/>
            <w:tcBorders>
              <w:top w:val="nil"/>
              <w:left w:val="nil"/>
              <w:bottom w:val="single" w:sz="8" w:space="0" w:color="auto"/>
              <w:right w:val="single" w:sz="8" w:space="0" w:color="auto"/>
            </w:tcBorders>
            <w:shd w:val="clear" w:color="auto" w:fill="auto"/>
            <w:noWrap/>
            <w:vAlign w:val="center"/>
            <w:hideMark/>
          </w:tcPr>
          <w:p w14:paraId="1C53523C"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436</w:t>
            </w:r>
          </w:p>
        </w:tc>
        <w:tc>
          <w:tcPr>
            <w:tcW w:w="1134" w:type="dxa"/>
            <w:tcBorders>
              <w:top w:val="nil"/>
              <w:left w:val="nil"/>
              <w:bottom w:val="single" w:sz="8" w:space="0" w:color="auto"/>
              <w:right w:val="single" w:sz="8" w:space="0" w:color="auto"/>
            </w:tcBorders>
            <w:shd w:val="clear" w:color="auto" w:fill="auto"/>
            <w:noWrap/>
            <w:vAlign w:val="center"/>
            <w:hideMark/>
          </w:tcPr>
          <w:p w14:paraId="43867C8C"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510</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1964DBE8"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351</w:t>
            </w:r>
          </w:p>
        </w:tc>
      </w:tr>
      <w:tr w:rsidR="0064741A" w:rsidRPr="00824F00" w14:paraId="390D5FD8"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2DFA76A" w14:textId="77777777" w:rsidR="0064741A" w:rsidRPr="00824F00" w:rsidRDefault="0064741A" w:rsidP="00EC53E1">
            <w:pPr>
              <w:spacing w:after="0" w:line="240" w:lineRule="auto"/>
              <w:ind w:left="209"/>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Mantenimiento de Infraestructura Educativa</w:t>
            </w:r>
          </w:p>
        </w:tc>
        <w:tc>
          <w:tcPr>
            <w:tcW w:w="1134" w:type="dxa"/>
            <w:tcBorders>
              <w:top w:val="nil"/>
              <w:left w:val="nil"/>
              <w:bottom w:val="single" w:sz="8" w:space="0" w:color="auto"/>
              <w:right w:val="single" w:sz="8" w:space="0" w:color="auto"/>
            </w:tcBorders>
            <w:shd w:val="clear" w:color="auto" w:fill="auto"/>
            <w:noWrap/>
            <w:vAlign w:val="center"/>
            <w:hideMark/>
          </w:tcPr>
          <w:p w14:paraId="69266A1E"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157</w:t>
            </w:r>
          </w:p>
        </w:tc>
        <w:tc>
          <w:tcPr>
            <w:tcW w:w="1134" w:type="dxa"/>
            <w:tcBorders>
              <w:top w:val="nil"/>
              <w:left w:val="nil"/>
              <w:bottom w:val="single" w:sz="8" w:space="0" w:color="auto"/>
              <w:right w:val="single" w:sz="8" w:space="0" w:color="auto"/>
            </w:tcBorders>
            <w:shd w:val="clear" w:color="auto" w:fill="auto"/>
            <w:noWrap/>
            <w:vAlign w:val="center"/>
            <w:hideMark/>
          </w:tcPr>
          <w:p w14:paraId="01C1EE39"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40</w:t>
            </w:r>
          </w:p>
        </w:tc>
        <w:tc>
          <w:tcPr>
            <w:tcW w:w="1006" w:type="dxa"/>
            <w:tcBorders>
              <w:top w:val="nil"/>
              <w:left w:val="nil"/>
              <w:bottom w:val="single" w:sz="8" w:space="0" w:color="auto"/>
              <w:right w:val="single" w:sz="8" w:space="0" w:color="auto"/>
            </w:tcBorders>
            <w:shd w:val="clear" w:color="auto" w:fill="auto"/>
            <w:noWrap/>
            <w:vAlign w:val="center"/>
            <w:hideMark/>
          </w:tcPr>
          <w:p w14:paraId="07DCB4B6"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w:t>
            </w:r>
          </w:p>
        </w:tc>
      </w:tr>
      <w:tr w:rsidR="0064741A" w:rsidRPr="00824F00" w14:paraId="51949F33"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5122B501" w14:textId="77777777" w:rsidR="0064741A" w:rsidRPr="00824F00" w:rsidRDefault="0064741A" w:rsidP="00EC53E1">
            <w:pPr>
              <w:spacing w:after="0" w:line="240" w:lineRule="auto"/>
              <w:ind w:left="209"/>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Construcción, ampliación y adecuación de infraestructura educativa</w:t>
            </w:r>
          </w:p>
        </w:tc>
        <w:tc>
          <w:tcPr>
            <w:tcW w:w="1134" w:type="dxa"/>
            <w:tcBorders>
              <w:top w:val="nil"/>
              <w:left w:val="nil"/>
              <w:bottom w:val="single" w:sz="8" w:space="0" w:color="auto"/>
              <w:right w:val="single" w:sz="8" w:space="0" w:color="auto"/>
            </w:tcBorders>
            <w:shd w:val="clear" w:color="auto" w:fill="auto"/>
            <w:vAlign w:val="center"/>
            <w:hideMark/>
          </w:tcPr>
          <w:p w14:paraId="3B86C639"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200</w:t>
            </w:r>
          </w:p>
        </w:tc>
        <w:tc>
          <w:tcPr>
            <w:tcW w:w="1134" w:type="dxa"/>
            <w:tcBorders>
              <w:top w:val="nil"/>
              <w:left w:val="nil"/>
              <w:bottom w:val="single" w:sz="8" w:space="0" w:color="auto"/>
              <w:right w:val="single" w:sz="8" w:space="0" w:color="auto"/>
            </w:tcBorders>
            <w:shd w:val="clear" w:color="auto" w:fill="auto"/>
            <w:vAlign w:val="center"/>
            <w:hideMark/>
          </w:tcPr>
          <w:p w14:paraId="3C6F50E6"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w:t>
            </w:r>
          </w:p>
        </w:tc>
        <w:tc>
          <w:tcPr>
            <w:tcW w:w="1006" w:type="dxa"/>
            <w:tcBorders>
              <w:top w:val="nil"/>
              <w:left w:val="nil"/>
              <w:bottom w:val="single" w:sz="8" w:space="0" w:color="auto"/>
              <w:right w:val="single" w:sz="8" w:space="0" w:color="auto"/>
            </w:tcBorders>
            <w:shd w:val="clear" w:color="auto" w:fill="auto"/>
            <w:vAlign w:val="center"/>
            <w:hideMark/>
          </w:tcPr>
          <w:p w14:paraId="157F5961"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w:t>
            </w:r>
          </w:p>
        </w:tc>
      </w:tr>
      <w:tr w:rsidR="0064741A" w:rsidRPr="00824F00" w14:paraId="68324AA8"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4DAC53E0" w14:textId="77777777" w:rsidR="0064741A" w:rsidRPr="00824F00" w:rsidRDefault="0064741A" w:rsidP="00EC53E1">
            <w:pPr>
              <w:spacing w:after="0" w:line="240" w:lineRule="auto"/>
              <w:ind w:left="209"/>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lastRenderedPageBreak/>
              <w:t>Corregimientos</w:t>
            </w:r>
          </w:p>
        </w:tc>
        <w:tc>
          <w:tcPr>
            <w:tcW w:w="1134" w:type="dxa"/>
            <w:tcBorders>
              <w:top w:val="nil"/>
              <w:left w:val="nil"/>
              <w:bottom w:val="single" w:sz="8" w:space="0" w:color="auto"/>
              <w:right w:val="single" w:sz="8" w:space="0" w:color="auto"/>
            </w:tcBorders>
            <w:shd w:val="clear" w:color="auto" w:fill="auto"/>
            <w:noWrap/>
            <w:vAlign w:val="bottom"/>
            <w:hideMark/>
          </w:tcPr>
          <w:p w14:paraId="671A84E0" w14:textId="77777777" w:rsidR="0064741A" w:rsidRPr="00824F00" w:rsidRDefault="0064741A" w:rsidP="00EC53E1">
            <w:pPr>
              <w:spacing w:after="0" w:line="240" w:lineRule="auto"/>
              <w:jc w:val="right"/>
              <w:rPr>
                <w:rFonts w:ascii="Verdana" w:eastAsia="Times New Roman" w:hAnsi="Verdana" w:cs="Calibri"/>
                <w:color w:val="000000"/>
                <w:kern w:val="0"/>
                <w:sz w:val="18"/>
                <w:szCs w:val="18"/>
                <w:lang w:eastAsia="es-MX"/>
              </w:rPr>
            </w:pPr>
            <w:r w:rsidRPr="00824F00">
              <w:rPr>
                <w:rFonts w:ascii="Verdana" w:eastAsia="Times New Roman" w:hAnsi="Verdana" w:cs="Calibri"/>
                <w:color w:val="000000"/>
                <w:kern w:val="0"/>
                <w:sz w:val="18"/>
                <w:szCs w:val="18"/>
                <w:lang w:eastAsia="es-MX"/>
              </w:rPr>
              <w:t> </w:t>
            </w:r>
          </w:p>
        </w:tc>
        <w:tc>
          <w:tcPr>
            <w:tcW w:w="1134" w:type="dxa"/>
            <w:tcBorders>
              <w:top w:val="nil"/>
              <w:left w:val="nil"/>
              <w:bottom w:val="single" w:sz="8" w:space="0" w:color="auto"/>
              <w:right w:val="single" w:sz="8" w:space="0" w:color="auto"/>
            </w:tcBorders>
            <w:shd w:val="clear" w:color="auto" w:fill="auto"/>
            <w:noWrap/>
            <w:vAlign w:val="bottom"/>
            <w:hideMark/>
          </w:tcPr>
          <w:p w14:paraId="7F6870AB" w14:textId="77777777" w:rsidR="0064741A" w:rsidRPr="00824F00" w:rsidRDefault="0064741A" w:rsidP="00EC53E1">
            <w:pPr>
              <w:spacing w:after="0" w:line="240" w:lineRule="auto"/>
              <w:jc w:val="right"/>
              <w:rPr>
                <w:rFonts w:ascii="Verdana" w:eastAsia="Times New Roman" w:hAnsi="Verdana" w:cs="Calibri"/>
                <w:color w:val="000000"/>
                <w:kern w:val="0"/>
                <w:sz w:val="18"/>
                <w:szCs w:val="18"/>
                <w:lang w:eastAsia="es-MX"/>
              </w:rPr>
            </w:pPr>
            <w:r w:rsidRPr="00824F00">
              <w:rPr>
                <w:rFonts w:ascii="Verdana" w:eastAsia="Times New Roman" w:hAnsi="Verdana" w:cs="Calibri"/>
                <w:color w:val="000000"/>
                <w:kern w:val="0"/>
                <w:sz w:val="18"/>
                <w:szCs w:val="18"/>
                <w:lang w:eastAsia="es-MX"/>
              </w:rPr>
              <w:t> </w:t>
            </w:r>
          </w:p>
        </w:tc>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64B75484" w14:textId="77777777" w:rsidR="0064741A" w:rsidRPr="00824F00" w:rsidRDefault="0064741A"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500</w:t>
            </w:r>
          </w:p>
        </w:tc>
      </w:tr>
      <w:tr w:rsidR="0064741A" w:rsidRPr="00824F00" w14:paraId="755305CB"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FFE599" w:themeFill="accent4" w:themeFillTint="66"/>
            <w:vAlign w:val="center"/>
            <w:hideMark/>
          </w:tcPr>
          <w:p w14:paraId="6C66EECA" w14:textId="77777777" w:rsidR="0064741A" w:rsidRPr="00824F00" w:rsidRDefault="00382ED3" w:rsidP="00EC53E1">
            <w:pPr>
              <w:spacing w:after="0" w:line="240" w:lineRule="auto"/>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 xml:space="preserve">Gastos Gratuidad </w:t>
            </w:r>
          </w:p>
        </w:tc>
        <w:tc>
          <w:tcPr>
            <w:tcW w:w="1134" w:type="dxa"/>
            <w:tcBorders>
              <w:top w:val="nil"/>
              <w:left w:val="nil"/>
              <w:bottom w:val="single" w:sz="8" w:space="0" w:color="auto"/>
              <w:right w:val="single" w:sz="8" w:space="0" w:color="auto"/>
            </w:tcBorders>
            <w:shd w:val="clear" w:color="auto" w:fill="FFE599" w:themeFill="accent4" w:themeFillTint="66"/>
            <w:vAlign w:val="center"/>
            <w:hideMark/>
          </w:tcPr>
          <w:p w14:paraId="43E39A78"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467</w:t>
            </w:r>
          </w:p>
        </w:tc>
        <w:tc>
          <w:tcPr>
            <w:tcW w:w="1134" w:type="dxa"/>
            <w:tcBorders>
              <w:top w:val="nil"/>
              <w:left w:val="nil"/>
              <w:bottom w:val="single" w:sz="8" w:space="0" w:color="auto"/>
              <w:right w:val="single" w:sz="8" w:space="0" w:color="auto"/>
            </w:tcBorders>
            <w:shd w:val="clear" w:color="auto" w:fill="FFE599" w:themeFill="accent4" w:themeFillTint="66"/>
            <w:vAlign w:val="center"/>
            <w:hideMark/>
          </w:tcPr>
          <w:p w14:paraId="0DA9B468"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351</w:t>
            </w:r>
          </w:p>
        </w:tc>
        <w:tc>
          <w:tcPr>
            <w:tcW w:w="1006" w:type="dxa"/>
            <w:tcBorders>
              <w:top w:val="nil"/>
              <w:left w:val="nil"/>
              <w:bottom w:val="single" w:sz="8" w:space="0" w:color="auto"/>
              <w:right w:val="single" w:sz="8" w:space="0" w:color="auto"/>
            </w:tcBorders>
            <w:shd w:val="clear" w:color="auto" w:fill="FFE599" w:themeFill="accent4" w:themeFillTint="66"/>
            <w:vAlign w:val="center"/>
            <w:hideMark/>
          </w:tcPr>
          <w:p w14:paraId="427A9FD8"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313</w:t>
            </w:r>
          </w:p>
        </w:tc>
      </w:tr>
      <w:tr w:rsidR="0064741A" w:rsidRPr="00824F00" w14:paraId="68F3D872"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FFE599" w:themeFill="accent4" w:themeFillTint="66"/>
            <w:vAlign w:val="center"/>
            <w:hideMark/>
          </w:tcPr>
          <w:p w14:paraId="0D124545" w14:textId="77777777" w:rsidR="0064741A" w:rsidRPr="00824F00" w:rsidRDefault="00382ED3" w:rsidP="00EC53E1">
            <w:pPr>
              <w:spacing w:after="0" w:line="240" w:lineRule="auto"/>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 xml:space="preserve">Gastos Eficiencia </w:t>
            </w:r>
            <w:r w:rsidRPr="00824F00">
              <w:rPr>
                <w:rFonts w:ascii="Verdana" w:eastAsia="Times New Roman" w:hAnsi="Verdana" w:cs="Arial"/>
                <w:b/>
                <w:color w:val="FF0000"/>
                <w:kern w:val="0"/>
                <w:sz w:val="18"/>
                <w:szCs w:val="18"/>
                <w:lang w:eastAsia="es-MX"/>
              </w:rPr>
              <w:t>(6)</w:t>
            </w:r>
          </w:p>
        </w:tc>
        <w:tc>
          <w:tcPr>
            <w:tcW w:w="1134" w:type="dxa"/>
            <w:tcBorders>
              <w:top w:val="nil"/>
              <w:left w:val="nil"/>
              <w:bottom w:val="single" w:sz="8" w:space="0" w:color="auto"/>
              <w:right w:val="single" w:sz="8" w:space="0" w:color="auto"/>
            </w:tcBorders>
            <w:shd w:val="clear" w:color="auto" w:fill="FFE599" w:themeFill="accent4" w:themeFillTint="66"/>
            <w:vAlign w:val="center"/>
            <w:hideMark/>
          </w:tcPr>
          <w:p w14:paraId="10F819BF"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647</w:t>
            </w:r>
          </w:p>
        </w:tc>
        <w:tc>
          <w:tcPr>
            <w:tcW w:w="1134" w:type="dxa"/>
            <w:tcBorders>
              <w:top w:val="nil"/>
              <w:left w:val="nil"/>
              <w:bottom w:val="single" w:sz="8" w:space="0" w:color="auto"/>
              <w:right w:val="single" w:sz="8" w:space="0" w:color="auto"/>
            </w:tcBorders>
            <w:shd w:val="clear" w:color="auto" w:fill="FFE599" w:themeFill="accent4" w:themeFillTint="66"/>
            <w:vAlign w:val="center"/>
            <w:hideMark/>
          </w:tcPr>
          <w:p w14:paraId="19007846"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686</w:t>
            </w:r>
          </w:p>
        </w:tc>
        <w:tc>
          <w:tcPr>
            <w:tcW w:w="1006" w:type="dxa"/>
            <w:tcBorders>
              <w:top w:val="nil"/>
              <w:left w:val="nil"/>
              <w:bottom w:val="single" w:sz="8" w:space="0" w:color="auto"/>
              <w:right w:val="single" w:sz="8" w:space="0" w:color="auto"/>
            </w:tcBorders>
            <w:shd w:val="clear" w:color="auto" w:fill="FFE599" w:themeFill="accent4" w:themeFillTint="66"/>
            <w:vAlign w:val="center"/>
            <w:hideMark/>
          </w:tcPr>
          <w:p w14:paraId="4212DEA3"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w:t>
            </w:r>
          </w:p>
        </w:tc>
      </w:tr>
      <w:tr w:rsidR="0064741A" w:rsidRPr="00824F00" w14:paraId="6D7BB303"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FFE599" w:themeFill="accent4" w:themeFillTint="66"/>
            <w:vAlign w:val="center"/>
            <w:hideMark/>
          </w:tcPr>
          <w:p w14:paraId="6DC38752" w14:textId="77777777" w:rsidR="0064741A" w:rsidRPr="00824F00" w:rsidRDefault="00382ED3" w:rsidP="00EC53E1">
            <w:pPr>
              <w:spacing w:after="0" w:line="240" w:lineRule="auto"/>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 xml:space="preserve">Gastos Internados </w:t>
            </w:r>
            <w:r w:rsidRPr="00824F00">
              <w:rPr>
                <w:rFonts w:ascii="Verdana" w:eastAsia="Times New Roman" w:hAnsi="Verdana" w:cs="Arial"/>
                <w:b/>
                <w:color w:val="FF0000"/>
                <w:kern w:val="0"/>
                <w:sz w:val="18"/>
                <w:szCs w:val="18"/>
                <w:lang w:eastAsia="es-MX"/>
              </w:rPr>
              <w:t>(4)</w:t>
            </w:r>
          </w:p>
        </w:tc>
        <w:tc>
          <w:tcPr>
            <w:tcW w:w="1134" w:type="dxa"/>
            <w:tcBorders>
              <w:top w:val="nil"/>
              <w:left w:val="nil"/>
              <w:bottom w:val="single" w:sz="8" w:space="0" w:color="auto"/>
              <w:right w:val="single" w:sz="8" w:space="0" w:color="auto"/>
            </w:tcBorders>
            <w:shd w:val="clear" w:color="auto" w:fill="FFE599" w:themeFill="accent4" w:themeFillTint="66"/>
            <w:vAlign w:val="center"/>
            <w:hideMark/>
          </w:tcPr>
          <w:p w14:paraId="012B42F0"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4.480</w:t>
            </w:r>
          </w:p>
        </w:tc>
        <w:tc>
          <w:tcPr>
            <w:tcW w:w="1134" w:type="dxa"/>
            <w:tcBorders>
              <w:top w:val="nil"/>
              <w:left w:val="nil"/>
              <w:bottom w:val="single" w:sz="8" w:space="0" w:color="auto"/>
              <w:right w:val="single" w:sz="8" w:space="0" w:color="auto"/>
            </w:tcBorders>
            <w:shd w:val="clear" w:color="auto" w:fill="FFE599" w:themeFill="accent4" w:themeFillTint="66"/>
            <w:vAlign w:val="center"/>
            <w:hideMark/>
          </w:tcPr>
          <w:p w14:paraId="73B3A543"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4.525</w:t>
            </w:r>
          </w:p>
        </w:tc>
        <w:tc>
          <w:tcPr>
            <w:tcW w:w="1006" w:type="dxa"/>
            <w:tcBorders>
              <w:top w:val="nil"/>
              <w:left w:val="nil"/>
              <w:bottom w:val="single" w:sz="8" w:space="0" w:color="auto"/>
              <w:right w:val="single" w:sz="8" w:space="0" w:color="auto"/>
            </w:tcBorders>
            <w:shd w:val="clear" w:color="auto" w:fill="FFE599" w:themeFill="accent4" w:themeFillTint="66"/>
            <w:vAlign w:val="center"/>
            <w:hideMark/>
          </w:tcPr>
          <w:p w14:paraId="4DD7DE65"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7.481</w:t>
            </w:r>
          </w:p>
        </w:tc>
      </w:tr>
      <w:tr w:rsidR="0064741A" w:rsidRPr="00824F00" w14:paraId="43176CBC"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FFE599" w:themeFill="accent4" w:themeFillTint="66"/>
            <w:vAlign w:val="center"/>
            <w:hideMark/>
          </w:tcPr>
          <w:p w14:paraId="3D8F70A0" w14:textId="77777777" w:rsidR="0064741A" w:rsidRPr="00824F00" w:rsidRDefault="00382ED3" w:rsidP="00EC53E1">
            <w:pPr>
              <w:spacing w:after="0" w:line="240" w:lineRule="auto"/>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Gastos Necesidades Educativas Especiales</w:t>
            </w:r>
          </w:p>
        </w:tc>
        <w:tc>
          <w:tcPr>
            <w:tcW w:w="1134" w:type="dxa"/>
            <w:tcBorders>
              <w:top w:val="nil"/>
              <w:left w:val="nil"/>
              <w:bottom w:val="single" w:sz="8" w:space="0" w:color="auto"/>
              <w:right w:val="single" w:sz="8" w:space="0" w:color="auto"/>
            </w:tcBorders>
            <w:shd w:val="clear" w:color="auto" w:fill="FFE599" w:themeFill="accent4" w:themeFillTint="66"/>
            <w:vAlign w:val="center"/>
            <w:hideMark/>
          </w:tcPr>
          <w:p w14:paraId="42E091C0"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8</w:t>
            </w:r>
          </w:p>
        </w:tc>
        <w:tc>
          <w:tcPr>
            <w:tcW w:w="1134" w:type="dxa"/>
            <w:tcBorders>
              <w:top w:val="nil"/>
              <w:left w:val="nil"/>
              <w:bottom w:val="single" w:sz="8" w:space="0" w:color="auto"/>
              <w:right w:val="single" w:sz="8" w:space="0" w:color="auto"/>
            </w:tcBorders>
            <w:shd w:val="clear" w:color="auto" w:fill="FFE599" w:themeFill="accent4" w:themeFillTint="66"/>
            <w:vAlign w:val="center"/>
            <w:hideMark/>
          </w:tcPr>
          <w:p w14:paraId="3C44549B"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29</w:t>
            </w:r>
          </w:p>
        </w:tc>
        <w:tc>
          <w:tcPr>
            <w:tcW w:w="1006" w:type="dxa"/>
            <w:tcBorders>
              <w:top w:val="nil"/>
              <w:left w:val="nil"/>
              <w:bottom w:val="single" w:sz="8" w:space="0" w:color="auto"/>
              <w:right w:val="single" w:sz="8" w:space="0" w:color="auto"/>
            </w:tcBorders>
            <w:shd w:val="clear" w:color="auto" w:fill="FFE599" w:themeFill="accent4" w:themeFillTint="66"/>
            <w:vAlign w:val="center"/>
            <w:hideMark/>
          </w:tcPr>
          <w:p w14:paraId="246EA0B1"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47</w:t>
            </w:r>
          </w:p>
        </w:tc>
      </w:tr>
      <w:tr w:rsidR="0064741A" w:rsidRPr="00824F00" w14:paraId="15C72980"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FFE599" w:themeFill="accent4" w:themeFillTint="66"/>
            <w:vAlign w:val="center"/>
            <w:hideMark/>
          </w:tcPr>
          <w:p w14:paraId="74B3383E" w14:textId="77777777" w:rsidR="0064741A" w:rsidRPr="00824F00" w:rsidRDefault="00382ED3" w:rsidP="00EC53E1">
            <w:pPr>
              <w:spacing w:after="0" w:line="240" w:lineRule="auto"/>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Deudas Laborales</w:t>
            </w:r>
          </w:p>
        </w:tc>
        <w:tc>
          <w:tcPr>
            <w:tcW w:w="1134" w:type="dxa"/>
            <w:tcBorders>
              <w:top w:val="nil"/>
              <w:left w:val="nil"/>
              <w:bottom w:val="single" w:sz="8" w:space="0" w:color="auto"/>
              <w:right w:val="single" w:sz="8" w:space="0" w:color="auto"/>
            </w:tcBorders>
            <w:shd w:val="clear" w:color="auto" w:fill="FFE599" w:themeFill="accent4" w:themeFillTint="66"/>
            <w:vAlign w:val="center"/>
            <w:hideMark/>
          </w:tcPr>
          <w:p w14:paraId="1A819B76"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 </w:t>
            </w:r>
          </w:p>
        </w:tc>
        <w:tc>
          <w:tcPr>
            <w:tcW w:w="1134" w:type="dxa"/>
            <w:tcBorders>
              <w:top w:val="nil"/>
              <w:left w:val="nil"/>
              <w:bottom w:val="single" w:sz="8" w:space="0" w:color="auto"/>
              <w:right w:val="single" w:sz="8" w:space="0" w:color="auto"/>
            </w:tcBorders>
            <w:shd w:val="clear" w:color="auto" w:fill="FFE599" w:themeFill="accent4" w:themeFillTint="66"/>
            <w:vAlign w:val="center"/>
            <w:hideMark/>
          </w:tcPr>
          <w:p w14:paraId="7935B7EF"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 </w:t>
            </w:r>
          </w:p>
        </w:tc>
        <w:tc>
          <w:tcPr>
            <w:tcW w:w="1006" w:type="dxa"/>
            <w:tcBorders>
              <w:top w:val="nil"/>
              <w:left w:val="nil"/>
              <w:bottom w:val="single" w:sz="8" w:space="0" w:color="auto"/>
              <w:right w:val="single" w:sz="8" w:space="0" w:color="auto"/>
            </w:tcBorders>
            <w:shd w:val="clear" w:color="auto" w:fill="FFE599" w:themeFill="accent4" w:themeFillTint="66"/>
            <w:vAlign w:val="center"/>
            <w:hideMark/>
          </w:tcPr>
          <w:p w14:paraId="1CDE4343"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10</w:t>
            </w:r>
          </w:p>
        </w:tc>
      </w:tr>
      <w:tr w:rsidR="0064741A" w:rsidRPr="00824F00" w14:paraId="7F41D8AB" w14:textId="77777777" w:rsidTr="001303F4">
        <w:trPr>
          <w:trHeight w:val="20"/>
          <w:jc w:val="center"/>
        </w:trPr>
        <w:tc>
          <w:tcPr>
            <w:tcW w:w="6086" w:type="dxa"/>
            <w:tcBorders>
              <w:top w:val="nil"/>
              <w:left w:val="single" w:sz="8" w:space="0" w:color="auto"/>
              <w:bottom w:val="single" w:sz="8" w:space="0" w:color="auto"/>
              <w:right w:val="single" w:sz="8" w:space="0" w:color="auto"/>
            </w:tcBorders>
            <w:shd w:val="clear" w:color="auto" w:fill="806000" w:themeFill="accent4" w:themeFillShade="80"/>
            <w:vAlign w:val="center"/>
            <w:hideMark/>
          </w:tcPr>
          <w:p w14:paraId="148FC3E8" w14:textId="77777777" w:rsidR="0064741A" w:rsidRPr="00824F00" w:rsidRDefault="00382ED3" w:rsidP="00EC53E1">
            <w:pPr>
              <w:spacing w:after="0" w:line="240" w:lineRule="auto"/>
              <w:rPr>
                <w:rFonts w:ascii="Verdana" w:eastAsia="Times New Roman" w:hAnsi="Verdana" w:cs="Arial"/>
                <w:b/>
                <w:color w:val="FFFFFF"/>
                <w:kern w:val="0"/>
                <w:sz w:val="18"/>
                <w:szCs w:val="18"/>
                <w:lang w:eastAsia="es-MX"/>
              </w:rPr>
            </w:pPr>
            <w:proofErr w:type="gramStart"/>
            <w:r w:rsidRPr="00824F00">
              <w:rPr>
                <w:rFonts w:ascii="Verdana" w:eastAsia="Times New Roman" w:hAnsi="Verdana" w:cs="Arial"/>
                <w:b/>
                <w:color w:val="FFFFFF"/>
                <w:kern w:val="0"/>
                <w:sz w:val="18"/>
                <w:szCs w:val="18"/>
                <w:lang w:eastAsia="es-MX"/>
              </w:rPr>
              <w:t>Total</w:t>
            </w:r>
            <w:proofErr w:type="gramEnd"/>
            <w:r w:rsidRPr="00824F00">
              <w:rPr>
                <w:rFonts w:ascii="Verdana" w:eastAsia="Times New Roman" w:hAnsi="Verdana" w:cs="Arial"/>
                <w:b/>
                <w:color w:val="FFFFFF"/>
                <w:kern w:val="0"/>
                <w:sz w:val="18"/>
                <w:szCs w:val="18"/>
                <w:lang w:eastAsia="es-MX"/>
              </w:rPr>
              <w:t xml:space="preserve"> Compromisos SGP – Educación</w:t>
            </w:r>
          </w:p>
        </w:tc>
        <w:tc>
          <w:tcPr>
            <w:tcW w:w="1134" w:type="dxa"/>
            <w:tcBorders>
              <w:top w:val="nil"/>
              <w:left w:val="nil"/>
              <w:bottom w:val="single" w:sz="8" w:space="0" w:color="auto"/>
              <w:right w:val="single" w:sz="8" w:space="0" w:color="auto"/>
            </w:tcBorders>
            <w:shd w:val="clear" w:color="auto" w:fill="806000" w:themeFill="accent4" w:themeFillShade="80"/>
            <w:vAlign w:val="center"/>
            <w:hideMark/>
          </w:tcPr>
          <w:p w14:paraId="6A5B5BCB" w14:textId="77777777" w:rsidR="0064741A" w:rsidRPr="00824F00" w:rsidRDefault="0064741A" w:rsidP="00EC53E1">
            <w:pPr>
              <w:spacing w:after="0" w:line="240" w:lineRule="auto"/>
              <w:jc w:val="right"/>
              <w:rPr>
                <w:rFonts w:ascii="Verdana" w:eastAsia="Times New Roman" w:hAnsi="Verdana" w:cs="Arial"/>
                <w:b/>
                <w:color w:val="FFFFFF"/>
                <w:kern w:val="0"/>
                <w:sz w:val="18"/>
                <w:szCs w:val="18"/>
                <w:lang w:eastAsia="es-MX"/>
              </w:rPr>
            </w:pPr>
            <w:r w:rsidRPr="00824F00">
              <w:rPr>
                <w:rFonts w:ascii="Verdana" w:eastAsia="Times New Roman" w:hAnsi="Verdana" w:cs="Arial"/>
                <w:b/>
                <w:color w:val="FFFFFF"/>
                <w:kern w:val="0"/>
                <w:sz w:val="18"/>
                <w:szCs w:val="18"/>
                <w:lang w:eastAsia="es-MX"/>
              </w:rPr>
              <w:t>60.554</w:t>
            </w:r>
          </w:p>
        </w:tc>
        <w:tc>
          <w:tcPr>
            <w:tcW w:w="1134" w:type="dxa"/>
            <w:tcBorders>
              <w:top w:val="nil"/>
              <w:left w:val="nil"/>
              <w:bottom w:val="single" w:sz="8" w:space="0" w:color="auto"/>
              <w:right w:val="single" w:sz="8" w:space="0" w:color="auto"/>
            </w:tcBorders>
            <w:shd w:val="clear" w:color="auto" w:fill="806000" w:themeFill="accent4" w:themeFillShade="80"/>
            <w:vAlign w:val="center"/>
            <w:hideMark/>
          </w:tcPr>
          <w:p w14:paraId="4DDD63A5" w14:textId="77777777" w:rsidR="0064741A" w:rsidRPr="00824F00" w:rsidRDefault="0064741A" w:rsidP="00EC53E1">
            <w:pPr>
              <w:spacing w:after="0" w:line="240" w:lineRule="auto"/>
              <w:jc w:val="right"/>
              <w:rPr>
                <w:rFonts w:ascii="Verdana" w:eastAsia="Times New Roman" w:hAnsi="Verdana" w:cs="Arial"/>
                <w:b/>
                <w:color w:val="FFFFFF"/>
                <w:kern w:val="0"/>
                <w:sz w:val="18"/>
                <w:szCs w:val="18"/>
                <w:lang w:eastAsia="es-MX"/>
              </w:rPr>
            </w:pPr>
            <w:r w:rsidRPr="00824F00">
              <w:rPr>
                <w:rFonts w:ascii="Verdana" w:eastAsia="Times New Roman" w:hAnsi="Verdana" w:cs="Arial"/>
                <w:b/>
                <w:color w:val="FFFFFF"/>
                <w:kern w:val="0"/>
                <w:sz w:val="18"/>
                <w:szCs w:val="18"/>
                <w:lang w:eastAsia="es-MX"/>
              </w:rPr>
              <w:t>66.401</w:t>
            </w:r>
          </w:p>
        </w:tc>
        <w:tc>
          <w:tcPr>
            <w:tcW w:w="1006" w:type="dxa"/>
            <w:tcBorders>
              <w:top w:val="nil"/>
              <w:left w:val="nil"/>
              <w:bottom w:val="single" w:sz="8" w:space="0" w:color="auto"/>
              <w:right w:val="single" w:sz="8" w:space="0" w:color="auto"/>
            </w:tcBorders>
            <w:shd w:val="clear" w:color="auto" w:fill="806000" w:themeFill="accent4" w:themeFillShade="80"/>
            <w:vAlign w:val="center"/>
            <w:hideMark/>
          </w:tcPr>
          <w:p w14:paraId="4144962B" w14:textId="77777777" w:rsidR="0064741A" w:rsidRPr="00824F00" w:rsidRDefault="0064741A"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FFFFFF" w:themeColor="background1"/>
                <w:kern w:val="0"/>
                <w:sz w:val="18"/>
                <w:szCs w:val="18"/>
                <w:lang w:eastAsia="es-MX"/>
              </w:rPr>
              <w:t>72.109</w:t>
            </w:r>
          </w:p>
        </w:tc>
      </w:tr>
    </w:tbl>
    <w:p w14:paraId="1C220B4A" w14:textId="77777777" w:rsidR="00880896" w:rsidRPr="00824F00" w:rsidRDefault="00880896" w:rsidP="00EC53E1">
      <w:pPr>
        <w:adjustRightInd w:val="0"/>
        <w:spacing w:after="0" w:line="240" w:lineRule="auto"/>
        <w:jc w:val="center"/>
        <w:rPr>
          <w:rStyle w:val="nfasissutil"/>
          <w:rFonts w:ascii="Verdana" w:hAnsi="Verdana"/>
        </w:rPr>
      </w:pPr>
      <w:r w:rsidRPr="00824F00">
        <w:rPr>
          <w:rStyle w:val="nfasissutil"/>
          <w:rFonts w:ascii="Verdana" w:hAnsi="Verdana"/>
        </w:rPr>
        <w:t>Fuente: Ejecución presupuestal entregada por la entidad territorial a corte 31 de diciembre de 2020, 2021 y 2022. Se utilizaron las fuentes de financiación número: 24, 25, 27, 28 y 96.</w:t>
      </w:r>
    </w:p>
    <w:p w14:paraId="6117D066" w14:textId="77777777" w:rsidR="00880896" w:rsidRPr="00824F00" w:rsidRDefault="00880896" w:rsidP="00EC53E1">
      <w:pPr>
        <w:adjustRightInd w:val="0"/>
        <w:spacing w:after="0" w:line="240" w:lineRule="auto"/>
        <w:rPr>
          <w:rFonts w:ascii="Verdana" w:eastAsia="Times New Roman" w:hAnsi="Verdana" w:cs="Arial"/>
          <w:kern w:val="0"/>
          <w:sz w:val="18"/>
          <w:szCs w:val="28"/>
          <w:lang w:eastAsia="es-MX"/>
        </w:rPr>
      </w:pPr>
    </w:p>
    <w:p w14:paraId="69A2D3EF" w14:textId="77777777" w:rsidR="00880896" w:rsidRPr="00824F00" w:rsidRDefault="00880896" w:rsidP="00EC53E1">
      <w:pPr>
        <w:numPr>
          <w:ilvl w:val="0"/>
          <w:numId w:val="1"/>
        </w:numPr>
        <w:adjustRightInd w:val="0"/>
        <w:spacing w:after="0" w:line="240" w:lineRule="auto"/>
        <w:ind w:left="426" w:hanging="426"/>
        <w:contextualSpacing/>
        <w:jc w:val="both"/>
        <w:rPr>
          <w:rFonts w:ascii="Verdana" w:eastAsia="Arial" w:hAnsi="Verdana" w:cs="Arial"/>
          <w:kern w:val="0"/>
        </w:rPr>
      </w:pPr>
      <w:r w:rsidRPr="00824F00">
        <w:rPr>
          <w:rFonts w:ascii="Verdana" w:eastAsia="Arial" w:hAnsi="Verdana" w:cs="Arial"/>
          <w:kern w:val="0"/>
        </w:rPr>
        <w:t>De acuerdo con el listado de contratos en 2020 se suscribió el Contrato No. 234 por un valor de $</w:t>
      </w:r>
      <w:r w:rsidRPr="00824F00">
        <w:rPr>
          <w:rFonts w:ascii="Verdana" w:eastAsia="MS Mincho" w:hAnsi="Verdana" w:cs="Arial"/>
          <w:kern w:val="0"/>
          <w:shd w:val="clear" w:color="auto" w:fill="FFFFFF"/>
          <w:lang w:eastAsia="es-ES"/>
        </w:rPr>
        <w:t xml:space="preserve">1.395 millones, que por efectos de la pandemia por COVID 19 fue suspendido y posteriormente liquidado. De este contrato se ejecutaron exclusivamente $186,6 millones y el saldo fue liberado. </w:t>
      </w:r>
    </w:p>
    <w:p w14:paraId="26A973D5" w14:textId="77777777" w:rsidR="00880896" w:rsidRPr="00824F00" w:rsidRDefault="00880896" w:rsidP="00EC53E1">
      <w:pPr>
        <w:adjustRightInd w:val="0"/>
        <w:spacing w:after="0" w:line="240" w:lineRule="auto"/>
        <w:jc w:val="both"/>
        <w:rPr>
          <w:rFonts w:ascii="Verdana" w:eastAsia="Arial" w:hAnsi="Verdana" w:cs="Arial"/>
          <w:kern w:val="0"/>
        </w:rPr>
      </w:pPr>
    </w:p>
    <w:p w14:paraId="4DCD7D75" w14:textId="77777777" w:rsidR="00880896" w:rsidRPr="00824F00" w:rsidRDefault="00880896" w:rsidP="00EC53E1">
      <w:pPr>
        <w:adjustRightInd w:val="0"/>
        <w:spacing w:after="0" w:line="240" w:lineRule="auto"/>
        <w:ind w:left="426"/>
        <w:contextualSpacing/>
        <w:jc w:val="both"/>
        <w:rPr>
          <w:rFonts w:ascii="Verdana" w:eastAsia="Arial" w:hAnsi="Verdana" w:cs="Arial"/>
          <w:kern w:val="0"/>
        </w:rPr>
      </w:pPr>
      <w:r w:rsidRPr="00824F00">
        <w:rPr>
          <w:rFonts w:ascii="Verdana" w:eastAsia="Arial" w:hAnsi="Verdana" w:cs="Arial"/>
          <w:kern w:val="0"/>
        </w:rPr>
        <w:t>No obstante, a pesar de que se evidencia</w:t>
      </w:r>
      <w:r w:rsidR="00725D35" w:rsidRPr="00824F00">
        <w:rPr>
          <w:rFonts w:ascii="Verdana" w:eastAsia="Arial" w:hAnsi="Verdana" w:cs="Arial"/>
          <w:kern w:val="0"/>
        </w:rPr>
        <w:t>ron</w:t>
      </w:r>
      <w:r w:rsidRPr="00824F00">
        <w:rPr>
          <w:rFonts w:ascii="Verdana" w:eastAsia="Arial" w:hAnsi="Verdana" w:cs="Arial"/>
          <w:kern w:val="0"/>
        </w:rPr>
        <w:t xml:space="preserve"> valores no significativos por concepto de transporte, en 2020 y en 2021 se suscribieron compromisos que superan los $600 millones por el concepto de combustible que fueron incluidos en gastos de Internados y gastos generales de la Secretaría de Educación, utilizados para el transporte de personas y suministros. Adicionalmente, se evidenció que en 2021 se contrató el </w:t>
      </w:r>
      <w:r w:rsidRPr="00824F00">
        <w:rPr>
          <w:rFonts w:ascii="Verdana" w:eastAsia="MS Mincho" w:hAnsi="Verdana" w:cs="Arial"/>
          <w:color w:val="000000"/>
          <w:kern w:val="0"/>
          <w:shd w:val="clear" w:color="auto" w:fill="FFFFFF"/>
          <w:lang w:eastAsia="es-ES"/>
        </w:rPr>
        <w:t>Servicio de transporte fluvial de carga para transportar seis (6) botes con motor a instituciones educativas de los corregimientos de La Chorrera y Puerto Alegría y elementos varios para la institución educativa San Antonio de Padua.</w:t>
      </w:r>
    </w:p>
    <w:p w14:paraId="5F52CB7E" w14:textId="77777777" w:rsidR="00880896" w:rsidRPr="00824F00" w:rsidRDefault="00880896" w:rsidP="00EC53E1">
      <w:pPr>
        <w:adjustRightInd w:val="0"/>
        <w:spacing w:after="0" w:line="240" w:lineRule="auto"/>
        <w:ind w:left="720"/>
        <w:contextualSpacing/>
        <w:jc w:val="both"/>
        <w:rPr>
          <w:rFonts w:ascii="Verdana" w:eastAsia="Arial" w:hAnsi="Verdana" w:cs="Arial"/>
          <w:kern w:val="0"/>
        </w:rPr>
      </w:pPr>
    </w:p>
    <w:p w14:paraId="06558063" w14:textId="77777777" w:rsidR="00932618" w:rsidRPr="00824F00" w:rsidRDefault="00880896" w:rsidP="00EC53E1">
      <w:pPr>
        <w:numPr>
          <w:ilvl w:val="0"/>
          <w:numId w:val="1"/>
        </w:numPr>
        <w:adjustRightInd w:val="0"/>
        <w:spacing w:after="0" w:line="240" w:lineRule="auto"/>
        <w:ind w:left="426" w:hanging="426"/>
        <w:contextualSpacing/>
        <w:jc w:val="both"/>
        <w:rPr>
          <w:rFonts w:ascii="Verdana" w:eastAsia="Arial" w:hAnsi="Verdana" w:cs="Arial"/>
          <w:kern w:val="0"/>
        </w:rPr>
      </w:pPr>
      <w:r w:rsidRPr="00824F00">
        <w:rPr>
          <w:rFonts w:ascii="Verdana" w:eastAsia="Arial" w:hAnsi="Verdana" w:cs="Arial"/>
          <w:kern w:val="0"/>
          <w:lang w:eastAsia="es-ES"/>
        </w:rPr>
        <w:t xml:space="preserve">Se </w:t>
      </w:r>
      <w:r w:rsidR="00725D35" w:rsidRPr="00824F00">
        <w:rPr>
          <w:rFonts w:ascii="Verdana" w:eastAsia="Arial" w:hAnsi="Verdana" w:cs="Arial"/>
          <w:kern w:val="0"/>
          <w:lang w:eastAsia="es-ES"/>
        </w:rPr>
        <w:t xml:space="preserve">contrató </w:t>
      </w:r>
      <w:r w:rsidRPr="00824F00">
        <w:rPr>
          <w:rFonts w:ascii="Verdana" w:eastAsia="Arial" w:hAnsi="Verdana" w:cs="Arial"/>
          <w:kern w:val="0"/>
          <w:lang w:eastAsia="es-ES"/>
        </w:rPr>
        <w:t>la prestación del servicio educativo para la atención de niños, niñas y jóvenes en las escuelas comunitarias con las asociaciones indígenas.</w:t>
      </w:r>
      <w:r w:rsidR="00932618" w:rsidRPr="00824F00">
        <w:rPr>
          <w:rFonts w:ascii="Verdana" w:eastAsia="Arial" w:hAnsi="Verdana" w:cs="Arial"/>
          <w:kern w:val="0"/>
          <w:lang w:eastAsia="es-ES"/>
        </w:rPr>
        <w:t xml:space="preserve"> </w:t>
      </w:r>
      <w:r w:rsidR="00932618" w:rsidRPr="00824F00">
        <w:rPr>
          <w:rFonts w:ascii="Verdana" w:eastAsia="Arial" w:hAnsi="Verdana" w:cs="Arial"/>
          <w:kern w:val="0"/>
          <w:lang w:eastAsia="es-MX"/>
        </w:rPr>
        <w:t>En la vigencia 2020 se suscribió el Contrato No. 523 con la asociación indígena ACIMA por $431,3 millones, no obstante, en la relación de registros presupuestales se identificaron compromisos por $301,9 millones. Es decir, se procedió a realizar la cancelación parcial del registro presupuestal y quedó pendiente por registrar en los compromisos, obligaciones y pagos el saldo ejecutado. El pago del saldo restante se realizó durante la vigencia 2021, valor que se ve reflejado en la relación de registros presupuestales de esa vigencia.</w:t>
      </w:r>
    </w:p>
    <w:p w14:paraId="192B00C0" w14:textId="77777777" w:rsidR="00932618" w:rsidRPr="002763DE" w:rsidRDefault="00932618" w:rsidP="002763DE">
      <w:pPr>
        <w:adjustRightInd w:val="0"/>
        <w:spacing w:after="0" w:line="240" w:lineRule="auto"/>
        <w:jc w:val="both"/>
        <w:rPr>
          <w:rFonts w:ascii="Verdana" w:eastAsia="Arial" w:hAnsi="Verdana" w:cs="Arial"/>
          <w:kern w:val="0"/>
          <w:lang w:eastAsia="es-MX"/>
        </w:rPr>
      </w:pPr>
    </w:p>
    <w:p w14:paraId="21C894BA" w14:textId="77777777" w:rsidR="00932618" w:rsidRPr="00824F00" w:rsidRDefault="00932618" w:rsidP="00EC53E1">
      <w:pPr>
        <w:adjustRightInd w:val="0"/>
        <w:spacing w:after="0" w:line="240" w:lineRule="auto"/>
        <w:ind w:left="426"/>
        <w:jc w:val="both"/>
        <w:rPr>
          <w:rFonts w:ascii="Verdana" w:eastAsia="Arial" w:hAnsi="Verdana" w:cs="Arial"/>
          <w:kern w:val="0"/>
        </w:rPr>
      </w:pPr>
      <w:r w:rsidRPr="00824F00">
        <w:rPr>
          <w:rFonts w:ascii="Verdana" w:eastAsia="Arial" w:hAnsi="Verdana" w:cs="Arial"/>
          <w:kern w:val="0"/>
          <w:lang w:eastAsia="es-MX"/>
        </w:rPr>
        <w:t>El total de matrícula atendida fue de 149 niños de los 150 contratados, por lo que se procedió a hacer descuento del estudiante retirado y se realizó el registro como compromiso, obligación y pago en la vigencia 2021 por valor de $126,4 millones.</w:t>
      </w:r>
    </w:p>
    <w:p w14:paraId="26FE6848" w14:textId="77777777" w:rsidR="00880896" w:rsidRPr="00824F00" w:rsidRDefault="00880896" w:rsidP="00EC53E1">
      <w:pPr>
        <w:spacing w:after="0" w:line="240" w:lineRule="auto"/>
        <w:ind w:left="720"/>
        <w:contextualSpacing/>
        <w:rPr>
          <w:rFonts w:ascii="Verdana" w:eastAsia="Arial" w:hAnsi="Verdana" w:cs="Arial"/>
          <w:kern w:val="0"/>
        </w:rPr>
      </w:pPr>
    </w:p>
    <w:tbl>
      <w:tblPr>
        <w:tblW w:w="8841" w:type="dxa"/>
        <w:jc w:val="center"/>
        <w:tblLayout w:type="fixed"/>
        <w:tblCellMar>
          <w:left w:w="70" w:type="dxa"/>
          <w:right w:w="70" w:type="dxa"/>
        </w:tblCellMar>
        <w:tblLook w:val="04A0" w:firstRow="1" w:lastRow="0" w:firstColumn="1" w:lastColumn="0" w:noHBand="0" w:noVBand="1"/>
      </w:tblPr>
      <w:tblGrid>
        <w:gridCol w:w="1129"/>
        <w:gridCol w:w="3975"/>
        <w:gridCol w:w="1138"/>
        <w:gridCol w:w="855"/>
        <w:gridCol w:w="992"/>
        <w:gridCol w:w="752"/>
      </w:tblGrid>
      <w:tr w:rsidR="00880896" w:rsidRPr="00824F00" w14:paraId="7B01E425" w14:textId="77777777" w:rsidTr="00725D35">
        <w:trPr>
          <w:trHeight w:val="20"/>
          <w:tblHeader/>
          <w:jc w:val="center"/>
        </w:trPr>
        <w:tc>
          <w:tcPr>
            <w:tcW w:w="8841" w:type="dxa"/>
            <w:gridSpan w:val="6"/>
            <w:tcBorders>
              <w:top w:val="single" w:sz="4" w:space="0" w:color="auto"/>
              <w:left w:val="single" w:sz="4" w:space="0" w:color="auto"/>
              <w:bottom w:val="single" w:sz="4" w:space="0" w:color="auto"/>
              <w:right w:val="single" w:sz="4" w:space="0" w:color="000000"/>
            </w:tcBorders>
            <w:shd w:val="clear" w:color="auto" w:fill="806000" w:themeFill="accent4" w:themeFillShade="80"/>
            <w:vAlign w:val="center"/>
            <w:hideMark/>
          </w:tcPr>
          <w:p w14:paraId="08F35B4A" w14:textId="77777777" w:rsidR="00880896" w:rsidRPr="00824F00" w:rsidRDefault="00E86DA7"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Times New Roman"/>
                <w:b/>
                <w:color w:val="FFFFFF" w:themeColor="background1"/>
                <w:kern w:val="0"/>
                <w:sz w:val="18"/>
                <w:szCs w:val="24"/>
                <w:lang w:eastAsia="es-MX"/>
              </w:rPr>
              <w:lastRenderedPageBreak/>
              <w:t xml:space="preserve">Tabla </w:t>
            </w:r>
            <w:r w:rsidR="00C23452" w:rsidRPr="00824F00">
              <w:rPr>
                <w:rFonts w:ascii="Verdana" w:eastAsia="Times New Roman" w:hAnsi="Verdana" w:cs="Times New Roman"/>
                <w:b/>
                <w:color w:val="FFFFFF" w:themeColor="background1"/>
                <w:kern w:val="0"/>
                <w:sz w:val="18"/>
                <w:szCs w:val="24"/>
                <w:lang w:eastAsia="es-MX"/>
              </w:rPr>
              <w:t>3</w:t>
            </w:r>
            <w:r w:rsidRPr="00824F00">
              <w:rPr>
                <w:rFonts w:ascii="Verdana" w:eastAsia="Times New Roman" w:hAnsi="Verdana" w:cs="Times New Roman"/>
                <w:b/>
                <w:color w:val="FFFFFF" w:themeColor="background1"/>
                <w:kern w:val="0"/>
                <w:sz w:val="18"/>
                <w:szCs w:val="24"/>
                <w:lang w:eastAsia="es-MX"/>
              </w:rPr>
              <w:t>. Contratación FUC vs. Ejecución Vigencia 2020 (En Millones de $)</w:t>
            </w:r>
          </w:p>
        </w:tc>
      </w:tr>
      <w:tr w:rsidR="00880896" w:rsidRPr="00824F00" w14:paraId="387FFCE8" w14:textId="77777777" w:rsidTr="00725D35">
        <w:trPr>
          <w:trHeight w:val="20"/>
          <w:tblHeader/>
          <w:jc w:val="center"/>
        </w:trPr>
        <w:tc>
          <w:tcPr>
            <w:tcW w:w="1129" w:type="dxa"/>
            <w:tcBorders>
              <w:top w:val="nil"/>
              <w:left w:val="single" w:sz="4" w:space="0" w:color="auto"/>
              <w:bottom w:val="single" w:sz="4" w:space="0" w:color="auto"/>
              <w:right w:val="single" w:sz="4" w:space="0" w:color="auto"/>
            </w:tcBorders>
            <w:shd w:val="clear" w:color="auto" w:fill="806000" w:themeFill="accent4" w:themeFillShade="80"/>
            <w:vAlign w:val="center"/>
            <w:hideMark/>
          </w:tcPr>
          <w:p w14:paraId="129A5D79" w14:textId="77777777" w:rsidR="00880896" w:rsidRPr="00824F00" w:rsidRDefault="009F2FD7"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Times New Roman"/>
                <w:b/>
                <w:color w:val="FFFFFF" w:themeColor="background1"/>
                <w:kern w:val="0"/>
                <w:sz w:val="18"/>
                <w:szCs w:val="24"/>
                <w:lang w:eastAsia="es-MX"/>
              </w:rPr>
              <w:t xml:space="preserve">Número </w:t>
            </w:r>
            <w:r w:rsidR="00880896" w:rsidRPr="00824F00">
              <w:rPr>
                <w:rFonts w:ascii="Verdana" w:eastAsia="Times New Roman" w:hAnsi="Verdana" w:cs="Times New Roman"/>
                <w:b/>
                <w:color w:val="FFFFFF" w:themeColor="background1"/>
                <w:kern w:val="0"/>
                <w:sz w:val="18"/>
                <w:szCs w:val="24"/>
                <w:lang w:eastAsia="es-MX"/>
              </w:rPr>
              <w:t>Contrato</w:t>
            </w:r>
          </w:p>
        </w:tc>
        <w:tc>
          <w:tcPr>
            <w:tcW w:w="3975" w:type="dxa"/>
            <w:tcBorders>
              <w:top w:val="nil"/>
              <w:left w:val="nil"/>
              <w:bottom w:val="single" w:sz="4" w:space="0" w:color="auto"/>
              <w:right w:val="single" w:sz="4" w:space="0" w:color="auto"/>
            </w:tcBorders>
            <w:shd w:val="clear" w:color="auto" w:fill="806000" w:themeFill="accent4" w:themeFillShade="80"/>
            <w:vAlign w:val="center"/>
            <w:hideMark/>
          </w:tcPr>
          <w:p w14:paraId="4700B283" w14:textId="77777777" w:rsidR="00880896" w:rsidRPr="00824F00" w:rsidRDefault="00880896"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Times New Roman"/>
                <w:b/>
                <w:color w:val="FFFFFF" w:themeColor="background1"/>
                <w:kern w:val="0"/>
                <w:sz w:val="18"/>
                <w:szCs w:val="24"/>
                <w:lang w:eastAsia="es-MX"/>
              </w:rPr>
              <w:t>Contratista</w:t>
            </w:r>
          </w:p>
        </w:tc>
        <w:tc>
          <w:tcPr>
            <w:tcW w:w="1138" w:type="dxa"/>
            <w:tcBorders>
              <w:top w:val="nil"/>
              <w:left w:val="nil"/>
              <w:bottom w:val="single" w:sz="4" w:space="0" w:color="auto"/>
              <w:right w:val="single" w:sz="4" w:space="0" w:color="auto"/>
            </w:tcBorders>
            <w:shd w:val="clear" w:color="auto" w:fill="806000" w:themeFill="accent4" w:themeFillShade="80"/>
            <w:vAlign w:val="center"/>
            <w:hideMark/>
          </w:tcPr>
          <w:p w14:paraId="00CD3757" w14:textId="77777777" w:rsidR="00880896" w:rsidRPr="00824F00" w:rsidRDefault="00880896"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Times New Roman"/>
                <w:b/>
                <w:color w:val="FFFFFF" w:themeColor="background1"/>
                <w:kern w:val="0"/>
                <w:sz w:val="18"/>
                <w:szCs w:val="24"/>
                <w:lang w:eastAsia="es-MX"/>
              </w:rPr>
              <w:t>Valor Contrato</w:t>
            </w:r>
          </w:p>
        </w:tc>
        <w:tc>
          <w:tcPr>
            <w:tcW w:w="855" w:type="dxa"/>
            <w:tcBorders>
              <w:top w:val="nil"/>
              <w:left w:val="nil"/>
              <w:bottom w:val="single" w:sz="4" w:space="0" w:color="auto"/>
              <w:right w:val="single" w:sz="4" w:space="0" w:color="auto"/>
            </w:tcBorders>
            <w:shd w:val="clear" w:color="auto" w:fill="806000" w:themeFill="accent4" w:themeFillShade="80"/>
            <w:vAlign w:val="center"/>
            <w:hideMark/>
          </w:tcPr>
          <w:p w14:paraId="5BD0BFB9" w14:textId="77777777" w:rsidR="00880896" w:rsidRPr="00824F00" w:rsidRDefault="00880896"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Times New Roman"/>
                <w:b/>
                <w:color w:val="FFFFFF" w:themeColor="background1"/>
                <w:kern w:val="0"/>
                <w:sz w:val="18"/>
                <w:szCs w:val="24"/>
                <w:lang w:eastAsia="es-MX"/>
              </w:rPr>
              <w:t>Compromisos</w:t>
            </w:r>
          </w:p>
        </w:tc>
        <w:tc>
          <w:tcPr>
            <w:tcW w:w="992" w:type="dxa"/>
            <w:tcBorders>
              <w:top w:val="nil"/>
              <w:left w:val="nil"/>
              <w:bottom w:val="single" w:sz="4" w:space="0" w:color="auto"/>
              <w:right w:val="single" w:sz="4" w:space="0" w:color="auto"/>
            </w:tcBorders>
            <w:shd w:val="clear" w:color="auto" w:fill="806000" w:themeFill="accent4" w:themeFillShade="80"/>
            <w:vAlign w:val="center"/>
            <w:hideMark/>
          </w:tcPr>
          <w:p w14:paraId="7258021C" w14:textId="77777777" w:rsidR="00880896" w:rsidRPr="00824F00" w:rsidRDefault="00880896"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Times New Roman"/>
                <w:b/>
                <w:color w:val="FFFFFF" w:themeColor="background1"/>
                <w:kern w:val="0"/>
                <w:sz w:val="18"/>
                <w:szCs w:val="24"/>
                <w:lang w:eastAsia="es-MX"/>
              </w:rPr>
              <w:t>Obligaciones</w:t>
            </w:r>
          </w:p>
        </w:tc>
        <w:tc>
          <w:tcPr>
            <w:tcW w:w="752" w:type="dxa"/>
            <w:tcBorders>
              <w:top w:val="nil"/>
              <w:left w:val="nil"/>
              <w:bottom w:val="single" w:sz="4" w:space="0" w:color="auto"/>
              <w:right w:val="single" w:sz="4" w:space="0" w:color="auto"/>
            </w:tcBorders>
            <w:shd w:val="clear" w:color="auto" w:fill="806000" w:themeFill="accent4" w:themeFillShade="80"/>
            <w:vAlign w:val="center"/>
            <w:hideMark/>
          </w:tcPr>
          <w:p w14:paraId="3555D2AD" w14:textId="77777777" w:rsidR="00880896" w:rsidRPr="00824F00" w:rsidRDefault="00880896"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Times New Roman"/>
                <w:b/>
                <w:color w:val="FFFFFF" w:themeColor="background1"/>
                <w:kern w:val="0"/>
                <w:sz w:val="18"/>
                <w:szCs w:val="24"/>
                <w:lang w:eastAsia="es-MX"/>
              </w:rPr>
              <w:t>Pagos</w:t>
            </w:r>
          </w:p>
        </w:tc>
      </w:tr>
      <w:tr w:rsidR="00880896" w:rsidRPr="00824F00" w14:paraId="216D8825" w14:textId="77777777" w:rsidTr="00725D3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11623C1" w14:textId="77777777" w:rsidR="00880896" w:rsidRPr="00824F00" w:rsidRDefault="00880896"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524 </w:t>
            </w:r>
          </w:p>
        </w:tc>
        <w:tc>
          <w:tcPr>
            <w:tcW w:w="3975" w:type="dxa"/>
            <w:tcBorders>
              <w:top w:val="nil"/>
              <w:left w:val="nil"/>
              <w:bottom w:val="single" w:sz="4" w:space="0" w:color="auto"/>
              <w:right w:val="single" w:sz="4" w:space="0" w:color="auto"/>
            </w:tcBorders>
            <w:shd w:val="clear" w:color="auto" w:fill="auto"/>
            <w:vAlign w:val="center"/>
            <w:hideMark/>
          </w:tcPr>
          <w:p w14:paraId="696663ED" w14:textId="77777777" w:rsidR="00880896" w:rsidRPr="00824F00" w:rsidRDefault="00A3327C"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Asociación de Autoridades Indígenas de la Zona de Puerto Arica- AIZA </w:t>
            </w:r>
          </w:p>
        </w:tc>
        <w:tc>
          <w:tcPr>
            <w:tcW w:w="1138" w:type="dxa"/>
            <w:tcBorders>
              <w:top w:val="nil"/>
              <w:left w:val="nil"/>
              <w:bottom w:val="single" w:sz="4" w:space="0" w:color="auto"/>
              <w:right w:val="single" w:sz="4" w:space="0" w:color="auto"/>
            </w:tcBorders>
            <w:shd w:val="clear" w:color="auto" w:fill="auto"/>
            <w:vAlign w:val="center"/>
            <w:hideMark/>
          </w:tcPr>
          <w:p w14:paraId="18145983"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601,3 </w:t>
            </w:r>
          </w:p>
        </w:tc>
        <w:tc>
          <w:tcPr>
            <w:tcW w:w="855" w:type="dxa"/>
            <w:tcBorders>
              <w:top w:val="nil"/>
              <w:left w:val="nil"/>
              <w:bottom w:val="single" w:sz="4" w:space="0" w:color="auto"/>
              <w:right w:val="single" w:sz="4" w:space="0" w:color="auto"/>
            </w:tcBorders>
            <w:shd w:val="clear" w:color="auto" w:fill="auto"/>
            <w:vAlign w:val="center"/>
            <w:hideMark/>
          </w:tcPr>
          <w:p w14:paraId="5FBAA4F8"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601,3 </w:t>
            </w:r>
          </w:p>
        </w:tc>
        <w:tc>
          <w:tcPr>
            <w:tcW w:w="992" w:type="dxa"/>
            <w:tcBorders>
              <w:top w:val="nil"/>
              <w:left w:val="nil"/>
              <w:bottom w:val="single" w:sz="4" w:space="0" w:color="auto"/>
              <w:right w:val="single" w:sz="4" w:space="0" w:color="auto"/>
            </w:tcBorders>
            <w:shd w:val="clear" w:color="auto" w:fill="auto"/>
            <w:vAlign w:val="center"/>
            <w:hideMark/>
          </w:tcPr>
          <w:p w14:paraId="1657A8A5"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601,3 </w:t>
            </w:r>
          </w:p>
        </w:tc>
        <w:tc>
          <w:tcPr>
            <w:tcW w:w="752" w:type="dxa"/>
            <w:tcBorders>
              <w:top w:val="nil"/>
              <w:left w:val="nil"/>
              <w:bottom w:val="single" w:sz="4" w:space="0" w:color="auto"/>
              <w:right w:val="single" w:sz="4" w:space="0" w:color="auto"/>
            </w:tcBorders>
            <w:shd w:val="clear" w:color="auto" w:fill="auto"/>
            <w:vAlign w:val="center"/>
            <w:hideMark/>
          </w:tcPr>
          <w:p w14:paraId="3BED80A8"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601,3 </w:t>
            </w:r>
          </w:p>
        </w:tc>
      </w:tr>
      <w:tr w:rsidR="00880896" w:rsidRPr="00824F00" w14:paraId="7B99B8A3" w14:textId="77777777" w:rsidTr="00725D3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20CC87D" w14:textId="77777777" w:rsidR="00880896" w:rsidRPr="00824F00" w:rsidRDefault="00880896"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523 </w:t>
            </w:r>
          </w:p>
        </w:tc>
        <w:tc>
          <w:tcPr>
            <w:tcW w:w="3975" w:type="dxa"/>
            <w:tcBorders>
              <w:top w:val="nil"/>
              <w:left w:val="nil"/>
              <w:bottom w:val="single" w:sz="4" w:space="0" w:color="auto"/>
              <w:right w:val="single" w:sz="4" w:space="0" w:color="auto"/>
            </w:tcBorders>
            <w:shd w:val="clear" w:color="auto" w:fill="auto"/>
            <w:vAlign w:val="center"/>
            <w:hideMark/>
          </w:tcPr>
          <w:p w14:paraId="3F741D1B" w14:textId="77777777" w:rsidR="00880896" w:rsidRPr="00824F00" w:rsidRDefault="00A3327C"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Asociación de Capitanes Indígenas del </w:t>
            </w:r>
            <w:proofErr w:type="spellStart"/>
            <w:r w:rsidRPr="00824F00">
              <w:rPr>
                <w:rFonts w:ascii="Verdana" w:eastAsia="Times New Roman" w:hAnsi="Verdana" w:cs="Times New Roman"/>
                <w:color w:val="000000"/>
                <w:kern w:val="0"/>
                <w:sz w:val="18"/>
                <w:szCs w:val="24"/>
                <w:lang w:eastAsia="es-MX"/>
              </w:rPr>
              <w:t>Miriti</w:t>
            </w:r>
            <w:proofErr w:type="spellEnd"/>
            <w:r w:rsidRPr="00824F00">
              <w:rPr>
                <w:rFonts w:ascii="Verdana" w:eastAsia="Times New Roman" w:hAnsi="Verdana" w:cs="Times New Roman"/>
                <w:color w:val="000000"/>
                <w:kern w:val="0"/>
                <w:sz w:val="18"/>
                <w:szCs w:val="24"/>
                <w:lang w:eastAsia="es-MX"/>
              </w:rPr>
              <w:t xml:space="preserve"> Amazonas - ACIMA </w:t>
            </w:r>
          </w:p>
        </w:tc>
        <w:tc>
          <w:tcPr>
            <w:tcW w:w="1138" w:type="dxa"/>
            <w:tcBorders>
              <w:top w:val="nil"/>
              <w:left w:val="nil"/>
              <w:bottom w:val="single" w:sz="4" w:space="0" w:color="auto"/>
              <w:right w:val="single" w:sz="4" w:space="0" w:color="auto"/>
            </w:tcBorders>
            <w:shd w:val="clear" w:color="auto" w:fill="auto"/>
            <w:vAlign w:val="center"/>
            <w:hideMark/>
          </w:tcPr>
          <w:p w14:paraId="648D6967"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431,3 </w:t>
            </w:r>
          </w:p>
        </w:tc>
        <w:tc>
          <w:tcPr>
            <w:tcW w:w="855" w:type="dxa"/>
            <w:tcBorders>
              <w:top w:val="nil"/>
              <w:left w:val="nil"/>
              <w:bottom w:val="single" w:sz="4" w:space="0" w:color="auto"/>
              <w:right w:val="single" w:sz="4" w:space="0" w:color="auto"/>
            </w:tcBorders>
            <w:shd w:val="clear" w:color="auto" w:fill="auto"/>
            <w:vAlign w:val="center"/>
            <w:hideMark/>
          </w:tcPr>
          <w:p w14:paraId="20118809"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kern w:val="0"/>
                <w:sz w:val="18"/>
                <w:szCs w:val="24"/>
                <w:lang w:eastAsia="es-MX"/>
              </w:rPr>
              <w:t xml:space="preserve"> 301,9 </w:t>
            </w:r>
          </w:p>
        </w:tc>
        <w:tc>
          <w:tcPr>
            <w:tcW w:w="992" w:type="dxa"/>
            <w:tcBorders>
              <w:top w:val="nil"/>
              <w:left w:val="nil"/>
              <w:bottom w:val="single" w:sz="4" w:space="0" w:color="auto"/>
              <w:right w:val="single" w:sz="4" w:space="0" w:color="auto"/>
            </w:tcBorders>
            <w:shd w:val="clear" w:color="auto" w:fill="auto"/>
            <w:vAlign w:val="center"/>
            <w:hideMark/>
          </w:tcPr>
          <w:p w14:paraId="5B9C7F29"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301,9 </w:t>
            </w:r>
          </w:p>
        </w:tc>
        <w:tc>
          <w:tcPr>
            <w:tcW w:w="752" w:type="dxa"/>
            <w:tcBorders>
              <w:top w:val="nil"/>
              <w:left w:val="nil"/>
              <w:bottom w:val="single" w:sz="4" w:space="0" w:color="auto"/>
              <w:right w:val="single" w:sz="4" w:space="0" w:color="auto"/>
            </w:tcBorders>
            <w:shd w:val="clear" w:color="auto" w:fill="auto"/>
            <w:vAlign w:val="center"/>
            <w:hideMark/>
          </w:tcPr>
          <w:p w14:paraId="1DC72316"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301,9 </w:t>
            </w:r>
          </w:p>
        </w:tc>
      </w:tr>
      <w:tr w:rsidR="00880896" w:rsidRPr="00824F00" w14:paraId="2A0806ED" w14:textId="77777777" w:rsidTr="00725D3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34D4784" w14:textId="77777777" w:rsidR="00880896" w:rsidRPr="00824F00" w:rsidRDefault="00880896"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527 </w:t>
            </w:r>
          </w:p>
        </w:tc>
        <w:tc>
          <w:tcPr>
            <w:tcW w:w="3975" w:type="dxa"/>
            <w:tcBorders>
              <w:top w:val="nil"/>
              <w:left w:val="nil"/>
              <w:bottom w:val="single" w:sz="4" w:space="0" w:color="auto"/>
              <w:right w:val="single" w:sz="4" w:space="0" w:color="auto"/>
            </w:tcBorders>
            <w:shd w:val="clear" w:color="auto" w:fill="auto"/>
            <w:vAlign w:val="center"/>
            <w:hideMark/>
          </w:tcPr>
          <w:p w14:paraId="56BD67FF" w14:textId="77777777" w:rsidR="00880896" w:rsidRPr="00824F00" w:rsidRDefault="00A3327C"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Asociación de Capitanes Indígenas </w:t>
            </w:r>
            <w:proofErr w:type="spellStart"/>
            <w:r w:rsidRPr="00824F00">
              <w:rPr>
                <w:rFonts w:ascii="Verdana" w:eastAsia="Times New Roman" w:hAnsi="Verdana" w:cs="Times New Roman"/>
                <w:color w:val="000000"/>
                <w:kern w:val="0"/>
                <w:sz w:val="18"/>
                <w:szCs w:val="24"/>
                <w:lang w:eastAsia="es-MX"/>
              </w:rPr>
              <w:t>Yaigoje</w:t>
            </w:r>
            <w:proofErr w:type="spellEnd"/>
            <w:r w:rsidRPr="00824F00">
              <w:rPr>
                <w:rFonts w:ascii="Verdana" w:eastAsia="Times New Roman" w:hAnsi="Verdana" w:cs="Times New Roman"/>
                <w:color w:val="000000"/>
                <w:kern w:val="0"/>
                <w:sz w:val="18"/>
                <w:szCs w:val="24"/>
                <w:lang w:eastAsia="es-MX"/>
              </w:rPr>
              <w:t xml:space="preserve"> Apaporis- ACIYA</w:t>
            </w:r>
          </w:p>
        </w:tc>
        <w:tc>
          <w:tcPr>
            <w:tcW w:w="1138" w:type="dxa"/>
            <w:tcBorders>
              <w:top w:val="nil"/>
              <w:left w:val="nil"/>
              <w:bottom w:val="single" w:sz="4" w:space="0" w:color="auto"/>
              <w:right w:val="single" w:sz="4" w:space="0" w:color="auto"/>
            </w:tcBorders>
            <w:shd w:val="clear" w:color="auto" w:fill="auto"/>
            <w:vAlign w:val="center"/>
            <w:hideMark/>
          </w:tcPr>
          <w:p w14:paraId="3B4B81B2"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601,3 </w:t>
            </w:r>
          </w:p>
        </w:tc>
        <w:tc>
          <w:tcPr>
            <w:tcW w:w="855" w:type="dxa"/>
            <w:tcBorders>
              <w:top w:val="nil"/>
              <w:left w:val="nil"/>
              <w:bottom w:val="single" w:sz="4" w:space="0" w:color="auto"/>
              <w:right w:val="single" w:sz="4" w:space="0" w:color="auto"/>
            </w:tcBorders>
            <w:shd w:val="clear" w:color="auto" w:fill="auto"/>
            <w:vAlign w:val="center"/>
            <w:hideMark/>
          </w:tcPr>
          <w:p w14:paraId="5ABB5E42"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420,9 </w:t>
            </w:r>
          </w:p>
        </w:tc>
        <w:tc>
          <w:tcPr>
            <w:tcW w:w="992" w:type="dxa"/>
            <w:tcBorders>
              <w:top w:val="nil"/>
              <w:left w:val="nil"/>
              <w:bottom w:val="single" w:sz="4" w:space="0" w:color="auto"/>
              <w:right w:val="single" w:sz="4" w:space="0" w:color="auto"/>
            </w:tcBorders>
            <w:shd w:val="clear" w:color="auto" w:fill="auto"/>
            <w:vAlign w:val="center"/>
            <w:hideMark/>
          </w:tcPr>
          <w:p w14:paraId="611BE696"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420,9 </w:t>
            </w:r>
          </w:p>
        </w:tc>
        <w:tc>
          <w:tcPr>
            <w:tcW w:w="752" w:type="dxa"/>
            <w:tcBorders>
              <w:top w:val="nil"/>
              <w:left w:val="nil"/>
              <w:bottom w:val="single" w:sz="4" w:space="0" w:color="auto"/>
              <w:right w:val="single" w:sz="4" w:space="0" w:color="auto"/>
            </w:tcBorders>
            <w:shd w:val="clear" w:color="auto" w:fill="auto"/>
            <w:vAlign w:val="center"/>
            <w:hideMark/>
          </w:tcPr>
          <w:p w14:paraId="0669F5D1"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420,9 </w:t>
            </w:r>
          </w:p>
        </w:tc>
      </w:tr>
      <w:tr w:rsidR="00880896" w:rsidRPr="00824F00" w14:paraId="06804E53" w14:textId="77777777" w:rsidTr="00725D3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0FE8E30" w14:textId="77777777" w:rsidR="00880896" w:rsidRPr="00824F00" w:rsidRDefault="00880896"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526 </w:t>
            </w:r>
          </w:p>
        </w:tc>
        <w:tc>
          <w:tcPr>
            <w:tcW w:w="3975" w:type="dxa"/>
            <w:tcBorders>
              <w:top w:val="nil"/>
              <w:left w:val="nil"/>
              <w:bottom w:val="single" w:sz="4" w:space="0" w:color="auto"/>
              <w:right w:val="single" w:sz="4" w:space="0" w:color="auto"/>
            </w:tcBorders>
            <w:shd w:val="clear" w:color="auto" w:fill="auto"/>
            <w:vAlign w:val="center"/>
            <w:hideMark/>
          </w:tcPr>
          <w:p w14:paraId="10A183FC" w14:textId="77777777" w:rsidR="00880896" w:rsidRPr="00824F00" w:rsidRDefault="00A3327C"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Asociación de Cabildo Indígena Mayor de Tarapacá, Resguardo </w:t>
            </w:r>
            <w:proofErr w:type="spellStart"/>
            <w:r w:rsidRPr="00824F00">
              <w:rPr>
                <w:rFonts w:ascii="Verdana" w:eastAsia="Times New Roman" w:hAnsi="Verdana" w:cs="Times New Roman"/>
                <w:color w:val="000000"/>
                <w:kern w:val="0"/>
                <w:sz w:val="18"/>
                <w:szCs w:val="24"/>
                <w:lang w:eastAsia="es-MX"/>
              </w:rPr>
              <w:t>Cotuhé</w:t>
            </w:r>
            <w:proofErr w:type="spellEnd"/>
            <w:r w:rsidRPr="00824F00">
              <w:rPr>
                <w:rFonts w:ascii="Verdana" w:eastAsia="Times New Roman" w:hAnsi="Verdana" w:cs="Times New Roman"/>
                <w:color w:val="000000"/>
                <w:kern w:val="0"/>
                <w:sz w:val="18"/>
                <w:szCs w:val="24"/>
                <w:lang w:eastAsia="es-MX"/>
              </w:rPr>
              <w:t xml:space="preserve"> Putumayo- CIMTAR</w:t>
            </w:r>
          </w:p>
        </w:tc>
        <w:tc>
          <w:tcPr>
            <w:tcW w:w="1138" w:type="dxa"/>
            <w:tcBorders>
              <w:top w:val="nil"/>
              <w:left w:val="nil"/>
              <w:bottom w:val="single" w:sz="4" w:space="0" w:color="auto"/>
              <w:right w:val="single" w:sz="4" w:space="0" w:color="auto"/>
            </w:tcBorders>
            <w:shd w:val="clear" w:color="auto" w:fill="auto"/>
            <w:vAlign w:val="center"/>
            <w:hideMark/>
          </w:tcPr>
          <w:p w14:paraId="1F510509"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601,3 </w:t>
            </w:r>
          </w:p>
        </w:tc>
        <w:tc>
          <w:tcPr>
            <w:tcW w:w="855" w:type="dxa"/>
            <w:tcBorders>
              <w:top w:val="nil"/>
              <w:left w:val="nil"/>
              <w:bottom w:val="single" w:sz="4" w:space="0" w:color="auto"/>
              <w:right w:val="single" w:sz="4" w:space="0" w:color="auto"/>
            </w:tcBorders>
            <w:shd w:val="clear" w:color="auto" w:fill="auto"/>
            <w:vAlign w:val="center"/>
            <w:hideMark/>
          </w:tcPr>
          <w:p w14:paraId="023ADD60"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601,3 </w:t>
            </w:r>
          </w:p>
        </w:tc>
        <w:tc>
          <w:tcPr>
            <w:tcW w:w="992" w:type="dxa"/>
            <w:tcBorders>
              <w:top w:val="nil"/>
              <w:left w:val="nil"/>
              <w:bottom w:val="single" w:sz="4" w:space="0" w:color="auto"/>
              <w:right w:val="single" w:sz="4" w:space="0" w:color="auto"/>
            </w:tcBorders>
            <w:shd w:val="clear" w:color="auto" w:fill="auto"/>
            <w:vAlign w:val="center"/>
            <w:hideMark/>
          </w:tcPr>
          <w:p w14:paraId="274B5AB5"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601,3 </w:t>
            </w:r>
          </w:p>
        </w:tc>
        <w:tc>
          <w:tcPr>
            <w:tcW w:w="752" w:type="dxa"/>
            <w:tcBorders>
              <w:top w:val="nil"/>
              <w:left w:val="nil"/>
              <w:bottom w:val="single" w:sz="4" w:space="0" w:color="auto"/>
              <w:right w:val="single" w:sz="4" w:space="0" w:color="auto"/>
            </w:tcBorders>
            <w:shd w:val="clear" w:color="auto" w:fill="auto"/>
            <w:vAlign w:val="center"/>
            <w:hideMark/>
          </w:tcPr>
          <w:p w14:paraId="10E39964"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420,9 </w:t>
            </w:r>
          </w:p>
        </w:tc>
      </w:tr>
      <w:tr w:rsidR="00880896" w:rsidRPr="00824F00" w14:paraId="0DFC5BCB" w14:textId="77777777" w:rsidTr="00725D35">
        <w:trPr>
          <w:trHeight w:val="2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3497416" w14:textId="77777777" w:rsidR="00880896" w:rsidRPr="00824F00" w:rsidRDefault="00880896"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525 </w:t>
            </w:r>
          </w:p>
        </w:tc>
        <w:tc>
          <w:tcPr>
            <w:tcW w:w="3975" w:type="dxa"/>
            <w:tcBorders>
              <w:top w:val="nil"/>
              <w:left w:val="nil"/>
              <w:bottom w:val="single" w:sz="4" w:space="0" w:color="auto"/>
              <w:right w:val="single" w:sz="4" w:space="0" w:color="auto"/>
            </w:tcBorders>
            <w:shd w:val="clear" w:color="auto" w:fill="auto"/>
            <w:vAlign w:val="center"/>
            <w:hideMark/>
          </w:tcPr>
          <w:p w14:paraId="33F730BB" w14:textId="77777777" w:rsidR="00880896" w:rsidRPr="00824F00" w:rsidRDefault="00CD6810"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Asociación</w:t>
            </w:r>
            <w:r w:rsidR="00A3327C" w:rsidRPr="00824F00">
              <w:rPr>
                <w:rFonts w:ascii="Verdana" w:eastAsia="Times New Roman" w:hAnsi="Verdana" w:cs="Times New Roman"/>
                <w:color w:val="000000"/>
                <w:kern w:val="0"/>
                <w:sz w:val="18"/>
                <w:szCs w:val="24"/>
                <w:lang w:eastAsia="es-MX"/>
              </w:rPr>
              <w:t xml:space="preserve"> </w:t>
            </w:r>
            <w:r w:rsidRPr="00824F00">
              <w:rPr>
                <w:rFonts w:ascii="Verdana" w:eastAsia="Times New Roman" w:hAnsi="Verdana" w:cs="Times New Roman"/>
                <w:color w:val="000000"/>
                <w:kern w:val="0"/>
                <w:sz w:val="18"/>
                <w:szCs w:val="24"/>
                <w:lang w:eastAsia="es-MX"/>
              </w:rPr>
              <w:t>d</w:t>
            </w:r>
            <w:r w:rsidR="00A3327C" w:rsidRPr="00824F00">
              <w:rPr>
                <w:rFonts w:ascii="Verdana" w:eastAsia="Times New Roman" w:hAnsi="Verdana" w:cs="Times New Roman"/>
                <w:color w:val="000000"/>
                <w:kern w:val="0"/>
                <w:sz w:val="18"/>
                <w:szCs w:val="24"/>
                <w:lang w:eastAsia="es-MX"/>
              </w:rPr>
              <w:t xml:space="preserve">e Autoridades </w:t>
            </w:r>
            <w:r w:rsidRPr="00824F00">
              <w:rPr>
                <w:rFonts w:ascii="Verdana" w:eastAsia="Times New Roman" w:hAnsi="Verdana" w:cs="Times New Roman"/>
                <w:color w:val="000000"/>
                <w:kern w:val="0"/>
                <w:sz w:val="18"/>
                <w:szCs w:val="24"/>
                <w:lang w:eastAsia="es-MX"/>
              </w:rPr>
              <w:t>Indígenas</w:t>
            </w:r>
            <w:r w:rsidR="00A3327C" w:rsidRPr="00824F00">
              <w:rPr>
                <w:rFonts w:ascii="Verdana" w:eastAsia="Times New Roman" w:hAnsi="Verdana" w:cs="Times New Roman"/>
                <w:color w:val="000000"/>
                <w:kern w:val="0"/>
                <w:sz w:val="18"/>
                <w:szCs w:val="24"/>
                <w:lang w:eastAsia="es-MX"/>
              </w:rPr>
              <w:t xml:space="preserve"> </w:t>
            </w:r>
            <w:r w:rsidRPr="00824F00">
              <w:rPr>
                <w:rFonts w:ascii="Verdana" w:eastAsia="Times New Roman" w:hAnsi="Verdana" w:cs="Times New Roman"/>
                <w:color w:val="000000"/>
                <w:kern w:val="0"/>
                <w:sz w:val="18"/>
                <w:szCs w:val="24"/>
                <w:lang w:eastAsia="es-MX"/>
              </w:rPr>
              <w:t>d</w:t>
            </w:r>
            <w:r w:rsidR="00A3327C" w:rsidRPr="00824F00">
              <w:rPr>
                <w:rFonts w:ascii="Verdana" w:eastAsia="Times New Roman" w:hAnsi="Verdana" w:cs="Times New Roman"/>
                <w:color w:val="000000"/>
                <w:kern w:val="0"/>
                <w:sz w:val="18"/>
                <w:szCs w:val="24"/>
                <w:lang w:eastAsia="es-MX"/>
              </w:rPr>
              <w:t xml:space="preserve">e </w:t>
            </w:r>
            <w:r w:rsidRPr="00824F00">
              <w:rPr>
                <w:rFonts w:ascii="Verdana" w:eastAsia="Times New Roman" w:hAnsi="Verdana" w:cs="Times New Roman"/>
                <w:color w:val="000000"/>
                <w:kern w:val="0"/>
                <w:sz w:val="18"/>
                <w:szCs w:val="24"/>
                <w:lang w:eastAsia="es-MX"/>
              </w:rPr>
              <w:t>l</w:t>
            </w:r>
            <w:r w:rsidR="00A3327C" w:rsidRPr="00824F00">
              <w:rPr>
                <w:rFonts w:ascii="Verdana" w:eastAsia="Times New Roman" w:hAnsi="Verdana" w:cs="Times New Roman"/>
                <w:color w:val="000000"/>
                <w:kern w:val="0"/>
                <w:sz w:val="18"/>
                <w:szCs w:val="24"/>
                <w:lang w:eastAsia="es-MX"/>
              </w:rPr>
              <w:t xml:space="preserve">a Pedrera Amazonas- AIPEA </w:t>
            </w:r>
          </w:p>
        </w:tc>
        <w:tc>
          <w:tcPr>
            <w:tcW w:w="1138" w:type="dxa"/>
            <w:tcBorders>
              <w:top w:val="nil"/>
              <w:left w:val="nil"/>
              <w:bottom w:val="single" w:sz="4" w:space="0" w:color="auto"/>
              <w:right w:val="single" w:sz="4" w:space="0" w:color="auto"/>
            </w:tcBorders>
            <w:shd w:val="clear" w:color="auto" w:fill="auto"/>
            <w:vAlign w:val="center"/>
            <w:hideMark/>
          </w:tcPr>
          <w:p w14:paraId="2D154D61"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601,3 </w:t>
            </w:r>
          </w:p>
        </w:tc>
        <w:tc>
          <w:tcPr>
            <w:tcW w:w="855" w:type="dxa"/>
            <w:tcBorders>
              <w:top w:val="nil"/>
              <w:left w:val="nil"/>
              <w:bottom w:val="single" w:sz="4" w:space="0" w:color="auto"/>
              <w:right w:val="single" w:sz="4" w:space="0" w:color="auto"/>
            </w:tcBorders>
            <w:shd w:val="clear" w:color="auto" w:fill="auto"/>
            <w:vAlign w:val="center"/>
            <w:hideMark/>
          </w:tcPr>
          <w:p w14:paraId="25464BBF"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601,3 </w:t>
            </w:r>
          </w:p>
        </w:tc>
        <w:tc>
          <w:tcPr>
            <w:tcW w:w="992" w:type="dxa"/>
            <w:tcBorders>
              <w:top w:val="nil"/>
              <w:left w:val="nil"/>
              <w:bottom w:val="single" w:sz="4" w:space="0" w:color="auto"/>
              <w:right w:val="single" w:sz="4" w:space="0" w:color="auto"/>
            </w:tcBorders>
            <w:shd w:val="clear" w:color="auto" w:fill="auto"/>
            <w:vAlign w:val="center"/>
            <w:hideMark/>
          </w:tcPr>
          <w:p w14:paraId="14D49922"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601,3 </w:t>
            </w:r>
          </w:p>
        </w:tc>
        <w:tc>
          <w:tcPr>
            <w:tcW w:w="752" w:type="dxa"/>
            <w:tcBorders>
              <w:top w:val="nil"/>
              <w:left w:val="nil"/>
              <w:bottom w:val="single" w:sz="4" w:space="0" w:color="auto"/>
              <w:right w:val="single" w:sz="4" w:space="0" w:color="auto"/>
            </w:tcBorders>
            <w:shd w:val="clear" w:color="auto" w:fill="auto"/>
            <w:vAlign w:val="center"/>
            <w:hideMark/>
          </w:tcPr>
          <w:p w14:paraId="3B03706A"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420,9 </w:t>
            </w:r>
          </w:p>
        </w:tc>
      </w:tr>
      <w:tr w:rsidR="00880896" w:rsidRPr="00824F00" w14:paraId="16DACA9F" w14:textId="77777777" w:rsidTr="004B301F">
        <w:trPr>
          <w:trHeight w:val="20"/>
          <w:jc w:val="center"/>
        </w:trPr>
        <w:tc>
          <w:tcPr>
            <w:tcW w:w="5104" w:type="dxa"/>
            <w:gridSpan w:val="2"/>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255A2096" w14:textId="77777777" w:rsidR="00880896" w:rsidRPr="00824F00" w:rsidRDefault="00880896" w:rsidP="00EC53E1">
            <w:pPr>
              <w:spacing w:after="0" w:line="240" w:lineRule="auto"/>
              <w:rPr>
                <w:rFonts w:ascii="Verdana" w:eastAsia="Times New Roman" w:hAnsi="Verdana" w:cs="Arial"/>
                <w:b/>
                <w:kern w:val="0"/>
                <w:sz w:val="18"/>
                <w:szCs w:val="18"/>
                <w:lang w:eastAsia="es-MX"/>
              </w:rPr>
            </w:pPr>
            <w:r w:rsidRPr="00824F00">
              <w:rPr>
                <w:rFonts w:ascii="Verdana" w:eastAsia="Times New Roman" w:hAnsi="Verdana" w:cs="Times New Roman"/>
                <w:b/>
                <w:kern w:val="0"/>
                <w:sz w:val="18"/>
                <w:szCs w:val="24"/>
                <w:lang w:eastAsia="es-MX"/>
              </w:rPr>
              <w:t xml:space="preserve"> T</w:t>
            </w:r>
            <w:r w:rsidR="003F6836" w:rsidRPr="00824F00">
              <w:rPr>
                <w:rFonts w:ascii="Verdana" w:eastAsia="Times New Roman" w:hAnsi="Verdana" w:cs="Times New Roman"/>
                <w:b/>
                <w:kern w:val="0"/>
                <w:sz w:val="18"/>
                <w:szCs w:val="24"/>
                <w:lang w:eastAsia="es-MX"/>
              </w:rPr>
              <w:t>otal</w:t>
            </w:r>
            <w:r w:rsidRPr="00824F00">
              <w:rPr>
                <w:rFonts w:ascii="Verdana" w:eastAsia="Times New Roman" w:hAnsi="Verdana" w:cs="Times New Roman"/>
                <w:b/>
                <w:kern w:val="0"/>
                <w:sz w:val="18"/>
                <w:szCs w:val="24"/>
                <w:lang w:eastAsia="es-MX"/>
              </w:rPr>
              <w:t xml:space="preserve"> </w:t>
            </w:r>
          </w:p>
        </w:tc>
        <w:tc>
          <w:tcPr>
            <w:tcW w:w="1138" w:type="dxa"/>
            <w:tcBorders>
              <w:top w:val="nil"/>
              <w:left w:val="nil"/>
              <w:bottom w:val="single" w:sz="4" w:space="0" w:color="auto"/>
              <w:right w:val="single" w:sz="4" w:space="0" w:color="auto"/>
            </w:tcBorders>
            <w:shd w:val="clear" w:color="auto" w:fill="FFE599" w:themeFill="accent4" w:themeFillTint="66"/>
            <w:vAlign w:val="center"/>
            <w:hideMark/>
          </w:tcPr>
          <w:p w14:paraId="0DA0E9EB" w14:textId="77777777" w:rsidR="00880896" w:rsidRPr="00824F00" w:rsidRDefault="00880896" w:rsidP="00EC53E1">
            <w:pPr>
              <w:spacing w:after="0" w:line="240" w:lineRule="auto"/>
              <w:jc w:val="right"/>
              <w:rPr>
                <w:rFonts w:ascii="Verdana" w:eastAsia="Times New Roman" w:hAnsi="Verdana" w:cs="Arial"/>
                <w:b/>
                <w:kern w:val="0"/>
                <w:sz w:val="18"/>
                <w:szCs w:val="18"/>
                <w:lang w:eastAsia="es-MX"/>
              </w:rPr>
            </w:pPr>
            <w:r w:rsidRPr="00824F00">
              <w:rPr>
                <w:rFonts w:ascii="Verdana" w:eastAsia="Times New Roman" w:hAnsi="Verdana" w:cs="Times New Roman"/>
                <w:b/>
                <w:kern w:val="0"/>
                <w:sz w:val="18"/>
                <w:szCs w:val="24"/>
                <w:lang w:eastAsia="es-MX"/>
              </w:rPr>
              <w:t xml:space="preserve"> 2.836 </w:t>
            </w:r>
          </w:p>
        </w:tc>
        <w:tc>
          <w:tcPr>
            <w:tcW w:w="855" w:type="dxa"/>
            <w:tcBorders>
              <w:top w:val="nil"/>
              <w:left w:val="nil"/>
              <w:bottom w:val="single" w:sz="4" w:space="0" w:color="auto"/>
              <w:right w:val="single" w:sz="4" w:space="0" w:color="auto"/>
            </w:tcBorders>
            <w:shd w:val="clear" w:color="auto" w:fill="FFE599" w:themeFill="accent4" w:themeFillTint="66"/>
            <w:vAlign w:val="center"/>
            <w:hideMark/>
          </w:tcPr>
          <w:p w14:paraId="713AA486" w14:textId="77777777" w:rsidR="00880896" w:rsidRPr="00824F00" w:rsidRDefault="00880896" w:rsidP="00EC53E1">
            <w:pPr>
              <w:spacing w:after="0" w:line="240" w:lineRule="auto"/>
              <w:jc w:val="right"/>
              <w:rPr>
                <w:rFonts w:ascii="Verdana" w:eastAsia="Times New Roman" w:hAnsi="Verdana" w:cs="Arial"/>
                <w:b/>
                <w:kern w:val="0"/>
                <w:sz w:val="18"/>
                <w:szCs w:val="18"/>
                <w:lang w:eastAsia="es-MX"/>
              </w:rPr>
            </w:pPr>
            <w:r w:rsidRPr="00824F00">
              <w:rPr>
                <w:rFonts w:ascii="Verdana" w:eastAsia="Times New Roman" w:hAnsi="Verdana" w:cs="Times New Roman"/>
                <w:b/>
                <w:kern w:val="0"/>
                <w:sz w:val="18"/>
                <w:szCs w:val="24"/>
                <w:lang w:eastAsia="es-MX"/>
              </w:rPr>
              <w:t xml:space="preserve"> 2.527 </w:t>
            </w:r>
          </w:p>
        </w:tc>
        <w:tc>
          <w:tcPr>
            <w:tcW w:w="992" w:type="dxa"/>
            <w:tcBorders>
              <w:top w:val="nil"/>
              <w:left w:val="nil"/>
              <w:bottom w:val="single" w:sz="4" w:space="0" w:color="auto"/>
              <w:right w:val="single" w:sz="4" w:space="0" w:color="auto"/>
            </w:tcBorders>
            <w:shd w:val="clear" w:color="auto" w:fill="FFE599" w:themeFill="accent4" w:themeFillTint="66"/>
            <w:vAlign w:val="center"/>
            <w:hideMark/>
          </w:tcPr>
          <w:p w14:paraId="71C6A5CF" w14:textId="77777777" w:rsidR="00880896" w:rsidRPr="00824F00" w:rsidRDefault="00880896" w:rsidP="00EC53E1">
            <w:pPr>
              <w:spacing w:after="0" w:line="240" w:lineRule="auto"/>
              <w:jc w:val="right"/>
              <w:rPr>
                <w:rFonts w:ascii="Verdana" w:eastAsia="Times New Roman" w:hAnsi="Verdana" w:cs="Arial"/>
                <w:b/>
                <w:kern w:val="0"/>
                <w:sz w:val="18"/>
                <w:szCs w:val="18"/>
                <w:lang w:eastAsia="es-MX"/>
              </w:rPr>
            </w:pPr>
            <w:r w:rsidRPr="00824F00">
              <w:rPr>
                <w:rFonts w:ascii="Verdana" w:eastAsia="Times New Roman" w:hAnsi="Verdana" w:cs="Times New Roman"/>
                <w:b/>
                <w:kern w:val="0"/>
                <w:sz w:val="18"/>
                <w:szCs w:val="24"/>
                <w:lang w:eastAsia="es-MX"/>
              </w:rPr>
              <w:t xml:space="preserve"> 2.527 </w:t>
            </w:r>
          </w:p>
        </w:tc>
        <w:tc>
          <w:tcPr>
            <w:tcW w:w="752" w:type="dxa"/>
            <w:tcBorders>
              <w:top w:val="nil"/>
              <w:left w:val="nil"/>
              <w:bottom w:val="single" w:sz="4" w:space="0" w:color="auto"/>
              <w:right w:val="single" w:sz="4" w:space="0" w:color="auto"/>
            </w:tcBorders>
            <w:shd w:val="clear" w:color="auto" w:fill="FFE599" w:themeFill="accent4" w:themeFillTint="66"/>
            <w:vAlign w:val="center"/>
            <w:hideMark/>
          </w:tcPr>
          <w:p w14:paraId="6CD3DD39" w14:textId="77777777" w:rsidR="00880896" w:rsidRPr="00824F00" w:rsidRDefault="00880896" w:rsidP="00EC53E1">
            <w:pPr>
              <w:spacing w:after="0" w:line="240" w:lineRule="auto"/>
              <w:jc w:val="right"/>
              <w:rPr>
                <w:rFonts w:ascii="Verdana" w:eastAsia="Times New Roman" w:hAnsi="Verdana" w:cs="Arial"/>
                <w:b/>
                <w:kern w:val="0"/>
                <w:sz w:val="18"/>
                <w:szCs w:val="18"/>
                <w:lang w:eastAsia="es-MX"/>
              </w:rPr>
            </w:pPr>
            <w:r w:rsidRPr="00824F00">
              <w:rPr>
                <w:rFonts w:ascii="Verdana" w:eastAsia="Times New Roman" w:hAnsi="Verdana" w:cs="Times New Roman"/>
                <w:b/>
                <w:kern w:val="0"/>
                <w:sz w:val="18"/>
                <w:szCs w:val="24"/>
                <w:lang w:eastAsia="es-MX"/>
              </w:rPr>
              <w:t xml:space="preserve">2.166 </w:t>
            </w:r>
          </w:p>
        </w:tc>
      </w:tr>
    </w:tbl>
    <w:p w14:paraId="629BF36D" w14:textId="77777777" w:rsidR="00880896" w:rsidRPr="00824F00" w:rsidRDefault="00880896" w:rsidP="00EC53E1">
      <w:pPr>
        <w:adjustRightInd w:val="0"/>
        <w:spacing w:after="0" w:line="240" w:lineRule="auto"/>
        <w:jc w:val="center"/>
        <w:rPr>
          <w:rFonts w:ascii="Verdana" w:eastAsia="Arial" w:hAnsi="Verdana" w:cs="Arial"/>
          <w:kern w:val="0"/>
          <w:sz w:val="16"/>
          <w:szCs w:val="24"/>
        </w:rPr>
      </w:pPr>
      <w:r w:rsidRPr="00824F00">
        <w:rPr>
          <w:rFonts w:ascii="Verdana" w:eastAsia="Arial" w:hAnsi="Verdana" w:cs="Arial"/>
          <w:kern w:val="0"/>
          <w:sz w:val="16"/>
          <w:szCs w:val="24"/>
          <w:lang w:eastAsia="es-MX"/>
        </w:rPr>
        <w:t xml:space="preserve">Fuente: Cálculos DAF reporte </w:t>
      </w:r>
      <w:r w:rsidRPr="00824F00">
        <w:rPr>
          <w:rFonts w:ascii="Verdana" w:eastAsia="Arial" w:hAnsi="Verdana" w:cs="Arial"/>
          <w:kern w:val="0"/>
          <w:sz w:val="16"/>
          <w:szCs w:val="16"/>
          <w:lang w:eastAsia="es-MX"/>
        </w:rPr>
        <w:t>Formato Único de Estadísticas de Contratación –</w:t>
      </w:r>
      <w:r w:rsidRPr="00824F00">
        <w:rPr>
          <w:rFonts w:ascii="Verdana" w:eastAsia="Arial" w:hAnsi="Verdana" w:cs="Arial"/>
          <w:kern w:val="0"/>
          <w:sz w:val="16"/>
          <w:szCs w:val="24"/>
          <w:lang w:eastAsia="es-MX"/>
        </w:rPr>
        <w:t xml:space="preserve"> FUC y Ejecución Presupuestal. </w:t>
      </w:r>
    </w:p>
    <w:p w14:paraId="13D6893F" w14:textId="77777777" w:rsidR="00880896" w:rsidRPr="00824F00" w:rsidRDefault="00880896" w:rsidP="00EC53E1">
      <w:pPr>
        <w:adjustRightInd w:val="0"/>
        <w:spacing w:after="0" w:line="240" w:lineRule="auto"/>
        <w:jc w:val="both"/>
        <w:rPr>
          <w:rFonts w:ascii="Verdana" w:eastAsia="Arial" w:hAnsi="Verdana" w:cs="Arial"/>
          <w:kern w:val="0"/>
        </w:rPr>
      </w:pPr>
    </w:p>
    <w:p w14:paraId="285BF7E6" w14:textId="77777777" w:rsidR="00932618" w:rsidRPr="00824F00" w:rsidRDefault="00932618" w:rsidP="00EC53E1">
      <w:pPr>
        <w:adjustRightInd w:val="0"/>
        <w:spacing w:after="0" w:line="240" w:lineRule="auto"/>
        <w:jc w:val="both"/>
        <w:rPr>
          <w:rFonts w:ascii="Verdana" w:eastAsia="Arial" w:hAnsi="Verdana" w:cs="Arial"/>
          <w:kern w:val="0"/>
        </w:rPr>
      </w:pPr>
      <w:r w:rsidRPr="00824F00">
        <w:rPr>
          <w:rFonts w:ascii="Verdana" w:eastAsia="Arial" w:hAnsi="Verdana" w:cs="Arial"/>
          <w:kern w:val="0"/>
          <w:lang w:eastAsia="es-MX"/>
        </w:rPr>
        <w:t>De igual manera, en la vigencia 2021 se suscribió el Contrato No. 808 con la asociación indígena AIZA por $704.9 millones y en la relación de registros presupuestales se registraron compromisos por $677,1 millones que corresponde</w:t>
      </w:r>
      <w:r w:rsidR="009F2FD7" w:rsidRPr="00824F00">
        <w:rPr>
          <w:rFonts w:ascii="Verdana" w:eastAsia="Arial" w:hAnsi="Verdana" w:cs="Arial"/>
          <w:kern w:val="0"/>
          <w:lang w:eastAsia="es-MX"/>
        </w:rPr>
        <w:t>n</w:t>
      </w:r>
      <w:r w:rsidRPr="00824F00">
        <w:rPr>
          <w:rFonts w:ascii="Verdana" w:eastAsia="Arial" w:hAnsi="Verdana" w:cs="Arial"/>
          <w:kern w:val="0"/>
          <w:lang w:eastAsia="es-MX"/>
        </w:rPr>
        <w:t xml:space="preserve"> al servicio efectivamente prestado. En </w:t>
      </w:r>
      <w:r w:rsidRPr="00824F00">
        <w:rPr>
          <w:rFonts w:ascii="Verdana" w:eastAsia="Times New Roman" w:hAnsi="Verdana" w:cs="Arial"/>
          <w:color w:val="000000"/>
          <w:kern w:val="0"/>
          <w:lang w:eastAsia="es-MX"/>
        </w:rPr>
        <w:t>ese</w:t>
      </w:r>
      <w:r w:rsidRPr="00824F00">
        <w:rPr>
          <w:rFonts w:ascii="Verdana" w:eastAsia="Arial" w:hAnsi="Verdana" w:cs="Arial"/>
          <w:kern w:val="0"/>
          <w:lang w:eastAsia="es-MX"/>
        </w:rPr>
        <w:t xml:space="preserve"> caso, se presentaron errores en la suma de los rubros que determinaban el valor del contrato, y se le realizaron descuentos por la no ejecución de la actividad: </w:t>
      </w:r>
      <w:r w:rsidRPr="00824F00">
        <w:rPr>
          <w:rFonts w:ascii="Verdana" w:eastAsia="Arial" w:hAnsi="Verdana" w:cs="Arial"/>
          <w:i/>
          <w:kern w:val="0"/>
          <w:lang w:eastAsia="es-MX"/>
        </w:rPr>
        <w:t>“Elaboración e impresión de libros de grado primero para los núcleos temáticos propios (Primera Edición)”</w:t>
      </w:r>
      <w:r w:rsidR="009F2FD7" w:rsidRPr="00824F00">
        <w:rPr>
          <w:rFonts w:ascii="Verdana" w:eastAsia="Arial" w:hAnsi="Verdana" w:cs="Arial"/>
          <w:i/>
          <w:kern w:val="0"/>
          <w:lang w:eastAsia="es-MX"/>
        </w:rPr>
        <w:t>,</w:t>
      </w:r>
      <w:r w:rsidRPr="00824F00">
        <w:rPr>
          <w:rFonts w:ascii="Verdana" w:eastAsia="Arial" w:hAnsi="Verdana" w:cs="Arial"/>
          <w:kern w:val="0"/>
          <w:lang w:eastAsia="es-MX"/>
        </w:rPr>
        <w:t xml:space="preserve"> por $9.6 millones, reflejando una ejecución de menor valor.</w:t>
      </w:r>
    </w:p>
    <w:p w14:paraId="6B420D5E" w14:textId="77777777" w:rsidR="00880896" w:rsidRPr="00824F00" w:rsidRDefault="00880896" w:rsidP="00EC53E1">
      <w:pPr>
        <w:adjustRightInd w:val="0"/>
        <w:spacing w:after="0" w:line="240" w:lineRule="auto"/>
        <w:jc w:val="both"/>
        <w:rPr>
          <w:rFonts w:ascii="Verdana" w:eastAsia="Arial" w:hAnsi="Verdana" w:cs="Arial"/>
          <w:kern w:val="0"/>
        </w:rPr>
      </w:pPr>
    </w:p>
    <w:tbl>
      <w:tblPr>
        <w:tblW w:w="9073" w:type="dxa"/>
        <w:tblInd w:w="-147" w:type="dxa"/>
        <w:tblLayout w:type="fixed"/>
        <w:tblCellMar>
          <w:left w:w="70" w:type="dxa"/>
          <w:right w:w="70" w:type="dxa"/>
        </w:tblCellMar>
        <w:tblLook w:val="04A0" w:firstRow="1" w:lastRow="0" w:firstColumn="1" w:lastColumn="0" w:noHBand="0" w:noVBand="1"/>
      </w:tblPr>
      <w:tblGrid>
        <w:gridCol w:w="1135"/>
        <w:gridCol w:w="4110"/>
        <w:gridCol w:w="1134"/>
        <w:gridCol w:w="993"/>
        <w:gridCol w:w="850"/>
        <w:gridCol w:w="851"/>
      </w:tblGrid>
      <w:tr w:rsidR="00F422B4" w:rsidRPr="00824F00" w14:paraId="21C539D5" w14:textId="77777777" w:rsidTr="004B301F">
        <w:trPr>
          <w:trHeight w:val="20"/>
        </w:trPr>
        <w:tc>
          <w:tcPr>
            <w:tcW w:w="9073" w:type="dxa"/>
            <w:gridSpan w:val="6"/>
            <w:tcBorders>
              <w:top w:val="single" w:sz="4" w:space="0" w:color="auto"/>
              <w:left w:val="single" w:sz="4" w:space="0" w:color="auto"/>
              <w:bottom w:val="single" w:sz="4" w:space="0" w:color="auto"/>
              <w:right w:val="single" w:sz="4" w:space="0" w:color="000000"/>
            </w:tcBorders>
            <w:shd w:val="clear" w:color="auto" w:fill="806000" w:themeFill="accent4" w:themeFillShade="80"/>
            <w:vAlign w:val="center"/>
            <w:hideMark/>
          </w:tcPr>
          <w:p w14:paraId="6007AEAE" w14:textId="77777777" w:rsidR="00880896" w:rsidRPr="00824F00" w:rsidRDefault="00020480"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Times New Roman"/>
                <w:b/>
                <w:color w:val="FFFFFF" w:themeColor="background1"/>
                <w:kern w:val="0"/>
                <w:sz w:val="18"/>
                <w:szCs w:val="24"/>
                <w:lang w:eastAsia="es-MX"/>
              </w:rPr>
              <w:t xml:space="preserve">Tabla </w:t>
            </w:r>
            <w:r w:rsidR="00C23452" w:rsidRPr="00824F00">
              <w:rPr>
                <w:rFonts w:ascii="Verdana" w:eastAsia="Times New Roman" w:hAnsi="Verdana" w:cs="Times New Roman"/>
                <w:b/>
                <w:color w:val="FFFFFF" w:themeColor="background1"/>
                <w:kern w:val="0"/>
                <w:sz w:val="18"/>
                <w:szCs w:val="24"/>
                <w:lang w:eastAsia="es-MX"/>
              </w:rPr>
              <w:t>4</w:t>
            </w:r>
            <w:r w:rsidRPr="00824F00">
              <w:rPr>
                <w:rFonts w:ascii="Verdana" w:eastAsia="Times New Roman" w:hAnsi="Verdana" w:cs="Times New Roman"/>
                <w:b/>
                <w:color w:val="FFFFFF" w:themeColor="background1"/>
                <w:kern w:val="0"/>
                <w:sz w:val="18"/>
                <w:szCs w:val="24"/>
                <w:lang w:eastAsia="es-MX"/>
              </w:rPr>
              <w:t>. Contratación FUC vs. Ejecución Vigencia 2021 (En Millones de $)</w:t>
            </w:r>
          </w:p>
        </w:tc>
      </w:tr>
      <w:tr w:rsidR="002E1BC0" w:rsidRPr="00824F00" w14:paraId="2150EA11" w14:textId="77777777" w:rsidTr="004B301F">
        <w:trPr>
          <w:trHeight w:val="20"/>
        </w:trPr>
        <w:tc>
          <w:tcPr>
            <w:tcW w:w="1135" w:type="dxa"/>
            <w:tcBorders>
              <w:top w:val="nil"/>
              <w:left w:val="single" w:sz="4" w:space="0" w:color="auto"/>
              <w:bottom w:val="single" w:sz="4" w:space="0" w:color="auto"/>
              <w:right w:val="single" w:sz="4" w:space="0" w:color="auto"/>
            </w:tcBorders>
            <w:shd w:val="clear" w:color="auto" w:fill="806000" w:themeFill="accent4" w:themeFillShade="80"/>
            <w:vAlign w:val="center"/>
            <w:hideMark/>
          </w:tcPr>
          <w:p w14:paraId="26485415" w14:textId="77777777" w:rsidR="00880896" w:rsidRPr="00824F00" w:rsidRDefault="009F2FD7"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Times New Roman"/>
                <w:b/>
                <w:color w:val="FFFFFF" w:themeColor="background1"/>
                <w:kern w:val="0"/>
                <w:sz w:val="18"/>
                <w:szCs w:val="24"/>
                <w:lang w:eastAsia="es-MX"/>
              </w:rPr>
              <w:t xml:space="preserve">Número </w:t>
            </w:r>
            <w:r w:rsidR="00880896" w:rsidRPr="00824F00">
              <w:rPr>
                <w:rFonts w:ascii="Verdana" w:eastAsia="Times New Roman" w:hAnsi="Verdana" w:cs="Times New Roman"/>
                <w:b/>
                <w:color w:val="FFFFFF" w:themeColor="background1"/>
                <w:kern w:val="0"/>
                <w:sz w:val="18"/>
                <w:szCs w:val="24"/>
                <w:lang w:eastAsia="es-MX"/>
              </w:rPr>
              <w:t>Contrato</w:t>
            </w:r>
          </w:p>
        </w:tc>
        <w:tc>
          <w:tcPr>
            <w:tcW w:w="4110" w:type="dxa"/>
            <w:tcBorders>
              <w:top w:val="nil"/>
              <w:left w:val="nil"/>
              <w:bottom w:val="single" w:sz="4" w:space="0" w:color="auto"/>
              <w:right w:val="single" w:sz="4" w:space="0" w:color="auto"/>
            </w:tcBorders>
            <w:shd w:val="clear" w:color="auto" w:fill="806000" w:themeFill="accent4" w:themeFillShade="80"/>
            <w:vAlign w:val="center"/>
            <w:hideMark/>
          </w:tcPr>
          <w:p w14:paraId="3FCE69D8" w14:textId="77777777" w:rsidR="00880896" w:rsidRPr="00824F00" w:rsidRDefault="00880896"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Times New Roman"/>
                <w:b/>
                <w:color w:val="FFFFFF" w:themeColor="background1"/>
                <w:kern w:val="0"/>
                <w:sz w:val="18"/>
                <w:szCs w:val="24"/>
                <w:lang w:eastAsia="es-MX"/>
              </w:rPr>
              <w:t>Contratista</w:t>
            </w:r>
          </w:p>
        </w:tc>
        <w:tc>
          <w:tcPr>
            <w:tcW w:w="1134" w:type="dxa"/>
            <w:tcBorders>
              <w:top w:val="nil"/>
              <w:left w:val="nil"/>
              <w:bottom w:val="single" w:sz="4" w:space="0" w:color="auto"/>
              <w:right w:val="single" w:sz="4" w:space="0" w:color="auto"/>
            </w:tcBorders>
            <w:shd w:val="clear" w:color="auto" w:fill="806000" w:themeFill="accent4" w:themeFillShade="80"/>
            <w:vAlign w:val="center"/>
            <w:hideMark/>
          </w:tcPr>
          <w:p w14:paraId="6CBF507E" w14:textId="77777777" w:rsidR="00880896" w:rsidRPr="00824F00" w:rsidRDefault="00880896"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Times New Roman"/>
                <w:b/>
                <w:color w:val="FFFFFF" w:themeColor="background1"/>
                <w:kern w:val="0"/>
                <w:sz w:val="18"/>
                <w:szCs w:val="24"/>
                <w:lang w:eastAsia="es-MX"/>
              </w:rPr>
              <w:t>Valor contrato</w:t>
            </w:r>
          </w:p>
        </w:tc>
        <w:tc>
          <w:tcPr>
            <w:tcW w:w="993" w:type="dxa"/>
            <w:tcBorders>
              <w:top w:val="nil"/>
              <w:left w:val="nil"/>
              <w:bottom w:val="single" w:sz="4" w:space="0" w:color="auto"/>
              <w:right w:val="single" w:sz="4" w:space="0" w:color="auto"/>
            </w:tcBorders>
            <w:shd w:val="clear" w:color="auto" w:fill="806000" w:themeFill="accent4" w:themeFillShade="80"/>
            <w:vAlign w:val="center"/>
            <w:hideMark/>
          </w:tcPr>
          <w:p w14:paraId="027FE77D" w14:textId="77777777" w:rsidR="00880896" w:rsidRPr="00824F00" w:rsidRDefault="00880896"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Times New Roman"/>
                <w:b/>
                <w:color w:val="FFFFFF" w:themeColor="background1"/>
                <w:kern w:val="0"/>
                <w:sz w:val="18"/>
                <w:szCs w:val="24"/>
                <w:lang w:eastAsia="es-MX"/>
              </w:rPr>
              <w:t xml:space="preserve">Compromisos </w:t>
            </w:r>
          </w:p>
        </w:tc>
        <w:tc>
          <w:tcPr>
            <w:tcW w:w="850" w:type="dxa"/>
            <w:tcBorders>
              <w:top w:val="nil"/>
              <w:left w:val="nil"/>
              <w:bottom w:val="single" w:sz="4" w:space="0" w:color="auto"/>
              <w:right w:val="single" w:sz="4" w:space="0" w:color="auto"/>
            </w:tcBorders>
            <w:shd w:val="clear" w:color="auto" w:fill="806000" w:themeFill="accent4" w:themeFillShade="80"/>
            <w:vAlign w:val="center"/>
            <w:hideMark/>
          </w:tcPr>
          <w:p w14:paraId="7FE067AB" w14:textId="77777777" w:rsidR="00880896" w:rsidRPr="00824F00" w:rsidRDefault="00880896"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Times New Roman"/>
                <w:b/>
                <w:color w:val="FFFFFF" w:themeColor="background1"/>
                <w:kern w:val="0"/>
                <w:sz w:val="18"/>
                <w:szCs w:val="24"/>
                <w:lang w:eastAsia="es-MX"/>
              </w:rPr>
              <w:t>Obligaciones</w:t>
            </w:r>
          </w:p>
        </w:tc>
        <w:tc>
          <w:tcPr>
            <w:tcW w:w="851" w:type="dxa"/>
            <w:tcBorders>
              <w:top w:val="nil"/>
              <w:left w:val="nil"/>
              <w:bottom w:val="single" w:sz="4" w:space="0" w:color="auto"/>
              <w:right w:val="single" w:sz="4" w:space="0" w:color="auto"/>
            </w:tcBorders>
            <w:shd w:val="clear" w:color="auto" w:fill="806000" w:themeFill="accent4" w:themeFillShade="80"/>
            <w:vAlign w:val="center"/>
            <w:hideMark/>
          </w:tcPr>
          <w:p w14:paraId="5EF61357" w14:textId="77777777" w:rsidR="00880896" w:rsidRPr="00824F00" w:rsidRDefault="00880896"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Times New Roman"/>
                <w:b/>
                <w:color w:val="FFFFFF" w:themeColor="background1"/>
                <w:kern w:val="0"/>
                <w:sz w:val="18"/>
                <w:szCs w:val="24"/>
                <w:lang w:eastAsia="es-MX"/>
              </w:rPr>
              <w:t>Pagos</w:t>
            </w:r>
          </w:p>
        </w:tc>
      </w:tr>
      <w:tr w:rsidR="002E1BC0" w:rsidRPr="00824F00" w14:paraId="3AE10462" w14:textId="77777777" w:rsidTr="004B301F">
        <w:trPr>
          <w:trHeight w:val="20"/>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38305283" w14:textId="77777777" w:rsidR="00880896" w:rsidRPr="00824F00" w:rsidRDefault="00880896"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809 </w:t>
            </w:r>
          </w:p>
        </w:tc>
        <w:tc>
          <w:tcPr>
            <w:tcW w:w="4110" w:type="dxa"/>
            <w:tcBorders>
              <w:top w:val="nil"/>
              <w:left w:val="nil"/>
              <w:bottom w:val="single" w:sz="4" w:space="0" w:color="auto"/>
              <w:right w:val="single" w:sz="4" w:space="0" w:color="auto"/>
            </w:tcBorders>
            <w:shd w:val="clear" w:color="auto" w:fill="auto"/>
            <w:vAlign w:val="center"/>
            <w:hideMark/>
          </w:tcPr>
          <w:p w14:paraId="30DA383E" w14:textId="77777777" w:rsidR="00880896" w:rsidRPr="00824F00" w:rsidRDefault="00020480"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Asociación de Autoridades Tradicionales Indígenas del Pueblo Bora </w:t>
            </w:r>
            <w:proofErr w:type="spellStart"/>
            <w:r w:rsidRPr="00824F00">
              <w:rPr>
                <w:rFonts w:ascii="Verdana" w:eastAsia="Times New Roman" w:hAnsi="Verdana" w:cs="Times New Roman"/>
                <w:color w:val="000000"/>
                <w:kern w:val="0"/>
                <w:sz w:val="18"/>
                <w:szCs w:val="24"/>
                <w:lang w:eastAsia="es-MX"/>
              </w:rPr>
              <w:t>Miraña</w:t>
            </w:r>
            <w:proofErr w:type="spellEnd"/>
            <w:r w:rsidRPr="00824F00">
              <w:rPr>
                <w:rFonts w:ascii="Verdana" w:eastAsia="Times New Roman" w:hAnsi="Verdana" w:cs="Times New Roman"/>
                <w:color w:val="000000"/>
                <w:kern w:val="0"/>
                <w:sz w:val="18"/>
                <w:szCs w:val="24"/>
                <w:lang w:eastAsia="es-MX"/>
              </w:rPr>
              <w:t xml:space="preserve"> - PANI </w:t>
            </w:r>
          </w:p>
        </w:tc>
        <w:tc>
          <w:tcPr>
            <w:tcW w:w="1134" w:type="dxa"/>
            <w:tcBorders>
              <w:top w:val="nil"/>
              <w:left w:val="nil"/>
              <w:bottom w:val="single" w:sz="4" w:space="0" w:color="auto"/>
              <w:right w:val="single" w:sz="4" w:space="0" w:color="auto"/>
            </w:tcBorders>
            <w:shd w:val="clear" w:color="auto" w:fill="FFFFFF"/>
            <w:vAlign w:val="center"/>
            <w:hideMark/>
          </w:tcPr>
          <w:p w14:paraId="3EAC7565"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200,3 </w:t>
            </w:r>
          </w:p>
        </w:tc>
        <w:tc>
          <w:tcPr>
            <w:tcW w:w="993" w:type="dxa"/>
            <w:tcBorders>
              <w:top w:val="nil"/>
              <w:left w:val="nil"/>
              <w:bottom w:val="single" w:sz="4" w:space="0" w:color="auto"/>
              <w:right w:val="single" w:sz="4" w:space="0" w:color="auto"/>
            </w:tcBorders>
            <w:shd w:val="clear" w:color="auto" w:fill="FFFFFF"/>
            <w:vAlign w:val="center"/>
            <w:hideMark/>
          </w:tcPr>
          <w:p w14:paraId="7920797B"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200,3 </w:t>
            </w:r>
          </w:p>
        </w:tc>
        <w:tc>
          <w:tcPr>
            <w:tcW w:w="850" w:type="dxa"/>
            <w:tcBorders>
              <w:top w:val="nil"/>
              <w:left w:val="nil"/>
              <w:bottom w:val="single" w:sz="4" w:space="0" w:color="auto"/>
              <w:right w:val="single" w:sz="4" w:space="0" w:color="auto"/>
            </w:tcBorders>
            <w:shd w:val="clear" w:color="auto" w:fill="FFFFFF"/>
            <w:vAlign w:val="center"/>
            <w:hideMark/>
          </w:tcPr>
          <w:p w14:paraId="6DE1630F"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200,3 </w:t>
            </w:r>
          </w:p>
        </w:tc>
        <w:tc>
          <w:tcPr>
            <w:tcW w:w="851" w:type="dxa"/>
            <w:tcBorders>
              <w:top w:val="nil"/>
              <w:left w:val="nil"/>
              <w:bottom w:val="single" w:sz="4" w:space="0" w:color="auto"/>
              <w:right w:val="single" w:sz="4" w:space="0" w:color="auto"/>
            </w:tcBorders>
            <w:shd w:val="clear" w:color="auto" w:fill="FFFFFF"/>
            <w:vAlign w:val="center"/>
            <w:hideMark/>
          </w:tcPr>
          <w:p w14:paraId="7AA22E8E"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140,2 </w:t>
            </w:r>
          </w:p>
        </w:tc>
      </w:tr>
      <w:tr w:rsidR="002E1BC0" w:rsidRPr="00824F00" w14:paraId="242E865E" w14:textId="77777777" w:rsidTr="004B301F">
        <w:trPr>
          <w:trHeight w:val="20"/>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6571F4BF" w14:textId="77777777" w:rsidR="00880896" w:rsidRPr="00824F00" w:rsidRDefault="00880896"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808 </w:t>
            </w:r>
          </w:p>
        </w:tc>
        <w:tc>
          <w:tcPr>
            <w:tcW w:w="4110" w:type="dxa"/>
            <w:tcBorders>
              <w:top w:val="nil"/>
              <w:left w:val="nil"/>
              <w:bottom w:val="single" w:sz="4" w:space="0" w:color="auto"/>
              <w:right w:val="single" w:sz="4" w:space="0" w:color="auto"/>
            </w:tcBorders>
            <w:shd w:val="clear" w:color="auto" w:fill="auto"/>
            <w:vAlign w:val="center"/>
            <w:hideMark/>
          </w:tcPr>
          <w:p w14:paraId="5FC738B9" w14:textId="77777777" w:rsidR="00880896" w:rsidRPr="00824F00" w:rsidRDefault="00020480"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Asociación de Autoridades Indígenas de la Zona de Puerto Arica- AIZA </w:t>
            </w:r>
          </w:p>
        </w:tc>
        <w:tc>
          <w:tcPr>
            <w:tcW w:w="1134" w:type="dxa"/>
            <w:tcBorders>
              <w:top w:val="nil"/>
              <w:left w:val="nil"/>
              <w:bottom w:val="single" w:sz="4" w:space="0" w:color="auto"/>
              <w:right w:val="single" w:sz="4" w:space="0" w:color="auto"/>
            </w:tcBorders>
            <w:shd w:val="clear" w:color="auto" w:fill="FFFFFF"/>
            <w:vAlign w:val="center"/>
            <w:hideMark/>
          </w:tcPr>
          <w:p w14:paraId="78D7FC47"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70</w:t>
            </w:r>
            <w:r w:rsidR="00DA5E63" w:rsidRPr="00824F00">
              <w:rPr>
                <w:rFonts w:ascii="Verdana" w:eastAsia="Times New Roman" w:hAnsi="Verdana" w:cs="Times New Roman"/>
                <w:color w:val="000000"/>
                <w:kern w:val="0"/>
                <w:sz w:val="18"/>
                <w:szCs w:val="24"/>
                <w:lang w:eastAsia="es-MX"/>
              </w:rPr>
              <w:t>4,9</w:t>
            </w:r>
            <w:r w:rsidRPr="00824F00">
              <w:rPr>
                <w:rFonts w:ascii="Verdana" w:eastAsia="Times New Roman" w:hAnsi="Verdana" w:cs="Times New Roman"/>
                <w:color w:val="000000"/>
                <w:kern w:val="0"/>
                <w:sz w:val="18"/>
                <w:szCs w:val="24"/>
                <w:lang w:eastAsia="es-MX"/>
              </w:rPr>
              <w:t xml:space="preserve"> </w:t>
            </w:r>
          </w:p>
        </w:tc>
        <w:tc>
          <w:tcPr>
            <w:tcW w:w="993" w:type="dxa"/>
            <w:tcBorders>
              <w:top w:val="nil"/>
              <w:left w:val="nil"/>
              <w:bottom w:val="single" w:sz="4" w:space="0" w:color="auto"/>
              <w:right w:val="single" w:sz="4" w:space="0" w:color="auto"/>
            </w:tcBorders>
            <w:shd w:val="clear" w:color="auto" w:fill="FFFFFF"/>
            <w:vAlign w:val="center"/>
            <w:hideMark/>
          </w:tcPr>
          <w:p w14:paraId="10F61F4A" w14:textId="77777777" w:rsidR="00880896" w:rsidRPr="00824F00" w:rsidRDefault="00880896" w:rsidP="00EC53E1">
            <w:pPr>
              <w:spacing w:after="0" w:line="240" w:lineRule="auto"/>
              <w:jc w:val="right"/>
              <w:rPr>
                <w:rFonts w:ascii="Verdana" w:eastAsia="Times New Roman" w:hAnsi="Verdana" w:cs="Arial"/>
                <w:kern w:val="0"/>
                <w:sz w:val="18"/>
                <w:szCs w:val="18"/>
                <w:lang w:eastAsia="es-MX"/>
              </w:rPr>
            </w:pPr>
            <w:r w:rsidRPr="00824F00">
              <w:rPr>
                <w:rFonts w:ascii="Verdana" w:eastAsia="Times New Roman" w:hAnsi="Verdana" w:cs="Times New Roman"/>
                <w:kern w:val="0"/>
                <w:sz w:val="18"/>
                <w:szCs w:val="24"/>
                <w:lang w:eastAsia="es-MX"/>
              </w:rPr>
              <w:t xml:space="preserve"> 677,1 </w:t>
            </w:r>
          </w:p>
        </w:tc>
        <w:tc>
          <w:tcPr>
            <w:tcW w:w="850" w:type="dxa"/>
            <w:tcBorders>
              <w:top w:val="nil"/>
              <w:left w:val="nil"/>
              <w:bottom w:val="single" w:sz="4" w:space="0" w:color="auto"/>
              <w:right w:val="single" w:sz="4" w:space="0" w:color="auto"/>
            </w:tcBorders>
            <w:shd w:val="clear" w:color="auto" w:fill="FFFFFF"/>
            <w:vAlign w:val="center"/>
            <w:hideMark/>
          </w:tcPr>
          <w:p w14:paraId="4D1B1826"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677,1 </w:t>
            </w:r>
          </w:p>
        </w:tc>
        <w:tc>
          <w:tcPr>
            <w:tcW w:w="851" w:type="dxa"/>
            <w:tcBorders>
              <w:top w:val="nil"/>
              <w:left w:val="nil"/>
              <w:bottom w:val="single" w:sz="4" w:space="0" w:color="auto"/>
              <w:right w:val="single" w:sz="4" w:space="0" w:color="auto"/>
            </w:tcBorders>
            <w:shd w:val="clear" w:color="auto" w:fill="FFFFFF"/>
            <w:vAlign w:val="center"/>
            <w:hideMark/>
          </w:tcPr>
          <w:p w14:paraId="237A4179"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677,1 </w:t>
            </w:r>
          </w:p>
        </w:tc>
      </w:tr>
      <w:tr w:rsidR="002E1BC0" w:rsidRPr="00824F00" w14:paraId="23D97F0F" w14:textId="77777777" w:rsidTr="004B301F">
        <w:trPr>
          <w:trHeight w:val="20"/>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27E57B99" w14:textId="77777777" w:rsidR="00880896" w:rsidRPr="00824F00" w:rsidRDefault="00880896"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979 </w:t>
            </w:r>
          </w:p>
        </w:tc>
        <w:tc>
          <w:tcPr>
            <w:tcW w:w="4110" w:type="dxa"/>
            <w:tcBorders>
              <w:top w:val="nil"/>
              <w:left w:val="nil"/>
              <w:bottom w:val="single" w:sz="4" w:space="0" w:color="auto"/>
              <w:right w:val="single" w:sz="4" w:space="0" w:color="auto"/>
            </w:tcBorders>
            <w:shd w:val="clear" w:color="auto" w:fill="auto"/>
            <w:vAlign w:val="center"/>
            <w:hideMark/>
          </w:tcPr>
          <w:p w14:paraId="29C35FF2" w14:textId="77777777" w:rsidR="00880896" w:rsidRPr="00824F00" w:rsidRDefault="00020480"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Asociación de Autoridades Indígenas de la Pedrera Amazonas- AIPEA </w:t>
            </w:r>
          </w:p>
        </w:tc>
        <w:tc>
          <w:tcPr>
            <w:tcW w:w="1134" w:type="dxa"/>
            <w:tcBorders>
              <w:top w:val="nil"/>
              <w:left w:val="nil"/>
              <w:bottom w:val="single" w:sz="4" w:space="0" w:color="auto"/>
              <w:right w:val="single" w:sz="4" w:space="0" w:color="auto"/>
            </w:tcBorders>
            <w:shd w:val="clear" w:color="auto" w:fill="FFFFFF"/>
            <w:vAlign w:val="center"/>
            <w:hideMark/>
          </w:tcPr>
          <w:p w14:paraId="474485B4"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725,5 </w:t>
            </w:r>
          </w:p>
        </w:tc>
        <w:tc>
          <w:tcPr>
            <w:tcW w:w="993" w:type="dxa"/>
            <w:tcBorders>
              <w:top w:val="nil"/>
              <w:left w:val="nil"/>
              <w:bottom w:val="single" w:sz="4" w:space="0" w:color="auto"/>
              <w:right w:val="single" w:sz="4" w:space="0" w:color="auto"/>
            </w:tcBorders>
            <w:shd w:val="clear" w:color="auto" w:fill="FFFFFF"/>
            <w:vAlign w:val="center"/>
            <w:hideMark/>
          </w:tcPr>
          <w:p w14:paraId="2ACA2C79"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725,5 </w:t>
            </w:r>
          </w:p>
        </w:tc>
        <w:tc>
          <w:tcPr>
            <w:tcW w:w="850" w:type="dxa"/>
            <w:tcBorders>
              <w:top w:val="nil"/>
              <w:left w:val="nil"/>
              <w:bottom w:val="single" w:sz="4" w:space="0" w:color="auto"/>
              <w:right w:val="single" w:sz="4" w:space="0" w:color="auto"/>
            </w:tcBorders>
            <w:shd w:val="clear" w:color="auto" w:fill="FFFFFF"/>
            <w:vAlign w:val="center"/>
            <w:hideMark/>
          </w:tcPr>
          <w:p w14:paraId="2918EEE2"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725,5 </w:t>
            </w:r>
          </w:p>
        </w:tc>
        <w:tc>
          <w:tcPr>
            <w:tcW w:w="851" w:type="dxa"/>
            <w:tcBorders>
              <w:top w:val="nil"/>
              <w:left w:val="nil"/>
              <w:bottom w:val="single" w:sz="4" w:space="0" w:color="auto"/>
              <w:right w:val="single" w:sz="4" w:space="0" w:color="auto"/>
            </w:tcBorders>
            <w:shd w:val="clear" w:color="auto" w:fill="FFFFFF"/>
            <w:vAlign w:val="center"/>
            <w:hideMark/>
          </w:tcPr>
          <w:p w14:paraId="3C910E2C"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290,2 </w:t>
            </w:r>
          </w:p>
        </w:tc>
      </w:tr>
      <w:tr w:rsidR="002E1BC0" w:rsidRPr="00824F00" w14:paraId="520866B6" w14:textId="77777777" w:rsidTr="004B301F">
        <w:trPr>
          <w:trHeight w:val="20"/>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69EC2A74" w14:textId="77777777" w:rsidR="00880896" w:rsidRPr="00824F00" w:rsidRDefault="00880896"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810 </w:t>
            </w:r>
          </w:p>
        </w:tc>
        <w:tc>
          <w:tcPr>
            <w:tcW w:w="4110" w:type="dxa"/>
            <w:tcBorders>
              <w:top w:val="nil"/>
              <w:left w:val="nil"/>
              <w:bottom w:val="single" w:sz="4" w:space="0" w:color="auto"/>
              <w:right w:val="single" w:sz="4" w:space="0" w:color="auto"/>
            </w:tcBorders>
            <w:shd w:val="clear" w:color="auto" w:fill="auto"/>
            <w:vAlign w:val="center"/>
            <w:hideMark/>
          </w:tcPr>
          <w:p w14:paraId="24259356" w14:textId="77777777" w:rsidR="00880896" w:rsidRPr="00824F00" w:rsidRDefault="00020480"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Asociación de Capitanes Indígenas del </w:t>
            </w:r>
            <w:proofErr w:type="spellStart"/>
            <w:r w:rsidRPr="00824F00">
              <w:rPr>
                <w:rFonts w:ascii="Verdana" w:eastAsia="Times New Roman" w:hAnsi="Verdana" w:cs="Times New Roman"/>
                <w:color w:val="000000"/>
                <w:kern w:val="0"/>
                <w:sz w:val="18"/>
                <w:szCs w:val="24"/>
                <w:lang w:eastAsia="es-MX"/>
              </w:rPr>
              <w:t>Miriti</w:t>
            </w:r>
            <w:proofErr w:type="spellEnd"/>
            <w:r w:rsidRPr="00824F00">
              <w:rPr>
                <w:rFonts w:ascii="Verdana" w:eastAsia="Times New Roman" w:hAnsi="Verdana" w:cs="Times New Roman"/>
                <w:color w:val="000000"/>
                <w:kern w:val="0"/>
                <w:sz w:val="18"/>
                <w:szCs w:val="24"/>
                <w:lang w:eastAsia="es-MX"/>
              </w:rPr>
              <w:t xml:space="preserve"> Amazonas - ACIMA </w:t>
            </w:r>
          </w:p>
        </w:tc>
        <w:tc>
          <w:tcPr>
            <w:tcW w:w="1134" w:type="dxa"/>
            <w:tcBorders>
              <w:top w:val="nil"/>
              <w:left w:val="nil"/>
              <w:bottom w:val="single" w:sz="4" w:space="0" w:color="auto"/>
              <w:right w:val="single" w:sz="4" w:space="0" w:color="auto"/>
            </w:tcBorders>
            <w:shd w:val="clear" w:color="auto" w:fill="FFFFFF"/>
            <w:vAlign w:val="center"/>
            <w:hideMark/>
          </w:tcPr>
          <w:p w14:paraId="509212FF"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457 </w:t>
            </w:r>
          </w:p>
        </w:tc>
        <w:tc>
          <w:tcPr>
            <w:tcW w:w="993" w:type="dxa"/>
            <w:tcBorders>
              <w:top w:val="nil"/>
              <w:left w:val="nil"/>
              <w:bottom w:val="single" w:sz="4" w:space="0" w:color="auto"/>
              <w:right w:val="single" w:sz="4" w:space="0" w:color="auto"/>
            </w:tcBorders>
            <w:shd w:val="clear" w:color="auto" w:fill="FFFFFF"/>
            <w:vAlign w:val="center"/>
            <w:hideMark/>
          </w:tcPr>
          <w:p w14:paraId="0EEFA8CA"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457 </w:t>
            </w:r>
          </w:p>
        </w:tc>
        <w:tc>
          <w:tcPr>
            <w:tcW w:w="850" w:type="dxa"/>
            <w:tcBorders>
              <w:top w:val="nil"/>
              <w:left w:val="nil"/>
              <w:bottom w:val="single" w:sz="4" w:space="0" w:color="auto"/>
              <w:right w:val="single" w:sz="4" w:space="0" w:color="auto"/>
            </w:tcBorders>
            <w:shd w:val="clear" w:color="auto" w:fill="FFFFFF"/>
            <w:vAlign w:val="center"/>
            <w:hideMark/>
          </w:tcPr>
          <w:p w14:paraId="1B2B134B"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457 </w:t>
            </w:r>
          </w:p>
        </w:tc>
        <w:tc>
          <w:tcPr>
            <w:tcW w:w="851" w:type="dxa"/>
            <w:tcBorders>
              <w:top w:val="nil"/>
              <w:left w:val="nil"/>
              <w:bottom w:val="single" w:sz="4" w:space="0" w:color="auto"/>
              <w:right w:val="single" w:sz="4" w:space="0" w:color="auto"/>
            </w:tcBorders>
            <w:shd w:val="clear" w:color="auto" w:fill="FFFFFF"/>
            <w:vAlign w:val="center"/>
            <w:hideMark/>
          </w:tcPr>
          <w:p w14:paraId="5E8FE9C7"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457 </w:t>
            </w:r>
          </w:p>
        </w:tc>
      </w:tr>
      <w:tr w:rsidR="002E1BC0" w:rsidRPr="00824F00" w14:paraId="1A4ADD0D" w14:textId="77777777" w:rsidTr="004B301F">
        <w:trPr>
          <w:trHeight w:val="20"/>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275931C8" w14:textId="77777777" w:rsidR="00880896" w:rsidRPr="00824F00" w:rsidRDefault="00880896"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811 </w:t>
            </w:r>
          </w:p>
        </w:tc>
        <w:tc>
          <w:tcPr>
            <w:tcW w:w="4110" w:type="dxa"/>
            <w:tcBorders>
              <w:top w:val="nil"/>
              <w:left w:val="nil"/>
              <w:bottom w:val="single" w:sz="4" w:space="0" w:color="auto"/>
              <w:right w:val="single" w:sz="4" w:space="0" w:color="auto"/>
            </w:tcBorders>
            <w:shd w:val="clear" w:color="auto" w:fill="auto"/>
            <w:vAlign w:val="center"/>
            <w:hideMark/>
          </w:tcPr>
          <w:p w14:paraId="23D77B15" w14:textId="77777777" w:rsidR="00880896" w:rsidRPr="00824F00" w:rsidRDefault="00020480"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Asociación de Capitanes Indígenas </w:t>
            </w:r>
            <w:proofErr w:type="spellStart"/>
            <w:r w:rsidRPr="00824F00">
              <w:rPr>
                <w:rFonts w:ascii="Verdana" w:eastAsia="Times New Roman" w:hAnsi="Verdana" w:cs="Times New Roman"/>
                <w:color w:val="000000"/>
                <w:kern w:val="0"/>
                <w:sz w:val="18"/>
                <w:szCs w:val="24"/>
                <w:lang w:eastAsia="es-MX"/>
              </w:rPr>
              <w:t>Yaigoje</w:t>
            </w:r>
            <w:proofErr w:type="spellEnd"/>
            <w:r w:rsidRPr="00824F00">
              <w:rPr>
                <w:rFonts w:ascii="Verdana" w:eastAsia="Times New Roman" w:hAnsi="Verdana" w:cs="Times New Roman"/>
                <w:color w:val="000000"/>
                <w:kern w:val="0"/>
                <w:sz w:val="18"/>
                <w:szCs w:val="24"/>
                <w:lang w:eastAsia="es-MX"/>
              </w:rPr>
              <w:t xml:space="preserve"> Apaporis- ACIYA</w:t>
            </w:r>
          </w:p>
        </w:tc>
        <w:tc>
          <w:tcPr>
            <w:tcW w:w="1134" w:type="dxa"/>
            <w:tcBorders>
              <w:top w:val="nil"/>
              <w:left w:val="nil"/>
              <w:bottom w:val="single" w:sz="4" w:space="0" w:color="auto"/>
              <w:right w:val="single" w:sz="4" w:space="0" w:color="auto"/>
            </w:tcBorders>
            <w:shd w:val="clear" w:color="auto" w:fill="FFFFFF"/>
            <w:vAlign w:val="center"/>
            <w:hideMark/>
          </w:tcPr>
          <w:p w14:paraId="1C999BAA"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741,5 </w:t>
            </w:r>
          </w:p>
        </w:tc>
        <w:tc>
          <w:tcPr>
            <w:tcW w:w="993" w:type="dxa"/>
            <w:tcBorders>
              <w:top w:val="nil"/>
              <w:left w:val="nil"/>
              <w:bottom w:val="single" w:sz="4" w:space="0" w:color="auto"/>
              <w:right w:val="single" w:sz="4" w:space="0" w:color="auto"/>
            </w:tcBorders>
            <w:shd w:val="clear" w:color="auto" w:fill="FFFFFF"/>
            <w:vAlign w:val="center"/>
            <w:hideMark/>
          </w:tcPr>
          <w:p w14:paraId="4BF583BA"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741,5 </w:t>
            </w:r>
          </w:p>
        </w:tc>
        <w:tc>
          <w:tcPr>
            <w:tcW w:w="850" w:type="dxa"/>
            <w:tcBorders>
              <w:top w:val="nil"/>
              <w:left w:val="nil"/>
              <w:bottom w:val="single" w:sz="4" w:space="0" w:color="auto"/>
              <w:right w:val="single" w:sz="4" w:space="0" w:color="auto"/>
            </w:tcBorders>
            <w:shd w:val="clear" w:color="auto" w:fill="FFFFFF"/>
            <w:vAlign w:val="center"/>
            <w:hideMark/>
          </w:tcPr>
          <w:p w14:paraId="24CB4E8A"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741,5 </w:t>
            </w:r>
          </w:p>
        </w:tc>
        <w:tc>
          <w:tcPr>
            <w:tcW w:w="851" w:type="dxa"/>
            <w:tcBorders>
              <w:top w:val="nil"/>
              <w:left w:val="nil"/>
              <w:bottom w:val="single" w:sz="4" w:space="0" w:color="auto"/>
              <w:right w:val="single" w:sz="4" w:space="0" w:color="auto"/>
            </w:tcBorders>
            <w:shd w:val="clear" w:color="auto" w:fill="FFFFFF"/>
            <w:vAlign w:val="center"/>
            <w:hideMark/>
          </w:tcPr>
          <w:p w14:paraId="2690C10D"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296,6 </w:t>
            </w:r>
          </w:p>
        </w:tc>
      </w:tr>
      <w:tr w:rsidR="002E1BC0" w:rsidRPr="00824F00" w14:paraId="7281B227" w14:textId="77777777" w:rsidTr="004B301F">
        <w:trPr>
          <w:trHeight w:val="20"/>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50F0095" w14:textId="77777777" w:rsidR="00880896" w:rsidRPr="00824F00" w:rsidRDefault="00880896"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812 </w:t>
            </w:r>
          </w:p>
        </w:tc>
        <w:tc>
          <w:tcPr>
            <w:tcW w:w="4110" w:type="dxa"/>
            <w:tcBorders>
              <w:top w:val="nil"/>
              <w:left w:val="nil"/>
              <w:bottom w:val="single" w:sz="4" w:space="0" w:color="auto"/>
              <w:right w:val="single" w:sz="4" w:space="0" w:color="auto"/>
            </w:tcBorders>
            <w:shd w:val="clear" w:color="auto" w:fill="auto"/>
            <w:vAlign w:val="center"/>
            <w:hideMark/>
          </w:tcPr>
          <w:p w14:paraId="6B962B31" w14:textId="77777777" w:rsidR="00880896" w:rsidRPr="00824F00" w:rsidRDefault="00AD08E4"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Asociación</w:t>
            </w:r>
            <w:r w:rsidR="00020480" w:rsidRPr="00824F00">
              <w:rPr>
                <w:rFonts w:ascii="Verdana" w:eastAsia="Times New Roman" w:hAnsi="Verdana" w:cs="Times New Roman"/>
                <w:color w:val="000000"/>
                <w:kern w:val="0"/>
                <w:sz w:val="18"/>
                <w:szCs w:val="24"/>
                <w:lang w:eastAsia="es-MX"/>
              </w:rPr>
              <w:t xml:space="preserve"> </w:t>
            </w:r>
            <w:r w:rsidRPr="00824F00">
              <w:rPr>
                <w:rFonts w:ascii="Verdana" w:eastAsia="Times New Roman" w:hAnsi="Verdana" w:cs="Times New Roman"/>
                <w:color w:val="000000"/>
                <w:kern w:val="0"/>
                <w:sz w:val="18"/>
                <w:szCs w:val="24"/>
                <w:lang w:eastAsia="es-MX"/>
              </w:rPr>
              <w:t>d</w:t>
            </w:r>
            <w:r w:rsidR="00020480" w:rsidRPr="00824F00">
              <w:rPr>
                <w:rFonts w:ascii="Verdana" w:eastAsia="Times New Roman" w:hAnsi="Verdana" w:cs="Times New Roman"/>
                <w:color w:val="000000"/>
                <w:kern w:val="0"/>
                <w:sz w:val="18"/>
                <w:szCs w:val="24"/>
                <w:lang w:eastAsia="es-MX"/>
              </w:rPr>
              <w:t xml:space="preserve">e Cabildo </w:t>
            </w:r>
            <w:r w:rsidRPr="00824F00">
              <w:rPr>
                <w:rFonts w:ascii="Verdana" w:eastAsia="Times New Roman" w:hAnsi="Verdana" w:cs="Times New Roman"/>
                <w:color w:val="000000"/>
                <w:kern w:val="0"/>
                <w:sz w:val="18"/>
                <w:szCs w:val="24"/>
                <w:lang w:eastAsia="es-MX"/>
              </w:rPr>
              <w:t>Indígena</w:t>
            </w:r>
            <w:r w:rsidR="00020480" w:rsidRPr="00824F00">
              <w:rPr>
                <w:rFonts w:ascii="Verdana" w:eastAsia="Times New Roman" w:hAnsi="Verdana" w:cs="Times New Roman"/>
                <w:color w:val="000000"/>
                <w:kern w:val="0"/>
                <w:sz w:val="18"/>
                <w:szCs w:val="24"/>
                <w:lang w:eastAsia="es-MX"/>
              </w:rPr>
              <w:t xml:space="preserve"> Mayor </w:t>
            </w:r>
            <w:r w:rsidRPr="00824F00">
              <w:rPr>
                <w:rFonts w:ascii="Verdana" w:eastAsia="Times New Roman" w:hAnsi="Verdana" w:cs="Times New Roman"/>
                <w:color w:val="000000"/>
                <w:kern w:val="0"/>
                <w:sz w:val="18"/>
                <w:szCs w:val="24"/>
                <w:lang w:eastAsia="es-MX"/>
              </w:rPr>
              <w:t>d</w:t>
            </w:r>
            <w:r w:rsidR="00020480" w:rsidRPr="00824F00">
              <w:rPr>
                <w:rFonts w:ascii="Verdana" w:eastAsia="Times New Roman" w:hAnsi="Verdana" w:cs="Times New Roman"/>
                <w:color w:val="000000"/>
                <w:kern w:val="0"/>
                <w:sz w:val="18"/>
                <w:szCs w:val="24"/>
                <w:lang w:eastAsia="es-MX"/>
              </w:rPr>
              <w:t xml:space="preserve">e Tarapacá, Resguardo </w:t>
            </w:r>
            <w:proofErr w:type="spellStart"/>
            <w:r w:rsidR="00020480" w:rsidRPr="00824F00">
              <w:rPr>
                <w:rFonts w:ascii="Verdana" w:eastAsia="Times New Roman" w:hAnsi="Verdana" w:cs="Times New Roman"/>
                <w:color w:val="000000"/>
                <w:kern w:val="0"/>
                <w:sz w:val="18"/>
                <w:szCs w:val="24"/>
                <w:lang w:eastAsia="es-MX"/>
              </w:rPr>
              <w:t>Cotuhé</w:t>
            </w:r>
            <w:proofErr w:type="spellEnd"/>
            <w:r w:rsidR="00020480" w:rsidRPr="00824F00">
              <w:rPr>
                <w:rFonts w:ascii="Verdana" w:eastAsia="Times New Roman" w:hAnsi="Verdana" w:cs="Times New Roman"/>
                <w:color w:val="000000"/>
                <w:kern w:val="0"/>
                <w:sz w:val="18"/>
                <w:szCs w:val="24"/>
                <w:lang w:eastAsia="es-MX"/>
              </w:rPr>
              <w:t xml:space="preserve"> Putumayo- </w:t>
            </w:r>
            <w:r w:rsidRPr="00824F00">
              <w:rPr>
                <w:rFonts w:ascii="Verdana" w:eastAsia="Times New Roman" w:hAnsi="Verdana" w:cs="Times New Roman"/>
                <w:color w:val="000000"/>
                <w:kern w:val="0"/>
                <w:sz w:val="18"/>
                <w:szCs w:val="24"/>
                <w:lang w:eastAsia="es-MX"/>
              </w:rPr>
              <w:t xml:space="preserve">CIMTAR </w:t>
            </w:r>
          </w:p>
        </w:tc>
        <w:tc>
          <w:tcPr>
            <w:tcW w:w="1134" w:type="dxa"/>
            <w:tcBorders>
              <w:top w:val="nil"/>
              <w:left w:val="nil"/>
              <w:bottom w:val="single" w:sz="4" w:space="0" w:color="auto"/>
              <w:right w:val="single" w:sz="4" w:space="0" w:color="auto"/>
            </w:tcBorders>
            <w:shd w:val="clear" w:color="auto" w:fill="FFFFFF"/>
            <w:vAlign w:val="center"/>
            <w:hideMark/>
          </w:tcPr>
          <w:p w14:paraId="7B03F98C"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1.048,9 </w:t>
            </w:r>
          </w:p>
        </w:tc>
        <w:tc>
          <w:tcPr>
            <w:tcW w:w="993" w:type="dxa"/>
            <w:tcBorders>
              <w:top w:val="nil"/>
              <w:left w:val="nil"/>
              <w:bottom w:val="single" w:sz="4" w:space="0" w:color="auto"/>
              <w:right w:val="single" w:sz="4" w:space="0" w:color="auto"/>
            </w:tcBorders>
            <w:shd w:val="clear" w:color="auto" w:fill="FFFFFF"/>
            <w:vAlign w:val="center"/>
            <w:hideMark/>
          </w:tcPr>
          <w:p w14:paraId="62896EB6"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1.048,9 </w:t>
            </w:r>
          </w:p>
        </w:tc>
        <w:tc>
          <w:tcPr>
            <w:tcW w:w="850" w:type="dxa"/>
            <w:tcBorders>
              <w:top w:val="nil"/>
              <w:left w:val="nil"/>
              <w:bottom w:val="single" w:sz="4" w:space="0" w:color="auto"/>
              <w:right w:val="single" w:sz="4" w:space="0" w:color="auto"/>
            </w:tcBorders>
            <w:shd w:val="clear" w:color="auto" w:fill="FFFFFF"/>
            <w:vAlign w:val="center"/>
            <w:hideMark/>
          </w:tcPr>
          <w:p w14:paraId="4D6929E3"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1.048,9 </w:t>
            </w:r>
          </w:p>
        </w:tc>
        <w:tc>
          <w:tcPr>
            <w:tcW w:w="851" w:type="dxa"/>
            <w:tcBorders>
              <w:top w:val="nil"/>
              <w:left w:val="nil"/>
              <w:bottom w:val="single" w:sz="4" w:space="0" w:color="auto"/>
              <w:right w:val="single" w:sz="4" w:space="0" w:color="auto"/>
            </w:tcBorders>
            <w:shd w:val="clear" w:color="auto" w:fill="FFFFFF"/>
            <w:vAlign w:val="center"/>
            <w:hideMark/>
          </w:tcPr>
          <w:p w14:paraId="5678C746"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734,3 </w:t>
            </w:r>
          </w:p>
        </w:tc>
      </w:tr>
      <w:tr w:rsidR="002E1BC0" w:rsidRPr="00824F00" w14:paraId="2F8E6469" w14:textId="77777777" w:rsidTr="004B301F">
        <w:trPr>
          <w:trHeight w:val="2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49C6751" w14:textId="77777777" w:rsidR="00880896" w:rsidRPr="00824F00" w:rsidRDefault="00880896" w:rsidP="00EC53E1">
            <w:pPr>
              <w:spacing w:after="0" w:line="240" w:lineRule="auto"/>
              <w:jc w:val="both"/>
              <w:rPr>
                <w:rFonts w:ascii="Verdana" w:eastAsia="Times New Roman" w:hAnsi="Verdana" w:cs="Calibri"/>
                <w:color w:val="000000"/>
                <w:kern w:val="0"/>
                <w:sz w:val="18"/>
                <w:szCs w:val="18"/>
                <w:lang w:eastAsia="es-MX"/>
              </w:rPr>
            </w:pPr>
            <w:r w:rsidRPr="00824F00">
              <w:rPr>
                <w:rFonts w:ascii="Verdana" w:eastAsia="Times New Roman" w:hAnsi="Verdana" w:cs="Times New Roman"/>
                <w:color w:val="000000"/>
                <w:kern w:val="0"/>
                <w:sz w:val="18"/>
                <w:szCs w:val="24"/>
                <w:lang w:eastAsia="es-MX"/>
              </w:rPr>
              <w:t> </w:t>
            </w:r>
          </w:p>
        </w:tc>
        <w:tc>
          <w:tcPr>
            <w:tcW w:w="4110" w:type="dxa"/>
            <w:tcBorders>
              <w:top w:val="nil"/>
              <w:left w:val="nil"/>
              <w:bottom w:val="single" w:sz="4" w:space="0" w:color="auto"/>
              <w:right w:val="single" w:sz="4" w:space="0" w:color="auto"/>
            </w:tcBorders>
            <w:shd w:val="clear" w:color="auto" w:fill="auto"/>
            <w:vAlign w:val="center"/>
            <w:hideMark/>
          </w:tcPr>
          <w:p w14:paraId="2F349705" w14:textId="77777777" w:rsidR="00880896" w:rsidRPr="00824F00" w:rsidRDefault="00AD08E4"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Asociación</w:t>
            </w:r>
            <w:r w:rsidR="00020480" w:rsidRPr="00824F00">
              <w:rPr>
                <w:rFonts w:ascii="Verdana" w:eastAsia="Times New Roman" w:hAnsi="Verdana" w:cs="Times New Roman"/>
                <w:color w:val="000000"/>
                <w:kern w:val="0"/>
                <w:sz w:val="18"/>
                <w:szCs w:val="24"/>
                <w:lang w:eastAsia="es-MX"/>
              </w:rPr>
              <w:t xml:space="preserve"> </w:t>
            </w:r>
            <w:r w:rsidRPr="00824F00">
              <w:rPr>
                <w:rFonts w:ascii="Verdana" w:eastAsia="Times New Roman" w:hAnsi="Verdana" w:cs="Times New Roman"/>
                <w:color w:val="000000"/>
                <w:kern w:val="0"/>
                <w:sz w:val="18"/>
                <w:szCs w:val="24"/>
                <w:lang w:eastAsia="es-MX"/>
              </w:rPr>
              <w:t>d</w:t>
            </w:r>
            <w:r w:rsidR="00020480" w:rsidRPr="00824F00">
              <w:rPr>
                <w:rFonts w:ascii="Verdana" w:eastAsia="Times New Roman" w:hAnsi="Verdana" w:cs="Times New Roman"/>
                <w:color w:val="000000"/>
                <w:kern w:val="0"/>
                <w:sz w:val="18"/>
                <w:szCs w:val="24"/>
                <w:lang w:eastAsia="es-MX"/>
              </w:rPr>
              <w:t xml:space="preserve">e Capitanes </w:t>
            </w:r>
            <w:r w:rsidRPr="00824F00">
              <w:rPr>
                <w:rFonts w:ascii="Verdana" w:eastAsia="Times New Roman" w:hAnsi="Verdana" w:cs="Times New Roman"/>
                <w:color w:val="000000"/>
                <w:kern w:val="0"/>
                <w:sz w:val="18"/>
                <w:szCs w:val="24"/>
                <w:lang w:eastAsia="es-MX"/>
              </w:rPr>
              <w:t>Indígenas</w:t>
            </w:r>
            <w:r w:rsidR="00020480" w:rsidRPr="00824F00">
              <w:rPr>
                <w:rFonts w:ascii="Verdana" w:eastAsia="Times New Roman" w:hAnsi="Verdana" w:cs="Times New Roman"/>
                <w:color w:val="000000"/>
                <w:kern w:val="0"/>
                <w:sz w:val="18"/>
                <w:szCs w:val="24"/>
                <w:lang w:eastAsia="es-MX"/>
              </w:rPr>
              <w:t xml:space="preserve"> </w:t>
            </w:r>
            <w:r w:rsidRPr="00824F00">
              <w:rPr>
                <w:rFonts w:ascii="Verdana" w:eastAsia="Times New Roman" w:hAnsi="Verdana" w:cs="Times New Roman"/>
                <w:color w:val="000000"/>
                <w:kern w:val="0"/>
                <w:sz w:val="18"/>
                <w:szCs w:val="24"/>
                <w:lang w:eastAsia="es-MX"/>
              </w:rPr>
              <w:t>d</w:t>
            </w:r>
            <w:r w:rsidR="00020480" w:rsidRPr="00824F00">
              <w:rPr>
                <w:rFonts w:ascii="Verdana" w:eastAsia="Times New Roman" w:hAnsi="Verdana" w:cs="Times New Roman"/>
                <w:color w:val="000000"/>
                <w:kern w:val="0"/>
                <w:sz w:val="18"/>
                <w:szCs w:val="24"/>
                <w:lang w:eastAsia="es-MX"/>
              </w:rPr>
              <w:t xml:space="preserve">el </w:t>
            </w:r>
            <w:proofErr w:type="spellStart"/>
            <w:r w:rsidR="00020480" w:rsidRPr="00824F00">
              <w:rPr>
                <w:rFonts w:ascii="Verdana" w:eastAsia="Times New Roman" w:hAnsi="Verdana" w:cs="Times New Roman"/>
                <w:color w:val="000000"/>
                <w:kern w:val="0"/>
                <w:sz w:val="18"/>
                <w:szCs w:val="24"/>
                <w:lang w:eastAsia="es-MX"/>
              </w:rPr>
              <w:t>Miriti</w:t>
            </w:r>
            <w:proofErr w:type="spellEnd"/>
            <w:r w:rsidR="00020480" w:rsidRPr="00824F00">
              <w:rPr>
                <w:rFonts w:ascii="Verdana" w:eastAsia="Times New Roman" w:hAnsi="Verdana" w:cs="Times New Roman"/>
                <w:color w:val="000000"/>
                <w:kern w:val="0"/>
                <w:sz w:val="18"/>
                <w:szCs w:val="24"/>
                <w:lang w:eastAsia="es-MX"/>
              </w:rPr>
              <w:t xml:space="preserve"> Amazonas - </w:t>
            </w:r>
            <w:r w:rsidRPr="00824F00">
              <w:rPr>
                <w:rFonts w:ascii="Verdana" w:eastAsia="Times New Roman" w:hAnsi="Verdana" w:cs="Times New Roman"/>
                <w:color w:val="000000"/>
                <w:kern w:val="0"/>
                <w:sz w:val="18"/>
                <w:szCs w:val="24"/>
                <w:lang w:eastAsia="es-MX"/>
              </w:rPr>
              <w:t xml:space="preserve">ACIMA </w:t>
            </w:r>
            <w:r w:rsidR="00020480" w:rsidRPr="00824F00">
              <w:rPr>
                <w:rFonts w:ascii="Verdana" w:eastAsia="Times New Roman" w:hAnsi="Verdana" w:cs="Times New Roman"/>
                <w:color w:val="000000"/>
                <w:kern w:val="0"/>
                <w:sz w:val="18"/>
                <w:szCs w:val="24"/>
                <w:lang w:eastAsia="es-MX"/>
              </w:rPr>
              <w:t>(Vigencia Expirada)</w:t>
            </w:r>
          </w:p>
        </w:tc>
        <w:tc>
          <w:tcPr>
            <w:tcW w:w="1134" w:type="dxa"/>
            <w:tcBorders>
              <w:top w:val="nil"/>
              <w:left w:val="nil"/>
              <w:bottom w:val="single" w:sz="4" w:space="0" w:color="auto"/>
              <w:right w:val="single" w:sz="4" w:space="0" w:color="auto"/>
            </w:tcBorders>
            <w:shd w:val="clear" w:color="auto" w:fill="FFFFFF"/>
            <w:vAlign w:val="center"/>
            <w:hideMark/>
          </w:tcPr>
          <w:p w14:paraId="0F9279C1"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w:t>
            </w:r>
          </w:p>
        </w:tc>
        <w:tc>
          <w:tcPr>
            <w:tcW w:w="993" w:type="dxa"/>
            <w:tcBorders>
              <w:top w:val="nil"/>
              <w:left w:val="nil"/>
              <w:bottom w:val="single" w:sz="4" w:space="0" w:color="auto"/>
              <w:right w:val="single" w:sz="4" w:space="0" w:color="auto"/>
            </w:tcBorders>
            <w:shd w:val="clear" w:color="auto" w:fill="FFFFFF"/>
            <w:vAlign w:val="center"/>
            <w:hideMark/>
          </w:tcPr>
          <w:p w14:paraId="015599EA"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126,5 </w:t>
            </w:r>
          </w:p>
        </w:tc>
        <w:tc>
          <w:tcPr>
            <w:tcW w:w="850" w:type="dxa"/>
            <w:tcBorders>
              <w:top w:val="nil"/>
              <w:left w:val="nil"/>
              <w:bottom w:val="single" w:sz="4" w:space="0" w:color="auto"/>
              <w:right w:val="single" w:sz="4" w:space="0" w:color="auto"/>
            </w:tcBorders>
            <w:shd w:val="clear" w:color="auto" w:fill="FFFFFF"/>
            <w:vAlign w:val="center"/>
            <w:hideMark/>
          </w:tcPr>
          <w:p w14:paraId="4BFE4D58"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126,5 </w:t>
            </w:r>
          </w:p>
        </w:tc>
        <w:tc>
          <w:tcPr>
            <w:tcW w:w="851" w:type="dxa"/>
            <w:tcBorders>
              <w:top w:val="nil"/>
              <w:left w:val="nil"/>
              <w:bottom w:val="single" w:sz="4" w:space="0" w:color="auto"/>
              <w:right w:val="single" w:sz="4" w:space="0" w:color="auto"/>
            </w:tcBorders>
            <w:shd w:val="clear" w:color="auto" w:fill="FFFFFF"/>
            <w:vAlign w:val="center"/>
            <w:hideMark/>
          </w:tcPr>
          <w:p w14:paraId="75EA10AB"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126,5 </w:t>
            </w:r>
          </w:p>
        </w:tc>
      </w:tr>
      <w:tr w:rsidR="002E1BC0" w:rsidRPr="00824F00" w14:paraId="193B17CC" w14:textId="77777777" w:rsidTr="004B301F">
        <w:trPr>
          <w:trHeight w:val="20"/>
        </w:trPr>
        <w:tc>
          <w:tcPr>
            <w:tcW w:w="5245" w:type="dxa"/>
            <w:gridSpan w:val="2"/>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04AEE664" w14:textId="77777777" w:rsidR="00880896" w:rsidRPr="00824F00" w:rsidRDefault="00880896" w:rsidP="00EC53E1">
            <w:pPr>
              <w:spacing w:after="0" w:line="240" w:lineRule="auto"/>
              <w:rPr>
                <w:rFonts w:ascii="Verdana" w:eastAsia="Times New Roman" w:hAnsi="Verdana" w:cs="Arial"/>
                <w:b/>
                <w:kern w:val="0"/>
                <w:sz w:val="18"/>
                <w:szCs w:val="18"/>
                <w:lang w:eastAsia="es-MX"/>
              </w:rPr>
            </w:pPr>
            <w:r w:rsidRPr="00824F00">
              <w:rPr>
                <w:rFonts w:ascii="Verdana" w:eastAsia="Times New Roman" w:hAnsi="Verdana" w:cs="Times New Roman"/>
                <w:b/>
                <w:kern w:val="0"/>
                <w:sz w:val="18"/>
                <w:szCs w:val="24"/>
                <w:lang w:eastAsia="es-MX"/>
              </w:rPr>
              <w:t xml:space="preserve"> T</w:t>
            </w:r>
            <w:r w:rsidR="003F6836" w:rsidRPr="00824F00">
              <w:rPr>
                <w:rFonts w:ascii="Verdana" w:eastAsia="Times New Roman" w:hAnsi="Verdana" w:cs="Times New Roman"/>
                <w:b/>
                <w:kern w:val="0"/>
                <w:sz w:val="18"/>
                <w:szCs w:val="24"/>
                <w:lang w:eastAsia="es-MX"/>
              </w:rPr>
              <w:t>otal</w:t>
            </w:r>
            <w:r w:rsidRPr="00824F00">
              <w:rPr>
                <w:rFonts w:ascii="Verdana" w:eastAsia="Times New Roman" w:hAnsi="Verdana" w:cs="Times New Roman"/>
                <w:b/>
                <w:kern w:val="0"/>
                <w:sz w:val="18"/>
                <w:szCs w:val="24"/>
                <w:lang w:eastAsia="es-MX"/>
              </w:rPr>
              <w:t xml:space="preserve"> </w:t>
            </w:r>
          </w:p>
        </w:tc>
        <w:tc>
          <w:tcPr>
            <w:tcW w:w="1134" w:type="dxa"/>
            <w:tcBorders>
              <w:top w:val="nil"/>
              <w:left w:val="nil"/>
              <w:bottom w:val="single" w:sz="4" w:space="0" w:color="auto"/>
              <w:right w:val="single" w:sz="4" w:space="0" w:color="auto"/>
            </w:tcBorders>
            <w:shd w:val="clear" w:color="auto" w:fill="FFE599" w:themeFill="accent4" w:themeFillTint="66"/>
            <w:vAlign w:val="center"/>
            <w:hideMark/>
          </w:tcPr>
          <w:p w14:paraId="44C9406D" w14:textId="77777777" w:rsidR="00880896" w:rsidRPr="00824F00" w:rsidRDefault="00880896" w:rsidP="00EC53E1">
            <w:pPr>
              <w:spacing w:after="0" w:line="240" w:lineRule="auto"/>
              <w:jc w:val="center"/>
              <w:rPr>
                <w:rFonts w:ascii="Verdana" w:eastAsia="Times New Roman" w:hAnsi="Verdana" w:cs="Arial"/>
                <w:b/>
                <w:kern w:val="0"/>
                <w:sz w:val="18"/>
                <w:szCs w:val="18"/>
                <w:lang w:eastAsia="es-MX"/>
              </w:rPr>
            </w:pPr>
            <w:r w:rsidRPr="00824F00">
              <w:rPr>
                <w:rFonts w:ascii="Verdana" w:eastAsia="Times New Roman" w:hAnsi="Verdana" w:cs="Times New Roman"/>
                <w:b/>
                <w:kern w:val="0"/>
                <w:sz w:val="18"/>
                <w:szCs w:val="24"/>
                <w:lang w:eastAsia="es-MX"/>
              </w:rPr>
              <w:t xml:space="preserve"> 3.878 </w:t>
            </w:r>
          </w:p>
        </w:tc>
        <w:tc>
          <w:tcPr>
            <w:tcW w:w="993" w:type="dxa"/>
            <w:tcBorders>
              <w:top w:val="nil"/>
              <w:left w:val="nil"/>
              <w:bottom w:val="single" w:sz="4" w:space="0" w:color="auto"/>
              <w:right w:val="single" w:sz="4" w:space="0" w:color="auto"/>
            </w:tcBorders>
            <w:shd w:val="clear" w:color="auto" w:fill="FFE599" w:themeFill="accent4" w:themeFillTint="66"/>
            <w:vAlign w:val="center"/>
            <w:hideMark/>
          </w:tcPr>
          <w:p w14:paraId="77B974FA" w14:textId="77777777" w:rsidR="00880896" w:rsidRPr="00824F00" w:rsidRDefault="00880896" w:rsidP="00EC53E1">
            <w:pPr>
              <w:spacing w:after="0" w:line="240" w:lineRule="auto"/>
              <w:jc w:val="center"/>
              <w:rPr>
                <w:rFonts w:ascii="Verdana" w:eastAsia="Times New Roman" w:hAnsi="Verdana" w:cs="Arial"/>
                <w:b/>
                <w:kern w:val="0"/>
                <w:sz w:val="18"/>
                <w:szCs w:val="18"/>
                <w:lang w:eastAsia="es-MX"/>
              </w:rPr>
            </w:pPr>
            <w:r w:rsidRPr="00824F00">
              <w:rPr>
                <w:rFonts w:ascii="Verdana" w:eastAsia="Times New Roman" w:hAnsi="Verdana" w:cs="Times New Roman"/>
                <w:b/>
                <w:kern w:val="0"/>
                <w:sz w:val="18"/>
                <w:szCs w:val="24"/>
                <w:lang w:eastAsia="es-MX"/>
              </w:rPr>
              <w:t xml:space="preserve"> 3.977 </w:t>
            </w:r>
          </w:p>
        </w:tc>
        <w:tc>
          <w:tcPr>
            <w:tcW w:w="850" w:type="dxa"/>
            <w:tcBorders>
              <w:top w:val="nil"/>
              <w:left w:val="nil"/>
              <w:bottom w:val="single" w:sz="4" w:space="0" w:color="auto"/>
              <w:right w:val="single" w:sz="4" w:space="0" w:color="auto"/>
            </w:tcBorders>
            <w:shd w:val="clear" w:color="auto" w:fill="FFE599" w:themeFill="accent4" w:themeFillTint="66"/>
            <w:vAlign w:val="center"/>
            <w:hideMark/>
          </w:tcPr>
          <w:p w14:paraId="20C9A3CB" w14:textId="77777777" w:rsidR="00880896" w:rsidRPr="00824F00" w:rsidRDefault="00880896" w:rsidP="00EC53E1">
            <w:pPr>
              <w:spacing w:after="0" w:line="240" w:lineRule="auto"/>
              <w:jc w:val="center"/>
              <w:rPr>
                <w:rFonts w:ascii="Verdana" w:eastAsia="Times New Roman" w:hAnsi="Verdana" w:cs="Arial"/>
                <w:b/>
                <w:kern w:val="0"/>
                <w:sz w:val="18"/>
                <w:szCs w:val="18"/>
                <w:lang w:eastAsia="es-MX"/>
              </w:rPr>
            </w:pPr>
            <w:r w:rsidRPr="00824F00">
              <w:rPr>
                <w:rFonts w:ascii="Verdana" w:eastAsia="Times New Roman" w:hAnsi="Verdana" w:cs="Times New Roman"/>
                <w:b/>
                <w:kern w:val="0"/>
                <w:sz w:val="18"/>
                <w:szCs w:val="24"/>
                <w:lang w:eastAsia="es-MX"/>
              </w:rPr>
              <w:t xml:space="preserve"> 3.977 </w:t>
            </w:r>
          </w:p>
        </w:tc>
        <w:tc>
          <w:tcPr>
            <w:tcW w:w="851" w:type="dxa"/>
            <w:tcBorders>
              <w:top w:val="nil"/>
              <w:left w:val="nil"/>
              <w:bottom w:val="single" w:sz="4" w:space="0" w:color="auto"/>
              <w:right w:val="single" w:sz="4" w:space="0" w:color="auto"/>
            </w:tcBorders>
            <w:shd w:val="clear" w:color="auto" w:fill="FFE599" w:themeFill="accent4" w:themeFillTint="66"/>
            <w:vAlign w:val="center"/>
            <w:hideMark/>
          </w:tcPr>
          <w:p w14:paraId="729D57B8" w14:textId="77777777" w:rsidR="00880896" w:rsidRPr="00824F00" w:rsidRDefault="00880896" w:rsidP="00EC53E1">
            <w:pPr>
              <w:spacing w:after="0" w:line="240" w:lineRule="auto"/>
              <w:jc w:val="center"/>
              <w:rPr>
                <w:rFonts w:ascii="Verdana" w:eastAsia="Times New Roman" w:hAnsi="Verdana" w:cs="Arial"/>
                <w:b/>
                <w:kern w:val="0"/>
                <w:sz w:val="18"/>
                <w:szCs w:val="18"/>
                <w:lang w:eastAsia="es-MX"/>
              </w:rPr>
            </w:pPr>
            <w:r w:rsidRPr="00824F00">
              <w:rPr>
                <w:rFonts w:ascii="Verdana" w:eastAsia="Times New Roman" w:hAnsi="Verdana" w:cs="Times New Roman"/>
                <w:b/>
                <w:kern w:val="0"/>
                <w:sz w:val="18"/>
                <w:szCs w:val="24"/>
                <w:lang w:eastAsia="es-MX"/>
              </w:rPr>
              <w:t xml:space="preserve"> 2.722 </w:t>
            </w:r>
          </w:p>
        </w:tc>
      </w:tr>
    </w:tbl>
    <w:p w14:paraId="0B0C9A98" w14:textId="77777777" w:rsidR="00880896" w:rsidRPr="00824F00" w:rsidRDefault="00880896" w:rsidP="00EC53E1">
      <w:pPr>
        <w:adjustRightInd w:val="0"/>
        <w:spacing w:after="0" w:line="240" w:lineRule="auto"/>
        <w:jc w:val="center"/>
        <w:rPr>
          <w:rFonts w:ascii="Verdana" w:eastAsia="Arial" w:hAnsi="Verdana" w:cs="Arial"/>
          <w:kern w:val="0"/>
          <w:sz w:val="16"/>
          <w:szCs w:val="24"/>
        </w:rPr>
      </w:pPr>
      <w:r w:rsidRPr="00824F00">
        <w:rPr>
          <w:rFonts w:ascii="Verdana" w:eastAsia="Arial" w:hAnsi="Verdana" w:cs="Arial"/>
          <w:kern w:val="0"/>
          <w:sz w:val="16"/>
          <w:szCs w:val="24"/>
          <w:lang w:eastAsia="es-MX"/>
        </w:rPr>
        <w:t xml:space="preserve">Fuente: Cálculos DAF reporte FUC y Ejecución Presupuestal. </w:t>
      </w:r>
    </w:p>
    <w:p w14:paraId="7D937682" w14:textId="77777777" w:rsidR="00880896" w:rsidRPr="00824F00" w:rsidRDefault="00880896" w:rsidP="00EC53E1">
      <w:pPr>
        <w:adjustRightInd w:val="0"/>
        <w:spacing w:after="0" w:line="240" w:lineRule="auto"/>
        <w:jc w:val="both"/>
        <w:rPr>
          <w:rFonts w:ascii="Verdana" w:eastAsia="Arial" w:hAnsi="Verdana" w:cs="Arial"/>
          <w:kern w:val="0"/>
        </w:rPr>
      </w:pPr>
    </w:p>
    <w:p w14:paraId="1D364966" w14:textId="77777777" w:rsidR="00626F6A" w:rsidRPr="00824F00" w:rsidRDefault="00626F6A" w:rsidP="00EC53E1">
      <w:pPr>
        <w:adjustRightInd w:val="0"/>
        <w:spacing w:after="0" w:line="240" w:lineRule="auto"/>
        <w:jc w:val="both"/>
        <w:rPr>
          <w:rFonts w:ascii="Verdana" w:eastAsia="Arial" w:hAnsi="Verdana" w:cs="Arial"/>
          <w:kern w:val="0"/>
        </w:rPr>
      </w:pPr>
      <w:r w:rsidRPr="00824F00">
        <w:rPr>
          <w:rFonts w:ascii="Verdana" w:eastAsia="Arial" w:hAnsi="Verdana" w:cs="Arial"/>
          <w:kern w:val="0"/>
        </w:rPr>
        <w:t xml:space="preserve">En lo referente a la contratación de la prestación del servicio educativo de la vigencia 2022, de acuerdo con el Formato Único de Contratación </w:t>
      </w:r>
      <w:r w:rsidR="009F2FD7" w:rsidRPr="00824F00">
        <w:rPr>
          <w:rFonts w:ascii="Verdana" w:eastAsia="Arial" w:hAnsi="Verdana" w:cs="Arial"/>
          <w:kern w:val="0"/>
        </w:rPr>
        <w:t xml:space="preserve">– FUC </w:t>
      </w:r>
      <w:r w:rsidRPr="00824F00">
        <w:rPr>
          <w:rFonts w:ascii="Verdana" w:eastAsia="Arial" w:hAnsi="Verdana" w:cs="Arial"/>
          <w:kern w:val="0"/>
        </w:rPr>
        <w:t xml:space="preserve">suministrado por el MEN y con la ejecución presupuestal </w:t>
      </w:r>
      <w:r w:rsidR="009F2FD7" w:rsidRPr="00824F00">
        <w:rPr>
          <w:rFonts w:ascii="Verdana" w:eastAsia="Arial" w:hAnsi="Verdana" w:cs="Arial"/>
          <w:kern w:val="0"/>
        </w:rPr>
        <w:t xml:space="preserve">remitida por </w:t>
      </w:r>
      <w:r w:rsidRPr="00824F00">
        <w:rPr>
          <w:rFonts w:ascii="Verdana" w:eastAsia="Arial" w:hAnsi="Verdana" w:cs="Arial"/>
          <w:kern w:val="0"/>
        </w:rPr>
        <w:t xml:space="preserve">el Departamento, los compromisos por este concepto ascendieron a $3.892 </w:t>
      </w:r>
      <w:r w:rsidRPr="00824F00">
        <w:rPr>
          <w:rFonts w:ascii="Verdana" w:eastAsia="Arial" w:hAnsi="Verdana" w:cs="Arial"/>
          <w:kern w:val="0"/>
        </w:rPr>
        <w:lastRenderedPageBreak/>
        <w:t xml:space="preserve">millones. Aunque los seis (6) procesos contractuales de prestación del servicio educativo se encuentran publicados en la plataforma SECOP, no cuentan con la totalidad de los documentos </w:t>
      </w:r>
      <w:r w:rsidR="009F2FD7" w:rsidRPr="00824F00">
        <w:rPr>
          <w:rFonts w:ascii="Verdana" w:eastAsia="Arial" w:hAnsi="Verdana" w:cs="Arial"/>
          <w:kern w:val="0"/>
        </w:rPr>
        <w:t>del proceso</w:t>
      </w:r>
      <w:r w:rsidRPr="00824F00">
        <w:rPr>
          <w:rFonts w:ascii="Verdana" w:eastAsia="Arial" w:hAnsi="Verdana" w:cs="Arial"/>
          <w:kern w:val="0"/>
        </w:rPr>
        <w:t xml:space="preserve"> (ver Actividad 2.1.1.).</w:t>
      </w:r>
    </w:p>
    <w:p w14:paraId="46AA7E62" w14:textId="77777777" w:rsidR="00DA5E63" w:rsidRPr="00824F00" w:rsidRDefault="00DA5E63" w:rsidP="00EC53E1">
      <w:pPr>
        <w:adjustRightInd w:val="0"/>
        <w:spacing w:after="0" w:line="240" w:lineRule="auto"/>
        <w:jc w:val="both"/>
        <w:rPr>
          <w:rFonts w:ascii="Verdana" w:eastAsia="Arial" w:hAnsi="Verdana" w:cs="Arial"/>
          <w:kern w:val="0"/>
        </w:rPr>
      </w:pPr>
    </w:p>
    <w:tbl>
      <w:tblPr>
        <w:tblW w:w="8931" w:type="dxa"/>
        <w:tblInd w:w="-10" w:type="dxa"/>
        <w:tblLayout w:type="fixed"/>
        <w:tblCellMar>
          <w:left w:w="70" w:type="dxa"/>
          <w:right w:w="70" w:type="dxa"/>
        </w:tblCellMar>
        <w:tblLook w:val="04A0" w:firstRow="1" w:lastRow="0" w:firstColumn="1" w:lastColumn="0" w:noHBand="0" w:noVBand="1"/>
      </w:tblPr>
      <w:tblGrid>
        <w:gridCol w:w="1134"/>
        <w:gridCol w:w="5245"/>
        <w:gridCol w:w="1134"/>
        <w:gridCol w:w="1418"/>
      </w:tblGrid>
      <w:tr w:rsidR="008F5FB8" w:rsidRPr="00824F00" w14:paraId="6840493F" w14:textId="77777777" w:rsidTr="004B301F">
        <w:trPr>
          <w:trHeight w:val="20"/>
        </w:trPr>
        <w:tc>
          <w:tcPr>
            <w:tcW w:w="8931" w:type="dxa"/>
            <w:gridSpan w:val="4"/>
            <w:tcBorders>
              <w:top w:val="single" w:sz="4" w:space="0" w:color="auto"/>
              <w:left w:val="single" w:sz="4" w:space="0" w:color="auto"/>
              <w:bottom w:val="single" w:sz="4" w:space="0" w:color="auto"/>
              <w:right w:val="single" w:sz="4" w:space="0" w:color="auto"/>
            </w:tcBorders>
            <w:shd w:val="clear" w:color="auto" w:fill="806000" w:themeFill="accent4" w:themeFillShade="80"/>
            <w:vAlign w:val="center"/>
            <w:hideMark/>
          </w:tcPr>
          <w:p w14:paraId="15BF5583" w14:textId="77777777" w:rsidR="00880896" w:rsidRPr="00824F00" w:rsidRDefault="00AB05B5" w:rsidP="00EC53E1">
            <w:pPr>
              <w:spacing w:after="0" w:line="240" w:lineRule="auto"/>
              <w:jc w:val="center"/>
              <w:rPr>
                <w:rFonts w:ascii="Verdana" w:eastAsia="Times New Roman" w:hAnsi="Verdana" w:cs="Arial"/>
                <w:b/>
                <w:color w:val="FFFFFF" w:themeColor="background1"/>
                <w:kern w:val="0"/>
                <w:sz w:val="18"/>
                <w:szCs w:val="18"/>
                <w:lang w:eastAsia="es-CO"/>
              </w:rPr>
            </w:pPr>
            <w:r w:rsidRPr="00824F00">
              <w:rPr>
                <w:rFonts w:ascii="Verdana" w:eastAsia="Times New Roman" w:hAnsi="Verdana" w:cs="Arial"/>
                <w:b/>
                <w:color w:val="FFFFFF" w:themeColor="background1"/>
                <w:kern w:val="0"/>
                <w:sz w:val="18"/>
                <w:szCs w:val="18"/>
                <w:lang w:eastAsia="es-MX"/>
              </w:rPr>
              <w:t xml:space="preserve">Tabla </w:t>
            </w:r>
            <w:r w:rsidR="00932618" w:rsidRPr="00824F00">
              <w:rPr>
                <w:rFonts w:ascii="Verdana" w:eastAsia="Times New Roman" w:hAnsi="Verdana" w:cs="Arial"/>
                <w:b/>
                <w:color w:val="FFFFFF" w:themeColor="background1"/>
                <w:kern w:val="0"/>
                <w:sz w:val="18"/>
                <w:szCs w:val="18"/>
                <w:lang w:eastAsia="es-MX"/>
              </w:rPr>
              <w:t>5</w:t>
            </w:r>
            <w:r w:rsidRPr="00824F00">
              <w:rPr>
                <w:rFonts w:ascii="Verdana" w:eastAsia="Times New Roman" w:hAnsi="Verdana" w:cs="Arial"/>
                <w:b/>
                <w:color w:val="FFFFFF" w:themeColor="background1"/>
                <w:kern w:val="0"/>
                <w:sz w:val="18"/>
                <w:szCs w:val="18"/>
                <w:lang w:eastAsia="es-MX"/>
              </w:rPr>
              <w:t xml:space="preserve">. Contratación Vigencia 2022 </w:t>
            </w:r>
            <w:r w:rsidRPr="00824F00">
              <w:rPr>
                <w:rFonts w:ascii="Verdana" w:eastAsia="Times New Roman" w:hAnsi="Verdana" w:cs="Times New Roman"/>
                <w:b/>
                <w:color w:val="FFFFFF" w:themeColor="background1"/>
                <w:kern w:val="0"/>
                <w:sz w:val="18"/>
                <w:szCs w:val="24"/>
                <w:lang w:eastAsia="es-MX"/>
              </w:rPr>
              <w:t>(En Millones de $)</w:t>
            </w:r>
          </w:p>
        </w:tc>
      </w:tr>
      <w:tr w:rsidR="00EC5548" w:rsidRPr="00824F00" w14:paraId="7F5366CA" w14:textId="77777777" w:rsidTr="004B301F">
        <w:trPr>
          <w:trHeight w:val="20"/>
        </w:trPr>
        <w:tc>
          <w:tcPr>
            <w:tcW w:w="1134" w:type="dxa"/>
            <w:tcBorders>
              <w:top w:val="single" w:sz="4" w:space="0" w:color="auto"/>
              <w:left w:val="single" w:sz="8" w:space="0" w:color="auto"/>
              <w:bottom w:val="single" w:sz="8" w:space="0" w:color="auto"/>
              <w:right w:val="single" w:sz="8" w:space="0" w:color="000000"/>
            </w:tcBorders>
            <w:shd w:val="clear" w:color="auto" w:fill="806000" w:themeFill="accent4" w:themeFillShade="80"/>
            <w:vAlign w:val="center"/>
            <w:hideMark/>
          </w:tcPr>
          <w:p w14:paraId="0546DABE" w14:textId="77777777" w:rsidR="00880896" w:rsidRPr="00824F00" w:rsidRDefault="00880896"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Número Contrato</w:t>
            </w:r>
          </w:p>
        </w:tc>
        <w:tc>
          <w:tcPr>
            <w:tcW w:w="5245" w:type="dxa"/>
            <w:tcBorders>
              <w:top w:val="single" w:sz="4" w:space="0" w:color="auto"/>
              <w:left w:val="nil"/>
              <w:bottom w:val="single" w:sz="8" w:space="0" w:color="auto"/>
              <w:right w:val="single" w:sz="8" w:space="0" w:color="auto"/>
            </w:tcBorders>
            <w:shd w:val="clear" w:color="auto" w:fill="806000" w:themeFill="accent4" w:themeFillShade="80"/>
            <w:vAlign w:val="center"/>
            <w:hideMark/>
          </w:tcPr>
          <w:p w14:paraId="0A42713C" w14:textId="77777777" w:rsidR="00880896" w:rsidRPr="00824F00" w:rsidRDefault="00880896"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Contratista</w:t>
            </w:r>
          </w:p>
        </w:tc>
        <w:tc>
          <w:tcPr>
            <w:tcW w:w="1134" w:type="dxa"/>
            <w:tcBorders>
              <w:top w:val="single" w:sz="4" w:space="0" w:color="auto"/>
              <w:left w:val="nil"/>
              <w:bottom w:val="single" w:sz="8" w:space="0" w:color="auto"/>
              <w:right w:val="single" w:sz="8" w:space="0" w:color="000000"/>
            </w:tcBorders>
            <w:shd w:val="clear" w:color="auto" w:fill="806000" w:themeFill="accent4" w:themeFillShade="80"/>
            <w:vAlign w:val="center"/>
            <w:hideMark/>
          </w:tcPr>
          <w:p w14:paraId="31FEC5D7" w14:textId="77777777" w:rsidR="00880896" w:rsidRPr="00824F00" w:rsidRDefault="00880896"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Valor Contrato</w:t>
            </w:r>
          </w:p>
        </w:tc>
        <w:tc>
          <w:tcPr>
            <w:tcW w:w="1418" w:type="dxa"/>
            <w:tcBorders>
              <w:top w:val="single" w:sz="4" w:space="0" w:color="auto"/>
              <w:left w:val="nil"/>
              <w:bottom w:val="single" w:sz="8" w:space="0" w:color="auto"/>
              <w:right w:val="single" w:sz="8" w:space="0" w:color="000000"/>
            </w:tcBorders>
            <w:shd w:val="clear" w:color="auto" w:fill="806000" w:themeFill="accent4" w:themeFillShade="80"/>
            <w:vAlign w:val="center"/>
            <w:hideMark/>
          </w:tcPr>
          <w:p w14:paraId="15F8A80B" w14:textId="77777777" w:rsidR="00880896" w:rsidRPr="00824F00" w:rsidRDefault="00880896" w:rsidP="00EC53E1">
            <w:pPr>
              <w:spacing w:after="0" w:line="240" w:lineRule="auto"/>
              <w:ind w:left="-68" w:right="-66"/>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Compromisos</w:t>
            </w:r>
          </w:p>
        </w:tc>
      </w:tr>
      <w:tr w:rsidR="00DC1DAB" w:rsidRPr="00824F00" w14:paraId="0A08EC96" w14:textId="77777777" w:rsidTr="004B301F">
        <w:trPr>
          <w:trHeight w:val="2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3D9B4772" w14:textId="77777777" w:rsidR="00880896" w:rsidRPr="00824F00" w:rsidRDefault="0088089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342</w:t>
            </w:r>
          </w:p>
        </w:tc>
        <w:tc>
          <w:tcPr>
            <w:tcW w:w="5245" w:type="dxa"/>
            <w:tcBorders>
              <w:top w:val="nil"/>
              <w:left w:val="nil"/>
              <w:bottom w:val="single" w:sz="8" w:space="0" w:color="auto"/>
              <w:right w:val="single" w:sz="8" w:space="0" w:color="auto"/>
            </w:tcBorders>
            <w:shd w:val="clear" w:color="auto" w:fill="auto"/>
            <w:vAlign w:val="center"/>
            <w:hideMark/>
          </w:tcPr>
          <w:p w14:paraId="0910C832" w14:textId="77777777" w:rsidR="00880896" w:rsidRPr="00824F00" w:rsidRDefault="00AB05B5"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 xml:space="preserve">Asociación de Cabildo Indígena Mayor de Tarapacá, Resguardo </w:t>
            </w:r>
            <w:proofErr w:type="spellStart"/>
            <w:r w:rsidRPr="00824F00">
              <w:rPr>
                <w:rFonts w:ascii="Verdana" w:eastAsia="Times New Roman" w:hAnsi="Verdana" w:cs="Arial"/>
                <w:color w:val="000000"/>
                <w:kern w:val="0"/>
                <w:sz w:val="18"/>
                <w:szCs w:val="18"/>
                <w:lang w:eastAsia="es-MX"/>
              </w:rPr>
              <w:t>Cotuhé</w:t>
            </w:r>
            <w:proofErr w:type="spellEnd"/>
            <w:r w:rsidRPr="00824F00">
              <w:rPr>
                <w:rFonts w:ascii="Verdana" w:eastAsia="Times New Roman" w:hAnsi="Verdana" w:cs="Arial"/>
                <w:color w:val="000000"/>
                <w:kern w:val="0"/>
                <w:sz w:val="18"/>
                <w:szCs w:val="18"/>
                <w:lang w:eastAsia="es-MX"/>
              </w:rPr>
              <w:t xml:space="preserve"> Putumayo - CIMTAR</w:t>
            </w:r>
          </w:p>
        </w:tc>
        <w:tc>
          <w:tcPr>
            <w:tcW w:w="1134" w:type="dxa"/>
            <w:tcBorders>
              <w:top w:val="nil"/>
              <w:left w:val="nil"/>
              <w:bottom w:val="single" w:sz="8" w:space="0" w:color="auto"/>
              <w:right w:val="single" w:sz="8" w:space="0" w:color="auto"/>
            </w:tcBorders>
            <w:shd w:val="clear" w:color="auto" w:fill="auto"/>
            <w:vAlign w:val="center"/>
            <w:hideMark/>
          </w:tcPr>
          <w:p w14:paraId="63DCC93B"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1.017,6</w:t>
            </w:r>
          </w:p>
        </w:tc>
        <w:tc>
          <w:tcPr>
            <w:tcW w:w="1418" w:type="dxa"/>
            <w:tcBorders>
              <w:top w:val="nil"/>
              <w:left w:val="nil"/>
              <w:bottom w:val="single" w:sz="8" w:space="0" w:color="auto"/>
              <w:right w:val="single" w:sz="8" w:space="0" w:color="auto"/>
            </w:tcBorders>
            <w:shd w:val="clear" w:color="auto" w:fill="auto"/>
            <w:vAlign w:val="center"/>
            <w:hideMark/>
          </w:tcPr>
          <w:p w14:paraId="2820B693"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1.017,6</w:t>
            </w:r>
          </w:p>
        </w:tc>
      </w:tr>
      <w:tr w:rsidR="00DC1DAB" w:rsidRPr="00824F00" w14:paraId="11CEB5B4" w14:textId="77777777" w:rsidTr="004B301F">
        <w:trPr>
          <w:trHeight w:val="2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1368FF67" w14:textId="77777777" w:rsidR="00880896" w:rsidRPr="00824F00" w:rsidRDefault="0088089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343</w:t>
            </w:r>
          </w:p>
        </w:tc>
        <w:tc>
          <w:tcPr>
            <w:tcW w:w="5245" w:type="dxa"/>
            <w:tcBorders>
              <w:top w:val="nil"/>
              <w:left w:val="nil"/>
              <w:bottom w:val="single" w:sz="8" w:space="0" w:color="auto"/>
              <w:right w:val="single" w:sz="8" w:space="0" w:color="auto"/>
            </w:tcBorders>
            <w:shd w:val="clear" w:color="auto" w:fill="auto"/>
            <w:vAlign w:val="center"/>
            <w:hideMark/>
          </w:tcPr>
          <w:p w14:paraId="3E1ABBC7" w14:textId="77777777" w:rsidR="00880896" w:rsidRPr="00824F00" w:rsidRDefault="00AB05B5"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Asociación de Autoridades Indígenas de la Zona de Puerto Arica "AIZA"</w:t>
            </w:r>
          </w:p>
        </w:tc>
        <w:tc>
          <w:tcPr>
            <w:tcW w:w="1134" w:type="dxa"/>
            <w:tcBorders>
              <w:top w:val="nil"/>
              <w:left w:val="nil"/>
              <w:bottom w:val="single" w:sz="8" w:space="0" w:color="auto"/>
              <w:right w:val="single" w:sz="8" w:space="0" w:color="auto"/>
            </w:tcBorders>
            <w:shd w:val="clear" w:color="auto" w:fill="auto"/>
            <w:vAlign w:val="center"/>
            <w:hideMark/>
          </w:tcPr>
          <w:p w14:paraId="22A2A553"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689,8</w:t>
            </w:r>
          </w:p>
        </w:tc>
        <w:tc>
          <w:tcPr>
            <w:tcW w:w="1418" w:type="dxa"/>
            <w:tcBorders>
              <w:top w:val="nil"/>
              <w:left w:val="nil"/>
              <w:bottom w:val="single" w:sz="8" w:space="0" w:color="auto"/>
              <w:right w:val="single" w:sz="8" w:space="0" w:color="auto"/>
            </w:tcBorders>
            <w:shd w:val="clear" w:color="auto" w:fill="auto"/>
            <w:vAlign w:val="center"/>
            <w:hideMark/>
          </w:tcPr>
          <w:p w14:paraId="54AD276F"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689,8</w:t>
            </w:r>
          </w:p>
        </w:tc>
      </w:tr>
      <w:tr w:rsidR="00DC1DAB" w:rsidRPr="00824F00" w14:paraId="4280027A" w14:textId="77777777" w:rsidTr="004B301F">
        <w:trPr>
          <w:trHeight w:val="2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421D6ED7" w14:textId="77777777" w:rsidR="00880896" w:rsidRPr="00824F00" w:rsidRDefault="0088089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344</w:t>
            </w:r>
          </w:p>
        </w:tc>
        <w:tc>
          <w:tcPr>
            <w:tcW w:w="5245" w:type="dxa"/>
            <w:tcBorders>
              <w:top w:val="nil"/>
              <w:left w:val="nil"/>
              <w:bottom w:val="single" w:sz="8" w:space="0" w:color="auto"/>
              <w:right w:val="single" w:sz="8" w:space="0" w:color="auto"/>
            </w:tcBorders>
            <w:shd w:val="clear" w:color="auto" w:fill="auto"/>
            <w:vAlign w:val="center"/>
            <w:hideMark/>
          </w:tcPr>
          <w:p w14:paraId="7E320DA3" w14:textId="77777777" w:rsidR="00880896" w:rsidRPr="00824F00" w:rsidRDefault="00AB05B5"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 xml:space="preserve">Consejo Indígena del Territorio </w:t>
            </w:r>
            <w:proofErr w:type="spellStart"/>
            <w:r w:rsidRPr="00824F00">
              <w:rPr>
                <w:rFonts w:ascii="Verdana" w:eastAsia="Times New Roman" w:hAnsi="Verdana" w:cs="Arial"/>
                <w:color w:val="000000"/>
                <w:kern w:val="0"/>
                <w:sz w:val="18"/>
                <w:szCs w:val="18"/>
                <w:lang w:eastAsia="es-MX"/>
              </w:rPr>
              <w:t>Mirití</w:t>
            </w:r>
            <w:proofErr w:type="spellEnd"/>
            <w:r w:rsidRPr="00824F00">
              <w:rPr>
                <w:rFonts w:ascii="Verdana" w:eastAsia="Times New Roman" w:hAnsi="Verdana" w:cs="Arial"/>
                <w:color w:val="000000"/>
                <w:kern w:val="0"/>
                <w:sz w:val="18"/>
                <w:szCs w:val="18"/>
                <w:lang w:eastAsia="es-MX"/>
              </w:rPr>
              <w:t xml:space="preserve"> Paraná Amazonas - CITMA</w:t>
            </w:r>
          </w:p>
        </w:tc>
        <w:tc>
          <w:tcPr>
            <w:tcW w:w="1134" w:type="dxa"/>
            <w:tcBorders>
              <w:top w:val="nil"/>
              <w:left w:val="nil"/>
              <w:bottom w:val="single" w:sz="8" w:space="0" w:color="auto"/>
              <w:right w:val="single" w:sz="8" w:space="0" w:color="auto"/>
            </w:tcBorders>
            <w:shd w:val="clear" w:color="auto" w:fill="auto"/>
            <w:vAlign w:val="center"/>
            <w:hideMark/>
          </w:tcPr>
          <w:p w14:paraId="614216C1"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501,3</w:t>
            </w:r>
          </w:p>
        </w:tc>
        <w:tc>
          <w:tcPr>
            <w:tcW w:w="1418" w:type="dxa"/>
            <w:tcBorders>
              <w:top w:val="nil"/>
              <w:left w:val="nil"/>
              <w:bottom w:val="single" w:sz="8" w:space="0" w:color="auto"/>
              <w:right w:val="single" w:sz="8" w:space="0" w:color="auto"/>
            </w:tcBorders>
            <w:shd w:val="clear" w:color="auto" w:fill="auto"/>
            <w:vAlign w:val="center"/>
            <w:hideMark/>
          </w:tcPr>
          <w:p w14:paraId="3F6FE3B9"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501,3</w:t>
            </w:r>
          </w:p>
        </w:tc>
      </w:tr>
      <w:tr w:rsidR="00DC1DAB" w:rsidRPr="00824F00" w14:paraId="4515AC90" w14:textId="77777777" w:rsidTr="004B301F">
        <w:trPr>
          <w:trHeight w:val="2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43EBED18" w14:textId="77777777" w:rsidR="00880896" w:rsidRPr="00824F00" w:rsidRDefault="0088089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1142</w:t>
            </w:r>
          </w:p>
        </w:tc>
        <w:tc>
          <w:tcPr>
            <w:tcW w:w="5245" w:type="dxa"/>
            <w:tcBorders>
              <w:top w:val="nil"/>
              <w:left w:val="nil"/>
              <w:bottom w:val="single" w:sz="8" w:space="0" w:color="auto"/>
              <w:right w:val="single" w:sz="8" w:space="0" w:color="auto"/>
            </w:tcBorders>
            <w:shd w:val="clear" w:color="auto" w:fill="auto"/>
            <w:vAlign w:val="center"/>
            <w:hideMark/>
          </w:tcPr>
          <w:p w14:paraId="4CF38557" w14:textId="77777777" w:rsidR="00880896" w:rsidRPr="00824F00" w:rsidRDefault="00AB05B5"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 xml:space="preserve">Asociación de Capitanes Indígenas </w:t>
            </w:r>
            <w:proofErr w:type="spellStart"/>
            <w:r w:rsidRPr="00824F00">
              <w:rPr>
                <w:rFonts w:ascii="Verdana" w:eastAsia="Times New Roman" w:hAnsi="Verdana" w:cs="Arial"/>
                <w:color w:val="000000"/>
                <w:kern w:val="0"/>
                <w:sz w:val="18"/>
                <w:szCs w:val="18"/>
                <w:lang w:eastAsia="es-MX"/>
              </w:rPr>
              <w:t>Yaigoje</w:t>
            </w:r>
            <w:proofErr w:type="spellEnd"/>
            <w:r w:rsidRPr="00824F00">
              <w:rPr>
                <w:rFonts w:ascii="Verdana" w:eastAsia="Times New Roman" w:hAnsi="Verdana" w:cs="Arial"/>
                <w:color w:val="000000"/>
                <w:kern w:val="0"/>
                <w:sz w:val="18"/>
                <w:szCs w:val="18"/>
                <w:lang w:eastAsia="es-MX"/>
              </w:rPr>
              <w:t xml:space="preserve"> Apaporis - ACIYA.</w:t>
            </w:r>
          </w:p>
        </w:tc>
        <w:tc>
          <w:tcPr>
            <w:tcW w:w="1134" w:type="dxa"/>
            <w:tcBorders>
              <w:top w:val="nil"/>
              <w:left w:val="nil"/>
              <w:bottom w:val="single" w:sz="8" w:space="0" w:color="auto"/>
              <w:right w:val="single" w:sz="8" w:space="0" w:color="auto"/>
            </w:tcBorders>
            <w:shd w:val="clear" w:color="auto" w:fill="auto"/>
            <w:vAlign w:val="center"/>
            <w:hideMark/>
          </w:tcPr>
          <w:p w14:paraId="354F295B"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721,4</w:t>
            </w:r>
          </w:p>
        </w:tc>
        <w:tc>
          <w:tcPr>
            <w:tcW w:w="1418" w:type="dxa"/>
            <w:tcBorders>
              <w:top w:val="nil"/>
              <w:left w:val="nil"/>
              <w:bottom w:val="single" w:sz="8" w:space="0" w:color="auto"/>
              <w:right w:val="single" w:sz="8" w:space="0" w:color="auto"/>
            </w:tcBorders>
            <w:shd w:val="clear" w:color="auto" w:fill="auto"/>
            <w:vAlign w:val="center"/>
            <w:hideMark/>
          </w:tcPr>
          <w:p w14:paraId="38F25E3A"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721,4</w:t>
            </w:r>
          </w:p>
        </w:tc>
      </w:tr>
      <w:tr w:rsidR="00DC1DAB" w:rsidRPr="00824F00" w14:paraId="2ED51A08" w14:textId="77777777" w:rsidTr="004B301F">
        <w:trPr>
          <w:trHeight w:val="2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6B89F3D1" w14:textId="77777777" w:rsidR="00880896" w:rsidRPr="00824F00" w:rsidRDefault="0088089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801</w:t>
            </w:r>
          </w:p>
        </w:tc>
        <w:tc>
          <w:tcPr>
            <w:tcW w:w="5245" w:type="dxa"/>
            <w:tcBorders>
              <w:top w:val="nil"/>
              <w:left w:val="nil"/>
              <w:bottom w:val="single" w:sz="8" w:space="0" w:color="auto"/>
              <w:right w:val="single" w:sz="8" w:space="0" w:color="auto"/>
            </w:tcBorders>
            <w:shd w:val="clear" w:color="auto" w:fill="auto"/>
            <w:vAlign w:val="center"/>
            <w:hideMark/>
          </w:tcPr>
          <w:p w14:paraId="265B7B29" w14:textId="77777777" w:rsidR="00880896" w:rsidRPr="00824F00" w:rsidRDefault="00AB05B5"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Asociación de Autoridades Indígenas de la Pedrera Amazonas "AIPEA"</w:t>
            </w:r>
          </w:p>
        </w:tc>
        <w:tc>
          <w:tcPr>
            <w:tcW w:w="1134" w:type="dxa"/>
            <w:tcBorders>
              <w:top w:val="nil"/>
              <w:left w:val="nil"/>
              <w:bottom w:val="single" w:sz="8" w:space="0" w:color="auto"/>
              <w:right w:val="single" w:sz="8" w:space="0" w:color="auto"/>
            </w:tcBorders>
            <w:shd w:val="clear" w:color="auto" w:fill="auto"/>
            <w:vAlign w:val="center"/>
            <w:hideMark/>
          </w:tcPr>
          <w:p w14:paraId="1E908C78"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715,7</w:t>
            </w:r>
          </w:p>
        </w:tc>
        <w:tc>
          <w:tcPr>
            <w:tcW w:w="1418" w:type="dxa"/>
            <w:tcBorders>
              <w:top w:val="nil"/>
              <w:left w:val="nil"/>
              <w:bottom w:val="single" w:sz="8" w:space="0" w:color="auto"/>
              <w:right w:val="single" w:sz="8" w:space="0" w:color="auto"/>
            </w:tcBorders>
            <w:shd w:val="clear" w:color="auto" w:fill="auto"/>
            <w:vAlign w:val="center"/>
            <w:hideMark/>
          </w:tcPr>
          <w:p w14:paraId="2A699064"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715,7</w:t>
            </w:r>
          </w:p>
        </w:tc>
      </w:tr>
      <w:tr w:rsidR="00DC1DAB" w:rsidRPr="00824F00" w14:paraId="4C3B9379" w14:textId="77777777" w:rsidTr="004B301F">
        <w:trPr>
          <w:trHeight w:val="20"/>
        </w:trPr>
        <w:tc>
          <w:tcPr>
            <w:tcW w:w="1134" w:type="dxa"/>
            <w:tcBorders>
              <w:top w:val="nil"/>
              <w:left w:val="single" w:sz="8" w:space="0" w:color="auto"/>
              <w:bottom w:val="single" w:sz="8" w:space="0" w:color="auto"/>
              <w:right w:val="single" w:sz="8" w:space="0" w:color="auto"/>
            </w:tcBorders>
            <w:shd w:val="clear" w:color="auto" w:fill="auto"/>
            <w:vAlign w:val="center"/>
            <w:hideMark/>
          </w:tcPr>
          <w:p w14:paraId="4054663E" w14:textId="77777777" w:rsidR="00880896" w:rsidRPr="00824F00" w:rsidRDefault="0088089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800</w:t>
            </w:r>
          </w:p>
        </w:tc>
        <w:tc>
          <w:tcPr>
            <w:tcW w:w="5245" w:type="dxa"/>
            <w:tcBorders>
              <w:top w:val="nil"/>
              <w:left w:val="nil"/>
              <w:bottom w:val="single" w:sz="8" w:space="0" w:color="auto"/>
              <w:right w:val="single" w:sz="8" w:space="0" w:color="auto"/>
            </w:tcBorders>
            <w:shd w:val="clear" w:color="auto" w:fill="auto"/>
            <w:vAlign w:val="center"/>
            <w:hideMark/>
          </w:tcPr>
          <w:p w14:paraId="00E3415A" w14:textId="77777777" w:rsidR="00880896" w:rsidRPr="00824F00" w:rsidRDefault="00AB05B5" w:rsidP="00EC53E1">
            <w:pPr>
              <w:spacing w:after="0" w:line="240" w:lineRule="auto"/>
              <w:jc w:val="both"/>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 xml:space="preserve">Asociación de Autoridades Tradicionales Indígenas del Pueblo Bora </w:t>
            </w:r>
            <w:proofErr w:type="spellStart"/>
            <w:r w:rsidRPr="00824F00">
              <w:rPr>
                <w:rFonts w:ascii="Verdana" w:eastAsia="Times New Roman" w:hAnsi="Verdana" w:cs="Arial"/>
                <w:color w:val="000000"/>
                <w:kern w:val="0"/>
                <w:sz w:val="18"/>
                <w:szCs w:val="18"/>
                <w:lang w:eastAsia="es-MX"/>
              </w:rPr>
              <w:t>Miraña</w:t>
            </w:r>
            <w:proofErr w:type="spellEnd"/>
            <w:r w:rsidRPr="00824F00">
              <w:rPr>
                <w:rFonts w:ascii="Verdana" w:eastAsia="Times New Roman" w:hAnsi="Verdana" w:cs="Arial"/>
                <w:color w:val="000000"/>
                <w:kern w:val="0"/>
                <w:sz w:val="18"/>
                <w:szCs w:val="18"/>
                <w:lang w:eastAsia="es-MX"/>
              </w:rPr>
              <w:t xml:space="preserve"> "PANI"</w:t>
            </w:r>
          </w:p>
        </w:tc>
        <w:tc>
          <w:tcPr>
            <w:tcW w:w="1134" w:type="dxa"/>
            <w:tcBorders>
              <w:top w:val="nil"/>
              <w:left w:val="nil"/>
              <w:bottom w:val="single" w:sz="8" w:space="0" w:color="auto"/>
              <w:right w:val="single" w:sz="8" w:space="0" w:color="auto"/>
            </w:tcBorders>
            <w:shd w:val="clear" w:color="auto" w:fill="auto"/>
            <w:vAlign w:val="center"/>
            <w:hideMark/>
          </w:tcPr>
          <w:p w14:paraId="294ED198"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246,7</w:t>
            </w:r>
          </w:p>
        </w:tc>
        <w:tc>
          <w:tcPr>
            <w:tcW w:w="1418" w:type="dxa"/>
            <w:tcBorders>
              <w:top w:val="nil"/>
              <w:left w:val="nil"/>
              <w:bottom w:val="single" w:sz="8" w:space="0" w:color="auto"/>
              <w:right w:val="single" w:sz="8" w:space="0" w:color="auto"/>
            </w:tcBorders>
            <w:shd w:val="clear" w:color="auto" w:fill="auto"/>
            <w:vAlign w:val="center"/>
            <w:hideMark/>
          </w:tcPr>
          <w:p w14:paraId="4FCB7B07"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246,7</w:t>
            </w:r>
          </w:p>
        </w:tc>
      </w:tr>
      <w:tr w:rsidR="000F6BD0" w:rsidRPr="00824F00" w14:paraId="635522EE" w14:textId="77777777" w:rsidTr="004B301F">
        <w:trPr>
          <w:trHeight w:val="20"/>
        </w:trPr>
        <w:tc>
          <w:tcPr>
            <w:tcW w:w="1134" w:type="dxa"/>
            <w:tcBorders>
              <w:top w:val="nil"/>
              <w:left w:val="single" w:sz="8" w:space="0" w:color="auto"/>
              <w:bottom w:val="single" w:sz="8" w:space="0" w:color="auto"/>
              <w:right w:val="single" w:sz="8" w:space="0" w:color="auto"/>
            </w:tcBorders>
            <w:shd w:val="clear" w:color="auto" w:fill="FFE599" w:themeFill="accent4" w:themeFillTint="66"/>
            <w:vAlign w:val="center"/>
            <w:hideMark/>
          </w:tcPr>
          <w:p w14:paraId="24955589" w14:textId="77777777" w:rsidR="00880896" w:rsidRPr="00824F00" w:rsidRDefault="00880896" w:rsidP="00EC53E1">
            <w:pPr>
              <w:spacing w:after="0" w:line="240" w:lineRule="auto"/>
              <w:jc w:val="center"/>
              <w:rPr>
                <w:rFonts w:ascii="Verdana" w:eastAsia="Times New Roman" w:hAnsi="Verdana" w:cs="Arial"/>
                <w:b/>
                <w:kern w:val="0"/>
                <w:sz w:val="18"/>
                <w:szCs w:val="18"/>
                <w:lang w:eastAsia="es-MX"/>
              </w:rPr>
            </w:pPr>
            <w:r w:rsidRPr="00824F00">
              <w:rPr>
                <w:rFonts w:ascii="Verdana" w:eastAsia="Times New Roman" w:hAnsi="Verdana" w:cs="Arial"/>
                <w:b/>
                <w:kern w:val="0"/>
                <w:sz w:val="18"/>
                <w:szCs w:val="18"/>
                <w:lang w:eastAsia="es-MX"/>
              </w:rPr>
              <w:t xml:space="preserve"> T</w:t>
            </w:r>
            <w:r w:rsidR="003F6836" w:rsidRPr="00824F00">
              <w:rPr>
                <w:rFonts w:ascii="Verdana" w:eastAsia="Times New Roman" w:hAnsi="Verdana" w:cs="Arial"/>
                <w:b/>
                <w:kern w:val="0"/>
                <w:sz w:val="18"/>
                <w:szCs w:val="18"/>
                <w:lang w:eastAsia="es-MX"/>
              </w:rPr>
              <w:t>otal</w:t>
            </w:r>
            <w:r w:rsidRPr="00824F00">
              <w:rPr>
                <w:rFonts w:ascii="Verdana" w:eastAsia="Times New Roman" w:hAnsi="Verdana" w:cs="Arial"/>
                <w:b/>
                <w:kern w:val="0"/>
                <w:sz w:val="18"/>
                <w:szCs w:val="18"/>
                <w:lang w:eastAsia="es-MX"/>
              </w:rPr>
              <w:t xml:space="preserve"> </w:t>
            </w:r>
          </w:p>
        </w:tc>
        <w:tc>
          <w:tcPr>
            <w:tcW w:w="5245" w:type="dxa"/>
            <w:tcBorders>
              <w:top w:val="nil"/>
              <w:left w:val="nil"/>
              <w:bottom w:val="single" w:sz="8" w:space="0" w:color="auto"/>
              <w:right w:val="single" w:sz="8" w:space="0" w:color="auto"/>
            </w:tcBorders>
            <w:shd w:val="clear" w:color="auto" w:fill="FFE599" w:themeFill="accent4" w:themeFillTint="66"/>
            <w:vAlign w:val="center"/>
            <w:hideMark/>
          </w:tcPr>
          <w:p w14:paraId="0FFF34AD" w14:textId="77777777" w:rsidR="00880896" w:rsidRPr="00824F00" w:rsidRDefault="00880896" w:rsidP="00EC53E1">
            <w:pPr>
              <w:spacing w:after="0" w:line="240" w:lineRule="auto"/>
              <w:jc w:val="center"/>
              <w:rPr>
                <w:rFonts w:ascii="Verdana" w:eastAsia="Times New Roman" w:hAnsi="Verdana" w:cs="Arial"/>
                <w:b/>
                <w:kern w:val="0"/>
                <w:sz w:val="18"/>
                <w:szCs w:val="18"/>
                <w:lang w:eastAsia="es-MX"/>
              </w:rPr>
            </w:pPr>
            <w:r w:rsidRPr="00824F00">
              <w:rPr>
                <w:rFonts w:ascii="Verdana" w:eastAsia="Times New Roman" w:hAnsi="Verdana" w:cs="Arial"/>
                <w:b/>
                <w:kern w:val="0"/>
                <w:sz w:val="18"/>
                <w:szCs w:val="18"/>
                <w:lang w:eastAsia="es-MX"/>
              </w:rPr>
              <w:t>6</w:t>
            </w:r>
          </w:p>
        </w:tc>
        <w:tc>
          <w:tcPr>
            <w:tcW w:w="1134" w:type="dxa"/>
            <w:tcBorders>
              <w:top w:val="nil"/>
              <w:left w:val="nil"/>
              <w:bottom w:val="single" w:sz="8" w:space="0" w:color="auto"/>
              <w:right w:val="single" w:sz="8" w:space="0" w:color="auto"/>
            </w:tcBorders>
            <w:shd w:val="clear" w:color="auto" w:fill="FFE599" w:themeFill="accent4" w:themeFillTint="66"/>
            <w:vAlign w:val="center"/>
            <w:hideMark/>
          </w:tcPr>
          <w:p w14:paraId="4C948466" w14:textId="77777777" w:rsidR="00880896" w:rsidRPr="00824F00" w:rsidRDefault="00880896" w:rsidP="00EC53E1">
            <w:pPr>
              <w:spacing w:after="0" w:line="240" w:lineRule="auto"/>
              <w:jc w:val="right"/>
              <w:rPr>
                <w:rFonts w:ascii="Verdana" w:eastAsia="Times New Roman" w:hAnsi="Verdana" w:cs="Calibri"/>
                <w:b/>
                <w:kern w:val="0"/>
                <w:sz w:val="20"/>
                <w:szCs w:val="20"/>
                <w:lang w:eastAsia="es-MX"/>
              </w:rPr>
            </w:pPr>
            <w:r w:rsidRPr="00824F00">
              <w:rPr>
                <w:rFonts w:ascii="Verdana" w:eastAsia="Times New Roman" w:hAnsi="Verdana" w:cs="Calibri"/>
                <w:b/>
                <w:kern w:val="0"/>
                <w:sz w:val="20"/>
                <w:szCs w:val="20"/>
                <w:lang w:eastAsia="es-MX"/>
              </w:rPr>
              <w:t>3.892</w:t>
            </w:r>
          </w:p>
        </w:tc>
        <w:tc>
          <w:tcPr>
            <w:tcW w:w="1418" w:type="dxa"/>
            <w:tcBorders>
              <w:top w:val="nil"/>
              <w:left w:val="nil"/>
              <w:bottom w:val="single" w:sz="8" w:space="0" w:color="auto"/>
              <w:right w:val="single" w:sz="8" w:space="0" w:color="auto"/>
            </w:tcBorders>
            <w:shd w:val="clear" w:color="auto" w:fill="FFE599" w:themeFill="accent4" w:themeFillTint="66"/>
            <w:vAlign w:val="center"/>
            <w:hideMark/>
          </w:tcPr>
          <w:p w14:paraId="78A815B1" w14:textId="77777777" w:rsidR="00880896" w:rsidRPr="00824F00" w:rsidRDefault="00880896" w:rsidP="00EC53E1">
            <w:pPr>
              <w:spacing w:after="0" w:line="240" w:lineRule="auto"/>
              <w:jc w:val="right"/>
              <w:rPr>
                <w:rFonts w:ascii="Verdana" w:eastAsia="Times New Roman" w:hAnsi="Verdana" w:cs="Calibri"/>
                <w:b/>
                <w:kern w:val="0"/>
                <w:sz w:val="20"/>
                <w:szCs w:val="20"/>
                <w:lang w:eastAsia="es-MX"/>
              </w:rPr>
            </w:pPr>
            <w:r w:rsidRPr="00824F00">
              <w:rPr>
                <w:rFonts w:ascii="Verdana" w:eastAsia="Times New Roman" w:hAnsi="Verdana" w:cs="Calibri"/>
                <w:b/>
                <w:kern w:val="0"/>
                <w:sz w:val="20"/>
                <w:szCs w:val="20"/>
                <w:lang w:eastAsia="es-MX"/>
              </w:rPr>
              <w:t>3.892</w:t>
            </w:r>
          </w:p>
        </w:tc>
      </w:tr>
    </w:tbl>
    <w:p w14:paraId="5429F993" w14:textId="77777777" w:rsidR="00880896" w:rsidRPr="00824F00" w:rsidRDefault="0088089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kern w:val="0"/>
          <w:sz w:val="16"/>
          <w:szCs w:val="16"/>
          <w:lang w:eastAsia="es-MX"/>
        </w:rPr>
        <w:t>Fuente:</w:t>
      </w:r>
      <w:r w:rsidRPr="00824F00">
        <w:rPr>
          <w:rFonts w:ascii="Verdana" w:eastAsia="Arial" w:hAnsi="Verdana" w:cs="Arial"/>
          <w:kern w:val="0"/>
          <w:sz w:val="16"/>
          <w:szCs w:val="24"/>
          <w:lang w:eastAsia="es-MX"/>
        </w:rPr>
        <w:t xml:space="preserve"> Cálculos DAF </w:t>
      </w:r>
      <w:r w:rsidR="00637C20" w:rsidRPr="00824F00">
        <w:rPr>
          <w:rFonts w:ascii="Verdana" w:eastAsia="Arial" w:hAnsi="Verdana" w:cs="Arial"/>
          <w:kern w:val="0"/>
          <w:sz w:val="16"/>
          <w:szCs w:val="24"/>
          <w:lang w:eastAsia="es-MX"/>
        </w:rPr>
        <w:t xml:space="preserve">con base en la </w:t>
      </w:r>
      <w:r w:rsidRPr="00824F00">
        <w:rPr>
          <w:rFonts w:ascii="Verdana" w:eastAsia="Arial" w:hAnsi="Verdana" w:cs="Arial"/>
          <w:kern w:val="0"/>
          <w:sz w:val="16"/>
          <w:szCs w:val="24"/>
          <w:lang w:eastAsia="es-MX"/>
        </w:rPr>
        <w:t>Ejecución Presupuestal</w:t>
      </w:r>
      <w:r w:rsidRPr="00824F00">
        <w:rPr>
          <w:rFonts w:ascii="Verdana" w:eastAsia="Arial" w:hAnsi="Verdana" w:cs="Arial"/>
          <w:b/>
          <w:kern w:val="0"/>
          <w:sz w:val="16"/>
          <w:szCs w:val="16"/>
          <w:lang w:eastAsia="es-MX"/>
        </w:rPr>
        <w:t xml:space="preserve"> </w:t>
      </w:r>
      <w:r w:rsidRPr="00824F00">
        <w:rPr>
          <w:rFonts w:ascii="Verdana" w:eastAsia="Arial" w:hAnsi="Verdana" w:cs="Arial"/>
          <w:kern w:val="0"/>
          <w:sz w:val="16"/>
          <w:szCs w:val="16"/>
          <w:lang w:eastAsia="es-MX"/>
        </w:rPr>
        <w:t xml:space="preserve">y </w:t>
      </w:r>
      <w:r w:rsidR="00637C20" w:rsidRPr="00824F00">
        <w:rPr>
          <w:rFonts w:ascii="Verdana" w:eastAsia="Arial" w:hAnsi="Verdana" w:cs="Arial"/>
          <w:kern w:val="0"/>
          <w:sz w:val="16"/>
          <w:szCs w:val="16"/>
          <w:lang w:eastAsia="es-MX"/>
        </w:rPr>
        <w:t xml:space="preserve">consulta en </w:t>
      </w:r>
      <w:r w:rsidRPr="00824F00">
        <w:rPr>
          <w:rFonts w:ascii="Verdana" w:eastAsia="Arial" w:hAnsi="Verdana" w:cs="Arial"/>
          <w:kern w:val="0"/>
          <w:sz w:val="16"/>
          <w:szCs w:val="16"/>
          <w:lang w:eastAsia="es-MX"/>
        </w:rPr>
        <w:t>SECOP</w:t>
      </w:r>
      <w:r w:rsidR="00637C20" w:rsidRPr="00824F00">
        <w:rPr>
          <w:rFonts w:ascii="Verdana" w:eastAsia="Arial" w:hAnsi="Verdana" w:cs="Arial"/>
          <w:kern w:val="0"/>
          <w:sz w:val="16"/>
          <w:szCs w:val="16"/>
          <w:lang w:eastAsia="es-MX"/>
        </w:rPr>
        <w:t xml:space="preserve"> I</w:t>
      </w:r>
      <w:r w:rsidRPr="00824F00">
        <w:rPr>
          <w:rFonts w:ascii="Verdana" w:eastAsia="Arial" w:hAnsi="Verdana" w:cs="Arial"/>
          <w:kern w:val="0"/>
          <w:sz w:val="18"/>
          <w:szCs w:val="18"/>
          <w:lang w:eastAsia="es-MX"/>
        </w:rPr>
        <w:t>.</w:t>
      </w:r>
    </w:p>
    <w:p w14:paraId="69585291" w14:textId="77777777" w:rsidR="00F92519" w:rsidRPr="00824F00" w:rsidRDefault="00880896" w:rsidP="00EC53E1">
      <w:pPr>
        <w:spacing w:after="0" w:line="240" w:lineRule="auto"/>
        <w:rPr>
          <w:rFonts w:ascii="Verdana" w:eastAsia="Arial" w:hAnsi="Verdana" w:cs="Arial"/>
          <w:kern w:val="0"/>
        </w:rPr>
      </w:pPr>
      <w:r w:rsidRPr="00824F00">
        <w:rPr>
          <w:rFonts w:ascii="Verdana" w:eastAsia="Arial" w:hAnsi="Verdana" w:cs="Arial"/>
          <w:kern w:val="0"/>
          <w:lang w:eastAsia="es-MX"/>
        </w:rPr>
        <w:t xml:space="preserve"> </w:t>
      </w:r>
    </w:p>
    <w:p w14:paraId="7C648087" w14:textId="77777777" w:rsidR="00880896" w:rsidRPr="00824F00" w:rsidRDefault="00880896" w:rsidP="00EC53E1">
      <w:pPr>
        <w:numPr>
          <w:ilvl w:val="0"/>
          <w:numId w:val="1"/>
        </w:numPr>
        <w:adjustRightInd w:val="0"/>
        <w:spacing w:after="0" w:line="240" w:lineRule="auto"/>
        <w:ind w:left="426" w:hanging="426"/>
        <w:contextualSpacing/>
        <w:jc w:val="both"/>
        <w:rPr>
          <w:rFonts w:ascii="Verdana" w:eastAsia="Arial" w:hAnsi="Verdana" w:cs="Arial"/>
          <w:kern w:val="0"/>
        </w:rPr>
      </w:pPr>
      <w:r w:rsidRPr="00824F00">
        <w:rPr>
          <w:rFonts w:ascii="Verdana" w:eastAsia="Arial" w:hAnsi="Verdana" w:cs="Arial"/>
          <w:kern w:val="0"/>
          <w:lang w:eastAsia="es-ES"/>
        </w:rPr>
        <w:t>Este rubro incluye el arrendamiento de las Instituciones Educativas y el transporte de motores a estas.</w:t>
      </w:r>
    </w:p>
    <w:p w14:paraId="36A3C4E9" w14:textId="77777777" w:rsidR="00880896" w:rsidRPr="00824F00" w:rsidRDefault="00880896" w:rsidP="00EC53E1">
      <w:pPr>
        <w:numPr>
          <w:ilvl w:val="0"/>
          <w:numId w:val="1"/>
        </w:numPr>
        <w:adjustRightInd w:val="0"/>
        <w:spacing w:after="0" w:line="240" w:lineRule="auto"/>
        <w:ind w:left="426" w:hanging="426"/>
        <w:contextualSpacing/>
        <w:jc w:val="both"/>
        <w:rPr>
          <w:rFonts w:ascii="Verdana" w:eastAsia="Arial" w:hAnsi="Verdana" w:cs="Arial"/>
          <w:kern w:val="0"/>
        </w:rPr>
      </w:pPr>
      <w:r w:rsidRPr="00824F00">
        <w:rPr>
          <w:rFonts w:ascii="Verdana" w:eastAsia="MS Mincho" w:hAnsi="Verdana" w:cs="Times New Roman"/>
          <w:kern w:val="0"/>
          <w:lang w:eastAsia="es-ES"/>
        </w:rPr>
        <w:t>En el siguiente cuadro se detallan los gastos de los internados para las vigencias 2020, 2021 y 2022:</w:t>
      </w:r>
    </w:p>
    <w:p w14:paraId="43C600E0" w14:textId="77777777" w:rsidR="00880896" w:rsidRPr="00824F00" w:rsidRDefault="00880896" w:rsidP="00EC53E1">
      <w:pPr>
        <w:adjustRightInd w:val="0"/>
        <w:spacing w:after="0" w:line="240" w:lineRule="auto"/>
        <w:jc w:val="both"/>
        <w:rPr>
          <w:rFonts w:ascii="Verdana" w:eastAsia="Times New Roman" w:hAnsi="Verdana" w:cs="Times New Roman"/>
          <w:kern w:val="0"/>
          <w:sz w:val="16"/>
          <w:szCs w:val="24"/>
          <w:lang w:eastAsia="es-MX"/>
        </w:rPr>
      </w:pPr>
    </w:p>
    <w:tbl>
      <w:tblPr>
        <w:tblW w:w="8668" w:type="dxa"/>
        <w:jc w:val="center"/>
        <w:tblCellMar>
          <w:left w:w="70" w:type="dxa"/>
          <w:right w:w="70" w:type="dxa"/>
        </w:tblCellMar>
        <w:tblLook w:val="04A0" w:firstRow="1" w:lastRow="0" w:firstColumn="1" w:lastColumn="0" w:noHBand="0" w:noVBand="1"/>
      </w:tblPr>
      <w:tblGrid>
        <w:gridCol w:w="5483"/>
        <w:gridCol w:w="1059"/>
        <w:gridCol w:w="1134"/>
        <w:gridCol w:w="992"/>
      </w:tblGrid>
      <w:tr w:rsidR="00880896" w:rsidRPr="00824F00" w14:paraId="62C30CBB" w14:textId="77777777" w:rsidTr="004B301F">
        <w:trPr>
          <w:trHeight w:val="20"/>
          <w:jc w:val="center"/>
        </w:trPr>
        <w:tc>
          <w:tcPr>
            <w:tcW w:w="8668" w:type="dxa"/>
            <w:gridSpan w:val="4"/>
            <w:tcBorders>
              <w:top w:val="single" w:sz="8" w:space="0" w:color="000000"/>
              <w:left w:val="single" w:sz="8" w:space="0" w:color="000000"/>
              <w:bottom w:val="single" w:sz="8" w:space="0" w:color="000000"/>
              <w:right w:val="single" w:sz="8" w:space="0" w:color="000000"/>
            </w:tcBorders>
            <w:shd w:val="clear" w:color="auto" w:fill="806000" w:themeFill="accent4" w:themeFillShade="80"/>
            <w:vAlign w:val="bottom"/>
            <w:hideMark/>
          </w:tcPr>
          <w:p w14:paraId="1E1C703D" w14:textId="77777777" w:rsidR="00880896" w:rsidRPr="00824F00" w:rsidRDefault="00491FBE" w:rsidP="00EC53E1">
            <w:pPr>
              <w:spacing w:after="0" w:line="240" w:lineRule="auto"/>
              <w:jc w:val="center"/>
              <w:rPr>
                <w:rFonts w:ascii="Verdana" w:eastAsia="Times New Roman" w:hAnsi="Verdana" w:cs="Arial"/>
                <w:b/>
                <w:color w:val="FFFFFF"/>
                <w:kern w:val="0"/>
                <w:sz w:val="18"/>
                <w:szCs w:val="18"/>
                <w:lang w:eastAsia="es-MX"/>
              </w:rPr>
            </w:pPr>
            <w:r w:rsidRPr="00824F00">
              <w:rPr>
                <w:rFonts w:ascii="Verdana" w:eastAsia="Times New Roman" w:hAnsi="Verdana" w:cs="Arial"/>
                <w:b/>
                <w:color w:val="FFFFFF"/>
                <w:kern w:val="0"/>
                <w:sz w:val="18"/>
                <w:szCs w:val="18"/>
                <w:lang w:eastAsia="es-MX"/>
              </w:rPr>
              <w:t xml:space="preserve">Tabla </w:t>
            </w:r>
            <w:r w:rsidR="002005DC" w:rsidRPr="00824F00">
              <w:rPr>
                <w:rFonts w:ascii="Verdana" w:eastAsia="Times New Roman" w:hAnsi="Verdana" w:cs="Arial"/>
                <w:b/>
                <w:color w:val="FFFFFF"/>
                <w:kern w:val="0"/>
                <w:sz w:val="18"/>
                <w:szCs w:val="18"/>
                <w:lang w:eastAsia="es-MX"/>
              </w:rPr>
              <w:t>6</w:t>
            </w:r>
            <w:r w:rsidRPr="00824F00">
              <w:rPr>
                <w:rFonts w:ascii="Verdana" w:eastAsia="Times New Roman" w:hAnsi="Verdana" w:cs="Arial"/>
                <w:b/>
                <w:color w:val="FFFFFF"/>
                <w:kern w:val="0"/>
                <w:sz w:val="18"/>
                <w:szCs w:val="18"/>
                <w:lang w:eastAsia="es-MX"/>
              </w:rPr>
              <w:t>. Detalle Gastos Residencias Escolares Vigencias 2020, 2021 y 2022</w:t>
            </w:r>
          </w:p>
          <w:p w14:paraId="440A85FD" w14:textId="77777777" w:rsidR="00880896" w:rsidRPr="00824F00" w:rsidRDefault="00491FBE" w:rsidP="00EC53E1">
            <w:pPr>
              <w:spacing w:after="0" w:line="240" w:lineRule="auto"/>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MX"/>
              </w:rPr>
              <w:t>(En Millones de $)</w:t>
            </w:r>
          </w:p>
        </w:tc>
      </w:tr>
      <w:tr w:rsidR="00880896" w:rsidRPr="00824F00" w14:paraId="0382078D" w14:textId="77777777" w:rsidTr="004B301F">
        <w:trPr>
          <w:trHeight w:val="20"/>
          <w:jc w:val="center"/>
        </w:trPr>
        <w:tc>
          <w:tcPr>
            <w:tcW w:w="5483" w:type="dxa"/>
            <w:tcBorders>
              <w:top w:val="nil"/>
              <w:left w:val="single" w:sz="8" w:space="0" w:color="auto"/>
              <w:bottom w:val="single" w:sz="8" w:space="0" w:color="000000"/>
              <w:right w:val="single" w:sz="8" w:space="0" w:color="auto"/>
            </w:tcBorders>
            <w:shd w:val="clear" w:color="auto" w:fill="806000" w:themeFill="accent4" w:themeFillShade="80"/>
            <w:vAlign w:val="bottom"/>
            <w:hideMark/>
          </w:tcPr>
          <w:p w14:paraId="6FCC4942" w14:textId="77777777" w:rsidR="00880896" w:rsidRPr="00824F00" w:rsidRDefault="00491FBE"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Concepto</w:t>
            </w:r>
          </w:p>
        </w:tc>
        <w:tc>
          <w:tcPr>
            <w:tcW w:w="1059" w:type="dxa"/>
            <w:tcBorders>
              <w:top w:val="nil"/>
              <w:left w:val="nil"/>
              <w:bottom w:val="single" w:sz="8" w:space="0" w:color="000000"/>
              <w:right w:val="nil"/>
            </w:tcBorders>
            <w:shd w:val="clear" w:color="auto" w:fill="806000" w:themeFill="accent4" w:themeFillShade="80"/>
            <w:vAlign w:val="bottom"/>
            <w:hideMark/>
          </w:tcPr>
          <w:p w14:paraId="0B235554" w14:textId="77777777" w:rsidR="00880896" w:rsidRPr="00824F00" w:rsidRDefault="00880896"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2020</w:t>
            </w:r>
          </w:p>
        </w:tc>
        <w:tc>
          <w:tcPr>
            <w:tcW w:w="1134" w:type="dxa"/>
            <w:tcBorders>
              <w:top w:val="nil"/>
              <w:left w:val="single" w:sz="8" w:space="0" w:color="auto"/>
              <w:bottom w:val="single" w:sz="8" w:space="0" w:color="auto"/>
              <w:right w:val="single" w:sz="8" w:space="0" w:color="auto"/>
            </w:tcBorders>
            <w:shd w:val="clear" w:color="auto" w:fill="806000" w:themeFill="accent4" w:themeFillShade="80"/>
            <w:vAlign w:val="bottom"/>
            <w:hideMark/>
          </w:tcPr>
          <w:p w14:paraId="658D1DCD" w14:textId="77777777" w:rsidR="00880896" w:rsidRPr="00824F00" w:rsidRDefault="00880896"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2021</w:t>
            </w:r>
          </w:p>
        </w:tc>
        <w:tc>
          <w:tcPr>
            <w:tcW w:w="992" w:type="dxa"/>
            <w:tcBorders>
              <w:top w:val="nil"/>
              <w:left w:val="nil"/>
              <w:bottom w:val="nil"/>
              <w:right w:val="single" w:sz="4" w:space="0" w:color="000000"/>
            </w:tcBorders>
            <w:shd w:val="clear" w:color="auto" w:fill="806000" w:themeFill="accent4" w:themeFillShade="80"/>
            <w:vAlign w:val="bottom"/>
            <w:hideMark/>
          </w:tcPr>
          <w:p w14:paraId="71BD3AB4" w14:textId="77777777" w:rsidR="00880896" w:rsidRPr="00824F00" w:rsidRDefault="00880896"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2022</w:t>
            </w:r>
          </w:p>
        </w:tc>
      </w:tr>
      <w:tr w:rsidR="00880896" w:rsidRPr="00824F00" w14:paraId="57A5EB17" w14:textId="77777777" w:rsidTr="004B301F">
        <w:trPr>
          <w:trHeight w:val="20"/>
          <w:jc w:val="center"/>
        </w:trPr>
        <w:tc>
          <w:tcPr>
            <w:tcW w:w="5483" w:type="dxa"/>
            <w:tcBorders>
              <w:top w:val="nil"/>
              <w:left w:val="single" w:sz="8" w:space="0" w:color="auto"/>
              <w:bottom w:val="single" w:sz="8" w:space="0" w:color="000000"/>
              <w:right w:val="single" w:sz="8" w:space="0" w:color="auto"/>
            </w:tcBorders>
            <w:shd w:val="clear" w:color="auto" w:fill="auto"/>
            <w:vAlign w:val="center"/>
            <w:hideMark/>
          </w:tcPr>
          <w:p w14:paraId="2E685EF3"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Contratación de servicios generales y personal de apoyo </w:t>
            </w:r>
          </w:p>
        </w:tc>
        <w:tc>
          <w:tcPr>
            <w:tcW w:w="1059" w:type="dxa"/>
            <w:tcBorders>
              <w:top w:val="nil"/>
              <w:left w:val="nil"/>
              <w:bottom w:val="single" w:sz="8" w:space="0" w:color="000000"/>
              <w:right w:val="nil"/>
            </w:tcBorders>
            <w:shd w:val="clear" w:color="auto" w:fill="auto"/>
            <w:vAlign w:val="center"/>
            <w:hideMark/>
          </w:tcPr>
          <w:p w14:paraId="750F68FD"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826 </w:t>
            </w:r>
          </w:p>
        </w:tc>
        <w:tc>
          <w:tcPr>
            <w:tcW w:w="1134" w:type="dxa"/>
            <w:tcBorders>
              <w:top w:val="nil"/>
              <w:left w:val="single" w:sz="8" w:space="0" w:color="auto"/>
              <w:bottom w:val="single" w:sz="8" w:space="0" w:color="000000"/>
              <w:right w:val="single" w:sz="8" w:space="0" w:color="auto"/>
            </w:tcBorders>
            <w:shd w:val="clear" w:color="auto" w:fill="auto"/>
            <w:vAlign w:val="center"/>
            <w:hideMark/>
          </w:tcPr>
          <w:p w14:paraId="6B3BB482"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633 </w:t>
            </w:r>
          </w:p>
        </w:tc>
        <w:tc>
          <w:tcPr>
            <w:tcW w:w="992" w:type="dxa"/>
            <w:tcBorders>
              <w:top w:val="single" w:sz="8" w:space="0" w:color="auto"/>
              <w:left w:val="nil"/>
              <w:bottom w:val="single" w:sz="8" w:space="0" w:color="000000"/>
              <w:right w:val="single" w:sz="8" w:space="0" w:color="auto"/>
            </w:tcBorders>
            <w:shd w:val="clear" w:color="auto" w:fill="auto"/>
            <w:vAlign w:val="center"/>
            <w:hideMark/>
          </w:tcPr>
          <w:p w14:paraId="6C88D024"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1.280</w:t>
            </w:r>
          </w:p>
        </w:tc>
      </w:tr>
      <w:tr w:rsidR="00880896" w:rsidRPr="00824F00" w14:paraId="715E404A" w14:textId="77777777" w:rsidTr="004B301F">
        <w:trPr>
          <w:trHeight w:val="20"/>
          <w:jc w:val="center"/>
        </w:trPr>
        <w:tc>
          <w:tcPr>
            <w:tcW w:w="5483" w:type="dxa"/>
            <w:tcBorders>
              <w:top w:val="nil"/>
              <w:left w:val="single" w:sz="8" w:space="0" w:color="auto"/>
              <w:bottom w:val="single" w:sz="8" w:space="0" w:color="000000"/>
              <w:right w:val="single" w:sz="8" w:space="0" w:color="auto"/>
            </w:tcBorders>
            <w:shd w:val="clear" w:color="auto" w:fill="auto"/>
            <w:vAlign w:val="center"/>
            <w:hideMark/>
          </w:tcPr>
          <w:p w14:paraId="1338AE7F"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Arrendamiento </w:t>
            </w:r>
          </w:p>
        </w:tc>
        <w:tc>
          <w:tcPr>
            <w:tcW w:w="1059" w:type="dxa"/>
            <w:tcBorders>
              <w:top w:val="nil"/>
              <w:left w:val="nil"/>
              <w:bottom w:val="single" w:sz="8" w:space="0" w:color="000000"/>
              <w:right w:val="nil"/>
            </w:tcBorders>
            <w:shd w:val="clear" w:color="auto" w:fill="auto"/>
            <w:vAlign w:val="center"/>
            <w:hideMark/>
          </w:tcPr>
          <w:p w14:paraId="008AE926"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597 </w:t>
            </w:r>
          </w:p>
        </w:tc>
        <w:tc>
          <w:tcPr>
            <w:tcW w:w="1134" w:type="dxa"/>
            <w:tcBorders>
              <w:top w:val="nil"/>
              <w:left w:val="single" w:sz="8" w:space="0" w:color="auto"/>
              <w:bottom w:val="single" w:sz="8" w:space="0" w:color="000000"/>
              <w:right w:val="single" w:sz="8" w:space="0" w:color="auto"/>
            </w:tcBorders>
            <w:shd w:val="clear" w:color="auto" w:fill="auto"/>
            <w:vAlign w:val="center"/>
            <w:hideMark/>
          </w:tcPr>
          <w:p w14:paraId="6C1F1452"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607 </w:t>
            </w:r>
          </w:p>
        </w:tc>
        <w:tc>
          <w:tcPr>
            <w:tcW w:w="992" w:type="dxa"/>
            <w:tcBorders>
              <w:top w:val="nil"/>
              <w:left w:val="nil"/>
              <w:bottom w:val="single" w:sz="8" w:space="0" w:color="000000"/>
              <w:right w:val="single" w:sz="8" w:space="0" w:color="auto"/>
            </w:tcBorders>
            <w:shd w:val="clear" w:color="auto" w:fill="auto"/>
            <w:vAlign w:val="center"/>
            <w:hideMark/>
          </w:tcPr>
          <w:p w14:paraId="7F5B6C7F"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682</w:t>
            </w:r>
          </w:p>
        </w:tc>
      </w:tr>
      <w:tr w:rsidR="00880896" w:rsidRPr="00824F00" w14:paraId="5A4E282C" w14:textId="77777777" w:rsidTr="004B301F">
        <w:trPr>
          <w:trHeight w:val="20"/>
          <w:jc w:val="center"/>
        </w:trPr>
        <w:tc>
          <w:tcPr>
            <w:tcW w:w="5483" w:type="dxa"/>
            <w:tcBorders>
              <w:top w:val="nil"/>
              <w:left w:val="single" w:sz="8" w:space="0" w:color="auto"/>
              <w:bottom w:val="single" w:sz="8" w:space="0" w:color="000000"/>
              <w:right w:val="single" w:sz="8" w:space="0" w:color="auto"/>
            </w:tcBorders>
            <w:shd w:val="clear" w:color="auto" w:fill="auto"/>
            <w:vAlign w:val="center"/>
            <w:hideMark/>
          </w:tcPr>
          <w:p w14:paraId="47D55656"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Transporte Escolar terrestre y fluvial </w:t>
            </w:r>
          </w:p>
        </w:tc>
        <w:tc>
          <w:tcPr>
            <w:tcW w:w="1059" w:type="dxa"/>
            <w:tcBorders>
              <w:top w:val="nil"/>
              <w:left w:val="nil"/>
              <w:bottom w:val="single" w:sz="8" w:space="0" w:color="000000"/>
              <w:right w:val="nil"/>
            </w:tcBorders>
            <w:shd w:val="clear" w:color="auto" w:fill="auto"/>
            <w:vAlign w:val="center"/>
            <w:hideMark/>
          </w:tcPr>
          <w:p w14:paraId="5E5DFA08"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877 </w:t>
            </w:r>
          </w:p>
        </w:tc>
        <w:tc>
          <w:tcPr>
            <w:tcW w:w="1134" w:type="dxa"/>
            <w:tcBorders>
              <w:top w:val="nil"/>
              <w:left w:val="single" w:sz="8" w:space="0" w:color="auto"/>
              <w:bottom w:val="single" w:sz="8" w:space="0" w:color="000000"/>
              <w:right w:val="single" w:sz="8" w:space="0" w:color="auto"/>
            </w:tcBorders>
            <w:shd w:val="clear" w:color="auto" w:fill="auto"/>
            <w:vAlign w:val="center"/>
            <w:hideMark/>
          </w:tcPr>
          <w:p w14:paraId="564DE81C"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457 </w:t>
            </w:r>
          </w:p>
        </w:tc>
        <w:tc>
          <w:tcPr>
            <w:tcW w:w="992" w:type="dxa"/>
            <w:tcBorders>
              <w:top w:val="nil"/>
              <w:left w:val="nil"/>
              <w:bottom w:val="single" w:sz="8" w:space="0" w:color="000000"/>
              <w:right w:val="single" w:sz="8" w:space="0" w:color="auto"/>
            </w:tcBorders>
            <w:shd w:val="clear" w:color="auto" w:fill="auto"/>
            <w:vAlign w:val="center"/>
            <w:hideMark/>
          </w:tcPr>
          <w:p w14:paraId="05CE66E6"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589</w:t>
            </w:r>
          </w:p>
        </w:tc>
      </w:tr>
      <w:tr w:rsidR="00880896" w:rsidRPr="00824F00" w14:paraId="1337D377" w14:textId="77777777" w:rsidTr="004B301F">
        <w:trPr>
          <w:trHeight w:val="20"/>
          <w:jc w:val="center"/>
        </w:trPr>
        <w:tc>
          <w:tcPr>
            <w:tcW w:w="5483" w:type="dxa"/>
            <w:tcBorders>
              <w:top w:val="nil"/>
              <w:left w:val="single" w:sz="8" w:space="0" w:color="auto"/>
              <w:bottom w:val="nil"/>
              <w:right w:val="single" w:sz="8" w:space="0" w:color="auto"/>
            </w:tcBorders>
            <w:shd w:val="clear" w:color="auto" w:fill="auto"/>
            <w:vAlign w:val="center"/>
            <w:hideMark/>
          </w:tcPr>
          <w:p w14:paraId="0367F6AE"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Víveres internados - alimentación escolar </w:t>
            </w:r>
          </w:p>
        </w:tc>
        <w:tc>
          <w:tcPr>
            <w:tcW w:w="1059" w:type="dxa"/>
            <w:tcBorders>
              <w:top w:val="nil"/>
              <w:left w:val="nil"/>
              <w:bottom w:val="nil"/>
              <w:right w:val="nil"/>
            </w:tcBorders>
            <w:shd w:val="clear" w:color="auto" w:fill="auto"/>
            <w:vAlign w:val="center"/>
            <w:hideMark/>
          </w:tcPr>
          <w:p w14:paraId="466F2AC1"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2.179 </w:t>
            </w:r>
          </w:p>
        </w:tc>
        <w:tc>
          <w:tcPr>
            <w:tcW w:w="1134" w:type="dxa"/>
            <w:tcBorders>
              <w:top w:val="nil"/>
              <w:left w:val="single" w:sz="8" w:space="0" w:color="auto"/>
              <w:bottom w:val="nil"/>
              <w:right w:val="single" w:sz="8" w:space="0" w:color="auto"/>
            </w:tcBorders>
            <w:shd w:val="clear" w:color="auto" w:fill="auto"/>
            <w:vAlign w:val="center"/>
            <w:hideMark/>
          </w:tcPr>
          <w:p w14:paraId="31C81B23"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2.826 </w:t>
            </w:r>
          </w:p>
        </w:tc>
        <w:tc>
          <w:tcPr>
            <w:tcW w:w="992" w:type="dxa"/>
            <w:tcBorders>
              <w:top w:val="nil"/>
              <w:left w:val="nil"/>
              <w:bottom w:val="nil"/>
              <w:right w:val="single" w:sz="8" w:space="0" w:color="auto"/>
            </w:tcBorders>
            <w:shd w:val="clear" w:color="auto" w:fill="auto"/>
            <w:vAlign w:val="center"/>
            <w:hideMark/>
          </w:tcPr>
          <w:p w14:paraId="64C5CC34"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4.930</w:t>
            </w:r>
          </w:p>
        </w:tc>
      </w:tr>
      <w:tr w:rsidR="00880896" w:rsidRPr="00824F00" w14:paraId="477A0CBC" w14:textId="77777777" w:rsidTr="004B301F">
        <w:trPr>
          <w:trHeight w:val="20"/>
          <w:jc w:val="center"/>
        </w:trPr>
        <w:tc>
          <w:tcPr>
            <w:tcW w:w="54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B83746"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Pasivo exigible - Vigencia expirada - Contratación de servicios generales y personal de apoyo </w:t>
            </w:r>
          </w:p>
        </w:tc>
        <w:tc>
          <w:tcPr>
            <w:tcW w:w="1059" w:type="dxa"/>
            <w:tcBorders>
              <w:top w:val="single" w:sz="8" w:space="0" w:color="auto"/>
              <w:left w:val="nil"/>
              <w:bottom w:val="single" w:sz="8" w:space="0" w:color="auto"/>
              <w:right w:val="single" w:sz="8" w:space="0" w:color="auto"/>
            </w:tcBorders>
            <w:shd w:val="clear" w:color="auto" w:fill="auto"/>
            <w:vAlign w:val="center"/>
            <w:hideMark/>
          </w:tcPr>
          <w:p w14:paraId="392D575D"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B7D69F2"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1 </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3556369E"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 -</w:t>
            </w:r>
          </w:p>
        </w:tc>
      </w:tr>
      <w:tr w:rsidR="00880896" w:rsidRPr="00824F00" w14:paraId="0E9FC413" w14:textId="77777777" w:rsidTr="004B301F">
        <w:trPr>
          <w:trHeight w:val="20"/>
          <w:jc w:val="center"/>
        </w:trPr>
        <w:tc>
          <w:tcPr>
            <w:tcW w:w="5483" w:type="dxa"/>
            <w:tcBorders>
              <w:top w:val="nil"/>
              <w:left w:val="single" w:sz="8" w:space="0" w:color="auto"/>
              <w:bottom w:val="single" w:sz="8" w:space="0" w:color="auto"/>
              <w:right w:val="single" w:sz="8" w:space="0" w:color="auto"/>
            </w:tcBorders>
            <w:shd w:val="clear" w:color="auto" w:fill="FFE599" w:themeFill="accent4" w:themeFillTint="66"/>
            <w:vAlign w:val="center"/>
            <w:hideMark/>
          </w:tcPr>
          <w:p w14:paraId="3047711F" w14:textId="77777777" w:rsidR="00880896" w:rsidRPr="00824F00" w:rsidRDefault="00491FBE" w:rsidP="00EC53E1">
            <w:pPr>
              <w:spacing w:after="0" w:line="240" w:lineRule="auto"/>
              <w:rPr>
                <w:rFonts w:ascii="Verdana" w:eastAsia="Times New Roman" w:hAnsi="Verdana" w:cs="Arial"/>
                <w:b/>
                <w:kern w:val="0"/>
                <w:sz w:val="18"/>
                <w:szCs w:val="18"/>
                <w:lang w:eastAsia="es-MX"/>
              </w:rPr>
            </w:pPr>
            <w:proofErr w:type="gramStart"/>
            <w:r w:rsidRPr="00824F00">
              <w:rPr>
                <w:rFonts w:ascii="Verdana" w:eastAsia="Times New Roman" w:hAnsi="Verdana" w:cs="Arial"/>
                <w:b/>
                <w:kern w:val="0"/>
                <w:sz w:val="18"/>
                <w:szCs w:val="18"/>
                <w:lang w:eastAsia="es-MX"/>
              </w:rPr>
              <w:t>Total</w:t>
            </w:r>
            <w:proofErr w:type="gramEnd"/>
            <w:r w:rsidRPr="00824F00">
              <w:rPr>
                <w:rFonts w:ascii="Verdana" w:eastAsia="Times New Roman" w:hAnsi="Verdana" w:cs="Arial"/>
                <w:b/>
                <w:kern w:val="0"/>
                <w:sz w:val="18"/>
                <w:szCs w:val="18"/>
                <w:lang w:eastAsia="es-MX"/>
              </w:rPr>
              <w:t xml:space="preserve"> Gastos Internados</w:t>
            </w:r>
            <w:r w:rsidRPr="00824F00">
              <w:rPr>
                <w:rFonts w:ascii="Verdana" w:eastAsia="Times New Roman" w:hAnsi="Verdana" w:cs="Arial"/>
                <w:kern w:val="0"/>
                <w:sz w:val="18"/>
                <w:szCs w:val="18"/>
                <w:lang w:eastAsia="es-MX"/>
              </w:rPr>
              <w:t> </w:t>
            </w:r>
          </w:p>
        </w:tc>
        <w:tc>
          <w:tcPr>
            <w:tcW w:w="1059" w:type="dxa"/>
            <w:tcBorders>
              <w:top w:val="nil"/>
              <w:left w:val="nil"/>
              <w:bottom w:val="single" w:sz="8" w:space="0" w:color="auto"/>
              <w:right w:val="single" w:sz="8" w:space="0" w:color="auto"/>
            </w:tcBorders>
            <w:shd w:val="clear" w:color="auto" w:fill="FFE599" w:themeFill="accent4" w:themeFillTint="66"/>
            <w:vAlign w:val="center"/>
            <w:hideMark/>
          </w:tcPr>
          <w:p w14:paraId="3FCB9086" w14:textId="77777777" w:rsidR="00880896" w:rsidRPr="00824F00" w:rsidRDefault="00880896" w:rsidP="00EC53E1">
            <w:pPr>
              <w:spacing w:after="0" w:line="240" w:lineRule="auto"/>
              <w:jc w:val="center"/>
              <w:rPr>
                <w:rFonts w:ascii="Verdana" w:eastAsia="Times New Roman" w:hAnsi="Verdana" w:cs="Arial"/>
                <w:b/>
                <w:kern w:val="0"/>
                <w:sz w:val="18"/>
                <w:szCs w:val="18"/>
                <w:lang w:eastAsia="es-MX"/>
              </w:rPr>
            </w:pPr>
            <w:r w:rsidRPr="00824F00">
              <w:rPr>
                <w:rFonts w:ascii="Verdana" w:eastAsia="Times New Roman" w:hAnsi="Verdana" w:cs="Arial"/>
                <w:b/>
                <w:kern w:val="0"/>
                <w:sz w:val="18"/>
                <w:szCs w:val="18"/>
                <w:lang w:eastAsia="es-MX"/>
              </w:rPr>
              <w:t>4.480</w:t>
            </w:r>
          </w:p>
        </w:tc>
        <w:tc>
          <w:tcPr>
            <w:tcW w:w="1134" w:type="dxa"/>
            <w:tcBorders>
              <w:top w:val="nil"/>
              <w:left w:val="nil"/>
              <w:bottom w:val="single" w:sz="8" w:space="0" w:color="auto"/>
              <w:right w:val="single" w:sz="8" w:space="0" w:color="auto"/>
            </w:tcBorders>
            <w:shd w:val="clear" w:color="auto" w:fill="FFE599" w:themeFill="accent4" w:themeFillTint="66"/>
            <w:vAlign w:val="center"/>
            <w:hideMark/>
          </w:tcPr>
          <w:p w14:paraId="7F742B7C" w14:textId="77777777" w:rsidR="00880896" w:rsidRPr="00824F00" w:rsidRDefault="00880896" w:rsidP="00EC53E1">
            <w:pPr>
              <w:spacing w:after="0" w:line="240" w:lineRule="auto"/>
              <w:jc w:val="center"/>
              <w:rPr>
                <w:rFonts w:ascii="Verdana" w:eastAsia="Times New Roman" w:hAnsi="Verdana" w:cs="Arial"/>
                <w:b/>
                <w:kern w:val="0"/>
                <w:sz w:val="18"/>
                <w:szCs w:val="18"/>
                <w:lang w:eastAsia="es-MX"/>
              </w:rPr>
            </w:pPr>
            <w:r w:rsidRPr="00824F00">
              <w:rPr>
                <w:rFonts w:ascii="Verdana" w:eastAsia="Times New Roman" w:hAnsi="Verdana" w:cs="Arial"/>
                <w:b/>
                <w:kern w:val="0"/>
                <w:sz w:val="18"/>
                <w:szCs w:val="18"/>
                <w:lang w:eastAsia="es-MX"/>
              </w:rPr>
              <w:t>4.525</w:t>
            </w:r>
          </w:p>
        </w:tc>
        <w:tc>
          <w:tcPr>
            <w:tcW w:w="992" w:type="dxa"/>
            <w:tcBorders>
              <w:top w:val="nil"/>
              <w:left w:val="nil"/>
              <w:bottom w:val="single" w:sz="8" w:space="0" w:color="auto"/>
              <w:right w:val="single" w:sz="8" w:space="0" w:color="auto"/>
            </w:tcBorders>
            <w:shd w:val="clear" w:color="auto" w:fill="FFE599" w:themeFill="accent4" w:themeFillTint="66"/>
            <w:vAlign w:val="center"/>
            <w:hideMark/>
          </w:tcPr>
          <w:p w14:paraId="26B526D7" w14:textId="77777777" w:rsidR="00880896" w:rsidRPr="00824F00" w:rsidRDefault="00880896" w:rsidP="00EC53E1">
            <w:pPr>
              <w:spacing w:after="0" w:line="240" w:lineRule="auto"/>
              <w:jc w:val="center"/>
              <w:rPr>
                <w:rFonts w:ascii="Verdana" w:eastAsia="Times New Roman" w:hAnsi="Verdana" w:cs="Arial"/>
                <w:b/>
                <w:kern w:val="0"/>
                <w:sz w:val="18"/>
                <w:szCs w:val="18"/>
                <w:lang w:eastAsia="es-MX"/>
              </w:rPr>
            </w:pPr>
            <w:r w:rsidRPr="00824F00">
              <w:rPr>
                <w:rFonts w:ascii="Verdana" w:eastAsia="Times New Roman" w:hAnsi="Verdana" w:cs="Arial"/>
                <w:b/>
                <w:kern w:val="0"/>
                <w:sz w:val="18"/>
                <w:szCs w:val="18"/>
                <w:lang w:eastAsia="es-MX"/>
              </w:rPr>
              <w:t>7.481</w:t>
            </w:r>
          </w:p>
        </w:tc>
      </w:tr>
    </w:tbl>
    <w:p w14:paraId="2231C8B3" w14:textId="77777777" w:rsidR="00880896" w:rsidRPr="00824F00" w:rsidRDefault="00880896" w:rsidP="00EC53E1">
      <w:pPr>
        <w:adjustRightInd w:val="0"/>
        <w:spacing w:after="0" w:line="240" w:lineRule="auto"/>
        <w:jc w:val="center"/>
        <w:rPr>
          <w:rFonts w:ascii="Verdana" w:eastAsia="Times New Roman" w:hAnsi="Verdana" w:cs="Arial"/>
          <w:kern w:val="0"/>
          <w:lang w:eastAsia="es-MX"/>
        </w:rPr>
      </w:pPr>
      <w:r w:rsidRPr="00824F00">
        <w:rPr>
          <w:rFonts w:ascii="Verdana" w:eastAsia="Times New Roman" w:hAnsi="Verdana" w:cs="Arial"/>
          <w:kern w:val="0"/>
          <w:sz w:val="16"/>
          <w:szCs w:val="24"/>
          <w:lang w:eastAsia="es-MX"/>
        </w:rPr>
        <w:t>Fuente: Ejecución presupuestal entregada por la entidad territorial a corte 31 de diciembre de 2020, 2021 y 2022.</w:t>
      </w:r>
    </w:p>
    <w:p w14:paraId="6AED2C8D" w14:textId="77777777" w:rsidR="00880896" w:rsidRPr="00824F00" w:rsidRDefault="00880896" w:rsidP="00EC53E1">
      <w:pPr>
        <w:adjustRightInd w:val="0"/>
        <w:spacing w:after="0" w:line="240" w:lineRule="auto"/>
        <w:jc w:val="both"/>
        <w:rPr>
          <w:rFonts w:ascii="Verdana" w:eastAsia="Times New Roman" w:hAnsi="Verdana" w:cs="Arial"/>
          <w:kern w:val="0"/>
          <w:lang w:eastAsia="es-MX"/>
        </w:rPr>
      </w:pPr>
    </w:p>
    <w:p w14:paraId="27D31FE6" w14:textId="77777777" w:rsidR="00880896" w:rsidRPr="00824F00" w:rsidRDefault="00880896" w:rsidP="00EC53E1">
      <w:pPr>
        <w:adjustRightInd w:val="0"/>
        <w:spacing w:after="0" w:line="240" w:lineRule="auto"/>
        <w:jc w:val="both"/>
        <w:rPr>
          <w:rFonts w:ascii="Verdana" w:eastAsia="Times New Roman" w:hAnsi="Verdana" w:cs="Arial"/>
          <w:color w:val="000000"/>
          <w:kern w:val="0"/>
          <w:lang w:eastAsia="es-MX"/>
        </w:rPr>
      </w:pPr>
      <w:r w:rsidRPr="00824F00">
        <w:rPr>
          <w:rFonts w:ascii="Verdana" w:eastAsia="Times New Roman" w:hAnsi="Verdana" w:cs="Arial"/>
          <w:color w:val="000000"/>
          <w:kern w:val="0"/>
          <w:lang w:eastAsia="es-MX"/>
        </w:rPr>
        <w:t xml:space="preserve">En relación con la ejecución de los recursos, los correspondientes al SGP Educación fueron destinados principalmente a la financiación del personal del sector, al pago de servicios públicos y funcionamiento de las Instituciones Educativas y al mantenimiento de la infraestructura. En 2020, se realizaron inversiones adicionales en transporte escolar y en construcción, ampliación y adecuación de la infraestructura educativa, a diferencia de 2021 en el que se financiaron estas inversiones con recursos propios. </w:t>
      </w:r>
    </w:p>
    <w:p w14:paraId="697B8C00" w14:textId="77777777" w:rsidR="00880896" w:rsidRPr="00824F00" w:rsidRDefault="00880896" w:rsidP="00EC53E1">
      <w:pPr>
        <w:adjustRightInd w:val="0"/>
        <w:spacing w:after="0" w:line="240" w:lineRule="auto"/>
        <w:jc w:val="both"/>
        <w:rPr>
          <w:rFonts w:ascii="Verdana" w:eastAsia="Times New Roman" w:hAnsi="Verdana" w:cs="Arial"/>
          <w:color w:val="000000"/>
          <w:kern w:val="0"/>
          <w:lang w:eastAsia="es-MX"/>
        </w:rPr>
      </w:pPr>
    </w:p>
    <w:p w14:paraId="43B6C6D9" w14:textId="77777777" w:rsidR="00880896" w:rsidRPr="00824F00" w:rsidRDefault="00880896"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color w:val="000000"/>
          <w:kern w:val="0"/>
          <w:lang w:eastAsia="es-MX"/>
        </w:rPr>
        <w:lastRenderedPageBreak/>
        <w:t xml:space="preserve">En la vigencia 2020, </w:t>
      </w:r>
      <w:r w:rsidRPr="00824F00">
        <w:rPr>
          <w:rFonts w:ascii="Verdana" w:eastAsia="Times New Roman" w:hAnsi="Verdana" w:cs="Times New Roman"/>
          <w:kern w:val="0"/>
          <w:szCs w:val="24"/>
          <w:lang w:eastAsia="es-MX"/>
        </w:rPr>
        <w:t xml:space="preserve">la entidad recibió una asignación por concepto de internados de $5.083 millones y ejecutó el 88% en gastos relacionados con </w:t>
      </w:r>
      <w:r w:rsidR="009F2FD7" w:rsidRPr="00824F00">
        <w:rPr>
          <w:rFonts w:ascii="Verdana" w:eastAsia="Times New Roman" w:hAnsi="Verdana" w:cs="Times New Roman"/>
          <w:kern w:val="0"/>
          <w:szCs w:val="24"/>
          <w:lang w:eastAsia="es-MX"/>
        </w:rPr>
        <w:t>esta destinación</w:t>
      </w:r>
      <w:r w:rsidRPr="00824F00">
        <w:rPr>
          <w:rFonts w:ascii="Verdana" w:eastAsia="Times New Roman" w:hAnsi="Verdana" w:cs="Times New Roman"/>
          <w:kern w:val="0"/>
          <w:szCs w:val="24"/>
          <w:lang w:eastAsia="es-MX"/>
        </w:rPr>
        <w:t xml:space="preserve">; en 2021, </w:t>
      </w:r>
      <w:r w:rsidRPr="00824F00">
        <w:rPr>
          <w:rFonts w:ascii="Verdana" w:eastAsia="Times New Roman" w:hAnsi="Verdana" w:cs="Arial"/>
          <w:kern w:val="0"/>
          <w:lang w:eastAsia="es-MX"/>
        </w:rPr>
        <w:t>la entidad recibió $5.269 millones y ejecutó el 86% del valor asignado. Finalmente, para la vigencia 2022 se le asignó $5.504 millones, ejecutando un mayor valor con recursos del SGP Educación para internados (136%).</w:t>
      </w:r>
    </w:p>
    <w:p w14:paraId="55F74D6B" w14:textId="77777777" w:rsidR="00880896" w:rsidRPr="00824F00" w:rsidRDefault="00880896" w:rsidP="00EC53E1">
      <w:pPr>
        <w:adjustRightInd w:val="0"/>
        <w:spacing w:after="0" w:line="240" w:lineRule="auto"/>
        <w:jc w:val="both"/>
        <w:rPr>
          <w:rFonts w:ascii="Verdana" w:eastAsia="Times New Roman" w:hAnsi="Verdana" w:cs="Arial"/>
          <w:color w:val="000000"/>
          <w:kern w:val="0"/>
          <w:lang w:eastAsia="es-MX"/>
        </w:rPr>
      </w:pPr>
    </w:p>
    <w:p w14:paraId="0B61F2DE" w14:textId="77777777" w:rsidR="00880896" w:rsidRPr="00824F00" w:rsidRDefault="00880896" w:rsidP="00EC53E1">
      <w:pPr>
        <w:adjustRightInd w:val="0"/>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De acuerdo con la Resolución No. 0024 del 7 de enero de 2022 se constituyeron cuentas por pagar por $2.824,5 millones a diciembre de 2021. De igual manera, por medio de la Resolución No. 0066 del 17 de enero de 2022 se constituyeron reservas por valor de $666,3 millones a diciembre de 2021.</w:t>
      </w:r>
    </w:p>
    <w:p w14:paraId="47AEDED4" w14:textId="77777777" w:rsidR="00880896" w:rsidRPr="00824F00" w:rsidRDefault="00880896" w:rsidP="00EC53E1">
      <w:pPr>
        <w:adjustRightInd w:val="0"/>
        <w:spacing w:after="0" w:line="240" w:lineRule="auto"/>
        <w:jc w:val="both"/>
        <w:rPr>
          <w:rFonts w:ascii="Verdana" w:eastAsia="Times New Roman" w:hAnsi="Verdana" w:cs="Arial"/>
          <w:kern w:val="0"/>
          <w:lang w:eastAsia="es-MX"/>
        </w:rPr>
      </w:pPr>
    </w:p>
    <w:p w14:paraId="1AA73CFD" w14:textId="77777777" w:rsidR="00880896" w:rsidRPr="00824F00" w:rsidRDefault="00880896" w:rsidP="00EC53E1">
      <w:pPr>
        <w:spacing w:after="0" w:line="240" w:lineRule="auto"/>
        <w:jc w:val="both"/>
        <w:rPr>
          <w:rFonts w:ascii="Verdana" w:eastAsia="Times New Roman" w:hAnsi="Verdana" w:cs="Arial"/>
          <w:color w:val="FF0000"/>
          <w:kern w:val="0"/>
          <w:lang w:eastAsia="es-MX"/>
        </w:rPr>
      </w:pPr>
      <w:r w:rsidRPr="00824F00">
        <w:rPr>
          <w:rFonts w:ascii="Verdana" w:eastAsia="Times New Roman" w:hAnsi="Verdana" w:cs="Arial"/>
          <w:kern w:val="0"/>
          <w:lang w:eastAsia="es-MX"/>
        </w:rPr>
        <w:t>Por otro lado, los Documentos de Distribución DD-SGP-50-2020, DD-SGP-60-2021 y DD-SGP-71-2022</w:t>
      </w:r>
      <w:r w:rsidRPr="00824F00">
        <w:rPr>
          <w:rFonts w:ascii="Verdana" w:eastAsia="Times New Roman" w:hAnsi="Verdana" w:cs="Arial"/>
          <w:color w:val="FF0000"/>
          <w:kern w:val="0"/>
          <w:lang w:eastAsia="es-MX"/>
        </w:rPr>
        <w:t xml:space="preserve"> </w:t>
      </w:r>
      <w:r w:rsidRPr="00824F00">
        <w:rPr>
          <w:rFonts w:ascii="Verdana" w:eastAsia="Times New Roman" w:hAnsi="Verdana" w:cs="Arial"/>
          <w:kern w:val="0"/>
          <w:lang w:eastAsia="es-MX"/>
        </w:rPr>
        <w:t>establecieron el límite de gasto administrativo para el Departamento de Amazonas en las vigencias 2020, 2021 y 2022, respectivamente. Del análisis de las ejecuciones presupuestales, se concluye que la entidad territorial sobrepasó el límite en la vigencia 2021, como se puede ver a continuación:</w:t>
      </w:r>
    </w:p>
    <w:p w14:paraId="1CDB84D0" w14:textId="77777777" w:rsidR="00880896" w:rsidRPr="00824F00" w:rsidRDefault="00880896" w:rsidP="00EC53E1">
      <w:pPr>
        <w:adjustRightInd w:val="0"/>
        <w:spacing w:after="0" w:line="240" w:lineRule="auto"/>
        <w:jc w:val="both"/>
        <w:rPr>
          <w:rFonts w:ascii="Verdana" w:eastAsia="Times New Roman" w:hAnsi="Verdana" w:cs="Arial"/>
          <w:kern w:val="0"/>
          <w:szCs w:val="36"/>
          <w:lang w:eastAsia="es-MX"/>
        </w:rPr>
      </w:pPr>
    </w:p>
    <w:tbl>
      <w:tblPr>
        <w:tblW w:w="3963" w:type="pct"/>
        <w:tblInd w:w="988" w:type="dxa"/>
        <w:tblCellMar>
          <w:left w:w="70" w:type="dxa"/>
          <w:right w:w="70" w:type="dxa"/>
        </w:tblCellMar>
        <w:tblLook w:val="04A0" w:firstRow="1" w:lastRow="0" w:firstColumn="1" w:lastColumn="0" w:noHBand="0" w:noVBand="1"/>
      </w:tblPr>
      <w:tblGrid>
        <w:gridCol w:w="2410"/>
        <w:gridCol w:w="1714"/>
        <w:gridCol w:w="1259"/>
        <w:gridCol w:w="1614"/>
      </w:tblGrid>
      <w:tr w:rsidR="00880896" w:rsidRPr="00824F00" w14:paraId="3370C697" w14:textId="77777777" w:rsidTr="00055A6C">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000000" w:fill="244061"/>
            <w:vAlign w:val="center"/>
            <w:hideMark/>
          </w:tcPr>
          <w:p w14:paraId="2C82DD4E" w14:textId="77777777" w:rsidR="00880896" w:rsidRPr="00824F00" w:rsidRDefault="0017652C" w:rsidP="00EC53E1">
            <w:pPr>
              <w:shd w:val="clear" w:color="auto" w:fill="806000" w:themeFill="accent4" w:themeFillShade="80"/>
              <w:spacing w:after="0" w:line="240" w:lineRule="auto"/>
              <w:ind w:left="-76" w:right="-37"/>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MX"/>
              </w:rPr>
              <w:t xml:space="preserve">Tabla </w:t>
            </w:r>
            <w:r w:rsidR="002005DC" w:rsidRPr="00824F00">
              <w:rPr>
                <w:rFonts w:ascii="Verdana" w:eastAsia="Times New Roman" w:hAnsi="Verdana" w:cs="Arial"/>
                <w:b/>
                <w:color w:val="FFFFFF"/>
                <w:kern w:val="0"/>
                <w:sz w:val="18"/>
                <w:szCs w:val="18"/>
                <w:lang w:eastAsia="es-MX"/>
              </w:rPr>
              <w:t>7</w:t>
            </w:r>
            <w:r w:rsidRPr="00824F00">
              <w:rPr>
                <w:rFonts w:ascii="Verdana" w:eastAsia="Times New Roman" w:hAnsi="Verdana" w:cs="Arial"/>
                <w:b/>
                <w:color w:val="FFFFFF"/>
                <w:kern w:val="0"/>
                <w:sz w:val="18"/>
                <w:szCs w:val="18"/>
                <w:lang w:eastAsia="es-MX"/>
              </w:rPr>
              <w:t>. Gastos Administrativos de</w:t>
            </w:r>
            <w:r w:rsidR="00586E39" w:rsidRPr="00824F00">
              <w:rPr>
                <w:rFonts w:ascii="Verdana" w:eastAsia="Times New Roman" w:hAnsi="Verdana" w:cs="Arial"/>
                <w:b/>
                <w:color w:val="FFFFFF"/>
                <w:kern w:val="0"/>
                <w:sz w:val="18"/>
                <w:szCs w:val="18"/>
                <w:lang w:eastAsia="es-MX"/>
              </w:rPr>
              <w:t>l Departamento de Amazonas</w:t>
            </w:r>
            <w:r w:rsidRPr="00824F00">
              <w:rPr>
                <w:rFonts w:ascii="Verdana" w:eastAsia="Times New Roman" w:hAnsi="Verdana" w:cs="Arial"/>
                <w:b/>
                <w:color w:val="FFFFFF"/>
                <w:kern w:val="0"/>
                <w:sz w:val="18"/>
                <w:szCs w:val="18"/>
                <w:lang w:eastAsia="es-MX"/>
              </w:rPr>
              <w:t xml:space="preserve"> Vigencias 2020, 2021 y 2022 (En Millones de $)</w:t>
            </w:r>
            <w:r w:rsidRPr="00824F00">
              <w:rPr>
                <w:rFonts w:ascii="Verdana" w:eastAsia="Times New Roman" w:hAnsi="Verdana" w:cs="Arial"/>
                <w:color w:val="FFFFFF"/>
                <w:kern w:val="0"/>
                <w:sz w:val="18"/>
                <w:szCs w:val="18"/>
                <w:lang w:eastAsia="es-MX"/>
              </w:rPr>
              <w:t> </w:t>
            </w:r>
          </w:p>
        </w:tc>
      </w:tr>
      <w:tr w:rsidR="00880896" w:rsidRPr="00824F00" w14:paraId="4A5E9975" w14:textId="77777777" w:rsidTr="00D4576C">
        <w:trPr>
          <w:trHeight w:val="20"/>
        </w:trPr>
        <w:tc>
          <w:tcPr>
            <w:tcW w:w="1722" w:type="pct"/>
            <w:tcBorders>
              <w:top w:val="single" w:sz="4" w:space="0" w:color="auto"/>
              <w:left w:val="single" w:sz="8" w:space="0" w:color="auto"/>
              <w:bottom w:val="single" w:sz="8" w:space="0" w:color="auto"/>
              <w:right w:val="single" w:sz="8" w:space="0" w:color="auto"/>
            </w:tcBorders>
            <w:shd w:val="clear" w:color="auto" w:fill="806000" w:themeFill="accent4" w:themeFillShade="80"/>
            <w:vAlign w:val="center"/>
            <w:hideMark/>
          </w:tcPr>
          <w:p w14:paraId="087F4CC0" w14:textId="77777777" w:rsidR="00880896" w:rsidRPr="00824F00" w:rsidRDefault="0017652C"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Concepto</w:t>
            </w:r>
          </w:p>
        </w:tc>
        <w:tc>
          <w:tcPr>
            <w:tcW w:w="1225" w:type="pct"/>
            <w:tcBorders>
              <w:top w:val="single" w:sz="4" w:space="0" w:color="auto"/>
              <w:left w:val="nil"/>
              <w:bottom w:val="single" w:sz="8" w:space="0" w:color="auto"/>
              <w:right w:val="single" w:sz="8" w:space="0" w:color="auto"/>
            </w:tcBorders>
            <w:shd w:val="clear" w:color="auto" w:fill="806000" w:themeFill="accent4" w:themeFillShade="80"/>
            <w:vAlign w:val="center"/>
            <w:hideMark/>
          </w:tcPr>
          <w:p w14:paraId="16B01694" w14:textId="77777777" w:rsidR="00880896" w:rsidRPr="00824F00" w:rsidRDefault="00880896"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2020</w:t>
            </w:r>
          </w:p>
        </w:tc>
        <w:tc>
          <w:tcPr>
            <w:tcW w:w="900" w:type="pct"/>
            <w:tcBorders>
              <w:top w:val="single" w:sz="4" w:space="0" w:color="auto"/>
              <w:left w:val="nil"/>
              <w:bottom w:val="single" w:sz="8" w:space="0" w:color="auto"/>
              <w:right w:val="single" w:sz="8" w:space="0" w:color="auto"/>
            </w:tcBorders>
            <w:shd w:val="clear" w:color="auto" w:fill="806000" w:themeFill="accent4" w:themeFillShade="80"/>
            <w:vAlign w:val="center"/>
            <w:hideMark/>
          </w:tcPr>
          <w:p w14:paraId="7C5EE169" w14:textId="77777777" w:rsidR="00880896" w:rsidRPr="00824F00" w:rsidRDefault="00880896"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2021</w:t>
            </w:r>
          </w:p>
        </w:tc>
        <w:tc>
          <w:tcPr>
            <w:tcW w:w="1153" w:type="pct"/>
            <w:tcBorders>
              <w:top w:val="single" w:sz="4" w:space="0" w:color="auto"/>
              <w:left w:val="nil"/>
              <w:bottom w:val="single" w:sz="8" w:space="0" w:color="auto"/>
              <w:right w:val="single" w:sz="8" w:space="0" w:color="auto"/>
            </w:tcBorders>
            <w:shd w:val="clear" w:color="auto" w:fill="806000" w:themeFill="accent4" w:themeFillShade="80"/>
            <w:vAlign w:val="center"/>
            <w:hideMark/>
          </w:tcPr>
          <w:p w14:paraId="5EFA7B71" w14:textId="77777777" w:rsidR="00880896" w:rsidRPr="00824F00" w:rsidRDefault="00880896"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2022</w:t>
            </w:r>
          </w:p>
        </w:tc>
      </w:tr>
      <w:tr w:rsidR="00880896" w:rsidRPr="00824F00" w14:paraId="2AC9792B" w14:textId="77777777" w:rsidTr="00055A6C">
        <w:trPr>
          <w:trHeight w:val="20"/>
        </w:trPr>
        <w:tc>
          <w:tcPr>
            <w:tcW w:w="1722" w:type="pct"/>
            <w:tcBorders>
              <w:top w:val="nil"/>
              <w:left w:val="single" w:sz="8" w:space="0" w:color="auto"/>
              <w:bottom w:val="single" w:sz="8" w:space="0" w:color="000000"/>
              <w:right w:val="single" w:sz="8" w:space="0" w:color="auto"/>
            </w:tcBorders>
            <w:shd w:val="clear" w:color="auto" w:fill="auto"/>
            <w:vAlign w:val="center"/>
            <w:hideMark/>
          </w:tcPr>
          <w:p w14:paraId="2A31FD90" w14:textId="77777777" w:rsidR="00880896" w:rsidRPr="00824F00" w:rsidRDefault="00880896" w:rsidP="00EC53E1">
            <w:pPr>
              <w:spacing w:after="0" w:line="240" w:lineRule="auto"/>
              <w:rPr>
                <w:rFonts w:ascii="Verdana" w:eastAsia="Times New Roman" w:hAnsi="Verdana" w:cs="Arial"/>
                <w:i/>
                <w:color w:val="000000"/>
                <w:kern w:val="0"/>
                <w:sz w:val="18"/>
                <w:szCs w:val="18"/>
                <w:lang w:eastAsia="es-MX"/>
              </w:rPr>
            </w:pPr>
            <w:r w:rsidRPr="00824F00">
              <w:rPr>
                <w:rFonts w:ascii="Verdana" w:eastAsia="Times New Roman" w:hAnsi="Verdana" w:cs="Arial"/>
                <w:i/>
                <w:color w:val="000000"/>
                <w:kern w:val="0"/>
                <w:sz w:val="18"/>
                <w:szCs w:val="18"/>
                <w:lang w:eastAsia="es-MX"/>
              </w:rPr>
              <w:t>Autorizado</w:t>
            </w:r>
          </w:p>
        </w:tc>
        <w:tc>
          <w:tcPr>
            <w:tcW w:w="1225" w:type="pct"/>
            <w:tcBorders>
              <w:top w:val="nil"/>
              <w:left w:val="nil"/>
              <w:bottom w:val="single" w:sz="8" w:space="0" w:color="000000"/>
              <w:right w:val="single" w:sz="8" w:space="0" w:color="auto"/>
            </w:tcBorders>
            <w:shd w:val="clear" w:color="auto" w:fill="auto"/>
            <w:vAlign w:val="center"/>
            <w:hideMark/>
          </w:tcPr>
          <w:p w14:paraId="5AD951E8" w14:textId="77777777" w:rsidR="00880896" w:rsidRPr="00824F00" w:rsidRDefault="0088089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10.764 </w:t>
            </w:r>
          </w:p>
        </w:tc>
        <w:tc>
          <w:tcPr>
            <w:tcW w:w="900" w:type="pct"/>
            <w:tcBorders>
              <w:top w:val="nil"/>
              <w:left w:val="nil"/>
              <w:bottom w:val="single" w:sz="8" w:space="0" w:color="000000"/>
              <w:right w:val="single" w:sz="8" w:space="0" w:color="auto"/>
            </w:tcBorders>
            <w:shd w:val="clear" w:color="auto" w:fill="auto"/>
            <w:vAlign w:val="center"/>
            <w:hideMark/>
          </w:tcPr>
          <w:p w14:paraId="5E280DE4" w14:textId="77777777" w:rsidR="00880896" w:rsidRPr="00824F00" w:rsidRDefault="0088089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11.797 </w:t>
            </w:r>
          </w:p>
        </w:tc>
        <w:tc>
          <w:tcPr>
            <w:tcW w:w="1153" w:type="pct"/>
            <w:tcBorders>
              <w:top w:val="nil"/>
              <w:left w:val="nil"/>
              <w:bottom w:val="single" w:sz="8" w:space="0" w:color="000000"/>
              <w:right w:val="single" w:sz="8" w:space="0" w:color="auto"/>
            </w:tcBorders>
            <w:shd w:val="clear" w:color="auto" w:fill="auto"/>
            <w:vAlign w:val="center"/>
            <w:hideMark/>
          </w:tcPr>
          <w:p w14:paraId="41A9D126" w14:textId="77777777" w:rsidR="00880896" w:rsidRPr="00824F00" w:rsidRDefault="0088089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12.742</w:t>
            </w:r>
          </w:p>
        </w:tc>
      </w:tr>
      <w:tr w:rsidR="00880896" w:rsidRPr="00824F00" w14:paraId="4E6E85F9" w14:textId="77777777" w:rsidTr="00055A6C">
        <w:trPr>
          <w:trHeight w:val="20"/>
        </w:trPr>
        <w:tc>
          <w:tcPr>
            <w:tcW w:w="1722" w:type="pct"/>
            <w:tcBorders>
              <w:top w:val="nil"/>
              <w:left w:val="single" w:sz="8" w:space="0" w:color="auto"/>
              <w:bottom w:val="single" w:sz="8" w:space="0" w:color="000000"/>
              <w:right w:val="single" w:sz="8" w:space="0" w:color="auto"/>
            </w:tcBorders>
            <w:shd w:val="clear" w:color="auto" w:fill="auto"/>
            <w:vAlign w:val="center"/>
            <w:hideMark/>
          </w:tcPr>
          <w:p w14:paraId="0E3A42B6" w14:textId="77777777" w:rsidR="00880896" w:rsidRPr="00824F00" w:rsidRDefault="00880896" w:rsidP="00EC53E1">
            <w:pPr>
              <w:spacing w:after="0" w:line="240" w:lineRule="auto"/>
              <w:rPr>
                <w:rFonts w:ascii="Verdana" w:eastAsia="Times New Roman" w:hAnsi="Verdana" w:cs="Arial"/>
                <w:i/>
                <w:color w:val="000000"/>
                <w:kern w:val="0"/>
                <w:sz w:val="18"/>
                <w:szCs w:val="18"/>
                <w:lang w:eastAsia="es-MX"/>
              </w:rPr>
            </w:pPr>
            <w:r w:rsidRPr="00824F00">
              <w:rPr>
                <w:rFonts w:ascii="Verdana" w:eastAsia="Times New Roman" w:hAnsi="Verdana" w:cs="Arial"/>
                <w:i/>
                <w:color w:val="000000"/>
                <w:kern w:val="0"/>
                <w:sz w:val="18"/>
                <w:szCs w:val="18"/>
                <w:lang w:eastAsia="es-MX"/>
              </w:rPr>
              <w:t>Ejecutado</w:t>
            </w:r>
          </w:p>
        </w:tc>
        <w:tc>
          <w:tcPr>
            <w:tcW w:w="1225" w:type="pct"/>
            <w:tcBorders>
              <w:top w:val="nil"/>
              <w:left w:val="nil"/>
              <w:bottom w:val="single" w:sz="8" w:space="0" w:color="000000"/>
              <w:right w:val="single" w:sz="8" w:space="0" w:color="auto"/>
            </w:tcBorders>
            <w:shd w:val="clear" w:color="auto" w:fill="auto"/>
            <w:vAlign w:val="center"/>
            <w:hideMark/>
          </w:tcPr>
          <w:p w14:paraId="6C1DFCA8" w14:textId="77777777" w:rsidR="00880896" w:rsidRPr="00824F00" w:rsidRDefault="0088089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10.651 </w:t>
            </w:r>
          </w:p>
        </w:tc>
        <w:tc>
          <w:tcPr>
            <w:tcW w:w="900" w:type="pct"/>
            <w:tcBorders>
              <w:top w:val="nil"/>
              <w:left w:val="nil"/>
              <w:bottom w:val="single" w:sz="8" w:space="0" w:color="000000"/>
              <w:right w:val="single" w:sz="8" w:space="0" w:color="auto"/>
            </w:tcBorders>
            <w:shd w:val="clear" w:color="auto" w:fill="auto"/>
            <w:vAlign w:val="center"/>
            <w:hideMark/>
          </w:tcPr>
          <w:p w14:paraId="5572B03E" w14:textId="77777777" w:rsidR="00880896" w:rsidRPr="00824F00" w:rsidRDefault="0088089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12.231 </w:t>
            </w:r>
            <w:r w:rsidR="002D6D69" w:rsidRPr="00824F00">
              <w:rPr>
                <w:rStyle w:val="Refdenotaalpie"/>
                <w:rFonts w:ascii="Verdana" w:eastAsia="Times New Roman" w:hAnsi="Verdana" w:cs="Arial"/>
                <w:color w:val="000000"/>
                <w:kern w:val="0"/>
                <w:sz w:val="18"/>
                <w:szCs w:val="18"/>
                <w:lang w:eastAsia="es-MX"/>
              </w:rPr>
              <w:footnoteReference w:id="2"/>
            </w:r>
          </w:p>
        </w:tc>
        <w:tc>
          <w:tcPr>
            <w:tcW w:w="1153" w:type="pct"/>
            <w:tcBorders>
              <w:top w:val="nil"/>
              <w:left w:val="nil"/>
              <w:bottom w:val="single" w:sz="8" w:space="0" w:color="000000"/>
              <w:right w:val="single" w:sz="8" w:space="0" w:color="auto"/>
            </w:tcBorders>
            <w:shd w:val="clear" w:color="auto" w:fill="auto"/>
            <w:vAlign w:val="center"/>
            <w:hideMark/>
          </w:tcPr>
          <w:p w14:paraId="2BE01410" w14:textId="77777777" w:rsidR="00880896" w:rsidRPr="00824F00" w:rsidRDefault="0088089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12.425</w:t>
            </w:r>
          </w:p>
        </w:tc>
      </w:tr>
      <w:tr w:rsidR="00880896" w:rsidRPr="00824F00" w14:paraId="4AF660FF" w14:textId="77777777" w:rsidTr="00D4576C">
        <w:trPr>
          <w:trHeight w:val="20"/>
        </w:trPr>
        <w:tc>
          <w:tcPr>
            <w:tcW w:w="1722" w:type="pct"/>
            <w:tcBorders>
              <w:top w:val="nil"/>
              <w:left w:val="single" w:sz="8" w:space="0" w:color="auto"/>
              <w:bottom w:val="single" w:sz="8" w:space="0" w:color="auto"/>
              <w:right w:val="single" w:sz="8" w:space="0" w:color="auto"/>
            </w:tcBorders>
            <w:shd w:val="clear" w:color="auto" w:fill="FFE599" w:themeFill="accent4" w:themeFillTint="66"/>
            <w:vAlign w:val="center"/>
            <w:hideMark/>
          </w:tcPr>
          <w:p w14:paraId="01168B56" w14:textId="77777777" w:rsidR="00880896" w:rsidRPr="00824F00" w:rsidRDefault="00586E39" w:rsidP="00EC53E1">
            <w:pPr>
              <w:spacing w:after="0" w:line="240" w:lineRule="auto"/>
              <w:rPr>
                <w:rFonts w:ascii="Verdana" w:eastAsia="Times New Roman" w:hAnsi="Verdana" w:cs="Arial"/>
                <w:b/>
                <w:kern w:val="0"/>
                <w:sz w:val="18"/>
                <w:szCs w:val="18"/>
                <w:lang w:eastAsia="es-MX"/>
              </w:rPr>
            </w:pPr>
            <w:r w:rsidRPr="00824F00">
              <w:rPr>
                <w:rFonts w:ascii="Verdana" w:eastAsia="Times New Roman" w:hAnsi="Verdana" w:cs="Arial"/>
                <w:b/>
                <w:kern w:val="0"/>
                <w:sz w:val="18"/>
                <w:szCs w:val="18"/>
                <w:lang w:eastAsia="es-MX"/>
              </w:rPr>
              <w:t>Diferencia</w:t>
            </w:r>
            <w:r w:rsidRPr="00824F00">
              <w:rPr>
                <w:rFonts w:ascii="Verdana" w:eastAsia="Times New Roman" w:hAnsi="Verdana" w:cs="Arial"/>
                <w:kern w:val="0"/>
                <w:sz w:val="18"/>
                <w:szCs w:val="18"/>
                <w:lang w:eastAsia="es-MX"/>
              </w:rPr>
              <w:t> </w:t>
            </w:r>
          </w:p>
        </w:tc>
        <w:tc>
          <w:tcPr>
            <w:tcW w:w="1225" w:type="pct"/>
            <w:tcBorders>
              <w:top w:val="nil"/>
              <w:left w:val="nil"/>
              <w:bottom w:val="single" w:sz="8" w:space="0" w:color="auto"/>
              <w:right w:val="single" w:sz="8" w:space="0" w:color="auto"/>
            </w:tcBorders>
            <w:shd w:val="clear" w:color="auto" w:fill="FFE599" w:themeFill="accent4" w:themeFillTint="66"/>
            <w:vAlign w:val="center"/>
            <w:hideMark/>
          </w:tcPr>
          <w:p w14:paraId="58EC089B" w14:textId="77777777" w:rsidR="00880896" w:rsidRPr="00824F00" w:rsidRDefault="00880896" w:rsidP="00EC53E1">
            <w:pPr>
              <w:spacing w:after="0" w:line="240" w:lineRule="auto"/>
              <w:jc w:val="center"/>
              <w:rPr>
                <w:rFonts w:ascii="Verdana" w:eastAsia="Times New Roman" w:hAnsi="Verdana" w:cs="Arial"/>
                <w:b/>
                <w:kern w:val="0"/>
                <w:sz w:val="18"/>
                <w:szCs w:val="18"/>
                <w:lang w:eastAsia="es-MX"/>
              </w:rPr>
            </w:pPr>
            <w:r w:rsidRPr="00824F00">
              <w:rPr>
                <w:rFonts w:ascii="Verdana" w:eastAsia="Times New Roman" w:hAnsi="Verdana" w:cs="Arial"/>
                <w:b/>
                <w:kern w:val="0"/>
                <w:sz w:val="18"/>
                <w:szCs w:val="18"/>
                <w:lang w:eastAsia="es-MX"/>
              </w:rPr>
              <w:t>114</w:t>
            </w:r>
            <w:r w:rsidRPr="00824F00">
              <w:rPr>
                <w:rFonts w:ascii="Verdana" w:eastAsia="Times New Roman" w:hAnsi="Verdana" w:cs="Arial"/>
                <w:kern w:val="0"/>
                <w:sz w:val="18"/>
                <w:szCs w:val="18"/>
                <w:lang w:eastAsia="es-MX"/>
              </w:rPr>
              <w:t> </w:t>
            </w:r>
          </w:p>
        </w:tc>
        <w:tc>
          <w:tcPr>
            <w:tcW w:w="900" w:type="pct"/>
            <w:tcBorders>
              <w:top w:val="nil"/>
              <w:left w:val="nil"/>
              <w:bottom w:val="single" w:sz="8" w:space="0" w:color="auto"/>
              <w:right w:val="single" w:sz="8" w:space="0" w:color="auto"/>
            </w:tcBorders>
            <w:shd w:val="clear" w:color="auto" w:fill="FFE599" w:themeFill="accent4" w:themeFillTint="66"/>
            <w:vAlign w:val="center"/>
            <w:hideMark/>
          </w:tcPr>
          <w:p w14:paraId="7212FC25" w14:textId="77777777" w:rsidR="00880896" w:rsidRPr="00824F00" w:rsidRDefault="00880896" w:rsidP="00EC53E1">
            <w:pPr>
              <w:spacing w:after="0" w:line="240" w:lineRule="auto"/>
              <w:jc w:val="center"/>
              <w:rPr>
                <w:rFonts w:ascii="Verdana" w:eastAsia="Times New Roman" w:hAnsi="Verdana" w:cs="Arial"/>
                <w:b/>
                <w:kern w:val="0"/>
                <w:sz w:val="18"/>
                <w:szCs w:val="18"/>
                <w:lang w:eastAsia="es-MX"/>
              </w:rPr>
            </w:pPr>
            <w:r w:rsidRPr="00824F00">
              <w:rPr>
                <w:rFonts w:ascii="Verdana" w:eastAsia="Times New Roman" w:hAnsi="Verdana" w:cs="Arial"/>
                <w:b/>
                <w:kern w:val="0"/>
                <w:sz w:val="18"/>
                <w:szCs w:val="18"/>
                <w:lang w:eastAsia="es-MX"/>
              </w:rPr>
              <w:t>-434</w:t>
            </w:r>
          </w:p>
        </w:tc>
        <w:tc>
          <w:tcPr>
            <w:tcW w:w="1153" w:type="pct"/>
            <w:tcBorders>
              <w:top w:val="nil"/>
              <w:left w:val="nil"/>
              <w:bottom w:val="single" w:sz="8" w:space="0" w:color="auto"/>
              <w:right w:val="single" w:sz="8" w:space="0" w:color="auto"/>
            </w:tcBorders>
            <w:shd w:val="clear" w:color="auto" w:fill="FFE599" w:themeFill="accent4" w:themeFillTint="66"/>
            <w:vAlign w:val="center"/>
            <w:hideMark/>
          </w:tcPr>
          <w:p w14:paraId="5D601AF0" w14:textId="77777777" w:rsidR="00880896" w:rsidRPr="00824F00" w:rsidRDefault="00880896" w:rsidP="00EC53E1">
            <w:pPr>
              <w:spacing w:after="0" w:line="240" w:lineRule="auto"/>
              <w:jc w:val="center"/>
              <w:rPr>
                <w:rFonts w:ascii="Verdana" w:eastAsia="Times New Roman" w:hAnsi="Verdana" w:cs="Arial"/>
                <w:b/>
                <w:kern w:val="0"/>
                <w:sz w:val="18"/>
                <w:szCs w:val="18"/>
                <w:lang w:eastAsia="es-MX"/>
              </w:rPr>
            </w:pPr>
            <w:r w:rsidRPr="00824F00">
              <w:rPr>
                <w:rFonts w:ascii="Verdana" w:eastAsia="Times New Roman" w:hAnsi="Verdana" w:cs="Arial"/>
                <w:b/>
                <w:kern w:val="0"/>
                <w:sz w:val="18"/>
                <w:szCs w:val="18"/>
                <w:lang w:eastAsia="es-MX"/>
              </w:rPr>
              <w:t>317</w:t>
            </w:r>
          </w:p>
        </w:tc>
      </w:tr>
    </w:tbl>
    <w:p w14:paraId="68F4017B" w14:textId="77777777" w:rsidR="00880896" w:rsidRPr="00824F00" w:rsidRDefault="00880896" w:rsidP="00EC53E1">
      <w:pPr>
        <w:adjustRightInd w:val="0"/>
        <w:spacing w:after="0" w:line="240" w:lineRule="auto"/>
        <w:jc w:val="center"/>
        <w:rPr>
          <w:rFonts w:ascii="Verdana" w:eastAsia="Times New Roman" w:hAnsi="Verdana" w:cs="Arial"/>
          <w:kern w:val="0"/>
          <w:sz w:val="16"/>
          <w:szCs w:val="24"/>
          <w:lang w:eastAsia="es-MX"/>
        </w:rPr>
      </w:pPr>
      <w:r w:rsidRPr="00824F00">
        <w:rPr>
          <w:rFonts w:ascii="Verdana" w:eastAsia="Times New Roman" w:hAnsi="Verdana" w:cs="Arial"/>
          <w:kern w:val="0"/>
          <w:sz w:val="16"/>
          <w:szCs w:val="24"/>
          <w:lang w:eastAsia="es-MX"/>
        </w:rPr>
        <w:t>Fuente: Cálculos de la DAF con base en la ejecución presupuestal entregada por la entidad territorial a corte 31 de diciembre de 2020, 2021 y 2022.</w:t>
      </w:r>
    </w:p>
    <w:p w14:paraId="73E9CCA2" w14:textId="77777777" w:rsidR="009C0336" w:rsidRPr="00824F00" w:rsidRDefault="009C0336" w:rsidP="00EC53E1">
      <w:pPr>
        <w:adjustRightInd w:val="0"/>
        <w:spacing w:after="0" w:line="240" w:lineRule="auto"/>
        <w:jc w:val="both"/>
        <w:rPr>
          <w:rFonts w:ascii="Verdana" w:eastAsia="Times New Roman" w:hAnsi="Verdana" w:cs="Arial"/>
          <w:kern w:val="0"/>
          <w:lang w:eastAsia="es-MX"/>
        </w:rPr>
      </w:pPr>
    </w:p>
    <w:p w14:paraId="6B5C53D7" w14:textId="77777777" w:rsidR="00880896" w:rsidRPr="00824F00" w:rsidRDefault="00C355C7" w:rsidP="00EC53E1">
      <w:pPr>
        <w:adjustRightInd w:val="0"/>
        <w:spacing w:after="0" w:line="240" w:lineRule="auto"/>
        <w:jc w:val="both"/>
        <w:rPr>
          <w:rFonts w:ascii="Verdana" w:eastAsia="Times New Roman" w:hAnsi="Verdana" w:cs="Arial"/>
          <w:kern w:val="0"/>
          <w:sz w:val="16"/>
          <w:szCs w:val="24"/>
          <w:lang w:eastAsia="es-MX"/>
        </w:rPr>
      </w:pPr>
      <w:r w:rsidRPr="00824F00">
        <w:rPr>
          <w:rFonts w:ascii="Verdana" w:eastAsia="Times New Roman" w:hAnsi="Verdana" w:cs="Arial"/>
          <w:kern w:val="0"/>
          <w:lang w:eastAsia="es-MX"/>
        </w:rPr>
        <w:t>En la siguiente tabla</w:t>
      </w:r>
      <w:r w:rsidR="00880896" w:rsidRPr="00824F00">
        <w:rPr>
          <w:rFonts w:ascii="Verdana" w:eastAsia="Times New Roman" w:hAnsi="Verdana" w:cs="Arial"/>
          <w:kern w:val="0"/>
          <w:lang w:eastAsia="es-MX"/>
        </w:rPr>
        <w:t xml:space="preserve"> se relaciona el detalle de los compromisos por gastos administrativos del Departamento:</w:t>
      </w:r>
    </w:p>
    <w:p w14:paraId="50095C03" w14:textId="77777777" w:rsidR="00880896" w:rsidRPr="00824F00" w:rsidRDefault="00880896" w:rsidP="00EC53E1">
      <w:pPr>
        <w:adjustRightInd w:val="0"/>
        <w:spacing w:after="0" w:line="240" w:lineRule="auto"/>
        <w:jc w:val="both"/>
        <w:rPr>
          <w:rFonts w:ascii="Verdana" w:eastAsia="Times New Roman" w:hAnsi="Verdana" w:cs="Times New Roman"/>
          <w:kern w:val="0"/>
          <w:szCs w:val="24"/>
          <w:lang w:eastAsia="es-MX"/>
        </w:rPr>
      </w:pPr>
    </w:p>
    <w:tbl>
      <w:tblPr>
        <w:tblW w:w="5000" w:type="pct"/>
        <w:tblCellMar>
          <w:left w:w="70" w:type="dxa"/>
          <w:right w:w="70" w:type="dxa"/>
        </w:tblCellMar>
        <w:tblLook w:val="04A0" w:firstRow="1" w:lastRow="0" w:firstColumn="1" w:lastColumn="0" w:noHBand="0" w:noVBand="1"/>
      </w:tblPr>
      <w:tblGrid>
        <w:gridCol w:w="5666"/>
        <w:gridCol w:w="992"/>
        <w:gridCol w:w="1135"/>
        <w:gridCol w:w="1035"/>
      </w:tblGrid>
      <w:tr w:rsidR="00880896" w:rsidRPr="00824F00" w14:paraId="5817711C" w14:textId="77777777" w:rsidTr="004B301F">
        <w:trPr>
          <w:trHeight w:val="2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806000" w:themeFill="accent4" w:themeFillShade="80"/>
            <w:vAlign w:val="center"/>
            <w:hideMark/>
          </w:tcPr>
          <w:p w14:paraId="121BB124" w14:textId="77777777" w:rsidR="009E1125" w:rsidRPr="00824F00" w:rsidRDefault="009E1125" w:rsidP="00EC53E1">
            <w:pPr>
              <w:spacing w:after="0" w:line="240" w:lineRule="auto"/>
              <w:jc w:val="center"/>
              <w:rPr>
                <w:rFonts w:ascii="Verdana" w:eastAsia="Times New Roman" w:hAnsi="Verdana" w:cs="Arial"/>
                <w:b/>
                <w:color w:val="FFFFFF"/>
                <w:kern w:val="0"/>
                <w:sz w:val="18"/>
                <w:szCs w:val="18"/>
                <w:lang w:eastAsia="es-MX"/>
              </w:rPr>
            </w:pPr>
            <w:r w:rsidRPr="00824F00">
              <w:rPr>
                <w:rFonts w:ascii="Verdana" w:eastAsia="Times New Roman" w:hAnsi="Verdana" w:cs="Arial"/>
                <w:b/>
                <w:color w:val="FFFFFF"/>
                <w:kern w:val="0"/>
                <w:sz w:val="18"/>
                <w:szCs w:val="18"/>
                <w:lang w:eastAsia="es-MX"/>
              </w:rPr>
              <w:t xml:space="preserve">Tabla </w:t>
            </w:r>
            <w:r w:rsidR="002005DC" w:rsidRPr="00824F00">
              <w:rPr>
                <w:rFonts w:ascii="Verdana" w:eastAsia="Times New Roman" w:hAnsi="Verdana" w:cs="Arial"/>
                <w:b/>
                <w:color w:val="FFFFFF"/>
                <w:kern w:val="0"/>
                <w:sz w:val="18"/>
                <w:szCs w:val="18"/>
                <w:lang w:eastAsia="es-MX"/>
              </w:rPr>
              <w:t>8</w:t>
            </w:r>
            <w:r w:rsidRPr="00824F00">
              <w:rPr>
                <w:rFonts w:ascii="Verdana" w:eastAsia="Times New Roman" w:hAnsi="Verdana" w:cs="Arial"/>
                <w:b/>
                <w:color w:val="FFFFFF"/>
                <w:kern w:val="0"/>
                <w:sz w:val="18"/>
                <w:szCs w:val="18"/>
                <w:lang w:eastAsia="es-MX"/>
              </w:rPr>
              <w:t xml:space="preserve">. Detalle Gastos Administrativos del Departamento de Amazonas </w:t>
            </w:r>
          </w:p>
          <w:p w14:paraId="4B676195" w14:textId="77777777" w:rsidR="00880896" w:rsidRPr="00824F00" w:rsidRDefault="009E1125" w:rsidP="00EC53E1">
            <w:pPr>
              <w:spacing w:after="0" w:line="240" w:lineRule="auto"/>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MX"/>
              </w:rPr>
              <w:t xml:space="preserve">Vigencias 2020, 2021 y 2022 </w:t>
            </w:r>
            <w:r w:rsidRPr="00824F00">
              <w:rPr>
                <w:rFonts w:ascii="Verdana" w:eastAsia="Times New Roman" w:hAnsi="Verdana" w:cs="Arial"/>
                <w:b/>
                <w:color w:val="FFFFFF"/>
                <w:kern w:val="0"/>
                <w:sz w:val="18"/>
                <w:szCs w:val="18"/>
                <w:shd w:val="clear" w:color="auto" w:fill="806000" w:themeFill="accent4" w:themeFillShade="80"/>
                <w:lang w:eastAsia="es-MX"/>
              </w:rPr>
              <w:t>(En Millones de $)</w:t>
            </w:r>
          </w:p>
        </w:tc>
      </w:tr>
      <w:tr w:rsidR="00880896" w:rsidRPr="00824F00" w14:paraId="7AE98AEC" w14:textId="77777777" w:rsidTr="004B301F">
        <w:trPr>
          <w:trHeight w:val="20"/>
          <w:tblHeader/>
        </w:trPr>
        <w:tc>
          <w:tcPr>
            <w:tcW w:w="3209" w:type="pct"/>
            <w:tcBorders>
              <w:top w:val="single" w:sz="4" w:space="0" w:color="auto"/>
              <w:left w:val="single" w:sz="8" w:space="0" w:color="auto"/>
              <w:bottom w:val="single" w:sz="8" w:space="0" w:color="auto"/>
              <w:right w:val="single" w:sz="8" w:space="0" w:color="auto"/>
            </w:tcBorders>
            <w:shd w:val="clear" w:color="auto" w:fill="806000" w:themeFill="accent4" w:themeFillShade="80"/>
            <w:vAlign w:val="center"/>
            <w:hideMark/>
          </w:tcPr>
          <w:p w14:paraId="165B332A" w14:textId="77777777" w:rsidR="00880896" w:rsidRPr="00824F00" w:rsidRDefault="009E1125"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Concepto</w:t>
            </w:r>
          </w:p>
        </w:tc>
        <w:tc>
          <w:tcPr>
            <w:tcW w:w="562" w:type="pct"/>
            <w:tcBorders>
              <w:top w:val="single" w:sz="4" w:space="0" w:color="auto"/>
              <w:left w:val="nil"/>
              <w:bottom w:val="single" w:sz="8" w:space="0" w:color="auto"/>
              <w:right w:val="single" w:sz="8" w:space="0" w:color="auto"/>
            </w:tcBorders>
            <w:shd w:val="clear" w:color="auto" w:fill="806000" w:themeFill="accent4" w:themeFillShade="80"/>
            <w:vAlign w:val="center"/>
            <w:hideMark/>
          </w:tcPr>
          <w:p w14:paraId="43C68CA1" w14:textId="77777777" w:rsidR="00880896" w:rsidRPr="00824F00" w:rsidRDefault="009E1125"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2020</w:t>
            </w:r>
          </w:p>
        </w:tc>
        <w:tc>
          <w:tcPr>
            <w:tcW w:w="643" w:type="pct"/>
            <w:tcBorders>
              <w:top w:val="single" w:sz="4" w:space="0" w:color="auto"/>
              <w:left w:val="nil"/>
              <w:bottom w:val="single" w:sz="8" w:space="0" w:color="auto"/>
              <w:right w:val="single" w:sz="8" w:space="0" w:color="auto"/>
            </w:tcBorders>
            <w:shd w:val="clear" w:color="auto" w:fill="806000" w:themeFill="accent4" w:themeFillShade="80"/>
            <w:vAlign w:val="center"/>
            <w:hideMark/>
          </w:tcPr>
          <w:p w14:paraId="330DC312" w14:textId="77777777" w:rsidR="00880896" w:rsidRPr="00824F00" w:rsidRDefault="009E1125"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2021</w:t>
            </w:r>
          </w:p>
        </w:tc>
        <w:tc>
          <w:tcPr>
            <w:tcW w:w="586" w:type="pct"/>
            <w:tcBorders>
              <w:top w:val="single" w:sz="4" w:space="0" w:color="auto"/>
              <w:left w:val="nil"/>
              <w:bottom w:val="single" w:sz="8" w:space="0" w:color="auto"/>
              <w:right w:val="single" w:sz="8" w:space="0" w:color="auto"/>
            </w:tcBorders>
            <w:shd w:val="clear" w:color="auto" w:fill="806000" w:themeFill="accent4" w:themeFillShade="80"/>
            <w:vAlign w:val="center"/>
            <w:hideMark/>
          </w:tcPr>
          <w:p w14:paraId="3201676D" w14:textId="77777777" w:rsidR="00880896" w:rsidRPr="00824F00" w:rsidRDefault="009E1125"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2022</w:t>
            </w:r>
          </w:p>
        </w:tc>
      </w:tr>
      <w:tr w:rsidR="00880896" w:rsidRPr="00824F00" w14:paraId="040CCF28" w14:textId="77777777" w:rsidTr="004B301F">
        <w:trPr>
          <w:trHeight w:val="20"/>
        </w:trPr>
        <w:tc>
          <w:tcPr>
            <w:tcW w:w="3209" w:type="pct"/>
            <w:tcBorders>
              <w:top w:val="nil"/>
              <w:left w:val="single" w:sz="8" w:space="0" w:color="auto"/>
              <w:bottom w:val="single" w:sz="8" w:space="0" w:color="auto"/>
              <w:right w:val="single" w:sz="8" w:space="0" w:color="auto"/>
            </w:tcBorders>
            <w:shd w:val="clear" w:color="auto" w:fill="FFE599" w:themeFill="accent4" w:themeFillTint="66"/>
            <w:vAlign w:val="center"/>
            <w:hideMark/>
          </w:tcPr>
          <w:p w14:paraId="6C838721" w14:textId="77777777" w:rsidR="00880896" w:rsidRPr="00824F00" w:rsidRDefault="00880896" w:rsidP="00EC53E1">
            <w:pPr>
              <w:spacing w:after="0" w:line="240" w:lineRule="auto"/>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Gastos Nómina, dotación y contratación Personal Administrativo</w:t>
            </w:r>
          </w:p>
        </w:tc>
        <w:tc>
          <w:tcPr>
            <w:tcW w:w="562" w:type="pct"/>
            <w:tcBorders>
              <w:top w:val="nil"/>
              <w:left w:val="nil"/>
              <w:bottom w:val="single" w:sz="8" w:space="0" w:color="auto"/>
              <w:right w:val="single" w:sz="8" w:space="0" w:color="auto"/>
            </w:tcBorders>
            <w:shd w:val="clear" w:color="auto" w:fill="FFE599" w:themeFill="accent4" w:themeFillTint="66"/>
            <w:vAlign w:val="center"/>
            <w:hideMark/>
          </w:tcPr>
          <w:p w14:paraId="0CE3DF86" w14:textId="77777777" w:rsidR="00880896" w:rsidRPr="00824F00" w:rsidRDefault="00880896"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8.275</w:t>
            </w:r>
          </w:p>
        </w:tc>
        <w:tc>
          <w:tcPr>
            <w:tcW w:w="643" w:type="pct"/>
            <w:tcBorders>
              <w:top w:val="nil"/>
              <w:left w:val="nil"/>
              <w:bottom w:val="single" w:sz="8" w:space="0" w:color="auto"/>
              <w:right w:val="single" w:sz="8" w:space="0" w:color="auto"/>
            </w:tcBorders>
            <w:shd w:val="clear" w:color="auto" w:fill="FFE599" w:themeFill="accent4" w:themeFillTint="66"/>
            <w:vAlign w:val="center"/>
            <w:hideMark/>
          </w:tcPr>
          <w:p w14:paraId="1D02C5C3" w14:textId="77777777" w:rsidR="00880896" w:rsidRPr="00824F00" w:rsidRDefault="00880896"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9.130</w:t>
            </w:r>
          </w:p>
        </w:tc>
        <w:tc>
          <w:tcPr>
            <w:tcW w:w="586" w:type="pct"/>
            <w:tcBorders>
              <w:top w:val="nil"/>
              <w:left w:val="nil"/>
              <w:bottom w:val="single" w:sz="8" w:space="0" w:color="auto"/>
              <w:right w:val="single" w:sz="8" w:space="0" w:color="auto"/>
            </w:tcBorders>
            <w:shd w:val="clear" w:color="auto" w:fill="FFE599" w:themeFill="accent4" w:themeFillTint="66"/>
            <w:vAlign w:val="center"/>
            <w:hideMark/>
          </w:tcPr>
          <w:p w14:paraId="0E699885" w14:textId="77777777" w:rsidR="00880896" w:rsidRPr="00824F00" w:rsidRDefault="00880896"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9.773</w:t>
            </w:r>
          </w:p>
        </w:tc>
      </w:tr>
      <w:tr w:rsidR="00880896" w:rsidRPr="00824F00" w14:paraId="65B9F71D" w14:textId="77777777" w:rsidTr="004B301F">
        <w:trPr>
          <w:trHeight w:val="20"/>
        </w:trPr>
        <w:tc>
          <w:tcPr>
            <w:tcW w:w="3209" w:type="pct"/>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7A73E4C7" w14:textId="77777777" w:rsidR="00880896" w:rsidRPr="00824F00" w:rsidRDefault="005A6E64" w:rsidP="00EC53E1">
            <w:pPr>
              <w:spacing w:after="0" w:line="240" w:lineRule="auto"/>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 xml:space="preserve"> </w:t>
            </w:r>
            <w:r w:rsidR="00880896" w:rsidRPr="00824F00">
              <w:rPr>
                <w:rFonts w:ascii="Verdana" w:eastAsia="Times New Roman" w:hAnsi="Verdana" w:cs="Arial"/>
                <w:b/>
                <w:color w:val="000000"/>
                <w:kern w:val="0"/>
                <w:sz w:val="18"/>
                <w:szCs w:val="18"/>
                <w:lang w:eastAsia="es-MX"/>
              </w:rPr>
              <w:t>Personal Administrativo de Instituciones Educativas</w:t>
            </w:r>
          </w:p>
        </w:tc>
        <w:tc>
          <w:tcPr>
            <w:tcW w:w="562" w:type="pct"/>
            <w:tcBorders>
              <w:top w:val="nil"/>
              <w:left w:val="nil"/>
              <w:bottom w:val="single" w:sz="8" w:space="0" w:color="auto"/>
              <w:right w:val="single" w:sz="8" w:space="0" w:color="auto"/>
            </w:tcBorders>
            <w:shd w:val="clear" w:color="auto" w:fill="F2F2F2" w:themeFill="background1" w:themeFillShade="F2"/>
            <w:noWrap/>
            <w:vAlign w:val="center"/>
            <w:hideMark/>
          </w:tcPr>
          <w:p w14:paraId="4B1CAFC9" w14:textId="77777777" w:rsidR="00880896" w:rsidRPr="00824F00" w:rsidRDefault="00880896"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6.378</w:t>
            </w:r>
          </w:p>
        </w:tc>
        <w:tc>
          <w:tcPr>
            <w:tcW w:w="643" w:type="pct"/>
            <w:tcBorders>
              <w:top w:val="nil"/>
              <w:left w:val="nil"/>
              <w:bottom w:val="single" w:sz="8" w:space="0" w:color="auto"/>
              <w:right w:val="single" w:sz="8" w:space="0" w:color="auto"/>
            </w:tcBorders>
            <w:shd w:val="clear" w:color="auto" w:fill="F2F2F2" w:themeFill="background1" w:themeFillShade="F2"/>
            <w:noWrap/>
            <w:vAlign w:val="center"/>
            <w:hideMark/>
          </w:tcPr>
          <w:p w14:paraId="269097D9" w14:textId="77777777" w:rsidR="00880896" w:rsidRPr="00824F00" w:rsidRDefault="00880896"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7.150</w:t>
            </w:r>
          </w:p>
        </w:tc>
        <w:tc>
          <w:tcPr>
            <w:tcW w:w="586" w:type="pct"/>
            <w:tcBorders>
              <w:top w:val="nil"/>
              <w:left w:val="nil"/>
              <w:bottom w:val="single" w:sz="8" w:space="0" w:color="auto"/>
              <w:right w:val="single" w:sz="8" w:space="0" w:color="auto"/>
            </w:tcBorders>
            <w:shd w:val="clear" w:color="auto" w:fill="F2F2F2" w:themeFill="background1" w:themeFillShade="F2"/>
            <w:noWrap/>
            <w:vAlign w:val="center"/>
            <w:hideMark/>
          </w:tcPr>
          <w:p w14:paraId="141E33E8" w14:textId="77777777" w:rsidR="00880896" w:rsidRPr="00824F00" w:rsidRDefault="00880896"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8.225</w:t>
            </w:r>
          </w:p>
        </w:tc>
      </w:tr>
      <w:tr w:rsidR="00880896" w:rsidRPr="00824F00" w14:paraId="32C65DE4" w14:textId="77777777" w:rsidTr="004B301F">
        <w:trPr>
          <w:trHeight w:val="20"/>
        </w:trPr>
        <w:tc>
          <w:tcPr>
            <w:tcW w:w="3209" w:type="pct"/>
            <w:tcBorders>
              <w:top w:val="nil"/>
              <w:left w:val="single" w:sz="8" w:space="0" w:color="auto"/>
              <w:bottom w:val="single" w:sz="8" w:space="0" w:color="auto"/>
              <w:right w:val="single" w:sz="8" w:space="0" w:color="auto"/>
            </w:tcBorders>
            <w:shd w:val="clear" w:color="auto" w:fill="auto"/>
            <w:vAlign w:val="center"/>
            <w:hideMark/>
          </w:tcPr>
          <w:p w14:paraId="2A49F757"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Salario Personal Administrativo de Instituciones Educativas</w:t>
            </w:r>
          </w:p>
        </w:tc>
        <w:tc>
          <w:tcPr>
            <w:tcW w:w="562" w:type="pct"/>
            <w:tcBorders>
              <w:top w:val="nil"/>
              <w:left w:val="nil"/>
              <w:bottom w:val="single" w:sz="8" w:space="0" w:color="auto"/>
              <w:right w:val="single" w:sz="8" w:space="0" w:color="auto"/>
            </w:tcBorders>
            <w:shd w:val="clear" w:color="auto" w:fill="auto"/>
            <w:noWrap/>
            <w:vAlign w:val="center"/>
            <w:hideMark/>
          </w:tcPr>
          <w:p w14:paraId="72A29C58"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5.564</w:t>
            </w:r>
          </w:p>
        </w:tc>
        <w:tc>
          <w:tcPr>
            <w:tcW w:w="643" w:type="pct"/>
            <w:tcBorders>
              <w:top w:val="nil"/>
              <w:left w:val="nil"/>
              <w:bottom w:val="single" w:sz="8" w:space="0" w:color="auto"/>
              <w:right w:val="single" w:sz="8" w:space="0" w:color="auto"/>
            </w:tcBorders>
            <w:shd w:val="clear" w:color="auto" w:fill="auto"/>
            <w:noWrap/>
            <w:vAlign w:val="center"/>
            <w:hideMark/>
          </w:tcPr>
          <w:p w14:paraId="6354D0B5"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5.975</w:t>
            </w:r>
          </w:p>
        </w:tc>
        <w:tc>
          <w:tcPr>
            <w:tcW w:w="586" w:type="pct"/>
            <w:tcBorders>
              <w:top w:val="nil"/>
              <w:left w:val="nil"/>
              <w:bottom w:val="single" w:sz="8" w:space="0" w:color="auto"/>
              <w:right w:val="single" w:sz="8" w:space="0" w:color="auto"/>
            </w:tcBorders>
            <w:shd w:val="clear" w:color="auto" w:fill="auto"/>
            <w:noWrap/>
            <w:vAlign w:val="center"/>
            <w:hideMark/>
          </w:tcPr>
          <w:p w14:paraId="47D78998"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6.807</w:t>
            </w:r>
          </w:p>
        </w:tc>
      </w:tr>
      <w:tr w:rsidR="00880896" w:rsidRPr="00824F00" w14:paraId="6BA2F816" w14:textId="77777777" w:rsidTr="004B301F">
        <w:trPr>
          <w:trHeight w:val="20"/>
        </w:trPr>
        <w:tc>
          <w:tcPr>
            <w:tcW w:w="3209" w:type="pct"/>
            <w:tcBorders>
              <w:top w:val="nil"/>
              <w:left w:val="single" w:sz="8" w:space="0" w:color="auto"/>
              <w:bottom w:val="single" w:sz="8" w:space="0" w:color="auto"/>
              <w:right w:val="single" w:sz="8" w:space="0" w:color="auto"/>
            </w:tcBorders>
            <w:shd w:val="clear" w:color="auto" w:fill="auto"/>
            <w:vAlign w:val="center"/>
            <w:hideMark/>
          </w:tcPr>
          <w:p w14:paraId="7F0CCD37"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Dotación Personal Administrativo de Instituciones Educativas</w:t>
            </w:r>
          </w:p>
        </w:tc>
        <w:tc>
          <w:tcPr>
            <w:tcW w:w="562" w:type="pct"/>
            <w:tcBorders>
              <w:top w:val="nil"/>
              <w:left w:val="nil"/>
              <w:bottom w:val="single" w:sz="8" w:space="0" w:color="auto"/>
              <w:right w:val="single" w:sz="8" w:space="0" w:color="auto"/>
            </w:tcBorders>
            <w:shd w:val="clear" w:color="auto" w:fill="auto"/>
            <w:noWrap/>
            <w:vAlign w:val="center"/>
            <w:hideMark/>
          </w:tcPr>
          <w:p w14:paraId="2929AB92"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435</w:t>
            </w:r>
          </w:p>
        </w:tc>
        <w:tc>
          <w:tcPr>
            <w:tcW w:w="643" w:type="pct"/>
            <w:tcBorders>
              <w:top w:val="nil"/>
              <w:left w:val="nil"/>
              <w:bottom w:val="single" w:sz="8" w:space="0" w:color="auto"/>
              <w:right w:val="single" w:sz="8" w:space="0" w:color="auto"/>
            </w:tcBorders>
            <w:shd w:val="clear" w:color="auto" w:fill="auto"/>
            <w:noWrap/>
            <w:vAlign w:val="center"/>
            <w:hideMark/>
          </w:tcPr>
          <w:p w14:paraId="3EA7CBCB"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494</w:t>
            </w:r>
          </w:p>
        </w:tc>
        <w:tc>
          <w:tcPr>
            <w:tcW w:w="586" w:type="pct"/>
            <w:tcBorders>
              <w:top w:val="nil"/>
              <w:left w:val="nil"/>
              <w:bottom w:val="single" w:sz="8" w:space="0" w:color="auto"/>
              <w:right w:val="single" w:sz="8" w:space="0" w:color="auto"/>
            </w:tcBorders>
            <w:shd w:val="clear" w:color="auto" w:fill="auto"/>
            <w:noWrap/>
            <w:vAlign w:val="center"/>
            <w:hideMark/>
          </w:tcPr>
          <w:p w14:paraId="4641F6B9"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424</w:t>
            </w:r>
          </w:p>
        </w:tc>
      </w:tr>
      <w:tr w:rsidR="00880896" w:rsidRPr="00824F00" w14:paraId="23EE7E52" w14:textId="77777777" w:rsidTr="004B301F">
        <w:trPr>
          <w:trHeight w:val="20"/>
        </w:trPr>
        <w:tc>
          <w:tcPr>
            <w:tcW w:w="3209" w:type="pct"/>
            <w:tcBorders>
              <w:top w:val="nil"/>
              <w:left w:val="single" w:sz="8" w:space="0" w:color="auto"/>
              <w:bottom w:val="single" w:sz="8" w:space="0" w:color="auto"/>
              <w:right w:val="single" w:sz="8" w:space="0" w:color="auto"/>
            </w:tcBorders>
            <w:shd w:val="clear" w:color="auto" w:fill="auto"/>
            <w:vAlign w:val="center"/>
            <w:hideMark/>
          </w:tcPr>
          <w:p w14:paraId="66145EDF"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 xml:space="preserve">Contratación de Personal de Apoyo para </w:t>
            </w:r>
            <w:proofErr w:type="gramStart"/>
            <w:r w:rsidRPr="00824F00">
              <w:rPr>
                <w:rFonts w:ascii="Verdana" w:eastAsia="Times New Roman" w:hAnsi="Verdana" w:cs="Arial"/>
                <w:color w:val="000000"/>
                <w:kern w:val="0"/>
                <w:sz w:val="18"/>
                <w:szCs w:val="18"/>
                <w:lang w:eastAsia="es-MX"/>
              </w:rPr>
              <w:t>I.E</w:t>
            </w:r>
            <w:proofErr w:type="gramEnd"/>
          </w:p>
        </w:tc>
        <w:tc>
          <w:tcPr>
            <w:tcW w:w="562" w:type="pct"/>
            <w:tcBorders>
              <w:top w:val="nil"/>
              <w:left w:val="nil"/>
              <w:bottom w:val="single" w:sz="8" w:space="0" w:color="auto"/>
              <w:right w:val="single" w:sz="8" w:space="0" w:color="auto"/>
            </w:tcBorders>
            <w:shd w:val="clear" w:color="auto" w:fill="auto"/>
            <w:noWrap/>
            <w:vAlign w:val="center"/>
            <w:hideMark/>
          </w:tcPr>
          <w:p w14:paraId="36888D05"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378</w:t>
            </w:r>
          </w:p>
        </w:tc>
        <w:tc>
          <w:tcPr>
            <w:tcW w:w="643" w:type="pct"/>
            <w:tcBorders>
              <w:top w:val="nil"/>
              <w:left w:val="nil"/>
              <w:bottom w:val="single" w:sz="8" w:space="0" w:color="auto"/>
              <w:right w:val="single" w:sz="8" w:space="0" w:color="auto"/>
            </w:tcBorders>
            <w:shd w:val="clear" w:color="auto" w:fill="auto"/>
            <w:noWrap/>
            <w:vAlign w:val="center"/>
            <w:hideMark/>
          </w:tcPr>
          <w:p w14:paraId="2F96C3E5"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680</w:t>
            </w:r>
          </w:p>
        </w:tc>
        <w:tc>
          <w:tcPr>
            <w:tcW w:w="586" w:type="pct"/>
            <w:tcBorders>
              <w:top w:val="nil"/>
              <w:left w:val="nil"/>
              <w:bottom w:val="single" w:sz="8" w:space="0" w:color="auto"/>
              <w:right w:val="single" w:sz="8" w:space="0" w:color="auto"/>
            </w:tcBorders>
            <w:shd w:val="clear" w:color="auto" w:fill="auto"/>
            <w:noWrap/>
            <w:vAlign w:val="center"/>
            <w:hideMark/>
          </w:tcPr>
          <w:p w14:paraId="45E6022E"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994</w:t>
            </w:r>
          </w:p>
        </w:tc>
      </w:tr>
      <w:tr w:rsidR="00880896" w:rsidRPr="00824F00" w14:paraId="45441B35" w14:textId="77777777" w:rsidTr="004B301F">
        <w:trPr>
          <w:trHeight w:val="20"/>
        </w:trPr>
        <w:tc>
          <w:tcPr>
            <w:tcW w:w="3209" w:type="pct"/>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0F70E0F1" w14:textId="77777777" w:rsidR="00880896" w:rsidRPr="00824F00" w:rsidRDefault="005A6E64" w:rsidP="00EC53E1">
            <w:pPr>
              <w:spacing w:after="0" w:line="240" w:lineRule="auto"/>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 xml:space="preserve"> </w:t>
            </w:r>
            <w:r w:rsidR="00880896" w:rsidRPr="00824F00">
              <w:rPr>
                <w:rFonts w:ascii="Verdana" w:eastAsia="Times New Roman" w:hAnsi="Verdana" w:cs="Arial"/>
                <w:b/>
                <w:color w:val="000000"/>
                <w:kern w:val="0"/>
                <w:sz w:val="18"/>
                <w:szCs w:val="18"/>
                <w:lang w:eastAsia="es-MX"/>
              </w:rPr>
              <w:t>Personal Administrativo Secretaría de Educación</w:t>
            </w:r>
          </w:p>
        </w:tc>
        <w:tc>
          <w:tcPr>
            <w:tcW w:w="562" w:type="pct"/>
            <w:tcBorders>
              <w:top w:val="nil"/>
              <w:left w:val="nil"/>
              <w:bottom w:val="single" w:sz="8" w:space="0" w:color="auto"/>
              <w:right w:val="single" w:sz="8" w:space="0" w:color="auto"/>
            </w:tcBorders>
            <w:shd w:val="clear" w:color="auto" w:fill="F2F2F2" w:themeFill="background1" w:themeFillShade="F2"/>
            <w:vAlign w:val="center"/>
            <w:hideMark/>
          </w:tcPr>
          <w:p w14:paraId="78722629" w14:textId="77777777" w:rsidR="00880896" w:rsidRPr="00824F00" w:rsidRDefault="00880896"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1.898</w:t>
            </w:r>
          </w:p>
        </w:tc>
        <w:tc>
          <w:tcPr>
            <w:tcW w:w="643" w:type="pct"/>
            <w:tcBorders>
              <w:top w:val="nil"/>
              <w:left w:val="nil"/>
              <w:bottom w:val="single" w:sz="8" w:space="0" w:color="auto"/>
              <w:right w:val="single" w:sz="8" w:space="0" w:color="auto"/>
            </w:tcBorders>
            <w:shd w:val="clear" w:color="auto" w:fill="F2F2F2" w:themeFill="background1" w:themeFillShade="F2"/>
            <w:noWrap/>
            <w:vAlign w:val="center"/>
            <w:hideMark/>
          </w:tcPr>
          <w:p w14:paraId="4E2EDDF7" w14:textId="77777777" w:rsidR="00880896" w:rsidRPr="00824F00" w:rsidRDefault="00880896"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1.980</w:t>
            </w:r>
          </w:p>
        </w:tc>
        <w:tc>
          <w:tcPr>
            <w:tcW w:w="586" w:type="pct"/>
            <w:tcBorders>
              <w:top w:val="nil"/>
              <w:left w:val="nil"/>
              <w:bottom w:val="single" w:sz="8" w:space="0" w:color="auto"/>
              <w:right w:val="single" w:sz="8" w:space="0" w:color="auto"/>
            </w:tcBorders>
            <w:shd w:val="clear" w:color="auto" w:fill="F2F2F2" w:themeFill="background1" w:themeFillShade="F2"/>
            <w:noWrap/>
            <w:vAlign w:val="center"/>
            <w:hideMark/>
          </w:tcPr>
          <w:p w14:paraId="77063C4C" w14:textId="77777777" w:rsidR="00880896" w:rsidRPr="00824F00" w:rsidRDefault="00880896"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1.548</w:t>
            </w:r>
          </w:p>
        </w:tc>
      </w:tr>
      <w:tr w:rsidR="00880896" w:rsidRPr="00824F00" w14:paraId="1A1F194C" w14:textId="77777777" w:rsidTr="004B301F">
        <w:trPr>
          <w:trHeight w:val="20"/>
        </w:trPr>
        <w:tc>
          <w:tcPr>
            <w:tcW w:w="3209" w:type="pct"/>
            <w:tcBorders>
              <w:top w:val="nil"/>
              <w:left w:val="single" w:sz="8" w:space="0" w:color="auto"/>
              <w:bottom w:val="single" w:sz="8" w:space="0" w:color="auto"/>
              <w:right w:val="single" w:sz="8" w:space="0" w:color="auto"/>
            </w:tcBorders>
            <w:shd w:val="clear" w:color="auto" w:fill="auto"/>
            <w:vAlign w:val="center"/>
            <w:hideMark/>
          </w:tcPr>
          <w:p w14:paraId="60D493CC"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Salario Personal Administrativo SED</w:t>
            </w:r>
          </w:p>
        </w:tc>
        <w:tc>
          <w:tcPr>
            <w:tcW w:w="562" w:type="pct"/>
            <w:tcBorders>
              <w:top w:val="nil"/>
              <w:left w:val="nil"/>
              <w:bottom w:val="single" w:sz="8" w:space="0" w:color="auto"/>
              <w:right w:val="single" w:sz="8" w:space="0" w:color="auto"/>
            </w:tcBorders>
            <w:shd w:val="clear" w:color="auto" w:fill="auto"/>
            <w:vAlign w:val="center"/>
            <w:hideMark/>
          </w:tcPr>
          <w:p w14:paraId="5636E741"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1.463</w:t>
            </w:r>
          </w:p>
        </w:tc>
        <w:tc>
          <w:tcPr>
            <w:tcW w:w="643" w:type="pct"/>
            <w:tcBorders>
              <w:top w:val="nil"/>
              <w:left w:val="nil"/>
              <w:bottom w:val="single" w:sz="8" w:space="0" w:color="auto"/>
              <w:right w:val="single" w:sz="8" w:space="0" w:color="auto"/>
            </w:tcBorders>
            <w:shd w:val="clear" w:color="auto" w:fill="auto"/>
            <w:noWrap/>
            <w:vAlign w:val="center"/>
            <w:hideMark/>
          </w:tcPr>
          <w:p w14:paraId="135282E8"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1.488</w:t>
            </w:r>
          </w:p>
        </w:tc>
        <w:tc>
          <w:tcPr>
            <w:tcW w:w="586" w:type="pct"/>
            <w:tcBorders>
              <w:top w:val="nil"/>
              <w:left w:val="nil"/>
              <w:bottom w:val="single" w:sz="8" w:space="0" w:color="auto"/>
              <w:right w:val="single" w:sz="8" w:space="0" w:color="auto"/>
            </w:tcBorders>
            <w:shd w:val="clear" w:color="auto" w:fill="auto"/>
            <w:noWrap/>
            <w:vAlign w:val="center"/>
            <w:hideMark/>
          </w:tcPr>
          <w:p w14:paraId="5F74AD09"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1.475</w:t>
            </w:r>
          </w:p>
        </w:tc>
      </w:tr>
      <w:tr w:rsidR="00880896" w:rsidRPr="00824F00" w14:paraId="7654BA75" w14:textId="77777777" w:rsidTr="004B301F">
        <w:trPr>
          <w:trHeight w:val="20"/>
        </w:trPr>
        <w:tc>
          <w:tcPr>
            <w:tcW w:w="3209" w:type="pct"/>
            <w:tcBorders>
              <w:top w:val="nil"/>
              <w:left w:val="single" w:sz="8" w:space="0" w:color="auto"/>
              <w:bottom w:val="single" w:sz="8" w:space="0" w:color="auto"/>
              <w:right w:val="single" w:sz="8" w:space="0" w:color="auto"/>
            </w:tcBorders>
            <w:shd w:val="clear" w:color="auto" w:fill="auto"/>
            <w:vAlign w:val="center"/>
            <w:hideMark/>
          </w:tcPr>
          <w:p w14:paraId="361A4915"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Dotación Personal Administrativo SED</w:t>
            </w:r>
          </w:p>
        </w:tc>
        <w:tc>
          <w:tcPr>
            <w:tcW w:w="562" w:type="pct"/>
            <w:tcBorders>
              <w:top w:val="nil"/>
              <w:left w:val="nil"/>
              <w:bottom w:val="single" w:sz="8" w:space="0" w:color="auto"/>
              <w:right w:val="single" w:sz="8" w:space="0" w:color="auto"/>
            </w:tcBorders>
            <w:shd w:val="clear" w:color="auto" w:fill="auto"/>
            <w:vAlign w:val="center"/>
            <w:hideMark/>
          </w:tcPr>
          <w:p w14:paraId="2972879E"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64</w:t>
            </w:r>
          </w:p>
        </w:tc>
        <w:tc>
          <w:tcPr>
            <w:tcW w:w="643" w:type="pct"/>
            <w:tcBorders>
              <w:top w:val="nil"/>
              <w:left w:val="nil"/>
              <w:bottom w:val="single" w:sz="8" w:space="0" w:color="auto"/>
              <w:right w:val="single" w:sz="8" w:space="0" w:color="auto"/>
            </w:tcBorders>
            <w:shd w:val="clear" w:color="auto" w:fill="auto"/>
            <w:noWrap/>
            <w:vAlign w:val="center"/>
            <w:hideMark/>
          </w:tcPr>
          <w:p w14:paraId="29C97BD6"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61</w:t>
            </w:r>
          </w:p>
        </w:tc>
        <w:tc>
          <w:tcPr>
            <w:tcW w:w="586" w:type="pct"/>
            <w:tcBorders>
              <w:top w:val="nil"/>
              <w:left w:val="nil"/>
              <w:bottom w:val="single" w:sz="8" w:space="0" w:color="auto"/>
              <w:right w:val="single" w:sz="8" w:space="0" w:color="auto"/>
            </w:tcBorders>
            <w:shd w:val="clear" w:color="auto" w:fill="auto"/>
            <w:noWrap/>
            <w:vAlign w:val="center"/>
            <w:hideMark/>
          </w:tcPr>
          <w:p w14:paraId="31A08680"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73</w:t>
            </w:r>
          </w:p>
        </w:tc>
      </w:tr>
      <w:tr w:rsidR="00880896" w:rsidRPr="00824F00" w14:paraId="3717579B" w14:textId="77777777" w:rsidTr="004B301F">
        <w:trPr>
          <w:trHeight w:val="20"/>
        </w:trPr>
        <w:tc>
          <w:tcPr>
            <w:tcW w:w="3209" w:type="pct"/>
            <w:tcBorders>
              <w:top w:val="nil"/>
              <w:left w:val="single" w:sz="8" w:space="0" w:color="auto"/>
              <w:bottom w:val="single" w:sz="8" w:space="0" w:color="auto"/>
              <w:right w:val="single" w:sz="8" w:space="0" w:color="auto"/>
            </w:tcBorders>
            <w:shd w:val="clear" w:color="auto" w:fill="auto"/>
            <w:vAlign w:val="center"/>
            <w:hideMark/>
          </w:tcPr>
          <w:p w14:paraId="2B82122A"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lastRenderedPageBreak/>
              <w:t>Contratación de Personal de Apoyo para SED</w:t>
            </w:r>
          </w:p>
        </w:tc>
        <w:tc>
          <w:tcPr>
            <w:tcW w:w="562" w:type="pct"/>
            <w:tcBorders>
              <w:top w:val="nil"/>
              <w:left w:val="nil"/>
              <w:bottom w:val="single" w:sz="8" w:space="0" w:color="auto"/>
              <w:right w:val="single" w:sz="8" w:space="0" w:color="auto"/>
            </w:tcBorders>
            <w:shd w:val="clear" w:color="auto" w:fill="auto"/>
            <w:vAlign w:val="center"/>
            <w:hideMark/>
          </w:tcPr>
          <w:p w14:paraId="37FFB23F"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371</w:t>
            </w:r>
          </w:p>
        </w:tc>
        <w:tc>
          <w:tcPr>
            <w:tcW w:w="643" w:type="pct"/>
            <w:tcBorders>
              <w:top w:val="nil"/>
              <w:left w:val="nil"/>
              <w:bottom w:val="single" w:sz="8" w:space="0" w:color="auto"/>
              <w:right w:val="single" w:sz="8" w:space="0" w:color="auto"/>
            </w:tcBorders>
            <w:shd w:val="clear" w:color="auto" w:fill="auto"/>
            <w:noWrap/>
            <w:vAlign w:val="center"/>
            <w:hideMark/>
          </w:tcPr>
          <w:p w14:paraId="6765DE52"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431</w:t>
            </w:r>
          </w:p>
        </w:tc>
        <w:tc>
          <w:tcPr>
            <w:tcW w:w="586" w:type="pct"/>
            <w:tcBorders>
              <w:top w:val="nil"/>
              <w:left w:val="nil"/>
              <w:bottom w:val="single" w:sz="8" w:space="0" w:color="auto"/>
              <w:right w:val="single" w:sz="8" w:space="0" w:color="auto"/>
            </w:tcBorders>
            <w:shd w:val="clear" w:color="auto" w:fill="auto"/>
            <w:noWrap/>
            <w:vAlign w:val="center"/>
            <w:hideMark/>
          </w:tcPr>
          <w:p w14:paraId="4A0EDBE9"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0</w:t>
            </w:r>
          </w:p>
        </w:tc>
      </w:tr>
      <w:tr w:rsidR="00880896" w:rsidRPr="00824F00" w14:paraId="4783AECE" w14:textId="77777777" w:rsidTr="004B301F">
        <w:trPr>
          <w:trHeight w:val="20"/>
        </w:trPr>
        <w:tc>
          <w:tcPr>
            <w:tcW w:w="3209" w:type="pct"/>
            <w:tcBorders>
              <w:top w:val="nil"/>
              <w:left w:val="single" w:sz="8" w:space="0" w:color="auto"/>
              <w:bottom w:val="single" w:sz="8" w:space="0" w:color="auto"/>
              <w:right w:val="single" w:sz="8" w:space="0" w:color="auto"/>
            </w:tcBorders>
            <w:shd w:val="clear" w:color="auto" w:fill="FFE599" w:themeFill="accent4" w:themeFillTint="66"/>
            <w:vAlign w:val="center"/>
            <w:hideMark/>
          </w:tcPr>
          <w:p w14:paraId="1588A69C" w14:textId="77777777" w:rsidR="00880896" w:rsidRPr="00824F00" w:rsidRDefault="00880896" w:rsidP="00EC53E1">
            <w:pPr>
              <w:spacing w:after="0" w:line="240" w:lineRule="auto"/>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Aportes Patronales Personal Administrativo</w:t>
            </w:r>
          </w:p>
        </w:tc>
        <w:tc>
          <w:tcPr>
            <w:tcW w:w="562" w:type="pct"/>
            <w:tcBorders>
              <w:top w:val="nil"/>
              <w:left w:val="nil"/>
              <w:bottom w:val="single" w:sz="8" w:space="0" w:color="auto"/>
              <w:right w:val="single" w:sz="8" w:space="0" w:color="auto"/>
            </w:tcBorders>
            <w:shd w:val="clear" w:color="auto" w:fill="FFE599" w:themeFill="accent4" w:themeFillTint="66"/>
            <w:vAlign w:val="center"/>
            <w:hideMark/>
          </w:tcPr>
          <w:p w14:paraId="366C6538" w14:textId="77777777" w:rsidR="00880896" w:rsidRPr="00824F00" w:rsidRDefault="00880896"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2.164</w:t>
            </w:r>
          </w:p>
        </w:tc>
        <w:tc>
          <w:tcPr>
            <w:tcW w:w="643" w:type="pct"/>
            <w:tcBorders>
              <w:top w:val="nil"/>
              <w:left w:val="nil"/>
              <w:bottom w:val="single" w:sz="8" w:space="0" w:color="auto"/>
              <w:right w:val="single" w:sz="8" w:space="0" w:color="auto"/>
            </w:tcBorders>
            <w:shd w:val="clear" w:color="auto" w:fill="FFE599" w:themeFill="accent4" w:themeFillTint="66"/>
            <w:vAlign w:val="center"/>
            <w:hideMark/>
          </w:tcPr>
          <w:p w14:paraId="7773F82C" w14:textId="77777777" w:rsidR="00880896" w:rsidRPr="00824F00" w:rsidRDefault="00880896"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2.667</w:t>
            </w:r>
          </w:p>
        </w:tc>
        <w:tc>
          <w:tcPr>
            <w:tcW w:w="586" w:type="pct"/>
            <w:tcBorders>
              <w:top w:val="nil"/>
              <w:left w:val="nil"/>
              <w:bottom w:val="single" w:sz="8" w:space="0" w:color="auto"/>
              <w:right w:val="single" w:sz="8" w:space="0" w:color="auto"/>
            </w:tcBorders>
            <w:shd w:val="clear" w:color="auto" w:fill="FFE599" w:themeFill="accent4" w:themeFillTint="66"/>
            <w:vAlign w:val="center"/>
            <w:hideMark/>
          </w:tcPr>
          <w:p w14:paraId="3704A03A" w14:textId="77777777" w:rsidR="00880896" w:rsidRPr="00824F00" w:rsidRDefault="00880896"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2.414</w:t>
            </w:r>
          </w:p>
        </w:tc>
      </w:tr>
      <w:tr w:rsidR="00880896" w:rsidRPr="00824F00" w14:paraId="4BE7E1D9" w14:textId="77777777" w:rsidTr="004B301F">
        <w:trPr>
          <w:trHeight w:val="20"/>
        </w:trPr>
        <w:tc>
          <w:tcPr>
            <w:tcW w:w="3209" w:type="pct"/>
            <w:tcBorders>
              <w:top w:val="nil"/>
              <w:left w:val="single" w:sz="8" w:space="0" w:color="auto"/>
              <w:bottom w:val="single" w:sz="8" w:space="0" w:color="auto"/>
              <w:right w:val="single" w:sz="8" w:space="0" w:color="auto"/>
            </w:tcBorders>
            <w:shd w:val="clear" w:color="auto" w:fill="auto"/>
            <w:vAlign w:val="center"/>
            <w:hideMark/>
          </w:tcPr>
          <w:p w14:paraId="21D5F798"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Personal Administrativo de Instituciones Educativas (A.P)</w:t>
            </w:r>
          </w:p>
        </w:tc>
        <w:tc>
          <w:tcPr>
            <w:tcW w:w="562" w:type="pct"/>
            <w:tcBorders>
              <w:top w:val="nil"/>
              <w:left w:val="nil"/>
              <w:bottom w:val="single" w:sz="8" w:space="0" w:color="auto"/>
              <w:right w:val="single" w:sz="8" w:space="0" w:color="auto"/>
            </w:tcBorders>
            <w:shd w:val="clear" w:color="auto" w:fill="auto"/>
            <w:noWrap/>
            <w:vAlign w:val="center"/>
            <w:hideMark/>
          </w:tcPr>
          <w:p w14:paraId="28884522"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1.711</w:t>
            </w:r>
          </w:p>
        </w:tc>
        <w:tc>
          <w:tcPr>
            <w:tcW w:w="643" w:type="pct"/>
            <w:tcBorders>
              <w:top w:val="nil"/>
              <w:left w:val="nil"/>
              <w:bottom w:val="single" w:sz="8" w:space="0" w:color="auto"/>
              <w:right w:val="single" w:sz="8" w:space="0" w:color="auto"/>
            </w:tcBorders>
            <w:shd w:val="clear" w:color="auto" w:fill="auto"/>
            <w:noWrap/>
            <w:vAlign w:val="center"/>
            <w:hideMark/>
          </w:tcPr>
          <w:p w14:paraId="0ED0E4B3"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2.145</w:t>
            </w:r>
          </w:p>
        </w:tc>
        <w:tc>
          <w:tcPr>
            <w:tcW w:w="586" w:type="pct"/>
            <w:tcBorders>
              <w:top w:val="nil"/>
              <w:left w:val="nil"/>
              <w:bottom w:val="single" w:sz="8" w:space="0" w:color="auto"/>
              <w:right w:val="single" w:sz="8" w:space="0" w:color="auto"/>
            </w:tcBorders>
            <w:shd w:val="clear" w:color="auto" w:fill="auto"/>
            <w:noWrap/>
            <w:vAlign w:val="center"/>
            <w:hideMark/>
          </w:tcPr>
          <w:p w14:paraId="7EE2551B"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1.959</w:t>
            </w:r>
          </w:p>
        </w:tc>
      </w:tr>
      <w:tr w:rsidR="00880896" w:rsidRPr="00824F00" w14:paraId="39E75276" w14:textId="77777777" w:rsidTr="004B301F">
        <w:trPr>
          <w:trHeight w:val="20"/>
        </w:trPr>
        <w:tc>
          <w:tcPr>
            <w:tcW w:w="3209" w:type="pct"/>
            <w:tcBorders>
              <w:top w:val="nil"/>
              <w:left w:val="single" w:sz="8" w:space="0" w:color="auto"/>
              <w:bottom w:val="single" w:sz="8" w:space="0" w:color="auto"/>
              <w:right w:val="single" w:sz="8" w:space="0" w:color="auto"/>
            </w:tcBorders>
            <w:shd w:val="clear" w:color="auto" w:fill="auto"/>
            <w:vAlign w:val="center"/>
            <w:hideMark/>
          </w:tcPr>
          <w:p w14:paraId="19D0112F"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Personal Administrativo Secretaría de Educación (A.P)</w:t>
            </w:r>
          </w:p>
        </w:tc>
        <w:tc>
          <w:tcPr>
            <w:tcW w:w="562" w:type="pct"/>
            <w:tcBorders>
              <w:top w:val="nil"/>
              <w:left w:val="nil"/>
              <w:bottom w:val="single" w:sz="8" w:space="0" w:color="auto"/>
              <w:right w:val="single" w:sz="8" w:space="0" w:color="auto"/>
            </w:tcBorders>
            <w:shd w:val="clear" w:color="auto" w:fill="auto"/>
            <w:noWrap/>
            <w:vAlign w:val="center"/>
            <w:hideMark/>
          </w:tcPr>
          <w:p w14:paraId="5E2FF943"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452</w:t>
            </w:r>
          </w:p>
        </w:tc>
        <w:tc>
          <w:tcPr>
            <w:tcW w:w="643" w:type="pct"/>
            <w:tcBorders>
              <w:top w:val="nil"/>
              <w:left w:val="nil"/>
              <w:bottom w:val="single" w:sz="8" w:space="0" w:color="auto"/>
              <w:right w:val="single" w:sz="8" w:space="0" w:color="auto"/>
            </w:tcBorders>
            <w:shd w:val="clear" w:color="auto" w:fill="auto"/>
            <w:noWrap/>
            <w:vAlign w:val="center"/>
            <w:hideMark/>
          </w:tcPr>
          <w:p w14:paraId="717A5A3A"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522</w:t>
            </w:r>
          </w:p>
        </w:tc>
        <w:tc>
          <w:tcPr>
            <w:tcW w:w="586" w:type="pct"/>
            <w:tcBorders>
              <w:top w:val="nil"/>
              <w:left w:val="nil"/>
              <w:bottom w:val="single" w:sz="8" w:space="0" w:color="auto"/>
              <w:right w:val="single" w:sz="8" w:space="0" w:color="auto"/>
            </w:tcBorders>
            <w:shd w:val="clear" w:color="auto" w:fill="auto"/>
            <w:noWrap/>
            <w:vAlign w:val="center"/>
            <w:hideMark/>
          </w:tcPr>
          <w:p w14:paraId="7DE44992"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455</w:t>
            </w:r>
          </w:p>
        </w:tc>
      </w:tr>
      <w:tr w:rsidR="00880896" w:rsidRPr="00824F00" w14:paraId="5D87D067" w14:textId="77777777" w:rsidTr="004B301F">
        <w:trPr>
          <w:trHeight w:val="20"/>
        </w:trPr>
        <w:tc>
          <w:tcPr>
            <w:tcW w:w="3209" w:type="pct"/>
            <w:tcBorders>
              <w:top w:val="nil"/>
              <w:left w:val="single" w:sz="8" w:space="0" w:color="auto"/>
              <w:bottom w:val="single" w:sz="8" w:space="0" w:color="auto"/>
              <w:right w:val="single" w:sz="8" w:space="0" w:color="auto"/>
            </w:tcBorders>
            <w:shd w:val="clear" w:color="auto" w:fill="FFE599" w:themeFill="accent4" w:themeFillTint="66"/>
            <w:vAlign w:val="center"/>
            <w:hideMark/>
          </w:tcPr>
          <w:p w14:paraId="7A534C69" w14:textId="77777777" w:rsidR="00880896" w:rsidRPr="00824F00" w:rsidRDefault="00880896" w:rsidP="00EC53E1">
            <w:pPr>
              <w:spacing w:after="0" w:line="240" w:lineRule="auto"/>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Gastos Generales Secretaría de Educación</w:t>
            </w:r>
          </w:p>
        </w:tc>
        <w:tc>
          <w:tcPr>
            <w:tcW w:w="562" w:type="pct"/>
            <w:tcBorders>
              <w:top w:val="nil"/>
              <w:left w:val="nil"/>
              <w:bottom w:val="single" w:sz="8" w:space="0" w:color="auto"/>
              <w:right w:val="single" w:sz="8" w:space="0" w:color="auto"/>
            </w:tcBorders>
            <w:shd w:val="clear" w:color="auto" w:fill="FFE599" w:themeFill="accent4" w:themeFillTint="66"/>
            <w:vAlign w:val="center"/>
            <w:hideMark/>
          </w:tcPr>
          <w:p w14:paraId="68A74649" w14:textId="77777777" w:rsidR="00880896" w:rsidRPr="00824F00" w:rsidRDefault="00880896"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211</w:t>
            </w:r>
          </w:p>
        </w:tc>
        <w:tc>
          <w:tcPr>
            <w:tcW w:w="643" w:type="pct"/>
            <w:tcBorders>
              <w:top w:val="nil"/>
              <w:left w:val="nil"/>
              <w:bottom w:val="single" w:sz="8" w:space="0" w:color="auto"/>
              <w:right w:val="single" w:sz="8" w:space="0" w:color="auto"/>
            </w:tcBorders>
            <w:shd w:val="clear" w:color="auto" w:fill="FFE599" w:themeFill="accent4" w:themeFillTint="66"/>
            <w:vAlign w:val="center"/>
            <w:hideMark/>
          </w:tcPr>
          <w:p w14:paraId="74405F52" w14:textId="77777777" w:rsidR="00880896" w:rsidRPr="00824F00" w:rsidRDefault="00880896"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434</w:t>
            </w:r>
          </w:p>
        </w:tc>
        <w:tc>
          <w:tcPr>
            <w:tcW w:w="586" w:type="pct"/>
            <w:tcBorders>
              <w:top w:val="nil"/>
              <w:left w:val="nil"/>
              <w:bottom w:val="single" w:sz="8" w:space="0" w:color="auto"/>
              <w:right w:val="single" w:sz="8" w:space="0" w:color="auto"/>
            </w:tcBorders>
            <w:shd w:val="clear" w:color="auto" w:fill="FFE599" w:themeFill="accent4" w:themeFillTint="66"/>
            <w:vAlign w:val="center"/>
            <w:hideMark/>
          </w:tcPr>
          <w:p w14:paraId="6495AFD8" w14:textId="77777777" w:rsidR="00880896" w:rsidRPr="00824F00" w:rsidRDefault="00880896"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238</w:t>
            </w:r>
          </w:p>
        </w:tc>
      </w:tr>
      <w:tr w:rsidR="00880896" w:rsidRPr="00824F00" w14:paraId="273CF6C8" w14:textId="77777777" w:rsidTr="004B301F">
        <w:trPr>
          <w:trHeight w:val="20"/>
        </w:trPr>
        <w:tc>
          <w:tcPr>
            <w:tcW w:w="3209" w:type="pct"/>
            <w:tcBorders>
              <w:top w:val="nil"/>
              <w:left w:val="single" w:sz="8" w:space="0" w:color="auto"/>
              <w:bottom w:val="single" w:sz="8" w:space="0" w:color="auto"/>
              <w:right w:val="single" w:sz="8" w:space="0" w:color="auto"/>
            </w:tcBorders>
            <w:shd w:val="clear" w:color="auto" w:fill="auto"/>
            <w:vAlign w:val="center"/>
            <w:hideMark/>
          </w:tcPr>
          <w:p w14:paraId="3E52DE94"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Gasolina y Papelería</w:t>
            </w:r>
          </w:p>
        </w:tc>
        <w:tc>
          <w:tcPr>
            <w:tcW w:w="562" w:type="pct"/>
            <w:tcBorders>
              <w:top w:val="nil"/>
              <w:left w:val="nil"/>
              <w:bottom w:val="single" w:sz="8" w:space="0" w:color="auto"/>
              <w:right w:val="single" w:sz="8" w:space="0" w:color="auto"/>
            </w:tcBorders>
            <w:shd w:val="clear" w:color="auto" w:fill="auto"/>
            <w:noWrap/>
            <w:vAlign w:val="center"/>
            <w:hideMark/>
          </w:tcPr>
          <w:p w14:paraId="0C31A178"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70</w:t>
            </w:r>
          </w:p>
        </w:tc>
        <w:tc>
          <w:tcPr>
            <w:tcW w:w="643" w:type="pct"/>
            <w:tcBorders>
              <w:top w:val="nil"/>
              <w:left w:val="nil"/>
              <w:bottom w:val="single" w:sz="8" w:space="0" w:color="auto"/>
              <w:right w:val="single" w:sz="8" w:space="0" w:color="auto"/>
            </w:tcBorders>
            <w:shd w:val="clear" w:color="auto" w:fill="auto"/>
            <w:noWrap/>
            <w:vAlign w:val="center"/>
            <w:hideMark/>
          </w:tcPr>
          <w:p w14:paraId="670C39EE"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78</w:t>
            </w:r>
          </w:p>
        </w:tc>
        <w:tc>
          <w:tcPr>
            <w:tcW w:w="586" w:type="pct"/>
            <w:tcBorders>
              <w:top w:val="nil"/>
              <w:left w:val="nil"/>
              <w:bottom w:val="single" w:sz="8" w:space="0" w:color="auto"/>
              <w:right w:val="single" w:sz="8" w:space="0" w:color="auto"/>
            </w:tcBorders>
            <w:shd w:val="clear" w:color="auto" w:fill="auto"/>
            <w:noWrap/>
            <w:vAlign w:val="center"/>
            <w:hideMark/>
          </w:tcPr>
          <w:p w14:paraId="5B174849"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24</w:t>
            </w:r>
          </w:p>
        </w:tc>
      </w:tr>
      <w:tr w:rsidR="00880896" w:rsidRPr="00824F00" w14:paraId="38DD4FA8" w14:textId="77777777" w:rsidTr="004B301F">
        <w:trPr>
          <w:trHeight w:val="20"/>
        </w:trPr>
        <w:tc>
          <w:tcPr>
            <w:tcW w:w="3209" w:type="pct"/>
            <w:tcBorders>
              <w:top w:val="nil"/>
              <w:left w:val="single" w:sz="8" w:space="0" w:color="auto"/>
              <w:bottom w:val="single" w:sz="8" w:space="0" w:color="auto"/>
              <w:right w:val="single" w:sz="8" w:space="0" w:color="auto"/>
            </w:tcBorders>
            <w:shd w:val="clear" w:color="auto" w:fill="auto"/>
            <w:vAlign w:val="center"/>
            <w:hideMark/>
          </w:tcPr>
          <w:p w14:paraId="68D41D76"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Servicios públicos</w:t>
            </w:r>
          </w:p>
        </w:tc>
        <w:tc>
          <w:tcPr>
            <w:tcW w:w="562" w:type="pct"/>
            <w:tcBorders>
              <w:top w:val="nil"/>
              <w:left w:val="nil"/>
              <w:bottom w:val="single" w:sz="8" w:space="0" w:color="auto"/>
              <w:right w:val="single" w:sz="8" w:space="0" w:color="auto"/>
            </w:tcBorders>
            <w:shd w:val="clear" w:color="auto" w:fill="auto"/>
            <w:noWrap/>
            <w:vAlign w:val="center"/>
            <w:hideMark/>
          </w:tcPr>
          <w:p w14:paraId="2C7B2AA9"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85</w:t>
            </w:r>
          </w:p>
        </w:tc>
        <w:tc>
          <w:tcPr>
            <w:tcW w:w="643" w:type="pct"/>
            <w:tcBorders>
              <w:top w:val="nil"/>
              <w:left w:val="nil"/>
              <w:bottom w:val="single" w:sz="8" w:space="0" w:color="auto"/>
              <w:right w:val="single" w:sz="8" w:space="0" w:color="auto"/>
            </w:tcBorders>
            <w:shd w:val="clear" w:color="auto" w:fill="auto"/>
            <w:noWrap/>
            <w:vAlign w:val="center"/>
            <w:hideMark/>
          </w:tcPr>
          <w:p w14:paraId="0C20535D"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32</w:t>
            </w:r>
          </w:p>
        </w:tc>
        <w:tc>
          <w:tcPr>
            <w:tcW w:w="586" w:type="pct"/>
            <w:tcBorders>
              <w:top w:val="nil"/>
              <w:left w:val="nil"/>
              <w:bottom w:val="single" w:sz="8" w:space="0" w:color="auto"/>
              <w:right w:val="single" w:sz="8" w:space="0" w:color="auto"/>
            </w:tcBorders>
            <w:shd w:val="clear" w:color="auto" w:fill="auto"/>
            <w:noWrap/>
            <w:vAlign w:val="center"/>
            <w:hideMark/>
          </w:tcPr>
          <w:p w14:paraId="4F2AD294"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39</w:t>
            </w:r>
          </w:p>
        </w:tc>
      </w:tr>
      <w:tr w:rsidR="00880896" w:rsidRPr="00824F00" w14:paraId="022589F0" w14:textId="77777777" w:rsidTr="004B301F">
        <w:trPr>
          <w:trHeight w:val="20"/>
        </w:trPr>
        <w:tc>
          <w:tcPr>
            <w:tcW w:w="3209" w:type="pct"/>
            <w:tcBorders>
              <w:top w:val="nil"/>
              <w:left w:val="single" w:sz="8" w:space="0" w:color="auto"/>
              <w:bottom w:val="single" w:sz="8" w:space="0" w:color="auto"/>
              <w:right w:val="single" w:sz="8" w:space="0" w:color="auto"/>
            </w:tcBorders>
            <w:shd w:val="clear" w:color="auto" w:fill="auto"/>
            <w:vAlign w:val="center"/>
            <w:hideMark/>
          </w:tcPr>
          <w:p w14:paraId="1D45BC58"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Viáticos y gastos de viaje</w:t>
            </w:r>
          </w:p>
        </w:tc>
        <w:tc>
          <w:tcPr>
            <w:tcW w:w="562" w:type="pct"/>
            <w:tcBorders>
              <w:top w:val="nil"/>
              <w:left w:val="nil"/>
              <w:bottom w:val="single" w:sz="8" w:space="0" w:color="auto"/>
              <w:right w:val="single" w:sz="8" w:space="0" w:color="auto"/>
            </w:tcBorders>
            <w:shd w:val="clear" w:color="auto" w:fill="auto"/>
            <w:noWrap/>
            <w:vAlign w:val="center"/>
            <w:hideMark/>
          </w:tcPr>
          <w:p w14:paraId="17574D6B"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5</w:t>
            </w:r>
          </w:p>
        </w:tc>
        <w:tc>
          <w:tcPr>
            <w:tcW w:w="643" w:type="pct"/>
            <w:tcBorders>
              <w:top w:val="nil"/>
              <w:left w:val="nil"/>
              <w:bottom w:val="single" w:sz="8" w:space="0" w:color="auto"/>
              <w:right w:val="single" w:sz="8" w:space="0" w:color="auto"/>
            </w:tcBorders>
            <w:shd w:val="clear" w:color="auto" w:fill="auto"/>
            <w:noWrap/>
            <w:vAlign w:val="center"/>
            <w:hideMark/>
          </w:tcPr>
          <w:p w14:paraId="0B41C65C"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36</w:t>
            </w:r>
          </w:p>
        </w:tc>
        <w:tc>
          <w:tcPr>
            <w:tcW w:w="586" w:type="pct"/>
            <w:tcBorders>
              <w:top w:val="nil"/>
              <w:left w:val="nil"/>
              <w:bottom w:val="single" w:sz="8" w:space="0" w:color="auto"/>
              <w:right w:val="single" w:sz="8" w:space="0" w:color="auto"/>
            </w:tcBorders>
            <w:shd w:val="clear" w:color="auto" w:fill="auto"/>
            <w:noWrap/>
            <w:vAlign w:val="center"/>
            <w:hideMark/>
          </w:tcPr>
          <w:p w14:paraId="75636BA5"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39</w:t>
            </w:r>
          </w:p>
        </w:tc>
      </w:tr>
      <w:tr w:rsidR="00880896" w:rsidRPr="00824F00" w14:paraId="36684094" w14:textId="77777777" w:rsidTr="004B301F">
        <w:trPr>
          <w:trHeight w:val="20"/>
        </w:trPr>
        <w:tc>
          <w:tcPr>
            <w:tcW w:w="3209" w:type="pct"/>
            <w:tcBorders>
              <w:top w:val="nil"/>
              <w:left w:val="single" w:sz="8" w:space="0" w:color="auto"/>
              <w:bottom w:val="single" w:sz="8" w:space="0" w:color="auto"/>
              <w:right w:val="single" w:sz="8" w:space="0" w:color="auto"/>
            </w:tcBorders>
            <w:shd w:val="clear" w:color="auto" w:fill="auto"/>
            <w:vAlign w:val="center"/>
            <w:hideMark/>
          </w:tcPr>
          <w:p w14:paraId="75296C5D"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Arrendamientos</w:t>
            </w:r>
          </w:p>
        </w:tc>
        <w:tc>
          <w:tcPr>
            <w:tcW w:w="562" w:type="pct"/>
            <w:tcBorders>
              <w:top w:val="nil"/>
              <w:left w:val="nil"/>
              <w:bottom w:val="single" w:sz="8" w:space="0" w:color="auto"/>
              <w:right w:val="single" w:sz="8" w:space="0" w:color="auto"/>
            </w:tcBorders>
            <w:shd w:val="clear" w:color="auto" w:fill="auto"/>
            <w:noWrap/>
            <w:vAlign w:val="center"/>
            <w:hideMark/>
          </w:tcPr>
          <w:p w14:paraId="512F241F"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21</w:t>
            </w:r>
          </w:p>
        </w:tc>
        <w:tc>
          <w:tcPr>
            <w:tcW w:w="643" w:type="pct"/>
            <w:tcBorders>
              <w:top w:val="nil"/>
              <w:left w:val="nil"/>
              <w:bottom w:val="single" w:sz="8" w:space="0" w:color="auto"/>
              <w:right w:val="single" w:sz="8" w:space="0" w:color="auto"/>
            </w:tcBorders>
            <w:shd w:val="clear" w:color="auto" w:fill="auto"/>
            <w:noWrap/>
            <w:vAlign w:val="center"/>
            <w:hideMark/>
          </w:tcPr>
          <w:p w14:paraId="18899F3E"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83</w:t>
            </w:r>
          </w:p>
        </w:tc>
        <w:tc>
          <w:tcPr>
            <w:tcW w:w="586" w:type="pct"/>
            <w:tcBorders>
              <w:top w:val="nil"/>
              <w:left w:val="nil"/>
              <w:bottom w:val="single" w:sz="8" w:space="0" w:color="auto"/>
              <w:right w:val="single" w:sz="8" w:space="0" w:color="auto"/>
            </w:tcBorders>
            <w:shd w:val="clear" w:color="auto" w:fill="auto"/>
            <w:noWrap/>
            <w:vAlign w:val="center"/>
            <w:hideMark/>
          </w:tcPr>
          <w:p w14:paraId="72AEC92A"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86</w:t>
            </w:r>
          </w:p>
        </w:tc>
      </w:tr>
      <w:tr w:rsidR="00880896" w:rsidRPr="00824F00" w14:paraId="0F2A8974" w14:textId="77777777" w:rsidTr="004B301F">
        <w:trPr>
          <w:trHeight w:val="20"/>
        </w:trPr>
        <w:tc>
          <w:tcPr>
            <w:tcW w:w="3209" w:type="pct"/>
            <w:tcBorders>
              <w:top w:val="nil"/>
              <w:left w:val="single" w:sz="8" w:space="0" w:color="auto"/>
              <w:bottom w:val="single" w:sz="8" w:space="0" w:color="auto"/>
              <w:right w:val="single" w:sz="8" w:space="0" w:color="auto"/>
            </w:tcBorders>
            <w:shd w:val="clear" w:color="auto" w:fill="auto"/>
            <w:vAlign w:val="center"/>
            <w:hideMark/>
          </w:tcPr>
          <w:p w14:paraId="58822C08"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Seguros</w:t>
            </w:r>
          </w:p>
        </w:tc>
        <w:tc>
          <w:tcPr>
            <w:tcW w:w="562" w:type="pct"/>
            <w:tcBorders>
              <w:top w:val="nil"/>
              <w:left w:val="nil"/>
              <w:bottom w:val="single" w:sz="8" w:space="0" w:color="auto"/>
              <w:right w:val="single" w:sz="8" w:space="0" w:color="auto"/>
            </w:tcBorders>
            <w:shd w:val="clear" w:color="auto" w:fill="auto"/>
            <w:noWrap/>
            <w:vAlign w:val="center"/>
            <w:hideMark/>
          </w:tcPr>
          <w:p w14:paraId="14E00693"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30</w:t>
            </w:r>
          </w:p>
        </w:tc>
        <w:tc>
          <w:tcPr>
            <w:tcW w:w="643" w:type="pct"/>
            <w:tcBorders>
              <w:top w:val="nil"/>
              <w:left w:val="nil"/>
              <w:bottom w:val="single" w:sz="8" w:space="0" w:color="auto"/>
              <w:right w:val="single" w:sz="8" w:space="0" w:color="auto"/>
            </w:tcBorders>
            <w:shd w:val="clear" w:color="auto" w:fill="auto"/>
            <w:noWrap/>
            <w:vAlign w:val="center"/>
            <w:hideMark/>
          </w:tcPr>
          <w:p w14:paraId="7168FCCE"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w:t>
            </w:r>
          </w:p>
        </w:tc>
        <w:tc>
          <w:tcPr>
            <w:tcW w:w="586" w:type="pct"/>
            <w:tcBorders>
              <w:top w:val="nil"/>
              <w:left w:val="nil"/>
              <w:bottom w:val="single" w:sz="8" w:space="0" w:color="auto"/>
              <w:right w:val="single" w:sz="8" w:space="0" w:color="auto"/>
            </w:tcBorders>
            <w:shd w:val="clear" w:color="auto" w:fill="auto"/>
            <w:noWrap/>
            <w:vAlign w:val="center"/>
            <w:hideMark/>
          </w:tcPr>
          <w:p w14:paraId="63B76F02"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w:t>
            </w:r>
          </w:p>
        </w:tc>
      </w:tr>
      <w:tr w:rsidR="00880896" w:rsidRPr="00824F00" w14:paraId="6D7BAE2B" w14:textId="77777777" w:rsidTr="004B301F">
        <w:trPr>
          <w:trHeight w:val="20"/>
        </w:trPr>
        <w:tc>
          <w:tcPr>
            <w:tcW w:w="3209" w:type="pct"/>
            <w:tcBorders>
              <w:top w:val="nil"/>
              <w:left w:val="single" w:sz="8" w:space="0" w:color="auto"/>
              <w:bottom w:val="single" w:sz="8" w:space="0" w:color="auto"/>
              <w:right w:val="single" w:sz="8" w:space="0" w:color="auto"/>
            </w:tcBorders>
            <w:shd w:val="clear" w:color="auto" w:fill="auto"/>
            <w:vAlign w:val="center"/>
            <w:hideMark/>
          </w:tcPr>
          <w:p w14:paraId="6DE7E5EE"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Desarrollo actividad de bienestar</w:t>
            </w:r>
          </w:p>
        </w:tc>
        <w:tc>
          <w:tcPr>
            <w:tcW w:w="562" w:type="pct"/>
            <w:tcBorders>
              <w:top w:val="nil"/>
              <w:left w:val="nil"/>
              <w:bottom w:val="single" w:sz="8" w:space="0" w:color="auto"/>
              <w:right w:val="single" w:sz="8" w:space="0" w:color="auto"/>
            </w:tcBorders>
            <w:shd w:val="clear" w:color="auto" w:fill="auto"/>
            <w:noWrap/>
            <w:vAlign w:val="center"/>
            <w:hideMark/>
          </w:tcPr>
          <w:p w14:paraId="746CBD8A"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w:t>
            </w:r>
          </w:p>
        </w:tc>
        <w:tc>
          <w:tcPr>
            <w:tcW w:w="643" w:type="pct"/>
            <w:tcBorders>
              <w:top w:val="nil"/>
              <w:left w:val="nil"/>
              <w:bottom w:val="single" w:sz="8" w:space="0" w:color="auto"/>
              <w:right w:val="single" w:sz="8" w:space="0" w:color="auto"/>
            </w:tcBorders>
            <w:shd w:val="clear" w:color="auto" w:fill="auto"/>
            <w:noWrap/>
            <w:vAlign w:val="center"/>
            <w:hideMark/>
          </w:tcPr>
          <w:p w14:paraId="0AB04E7F"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23</w:t>
            </w:r>
          </w:p>
        </w:tc>
        <w:tc>
          <w:tcPr>
            <w:tcW w:w="586" w:type="pct"/>
            <w:tcBorders>
              <w:top w:val="nil"/>
              <w:left w:val="nil"/>
              <w:bottom w:val="single" w:sz="8" w:space="0" w:color="auto"/>
              <w:right w:val="single" w:sz="8" w:space="0" w:color="auto"/>
            </w:tcBorders>
            <w:shd w:val="clear" w:color="auto" w:fill="auto"/>
            <w:noWrap/>
            <w:vAlign w:val="center"/>
            <w:hideMark/>
          </w:tcPr>
          <w:p w14:paraId="28C01F40"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50</w:t>
            </w:r>
          </w:p>
        </w:tc>
      </w:tr>
      <w:tr w:rsidR="00880896" w:rsidRPr="00824F00" w14:paraId="7B823CE3" w14:textId="77777777" w:rsidTr="004B301F">
        <w:trPr>
          <w:trHeight w:val="20"/>
        </w:trPr>
        <w:tc>
          <w:tcPr>
            <w:tcW w:w="3209" w:type="pct"/>
            <w:tcBorders>
              <w:top w:val="nil"/>
              <w:left w:val="single" w:sz="8" w:space="0" w:color="auto"/>
              <w:bottom w:val="single" w:sz="8" w:space="0" w:color="auto"/>
              <w:right w:val="single" w:sz="8" w:space="0" w:color="auto"/>
            </w:tcBorders>
            <w:shd w:val="clear" w:color="auto" w:fill="auto"/>
            <w:vAlign w:val="center"/>
            <w:hideMark/>
          </w:tcPr>
          <w:p w14:paraId="3CD5923F"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Compra de certificado CERTICAMARA</w:t>
            </w:r>
          </w:p>
        </w:tc>
        <w:tc>
          <w:tcPr>
            <w:tcW w:w="562" w:type="pct"/>
            <w:tcBorders>
              <w:top w:val="nil"/>
              <w:left w:val="nil"/>
              <w:bottom w:val="single" w:sz="8" w:space="0" w:color="auto"/>
              <w:right w:val="single" w:sz="8" w:space="0" w:color="auto"/>
            </w:tcBorders>
            <w:shd w:val="clear" w:color="auto" w:fill="auto"/>
            <w:noWrap/>
            <w:vAlign w:val="center"/>
            <w:hideMark/>
          </w:tcPr>
          <w:p w14:paraId="685840A5"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w:t>
            </w:r>
          </w:p>
        </w:tc>
        <w:tc>
          <w:tcPr>
            <w:tcW w:w="643" w:type="pct"/>
            <w:tcBorders>
              <w:top w:val="nil"/>
              <w:left w:val="nil"/>
              <w:bottom w:val="single" w:sz="8" w:space="0" w:color="auto"/>
              <w:right w:val="single" w:sz="8" w:space="0" w:color="auto"/>
            </w:tcBorders>
            <w:shd w:val="clear" w:color="auto" w:fill="auto"/>
            <w:noWrap/>
            <w:vAlign w:val="center"/>
            <w:hideMark/>
          </w:tcPr>
          <w:p w14:paraId="1CB4D7E7"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0,47</w:t>
            </w:r>
          </w:p>
        </w:tc>
        <w:tc>
          <w:tcPr>
            <w:tcW w:w="586" w:type="pct"/>
            <w:tcBorders>
              <w:top w:val="nil"/>
              <w:left w:val="nil"/>
              <w:bottom w:val="single" w:sz="8" w:space="0" w:color="auto"/>
              <w:right w:val="single" w:sz="8" w:space="0" w:color="auto"/>
            </w:tcBorders>
            <w:shd w:val="clear" w:color="auto" w:fill="auto"/>
            <w:noWrap/>
            <w:vAlign w:val="center"/>
            <w:hideMark/>
          </w:tcPr>
          <w:p w14:paraId="60CB8A37"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0,1</w:t>
            </w:r>
          </w:p>
        </w:tc>
      </w:tr>
      <w:tr w:rsidR="00880896" w:rsidRPr="00824F00" w14:paraId="11CABBCA" w14:textId="77777777" w:rsidTr="004B301F">
        <w:trPr>
          <w:trHeight w:val="20"/>
        </w:trPr>
        <w:tc>
          <w:tcPr>
            <w:tcW w:w="3209" w:type="pct"/>
            <w:tcBorders>
              <w:top w:val="nil"/>
              <w:left w:val="single" w:sz="8" w:space="0" w:color="auto"/>
              <w:bottom w:val="single" w:sz="8" w:space="0" w:color="auto"/>
              <w:right w:val="single" w:sz="8" w:space="0" w:color="auto"/>
            </w:tcBorders>
            <w:shd w:val="clear" w:color="auto" w:fill="auto"/>
            <w:vAlign w:val="center"/>
            <w:hideMark/>
          </w:tcPr>
          <w:p w14:paraId="4E66D9A8"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Transporte terrestre y fluvial</w:t>
            </w:r>
          </w:p>
        </w:tc>
        <w:tc>
          <w:tcPr>
            <w:tcW w:w="562" w:type="pct"/>
            <w:tcBorders>
              <w:top w:val="nil"/>
              <w:left w:val="nil"/>
              <w:bottom w:val="single" w:sz="8" w:space="0" w:color="auto"/>
              <w:right w:val="single" w:sz="8" w:space="0" w:color="auto"/>
            </w:tcBorders>
            <w:shd w:val="clear" w:color="auto" w:fill="auto"/>
            <w:vAlign w:val="center"/>
            <w:hideMark/>
          </w:tcPr>
          <w:p w14:paraId="5AB8F259"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w:t>
            </w:r>
          </w:p>
        </w:tc>
        <w:tc>
          <w:tcPr>
            <w:tcW w:w="643" w:type="pct"/>
            <w:tcBorders>
              <w:top w:val="nil"/>
              <w:left w:val="nil"/>
              <w:bottom w:val="single" w:sz="8" w:space="0" w:color="auto"/>
              <w:right w:val="single" w:sz="8" w:space="0" w:color="auto"/>
            </w:tcBorders>
            <w:shd w:val="clear" w:color="auto" w:fill="auto"/>
            <w:noWrap/>
            <w:vAlign w:val="center"/>
            <w:hideMark/>
          </w:tcPr>
          <w:p w14:paraId="043624E4"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180</w:t>
            </w:r>
          </w:p>
        </w:tc>
        <w:tc>
          <w:tcPr>
            <w:tcW w:w="586" w:type="pct"/>
            <w:tcBorders>
              <w:top w:val="nil"/>
              <w:left w:val="nil"/>
              <w:bottom w:val="single" w:sz="8" w:space="0" w:color="auto"/>
              <w:right w:val="single" w:sz="8" w:space="0" w:color="auto"/>
            </w:tcBorders>
            <w:shd w:val="clear" w:color="auto" w:fill="auto"/>
            <w:noWrap/>
            <w:vAlign w:val="center"/>
            <w:hideMark/>
          </w:tcPr>
          <w:p w14:paraId="2C31E92A"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Arial"/>
                <w:color w:val="000000"/>
                <w:kern w:val="0"/>
                <w:sz w:val="18"/>
                <w:szCs w:val="18"/>
                <w:lang w:eastAsia="es-MX"/>
              </w:rPr>
              <w:t>-</w:t>
            </w:r>
          </w:p>
        </w:tc>
      </w:tr>
      <w:tr w:rsidR="00880896" w:rsidRPr="00824F00" w14:paraId="74357F04" w14:textId="77777777" w:rsidTr="004B301F">
        <w:trPr>
          <w:trHeight w:val="20"/>
        </w:trPr>
        <w:tc>
          <w:tcPr>
            <w:tcW w:w="3209" w:type="pct"/>
            <w:tcBorders>
              <w:top w:val="nil"/>
              <w:left w:val="single" w:sz="8" w:space="0" w:color="auto"/>
              <w:bottom w:val="single" w:sz="8" w:space="0" w:color="auto"/>
              <w:right w:val="single" w:sz="8" w:space="0" w:color="auto"/>
            </w:tcBorders>
            <w:shd w:val="clear" w:color="auto" w:fill="FFE599" w:themeFill="accent4" w:themeFillTint="66"/>
            <w:vAlign w:val="center"/>
            <w:hideMark/>
          </w:tcPr>
          <w:p w14:paraId="2992EB75" w14:textId="77777777" w:rsidR="00880896" w:rsidRPr="00824F00" w:rsidRDefault="00880896" w:rsidP="00EC53E1">
            <w:pPr>
              <w:spacing w:after="0" w:line="240" w:lineRule="auto"/>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Contratación Servicios de Aseo y Vigilancia</w:t>
            </w:r>
          </w:p>
        </w:tc>
        <w:tc>
          <w:tcPr>
            <w:tcW w:w="562" w:type="pct"/>
            <w:tcBorders>
              <w:top w:val="nil"/>
              <w:left w:val="nil"/>
              <w:bottom w:val="single" w:sz="8" w:space="0" w:color="auto"/>
              <w:right w:val="single" w:sz="8" w:space="0" w:color="auto"/>
            </w:tcBorders>
            <w:shd w:val="clear" w:color="auto" w:fill="FFE599" w:themeFill="accent4" w:themeFillTint="66"/>
            <w:vAlign w:val="center"/>
            <w:hideMark/>
          </w:tcPr>
          <w:p w14:paraId="045FAE64" w14:textId="77777777" w:rsidR="00880896" w:rsidRPr="00824F00" w:rsidRDefault="00880896"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w:t>
            </w:r>
          </w:p>
        </w:tc>
        <w:tc>
          <w:tcPr>
            <w:tcW w:w="643" w:type="pct"/>
            <w:tcBorders>
              <w:top w:val="nil"/>
              <w:left w:val="nil"/>
              <w:bottom w:val="single" w:sz="8" w:space="0" w:color="auto"/>
              <w:right w:val="single" w:sz="8" w:space="0" w:color="auto"/>
            </w:tcBorders>
            <w:shd w:val="clear" w:color="auto" w:fill="FFE599" w:themeFill="accent4" w:themeFillTint="66"/>
            <w:vAlign w:val="center"/>
            <w:hideMark/>
          </w:tcPr>
          <w:p w14:paraId="65B1DF5C" w14:textId="77777777" w:rsidR="00880896" w:rsidRPr="00824F00" w:rsidRDefault="00880896"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w:t>
            </w:r>
          </w:p>
        </w:tc>
        <w:tc>
          <w:tcPr>
            <w:tcW w:w="586" w:type="pct"/>
            <w:tcBorders>
              <w:top w:val="nil"/>
              <w:left w:val="nil"/>
              <w:bottom w:val="single" w:sz="8" w:space="0" w:color="auto"/>
              <w:right w:val="single" w:sz="8" w:space="0" w:color="auto"/>
            </w:tcBorders>
            <w:shd w:val="clear" w:color="auto" w:fill="FFE599" w:themeFill="accent4" w:themeFillTint="66"/>
            <w:vAlign w:val="center"/>
            <w:hideMark/>
          </w:tcPr>
          <w:p w14:paraId="73D2ACA1" w14:textId="77777777" w:rsidR="00880896" w:rsidRPr="00824F00" w:rsidRDefault="00880896" w:rsidP="00EC53E1">
            <w:pPr>
              <w:spacing w:after="0" w:line="240" w:lineRule="auto"/>
              <w:jc w:val="right"/>
              <w:rPr>
                <w:rFonts w:ascii="Verdana" w:eastAsia="Times New Roman" w:hAnsi="Verdana" w:cs="Arial"/>
                <w:b/>
                <w:color w:val="000000"/>
                <w:kern w:val="0"/>
                <w:sz w:val="18"/>
                <w:szCs w:val="18"/>
                <w:lang w:eastAsia="es-MX"/>
              </w:rPr>
            </w:pPr>
            <w:r w:rsidRPr="00824F00">
              <w:rPr>
                <w:rFonts w:ascii="Verdana" w:eastAsia="Times New Roman" w:hAnsi="Verdana" w:cs="Arial"/>
                <w:b/>
                <w:color w:val="000000"/>
                <w:kern w:val="0"/>
                <w:sz w:val="18"/>
                <w:szCs w:val="18"/>
                <w:lang w:eastAsia="es-MX"/>
              </w:rPr>
              <w:t>-</w:t>
            </w:r>
          </w:p>
        </w:tc>
      </w:tr>
      <w:tr w:rsidR="00880896" w:rsidRPr="00824F00" w14:paraId="4F21693B" w14:textId="77777777" w:rsidTr="004B301F">
        <w:trPr>
          <w:trHeight w:val="20"/>
        </w:trPr>
        <w:tc>
          <w:tcPr>
            <w:tcW w:w="3209" w:type="pct"/>
            <w:tcBorders>
              <w:top w:val="nil"/>
              <w:left w:val="single" w:sz="8" w:space="0" w:color="auto"/>
              <w:bottom w:val="single" w:sz="8" w:space="0" w:color="auto"/>
              <w:right w:val="single" w:sz="8" w:space="0" w:color="auto"/>
            </w:tcBorders>
            <w:shd w:val="clear" w:color="auto" w:fill="806000" w:themeFill="accent4" w:themeFillShade="80"/>
            <w:vAlign w:val="center"/>
            <w:hideMark/>
          </w:tcPr>
          <w:p w14:paraId="4356B743" w14:textId="77777777" w:rsidR="00880896" w:rsidRPr="00824F00" w:rsidRDefault="00297A95" w:rsidP="00EC53E1">
            <w:pPr>
              <w:spacing w:after="0" w:line="240" w:lineRule="auto"/>
              <w:rPr>
                <w:rFonts w:ascii="Verdana" w:eastAsia="Times New Roman" w:hAnsi="Verdana" w:cs="Arial"/>
                <w:b/>
                <w:color w:val="FFFFFF" w:themeColor="background1"/>
                <w:kern w:val="0"/>
                <w:sz w:val="18"/>
                <w:szCs w:val="18"/>
                <w:lang w:eastAsia="es-MX"/>
              </w:rPr>
            </w:pPr>
            <w:proofErr w:type="gramStart"/>
            <w:r w:rsidRPr="00824F00">
              <w:rPr>
                <w:rFonts w:ascii="Verdana" w:eastAsia="Times New Roman" w:hAnsi="Verdana" w:cs="Arial"/>
                <w:b/>
                <w:color w:val="FFFFFF" w:themeColor="background1"/>
                <w:kern w:val="0"/>
                <w:sz w:val="18"/>
                <w:szCs w:val="18"/>
                <w:lang w:eastAsia="es-MX"/>
              </w:rPr>
              <w:t>Total</w:t>
            </w:r>
            <w:proofErr w:type="gramEnd"/>
            <w:r w:rsidRPr="00824F00">
              <w:rPr>
                <w:rFonts w:ascii="Verdana" w:eastAsia="Times New Roman" w:hAnsi="Verdana" w:cs="Arial"/>
                <w:b/>
                <w:color w:val="FFFFFF" w:themeColor="background1"/>
                <w:kern w:val="0"/>
                <w:sz w:val="18"/>
                <w:szCs w:val="18"/>
                <w:lang w:eastAsia="es-MX"/>
              </w:rPr>
              <w:t xml:space="preserve"> Gastos Administrativos</w:t>
            </w:r>
          </w:p>
        </w:tc>
        <w:tc>
          <w:tcPr>
            <w:tcW w:w="562" w:type="pct"/>
            <w:tcBorders>
              <w:top w:val="nil"/>
              <w:left w:val="nil"/>
              <w:bottom w:val="single" w:sz="8" w:space="0" w:color="auto"/>
              <w:right w:val="single" w:sz="8" w:space="0" w:color="auto"/>
            </w:tcBorders>
            <w:shd w:val="clear" w:color="auto" w:fill="806000" w:themeFill="accent4" w:themeFillShade="80"/>
            <w:vAlign w:val="center"/>
            <w:hideMark/>
          </w:tcPr>
          <w:p w14:paraId="70C15416" w14:textId="77777777" w:rsidR="00880896" w:rsidRPr="00824F00" w:rsidRDefault="00880896" w:rsidP="00EC53E1">
            <w:pPr>
              <w:spacing w:after="0" w:line="240" w:lineRule="auto"/>
              <w:jc w:val="right"/>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10.651</w:t>
            </w:r>
          </w:p>
        </w:tc>
        <w:tc>
          <w:tcPr>
            <w:tcW w:w="643" w:type="pct"/>
            <w:tcBorders>
              <w:top w:val="nil"/>
              <w:left w:val="nil"/>
              <w:bottom w:val="single" w:sz="8" w:space="0" w:color="auto"/>
              <w:right w:val="single" w:sz="8" w:space="0" w:color="auto"/>
            </w:tcBorders>
            <w:shd w:val="clear" w:color="auto" w:fill="806000" w:themeFill="accent4" w:themeFillShade="80"/>
            <w:vAlign w:val="center"/>
            <w:hideMark/>
          </w:tcPr>
          <w:p w14:paraId="43C3CC86" w14:textId="77777777" w:rsidR="00880896" w:rsidRPr="00824F00" w:rsidRDefault="00880896" w:rsidP="00EC53E1">
            <w:pPr>
              <w:spacing w:after="0" w:line="240" w:lineRule="auto"/>
              <w:jc w:val="right"/>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12.231</w:t>
            </w:r>
          </w:p>
        </w:tc>
        <w:tc>
          <w:tcPr>
            <w:tcW w:w="586" w:type="pct"/>
            <w:tcBorders>
              <w:top w:val="nil"/>
              <w:left w:val="nil"/>
              <w:bottom w:val="single" w:sz="8" w:space="0" w:color="auto"/>
              <w:right w:val="single" w:sz="8" w:space="0" w:color="auto"/>
            </w:tcBorders>
            <w:shd w:val="clear" w:color="auto" w:fill="806000" w:themeFill="accent4" w:themeFillShade="80"/>
            <w:vAlign w:val="center"/>
            <w:hideMark/>
          </w:tcPr>
          <w:p w14:paraId="498A0653" w14:textId="77777777" w:rsidR="00880896" w:rsidRPr="00824F00" w:rsidRDefault="00880896" w:rsidP="00EC53E1">
            <w:pPr>
              <w:spacing w:after="0" w:line="240" w:lineRule="auto"/>
              <w:jc w:val="right"/>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12.425</w:t>
            </w:r>
          </w:p>
        </w:tc>
      </w:tr>
    </w:tbl>
    <w:p w14:paraId="4FCED66C" w14:textId="77777777" w:rsidR="00880896" w:rsidRPr="00824F00" w:rsidRDefault="00880896" w:rsidP="00EC53E1">
      <w:pPr>
        <w:adjustRightInd w:val="0"/>
        <w:spacing w:after="0" w:line="240" w:lineRule="auto"/>
        <w:jc w:val="center"/>
        <w:rPr>
          <w:rFonts w:ascii="Verdana" w:eastAsia="Times New Roman" w:hAnsi="Verdana" w:cs="Arial"/>
          <w:kern w:val="0"/>
          <w:sz w:val="16"/>
          <w:szCs w:val="24"/>
          <w:lang w:eastAsia="es-MX"/>
        </w:rPr>
      </w:pPr>
      <w:r w:rsidRPr="00824F00">
        <w:rPr>
          <w:rFonts w:ascii="Verdana" w:eastAsia="Times New Roman" w:hAnsi="Verdana" w:cs="Arial"/>
          <w:kern w:val="0"/>
          <w:sz w:val="16"/>
          <w:szCs w:val="24"/>
          <w:lang w:eastAsia="es-MX"/>
        </w:rPr>
        <w:t>Fuente: Ejecución presupuestal entregada por la entidad territorial a corte 31 de diciembre de 2020, 2021 y 2022.</w:t>
      </w:r>
    </w:p>
    <w:p w14:paraId="4D04CCD8" w14:textId="77777777" w:rsidR="00880896" w:rsidRPr="00824F00" w:rsidRDefault="00880896" w:rsidP="00EC53E1">
      <w:pPr>
        <w:adjustRightInd w:val="0"/>
        <w:spacing w:after="0" w:line="240" w:lineRule="auto"/>
        <w:jc w:val="both"/>
        <w:rPr>
          <w:rFonts w:ascii="Verdana" w:eastAsia="Arial" w:hAnsi="Verdana" w:cs="Arial"/>
          <w:kern w:val="0"/>
          <w:szCs w:val="36"/>
        </w:rPr>
      </w:pPr>
    </w:p>
    <w:p w14:paraId="4C334B9E" w14:textId="77777777" w:rsidR="00880896" w:rsidRPr="00824F00" w:rsidRDefault="00880896" w:rsidP="00EC53E1">
      <w:pPr>
        <w:numPr>
          <w:ilvl w:val="0"/>
          <w:numId w:val="1"/>
        </w:numPr>
        <w:adjustRightInd w:val="0"/>
        <w:spacing w:after="0" w:line="240" w:lineRule="auto"/>
        <w:ind w:left="426" w:hanging="426"/>
        <w:contextualSpacing/>
        <w:jc w:val="both"/>
        <w:rPr>
          <w:rFonts w:ascii="Verdana" w:eastAsia="MS Mincho" w:hAnsi="Verdana" w:cs="Arial"/>
          <w:kern w:val="0"/>
          <w:lang w:eastAsia="es-ES"/>
        </w:rPr>
      </w:pPr>
      <w:r w:rsidRPr="00824F00">
        <w:rPr>
          <w:rFonts w:ascii="Verdana" w:eastAsia="MS Mincho" w:hAnsi="Verdana" w:cs="Arial"/>
          <w:kern w:val="0"/>
          <w:lang w:eastAsia="es-ES"/>
        </w:rPr>
        <w:t>En relación con el concepto de Calidad, de acuerdo con la ejecución presupuestal se destinaron recursos para la financiación de servicios públicos, transporte, funcionamiento de los establecimientos educativos, mantenimiento de infraestructura educativa, entre otros</w:t>
      </w:r>
      <w:r w:rsidR="00C355C7" w:rsidRPr="00824F00">
        <w:rPr>
          <w:rFonts w:ascii="Verdana" w:eastAsia="MS Mincho" w:hAnsi="Verdana" w:cs="Arial"/>
          <w:kern w:val="0"/>
          <w:lang w:eastAsia="es-ES"/>
        </w:rPr>
        <w:t>. S</w:t>
      </w:r>
      <w:r w:rsidRPr="00824F00">
        <w:rPr>
          <w:rFonts w:ascii="Verdana" w:eastAsia="MS Mincho" w:hAnsi="Verdana" w:cs="Arial"/>
          <w:kern w:val="0"/>
          <w:lang w:eastAsia="es-ES"/>
        </w:rPr>
        <w:t>in embargo, estos conceptos fueron financiados con la fuente prestación del servicio. De acuerdo con el análisis de ingresos y gastos por fuentes durante las vigencias 2019, 2020 y 2021 no se ejecutaron los recursos asignados por concepto de calidad a las zonas no municipalizadas del departamento</w:t>
      </w:r>
      <w:r w:rsidR="003C6EA4" w:rsidRPr="00824F00">
        <w:rPr>
          <w:rFonts w:ascii="Verdana" w:eastAsia="MS Mincho" w:hAnsi="Verdana" w:cs="Arial"/>
          <w:kern w:val="0"/>
          <w:lang w:eastAsia="es-ES"/>
        </w:rPr>
        <w:t xml:space="preserve"> las cuales </w:t>
      </w:r>
      <w:r w:rsidRPr="00824F00">
        <w:rPr>
          <w:rFonts w:ascii="Verdana" w:eastAsia="MS Mincho" w:hAnsi="Verdana" w:cs="Arial"/>
          <w:kern w:val="0"/>
          <w:lang w:eastAsia="es-ES"/>
        </w:rPr>
        <w:t>son administrados por la Gobernación de Amazonas.</w:t>
      </w:r>
    </w:p>
    <w:p w14:paraId="66E8BB5F" w14:textId="77777777" w:rsidR="00880896" w:rsidRPr="00824F00" w:rsidRDefault="00880896" w:rsidP="00EC53E1">
      <w:pPr>
        <w:adjustRightInd w:val="0"/>
        <w:spacing w:after="0" w:line="240" w:lineRule="auto"/>
        <w:ind w:left="720"/>
        <w:contextualSpacing/>
        <w:jc w:val="both"/>
        <w:rPr>
          <w:rFonts w:ascii="Verdana" w:eastAsia="MS Mincho" w:hAnsi="Verdana" w:cs="Arial"/>
          <w:kern w:val="0"/>
          <w:lang w:eastAsia="es-ES"/>
        </w:rPr>
      </w:pPr>
    </w:p>
    <w:p w14:paraId="09691697" w14:textId="77777777" w:rsidR="00880896" w:rsidRPr="00824F00" w:rsidRDefault="00FD70BB" w:rsidP="00EC53E1">
      <w:pPr>
        <w:numPr>
          <w:ilvl w:val="0"/>
          <w:numId w:val="1"/>
        </w:numPr>
        <w:adjustRightInd w:val="0"/>
        <w:spacing w:after="0" w:line="240" w:lineRule="auto"/>
        <w:ind w:left="426" w:hanging="426"/>
        <w:contextualSpacing/>
        <w:jc w:val="both"/>
        <w:rPr>
          <w:rFonts w:ascii="Verdana" w:eastAsia="MS Mincho" w:hAnsi="Verdana" w:cs="Arial"/>
          <w:kern w:val="0"/>
          <w:lang w:eastAsia="es-ES"/>
        </w:rPr>
      </w:pPr>
      <w:r w:rsidRPr="00824F00">
        <w:rPr>
          <w:rFonts w:ascii="Verdana" w:eastAsia="MS Mincho" w:hAnsi="Verdana" w:cs="Arial"/>
          <w:kern w:val="0"/>
          <w:lang w:eastAsia="es-ES"/>
        </w:rPr>
        <w:t xml:space="preserve">La Entidad Territorial </w:t>
      </w:r>
      <w:r w:rsidR="00880896" w:rsidRPr="00824F00">
        <w:rPr>
          <w:rFonts w:ascii="Verdana" w:eastAsia="MS Mincho" w:hAnsi="Verdana" w:cs="Arial"/>
          <w:kern w:val="0"/>
          <w:lang w:eastAsia="es-ES"/>
        </w:rPr>
        <w:t>no comprometi</w:t>
      </w:r>
      <w:r w:rsidRPr="00824F00">
        <w:rPr>
          <w:rFonts w:ascii="Verdana" w:eastAsia="MS Mincho" w:hAnsi="Verdana" w:cs="Arial"/>
          <w:kern w:val="0"/>
          <w:lang w:eastAsia="es-ES"/>
        </w:rPr>
        <w:t>ó</w:t>
      </w:r>
      <w:r w:rsidR="00880896" w:rsidRPr="00824F00">
        <w:rPr>
          <w:rFonts w:ascii="Verdana" w:eastAsia="MS Mincho" w:hAnsi="Verdana" w:cs="Arial"/>
          <w:kern w:val="0"/>
          <w:lang w:eastAsia="es-ES"/>
        </w:rPr>
        <w:t xml:space="preserve"> </w:t>
      </w:r>
      <w:r w:rsidRPr="00824F00">
        <w:rPr>
          <w:rFonts w:ascii="Verdana" w:eastAsia="MS Mincho" w:hAnsi="Verdana" w:cs="Arial"/>
          <w:kern w:val="0"/>
          <w:lang w:eastAsia="es-ES"/>
        </w:rPr>
        <w:t xml:space="preserve">los recursos asignados para </w:t>
      </w:r>
      <w:r w:rsidR="00880896" w:rsidRPr="00824F00">
        <w:rPr>
          <w:rFonts w:ascii="Verdana" w:eastAsia="MS Mincho" w:hAnsi="Verdana" w:cs="Arial"/>
          <w:kern w:val="0"/>
          <w:lang w:eastAsia="es-ES"/>
        </w:rPr>
        <w:t xml:space="preserve">conectividad </w:t>
      </w:r>
      <w:r w:rsidR="005F40D9" w:rsidRPr="00824F00">
        <w:rPr>
          <w:rFonts w:ascii="Verdana" w:eastAsia="MS Mincho" w:hAnsi="Verdana" w:cs="Arial"/>
          <w:kern w:val="0"/>
          <w:lang w:eastAsia="es-ES"/>
        </w:rPr>
        <w:t xml:space="preserve">en </w:t>
      </w:r>
      <w:r w:rsidR="00880896" w:rsidRPr="00824F00">
        <w:rPr>
          <w:rFonts w:ascii="Verdana" w:eastAsia="MS Mincho" w:hAnsi="Verdana" w:cs="Arial"/>
          <w:kern w:val="0"/>
          <w:lang w:eastAsia="es-ES"/>
        </w:rPr>
        <w:t xml:space="preserve">el Sector de Educación </w:t>
      </w:r>
      <w:r w:rsidR="007B0795" w:rsidRPr="00824F00">
        <w:rPr>
          <w:rFonts w:ascii="Verdana" w:eastAsia="MS Mincho" w:hAnsi="Verdana" w:cs="Arial"/>
          <w:kern w:val="0"/>
          <w:lang w:eastAsia="es-ES"/>
        </w:rPr>
        <w:t xml:space="preserve">durante </w:t>
      </w:r>
      <w:r w:rsidR="00205B53" w:rsidRPr="00824F00">
        <w:rPr>
          <w:rFonts w:ascii="Verdana" w:eastAsia="MS Mincho" w:hAnsi="Verdana" w:cs="Arial"/>
          <w:kern w:val="0"/>
          <w:lang w:eastAsia="es-ES"/>
        </w:rPr>
        <w:t>la vigencia 2022</w:t>
      </w:r>
      <w:r w:rsidR="00C355C7" w:rsidRPr="00824F00">
        <w:rPr>
          <w:rFonts w:ascii="Verdana" w:eastAsia="MS Mincho" w:hAnsi="Verdana" w:cs="Arial"/>
          <w:kern w:val="0"/>
          <w:lang w:eastAsia="es-ES"/>
        </w:rPr>
        <w:t>,</w:t>
      </w:r>
      <w:r w:rsidR="00205B53" w:rsidRPr="00824F00">
        <w:rPr>
          <w:rFonts w:ascii="Verdana" w:eastAsia="MS Mincho" w:hAnsi="Verdana" w:cs="Arial"/>
          <w:kern w:val="0"/>
          <w:lang w:eastAsia="es-ES"/>
        </w:rPr>
        <w:t xml:space="preserve"> de acuerdo con la ejecución presupuestal de gastos entregada</w:t>
      </w:r>
      <w:r w:rsidR="001B0336" w:rsidRPr="00824F00">
        <w:rPr>
          <w:rFonts w:ascii="Verdana" w:eastAsia="MS Mincho" w:hAnsi="Verdana" w:cs="Arial"/>
          <w:kern w:val="0"/>
          <w:lang w:eastAsia="es-ES"/>
        </w:rPr>
        <w:t xml:space="preserve"> y el reporte de la Categoría CUIPO </w:t>
      </w:r>
      <w:r w:rsidR="006B631D" w:rsidRPr="00824F00">
        <w:rPr>
          <w:rFonts w:ascii="Verdana" w:eastAsia="MS Mincho" w:hAnsi="Verdana" w:cs="Arial"/>
          <w:kern w:val="0"/>
          <w:lang w:eastAsia="es-ES"/>
        </w:rPr>
        <w:t>– Ejecución de Gastos</w:t>
      </w:r>
      <w:r w:rsidR="00880896" w:rsidRPr="00824F00">
        <w:rPr>
          <w:rFonts w:ascii="Verdana" w:eastAsia="MS Mincho" w:hAnsi="Verdana" w:cs="Arial"/>
          <w:kern w:val="0"/>
          <w:lang w:eastAsia="es-ES"/>
        </w:rPr>
        <w:t>.</w:t>
      </w:r>
    </w:p>
    <w:p w14:paraId="1F9441A0" w14:textId="77777777" w:rsidR="00880896" w:rsidRPr="00824F00" w:rsidRDefault="00880896" w:rsidP="00EC53E1">
      <w:pPr>
        <w:spacing w:after="0" w:line="240" w:lineRule="auto"/>
        <w:rPr>
          <w:rFonts w:ascii="Verdana" w:eastAsia="MS Mincho" w:hAnsi="Verdana" w:cs="Arial"/>
          <w:kern w:val="0"/>
          <w:lang w:eastAsia="es-ES"/>
        </w:rPr>
      </w:pPr>
    </w:p>
    <w:p w14:paraId="15A65565" w14:textId="77777777" w:rsidR="00880896" w:rsidRPr="00824F00" w:rsidRDefault="00880896" w:rsidP="00EC53E1">
      <w:pPr>
        <w:spacing w:after="0" w:line="240" w:lineRule="auto"/>
        <w:jc w:val="both"/>
        <w:rPr>
          <w:rFonts w:ascii="Verdana" w:eastAsia="Times New Roman" w:hAnsi="Verdana" w:cs="Arial"/>
          <w:kern w:val="0"/>
        </w:rPr>
      </w:pPr>
      <w:r w:rsidRPr="00824F00">
        <w:rPr>
          <w:rFonts w:ascii="Verdana" w:eastAsia="MS Mincho" w:hAnsi="Verdana" w:cs="Times New Roman"/>
          <w:kern w:val="0"/>
          <w:szCs w:val="24"/>
          <w:lang w:eastAsia="es-ES"/>
        </w:rPr>
        <w:t>Por otra parte</w:t>
      </w:r>
      <w:r w:rsidRPr="00824F00">
        <w:rPr>
          <w:rFonts w:ascii="Verdana" w:eastAsia="Times New Roman" w:hAnsi="Verdana" w:cs="Arial"/>
          <w:kern w:val="0"/>
          <w:lang w:eastAsia="es-MX"/>
        </w:rPr>
        <w:t xml:space="preserve">, es necesario realizar una observación relacionada con los códigos de las fuentes de recursos que se utilizan en la ejecución presupuestal. En 2020, la Entidad utilizó la fuente 25 para hacer referencia a: superávit educación calidad </w:t>
      </w:r>
      <w:r w:rsidR="00D17510" w:rsidRPr="00824F00">
        <w:rPr>
          <w:rFonts w:ascii="Verdana" w:eastAsia="Times New Roman" w:hAnsi="Verdana" w:cs="Arial"/>
          <w:kern w:val="0"/>
          <w:lang w:eastAsia="es-MX"/>
        </w:rPr>
        <w:t>matrícula</w:t>
      </w:r>
      <w:r w:rsidRPr="00824F00">
        <w:rPr>
          <w:rFonts w:ascii="Verdana" w:eastAsia="Times New Roman" w:hAnsi="Verdana" w:cs="Arial"/>
          <w:kern w:val="0"/>
          <w:lang w:eastAsia="es-MX"/>
        </w:rPr>
        <w:t xml:space="preserve">, SGP Calidad Gratuidad SSF, SGP Calidad Corregimientos, Programa de Alimentación Escolar – PAE - COVID-19 Res. 0063 del 2020 y Calidad Matrícula alimentación de emergencia COVID 19. </w:t>
      </w:r>
    </w:p>
    <w:p w14:paraId="2926B4FF" w14:textId="77777777" w:rsidR="00880896" w:rsidRPr="00824F00" w:rsidRDefault="00880896" w:rsidP="00EC53E1">
      <w:pPr>
        <w:spacing w:after="0" w:line="240" w:lineRule="auto"/>
        <w:jc w:val="both"/>
        <w:rPr>
          <w:rFonts w:ascii="Verdana" w:eastAsia="Times New Roman" w:hAnsi="Verdana" w:cs="Arial"/>
          <w:kern w:val="0"/>
        </w:rPr>
      </w:pPr>
    </w:p>
    <w:p w14:paraId="4CFA620B" w14:textId="77777777" w:rsidR="00880896" w:rsidRPr="00824F00" w:rsidRDefault="00880896"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En 2021 y 2022, la entidad utilizó la fuente 27 para hacer referencia a: Prestación de servicio educativo – CSF, superávit SGP Educación y Reintegros. Del mismo modo, utilizó la fuente 24 para hacer referencia a: Calidad por matrícula oficial CSF y a superávit educación calidad </w:t>
      </w:r>
      <w:r w:rsidR="00D17510" w:rsidRPr="00824F00">
        <w:rPr>
          <w:rFonts w:ascii="Verdana" w:eastAsia="Times New Roman" w:hAnsi="Verdana" w:cs="Arial"/>
          <w:kern w:val="0"/>
          <w:lang w:eastAsia="es-MX"/>
        </w:rPr>
        <w:t>matrícula</w:t>
      </w:r>
      <w:r w:rsidRPr="00824F00">
        <w:rPr>
          <w:rFonts w:ascii="Verdana" w:eastAsia="Times New Roman" w:hAnsi="Verdana" w:cs="Arial"/>
          <w:kern w:val="0"/>
          <w:lang w:eastAsia="es-MX"/>
        </w:rPr>
        <w:t xml:space="preserve">. Lo anterior, dificulta el análisis financiero de la Entidad debido a que no es posible verificar </w:t>
      </w:r>
      <w:r w:rsidRPr="00824F00">
        <w:rPr>
          <w:rFonts w:ascii="Verdana" w:eastAsia="Times New Roman" w:hAnsi="Verdana" w:cs="Arial"/>
          <w:kern w:val="0"/>
          <w:lang w:eastAsia="es-MX"/>
        </w:rPr>
        <w:lastRenderedPageBreak/>
        <w:t>la ejecución de los recursos de balance, reintegros, entre otros por cada una de las fuentes de financiación en las ejecuciones presupuestales de gastos.</w:t>
      </w:r>
    </w:p>
    <w:p w14:paraId="3C901DCF" w14:textId="77777777" w:rsidR="00C24D90" w:rsidRPr="00824F00" w:rsidRDefault="00C24D90" w:rsidP="00EC53E1">
      <w:pPr>
        <w:spacing w:after="0" w:line="240" w:lineRule="auto"/>
        <w:jc w:val="both"/>
        <w:rPr>
          <w:rFonts w:ascii="Verdana" w:eastAsia="Times New Roman" w:hAnsi="Verdana" w:cs="Arial"/>
          <w:kern w:val="0"/>
        </w:rPr>
      </w:pPr>
    </w:p>
    <w:p w14:paraId="7FD4518E" w14:textId="77777777" w:rsidR="00880896" w:rsidRPr="00824F00" w:rsidRDefault="00880896" w:rsidP="00EC53E1">
      <w:pPr>
        <w:keepNext/>
        <w:keepLines/>
        <w:widowControl w:val="0"/>
        <w:spacing w:after="0" w:line="240" w:lineRule="auto"/>
        <w:jc w:val="both"/>
        <w:outlineLvl w:val="1"/>
        <w:rPr>
          <w:rFonts w:ascii="Verdana" w:eastAsia="MS Gothic" w:hAnsi="Verdana" w:cs="Arial"/>
          <w:b/>
          <w:kern w:val="0"/>
        </w:rPr>
      </w:pPr>
      <w:r w:rsidRPr="00824F00">
        <w:rPr>
          <w:rFonts w:ascii="Verdana" w:eastAsia="MS Gothic" w:hAnsi="Verdana" w:cs="Times New Roman"/>
          <w:b/>
          <w:kern w:val="0"/>
        </w:rPr>
        <w:t>Cierre Fiscal</w:t>
      </w:r>
      <w:r w:rsidR="0099281E" w:rsidRPr="00824F00">
        <w:rPr>
          <w:rFonts w:ascii="Verdana" w:eastAsia="MS Gothic" w:hAnsi="Verdana" w:cs="Times New Roman"/>
          <w:b/>
          <w:kern w:val="0"/>
        </w:rPr>
        <w:t>.</w:t>
      </w:r>
    </w:p>
    <w:p w14:paraId="0F49C01B" w14:textId="77777777" w:rsidR="00880896" w:rsidRPr="00824F00" w:rsidRDefault="00880896" w:rsidP="00EC53E1">
      <w:pPr>
        <w:widowControl w:val="0"/>
        <w:spacing w:after="0" w:line="240" w:lineRule="auto"/>
        <w:jc w:val="both"/>
        <w:rPr>
          <w:rFonts w:ascii="Verdana" w:eastAsia="Arial" w:hAnsi="Verdana" w:cs="Arial"/>
          <w:kern w:val="0"/>
        </w:rPr>
      </w:pPr>
    </w:p>
    <w:p w14:paraId="1B5B87AE" w14:textId="77777777" w:rsidR="00880896" w:rsidRPr="00824F00" w:rsidRDefault="00880896"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Sobre el cierre de la vigencia 2021, las ejecuciones presupuestales de ingresos y gastos arroja</w:t>
      </w:r>
      <w:r w:rsidR="00C355C7" w:rsidRPr="00824F00">
        <w:rPr>
          <w:rFonts w:ascii="Verdana" w:eastAsia="Times New Roman" w:hAnsi="Verdana" w:cs="Arial"/>
          <w:kern w:val="0"/>
          <w:lang w:eastAsia="es-MX"/>
        </w:rPr>
        <w:t>ro</w:t>
      </w:r>
      <w:r w:rsidRPr="00824F00">
        <w:rPr>
          <w:rFonts w:ascii="Verdana" w:eastAsia="Times New Roman" w:hAnsi="Verdana" w:cs="Arial"/>
          <w:kern w:val="0"/>
          <w:lang w:eastAsia="es-MX"/>
        </w:rPr>
        <w:t xml:space="preserve">n un resultado presupuestal superavitario para el sector educativo de $2.166 millones, el Departamento debió constituir cuentas por pagar por un total de $2.824,5 millones y tener como mínimo disponible en </w:t>
      </w:r>
      <w:proofErr w:type="gramStart"/>
      <w:r w:rsidRPr="00824F00">
        <w:rPr>
          <w:rFonts w:ascii="Verdana" w:eastAsia="Times New Roman" w:hAnsi="Verdana" w:cs="Arial"/>
          <w:kern w:val="0"/>
          <w:lang w:eastAsia="es-MX"/>
        </w:rPr>
        <w:t>caja</w:t>
      </w:r>
      <w:proofErr w:type="gramEnd"/>
      <w:r w:rsidRPr="00824F00">
        <w:rPr>
          <w:rFonts w:ascii="Verdana" w:eastAsia="Times New Roman" w:hAnsi="Verdana" w:cs="Arial"/>
          <w:kern w:val="0"/>
          <w:lang w:eastAsia="es-MX"/>
        </w:rPr>
        <w:t xml:space="preserve"> y bancos un total de $4.463 millones. Al comparar la información de tesorería contra la presupuestal se encontró que es inconsistente entre sí, hecho que se evidencia para las vigencias 2020, 2021 y 2022 como se muestra a continuación: </w:t>
      </w:r>
    </w:p>
    <w:p w14:paraId="2170D6B6" w14:textId="77777777" w:rsidR="009D6C82" w:rsidRPr="00824F00" w:rsidRDefault="009D6C82" w:rsidP="00EC53E1">
      <w:pPr>
        <w:spacing w:after="0" w:line="240" w:lineRule="auto"/>
        <w:ind w:right="117"/>
        <w:rPr>
          <w:rFonts w:ascii="Verdana" w:eastAsia="Times New Roman" w:hAnsi="Verdana" w:cs="Arial"/>
          <w:kern w:val="0"/>
          <w:lang w:eastAsia="es-MX"/>
        </w:rPr>
      </w:pPr>
    </w:p>
    <w:tbl>
      <w:tblPr>
        <w:tblW w:w="10774" w:type="dxa"/>
        <w:tblInd w:w="-856" w:type="dxa"/>
        <w:tblLayout w:type="fixed"/>
        <w:tblCellMar>
          <w:left w:w="70" w:type="dxa"/>
          <w:right w:w="70" w:type="dxa"/>
        </w:tblCellMar>
        <w:tblLook w:val="04A0" w:firstRow="1" w:lastRow="0" w:firstColumn="1" w:lastColumn="0" w:noHBand="0" w:noVBand="1"/>
      </w:tblPr>
      <w:tblGrid>
        <w:gridCol w:w="3119"/>
        <w:gridCol w:w="851"/>
        <w:gridCol w:w="879"/>
        <w:gridCol w:w="851"/>
        <w:gridCol w:w="850"/>
        <w:gridCol w:w="851"/>
        <w:gridCol w:w="845"/>
        <w:gridCol w:w="850"/>
        <w:gridCol w:w="851"/>
        <w:gridCol w:w="827"/>
      </w:tblGrid>
      <w:tr w:rsidR="00F422B4" w:rsidRPr="00824F00" w14:paraId="20F5D6BD" w14:textId="77777777" w:rsidTr="004B301F">
        <w:trPr>
          <w:trHeight w:val="20"/>
        </w:trPr>
        <w:tc>
          <w:tcPr>
            <w:tcW w:w="10774" w:type="dxa"/>
            <w:gridSpan w:val="10"/>
            <w:tcBorders>
              <w:top w:val="single" w:sz="4" w:space="0" w:color="auto"/>
              <w:left w:val="single" w:sz="4" w:space="0" w:color="auto"/>
              <w:bottom w:val="single" w:sz="4" w:space="0" w:color="auto"/>
              <w:right w:val="single" w:sz="8" w:space="0" w:color="000000"/>
            </w:tcBorders>
            <w:shd w:val="clear" w:color="000000" w:fill="806000"/>
            <w:vAlign w:val="center"/>
            <w:hideMark/>
          </w:tcPr>
          <w:p w14:paraId="00E9B5F3" w14:textId="77777777" w:rsidR="008C4850" w:rsidRPr="00824F00" w:rsidRDefault="00066D7E" w:rsidP="00EC53E1">
            <w:pPr>
              <w:spacing w:after="0" w:line="240" w:lineRule="auto"/>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 xml:space="preserve">Tabla </w:t>
            </w:r>
            <w:r w:rsidR="00A516F3" w:rsidRPr="00824F00">
              <w:rPr>
                <w:rFonts w:ascii="Verdana" w:eastAsia="Times New Roman" w:hAnsi="Verdana" w:cs="Arial"/>
                <w:b/>
                <w:color w:val="FFFFFF"/>
                <w:kern w:val="0"/>
                <w:sz w:val="18"/>
                <w:szCs w:val="18"/>
                <w:lang w:eastAsia="es-CO"/>
              </w:rPr>
              <w:t>9</w:t>
            </w:r>
            <w:r w:rsidRPr="00824F00">
              <w:rPr>
                <w:rFonts w:ascii="Verdana" w:eastAsia="Times New Roman" w:hAnsi="Verdana" w:cs="Arial"/>
                <w:b/>
                <w:color w:val="FFFFFF"/>
                <w:kern w:val="0"/>
                <w:sz w:val="18"/>
                <w:szCs w:val="18"/>
                <w:lang w:eastAsia="es-CO"/>
              </w:rPr>
              <w:t>. Análisis del Cierre Fiscal (</w:t>
            </w:r>
            <w:r w:rsidRPr="00824F00">
              <w:rPr>
                <w:rFonts w:ascii="Verdana" w:eastAsia="Times New Roman" w:hAnsi="Verdana" w:cs="Arial"/>
                <w:b/>
                <w:color w:val="FFFFFF"/>
                <w:kern w:val="0"/>
                <w:sz w:val="18"/>
                <w:szCs w:val="18"/>
                <w:lang w:eastAsia="es-MX"/>
              </w:rPr>
              <w:t xml:space="preserve">En </w:t>
            </w:r>
            <w:r w:rsidRPr="00824F00">
              <w:rPr>
                <w:rFonts w:ascii="Verdana" w:eastAsia="Times New Roman" w:hAnsi="Verdana" w:cs="Arial"/>
                <w:b/>
                <w:color w:val="FFFFFF"/>
                <w:kern w:val="0"/>
                <w:sz w:val="18"/>
                <w:szCs w:val="18"/>
                <w:lang w:eastAsia="es-CO"/>
              </w:rPr>
              <w:t>Millones de $) </w:t>
            </w:r>
          </w:p>
        </w:tc>
      </w:tr>
      <w:tr w:rsidR="00EC5548" w:rsidRPr="00824F00" w14:paraId="504309C7" w14:textId="77777777" w:rsidTr="004B301F">
        <w:trPr>
          <w:trHeight w:val="20"/>
        </w:trPr>
        <w:tc>
          <w:tcPr>
            <w:tcW w:w="3119" w:type="dxa"/>
            <w:vMerge w:val="restart"/>
            <w:tcBorders>
              <w:top w:val="nil"/>
              <w:left w:val="single" w:sz="4" w:space="0" w:color="auto"/>
              <w:bottom w:val="single" w:sz="4" w:space="0" w:color="auto"/>
              <w:right w:val="single" w:sz="8" w:space="0" w:color="auto"/>
            </w:tcBorders>
            <w:shd w:val="clear" w:color="000000" w:fill="806000"/>
            <w:vAlign w:val="center"/>
            <w:hideMark/>
          </w:tcPr>
          <w:p w14:paraId="123BD1A1" w14:textId="77777777" w:rsidR="008C4850" w:rsidRPr="00824F00" w:rsidRDefault="007F20B1" w:rsidP="00EC53E1">
            <w:pPr>
              <w:spacing w:after="0" w:line="240" w:lineRule="auto"/>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Concepto</w:t>
            </w:r>
          </w:p>
        </w:tc>
        <w:tc>
          <w:tcPr>
            <w:tcW w:w="2581" w:type="dxa"/>
            <w:gridSpan w:val="3"/>
            <w:tcBorders>
              <w:top w:val="single" w:sz="4" w:space="0" w:color="auto"/>
              <w:left w:val="nil"/>
              <w:bottom w:val="single" w:sz="4" w:space="0" w:color="auto"/>
              <w:right w:val="single" w:sz="12" w:space="0" w:color="auto"/>
            </w:tcBorders>
            <w:shd w:val="clear" w:color="000000" w:fill="806000"/>
            <w:vAlign w:val="center"/>
            <w:hideMark/>
          </w:tcPr>
          <w:p w14:paraId="1BE5B89D" w14:textId="77777777" w:rsidR="008C4850" w:rsidRPr="00824F00" w:rsidRDefault="00066D7E" w:rsidP="00EC53E1">
            <w:pPr>
              <w:spacing w:after="0" w:line="240" w:lineRule="auto"/>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2020</w:t>
            </w:r>
          </w:p>
        </w:tc>
        <w:tc>
          <w:tcPr>
            <w:tcW w:w="2546" w:type="dxa"/>
            <w:gridSpan w:val="3"/>
            <w:tcBorders>
              <w:top w:val="single" w:sz="4" w:space="0" w:color="auto"/>
              <w:left w:val="single" w:sz="12" w:space="0" w:color="auto"/>
              <w:bottom w:val="single" w:sz="4" w:space="0" w:color="auto"/>
              <w:right w:val="single" w:sz="12" w:space="0" w:color="auto"/>
            </w:tcBorders>
            <w:shd w:val="clear" w:color="000000" w:fill="806000"/>
            <w:vAlign w:val="center"/>
            <w:hideMark/>
          </w:tcPr>
          <w:p w14:paraId="56E813D2" w14:textId="77777777" w:rsidR="008C4850" w:rsidRPr="00824F00" w:rsidRDefault="00066D7E" w:rsidP="00EC53E1">
            <w:pPr>
              <w:spacing w:after="0" w:line="240" w:lineRule="auto"/>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2021</w:t>
            </w:r>
          </w:p>
        </w:tc>
        <w:tc>
          <w:tcPr>
            <w:tcW w:w="2528" w:type="dxa"/>
            <w:gridSpan w:val="3"/>
            <w:tcBorders>
              <w:top w:val="single" w:sz="4" w:space="0" w:color="auto"/>
              <w:left w:val="single" w:sz="12" w:space="0" w:color="auto"/>
              <w:bottom w:val="single" w:sz="4" w:space="0" w:color="auto"/>
              <w:right w:val="single" w:sz="8" w:space="0" w:color="000000"/>
            </w:tcBorders>
            <w:shd w:val="clear" w:color="000000" w:fill="806000"/>
            <w:vAlign w:val="center"/>
            <w:hideMark/>
          </w:tcPr>
          <w:p w14:paraId="204D4B00" w14:textId="77777777" w:rsidR="008C4850" w:rsidRPr="00824F00" w:rsidRDefault="00066D7E" w:rsidP="00EC53E1">
            <w:pPr>
              <w:spacing w:after="0" w:line="240" w:lineRule="auto"/>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2022</w:t>
            </w:r>
          </w:p>
        </w:tc>
      </w:tr>
      <w:tr w:rsidR="004E03AB" w:rsidRPr="00824F00" w14:paraId="67FED6A7" w14:textId="77777777" w:rsidTr="004B301F">
        <w:trPr>
          <w:trHeight w:val="20"/>
        </w:trPr>
        <w:tc>
          <w:tcPr>
            <w:tcW w:w="3119" w:type="dxa"/>
            <w:vMerge/>
            <w:tcBorders>
              <w:top w:val="nil"/>
              <w:left w:val="single" w:sz="4" w:space="0" w:color="auto"/>
              <w:bottom w:val="single" w:sz="4" w:space="0" w:color="auto"/>
              <w:right w:val="single" w:sz="8" w:space="0" w:color="auto"/>
            </w:tcBorders>
            <w:vAlign w:val="center"/>
            <w:hideMark/>
          </w:tcPr>
          <w:p w14:paraId="36DAFBC6" w14:textId="77777777" w:rsidR="008C4850" w:rsidRPr="00824F00" w:rsidRDefault="008C4850" w:rsidP="00EC53E1">
            <w:pPr>
              <w:spacing w:after="0" w:line="240" w:lineRule="auto"/>
              <w:jc w:val="center"/>
              <w:rPr>
                <w:rFonts w:ascii="Verdana" w:eastAsia="Times New Roman" w:hAnsi="Verdana" w:cs="Arial"/>
                <w:b/>
                <w:color w:val="FFFFFF"/>
                <w:kern w:val="0"/>
                <w:sz w:val="17"/>
                <w:szCs w:val="17"/>
                <w:lang w:eastAsia="es-CO"/>
              </w:rPr>
            </w:pPr>
          </w:p>
        </w:tc>
        <w:tc>
          <w:tcPr>
            <w:tcW w:w="851" w:type="dxa"/>
            <w:tcBorders>
              <w:top w:val="nil"/>
              <w:left w:val="nil"/>
              <w:bottom w:val="single" w:sz="4" w:space="0" w:color="auto"/>
              <w:right w:val="single" w:sz="4" w:space="0" w:color="auto"/>
            </w:tcBorders>
            <w:shd w:val="clear" w:color="000000" w:fill="806000"/>
            <w:vAlign w:val="center"/>
            <w:hideMark/>
          </w:tcPr>
          <w:p w14:paraId="09F9A4AA" w14:textId="77777777" w:rsidR="008C4850" w:rsidRPr="00824F00" w:rsidRDefault="008C4850" w:rsidP="00EC53E1">
            <w:pPr>
              <w:spacing w:after="0" w:line="240" w:lineRule="auto"/>
              <w:jc w:val="center"/>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Ingreso</w:t>
            </w:r>
          </w:p>
        </w:tc>
        <w:tc>
          <w:tcPr>
            <w:tcW w:w="879" w:type="dxa"/>
            <w:tcBorders>
              <w:top w:val="nil"/>
              <w:left w:val="nil"/>
              <w:bottom w:val="single" w:sz="4" w:space="0" w:color="auto"/>
              <w:right w:val="single" w:sz="4" w:space="0" w:color="auto"/>
            </w:tcBorders>
            <w:shd w:val="clear" w:color="000000" w:fill="806000"/>
            <w:vAlign w:val="center"/>
            <w:hideMark/>
          </w:tcPr>
          <w:p w14:paraId="492EB70B" w14:textId="77777777" w:rsidR="008C4850" w:rsidRPr="00824F00" w:rsidRDefault="008C4850" w:rsidP="00EC53E1">
            <w:pPr>
              <w:spacing w:after="0" w:line="240" w:lineRule="auto"/>
              <w:jc w:val="center"/>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Gastos</w:t>
            </w:r>
          </w:p>
        </w:tc>
        <w:tc>
          <w:tcPr>
            <w:tcW w:w="851" w:type="dxa"/>
            <w:tcBorders>
              <w:top w:val="nil"/>
              <w:left w:val="nil"/>
              <w:bottom w:val="single" w:sz="4" w:space="0" w:color="auto"/>
              <w:right w:val="single" w:sz="12" w:space="0" w:color="auto"/>
            </w:tcBorders>
            <w:shd w:val="clear" w:color="000000" w:fill="806000"/>
            <w:vAlign w:val="center"/>
            <w:hideMark/>
          </w:tcPr>
          <w:p w14:paraId="2030FE0F" w14:textId="77777777" w:rsidR="008C4850" w:rsidRPr="00824F00" w:rsidRDefault="008C4850" w:rsidP="00EC53E1">
            <w:pPr>
              <w:spacing w:after="0" w:line="240" w:lineRule="auto"/>
              <w:jc w:val="center"/>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Superávit</w:t>
            </w:r>
          </w:p>
        </w:tc>
        <w:tc>
          <w:tcPr>
            <w:tcW w:w="850" w:type="dxa"/>
            <w:tcBorders>
              <w:top w:val="nil"/>
              <w:left w:val="single" w:sz="12" w:space="0" w:color="auto"/>
              <w:bottom w:val="single" w:sz="4" w:space="0" w:color="auto"/>
              <w:right w:val="single" w:sz="4" w:space="0" w:color="auto"/>
            </w:tcBorders>
            <w:shd w:val="clear" w:color="000000" w:fill="806000"/>
            <w:vAlign w:val="center"/>
            <w:hideMark/>
          </w:tcPr>
          <w:p w14:paraId="128F4FDB" w14:textId="77777777" w:rsidR="008C4850" w:rsidRPr="00824F00" w:rsidRDefault="008C4850" w:rsidP="00EC53E1">
            <w:pPr>
              <w:spacing w:after="0" w:line="240" w:lineRule="auto"/>
              <w:jc w:val="center"/>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Ingreso</w:t>
            </w:r>
          </w:p>
        </w:tc>
        <w:tc>
          <w:tcPr>
            <w:tcW w:w="851" w:type="dxa"/>
            <w:tcBorders>
              <w:top w:val="nil"/>
              <w:left w:val="nil"/>
              <w:bottom w:val="single" w:sz="4" w:space="0" w:color="auto"/>
              <w:right w:val="single" w:sz="4" w:space="0" w:color="auto"/>
            </w:tcBorders>
            <w:shd w:val="clear" w:color="000000" w:fill="806000"/>
            <w:vAlign w:val="center"/>
            <w:hideMark/>
          </w:tcPr>
          <w:p w14:paraId="1EF74633" w14:textId="77777777" w:rsidR="008C4850" w:rsidRPr="00824F00" w:rsidRDefault="008C4850" w:rsidP="00EC53E1">
            <w:pPr>
              <w:spacing w:after="0" w:line="240" w:lineRule="auto"/>
              <w:jc w:val="center"/>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Gastos</w:t>
            </w:r>
          </w:p>
        </w:tc>
        <w:tc>
          <w:tcPr>
            <w:tcW w:w="845" w:type="dxa"/>
            <w:tcBorders>
              <w:top w:val="nil"/>
              <w:left w:val="nil"/>
              <w:bottom w:val="single" w:sz="4" w:space="0" w:color="auto"/>
              <w:right w:val="single" w:sz="12" w:space="0" w:color="auto"/>
            </w:tcBorders>
            <w:shd w:val="clear" w:color="000000" w:fill="806000"/>
            <w:vAlign w:val="center"/>
            <w:hideMark/>
          </w:tcPr>
          <w:p w14:paraId="0F4CCA81" w14:textId="77777777" w:rsidR="008C4850" w:rsidRPr="00824F00" w:rsidRDefault="008C4850" w:rsidP="00EC53E1">
            <w:pPr>
              <w:spacing w:after="0" w:line="240" w:lineRule="auto"/>
              <w:jc w:val="center"/>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Superávit</w:t>
            </w:r>
          </w:p>
        </w:tc>
        <w:tc>
          <w:tcPr>
            <w:tcW w:w="850" w:type="dxa"/>
            <w:tcBorders>
              <w:top w:val="nil"/>
              <w:left w:val="single" w:sz="12" w:space="0" w:color="auto"/>
              <w:bottom w:val="single" w:sz="4" w:space="0" w:color="auto"/>
              <w:right w:val="single" w:sz="4" w:space="0" w:color="auto"/>
            </w:tcBorders>
            <w:shd w:val="clear" w:color="000000" w:fill="806000"/>
            <w:vAlign w:val="center"/>
            <w:hideMark/>
          </w:tcPr>
          <w:p w14:paraId="10015E47" w14:textId="77777777" w:rsidR="008C4850" w:rsidRPr="00824F00" w:rsidRDefault="008C4850" w:rsidP="00EC53E1">
            <w:pPr>
              <w:spacing w:after="0" w:line="240" w:lineRule="auto"/>
              <w:jc w:val="center"/>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Ingreso</w:t>
            </w:r>
          </w:p>
        </w:tc>
        <w:tc>
          <w:tcPr>
            <w:tcW w:w="851" w:type="dxa"/>
            <w:tcBorders>
              <w:top w:val="nil"/>
              <w:left w:val="nil"/>
              <w:bottom w:val="single" w:sz="4" w:space="0" w:color="auto"/>
              <w:right w:val="single" w:sz="4" w:space="0" w:color="auto"/>
            </w:tcBorders>
            <w:shd w:val="clear" w:color="000000" w:fill="806000"/>
            <w:vAlign w:val="center"/>
            <w:hideMark/>
          </w:tcPr>
          <w:p w14:paraId="1F8A921A" w14:textId="77777777" w:rsidR="008C4850" w:rsidRPr="00824F00" w:rsidRDefault="008C4850" w:rsidP="00EC53E1">
            <w:pPr>
              <w:spacing w:after="0" w:line="240" w:lineRule="auto"/>
              <w:jc w:val="center"/>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Gastos</w:t>
            </w:r>
          </w:p>
        </w:tc>
        <w:tc>
          <w:tcPr>
            <w:tcW w:w="827" w:type="dxa"/>
            <w:tcBorders>
              <w:top w:val="nil"/>
              <w:left w:val="nil"/>
              <w:bottom w:val="single" w:sz="4" w:space="0" w:color="auto"/>
              <w:right w:val="single" w:sz="8" w:space="0" w:color="auto"/>
            </w:tcBorders>
            <w:shd w:val="clear" w:color="000000" w:fill="806000"/>
            <w:vAlign w:val="center"/>
            <w:hideMark/>
          </w:tcPr>
          <w:p w14:paraId="2213ADCA" w14:textId="77777777" w:rsidR="008C4850" w:rsidRPr="00824F00" w:rsidRDefault="008C4850" w:rsidP="00EC53E1">
            <w:pPr>
              <w:spacing w:after="0" w:line="240" w:lineRule="auto"/>
              <w:jc w:val="center"/>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Superávit</w:t>
            </w:r>
          </w:p>
        </w:tc>
      </w:tr>
      <w:tr w:rsidR="00EC5548" w:rsidRPr="00824F00" w14:paraId="53CCA090" w14:textId="77777777" w:rsidTr="004B301F">
        <w:trPr>
          <w:trHeight w:val="20"/>
        </w:trPr>
        <w:tc>
          <w:tcPr>
            <w:tcW w:w="3119" w:type="dxa"/>
            <w:tcBorders>
              <w:top w:val="nil"/>
              <w:left w:val="single" w:sz="4" w:space="0" w:color="auto"/>
              <w:bottom w:val="single" w:sz="4" w:space="0" w:color="auto"/>
              <w:right w:val="single" w:sz="8" w:space="0" w:color="auto"/>
            </w:tcBorders>
            <w:shd w:val="clear" w:color="auto" w:fill="auto"/>
            <w:vAlign w:val="center"/>
            <w:hideMark/>
          </w:tcPr>
          <w:p w14:paraId="367DAE51"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Prestación de Servicio CSF</w:t>
            </w:r>
          </w:p>
        </w:tc>
        <w:tc>
          <w:tcPr>
            <w:tcW w:w="851" w:type="dxa"/>
            <w:vMerge w:val="restart"/>
            <w:tcBorders>
              <w:top w:val="nil"/>
              <w:left w:val="nil"/>
              <w:bottom w:val="single" w:sz="4" w:space="0" w:color="auto"/>
              <w:right w:val="single" w:sz="4" w:space="0" w:color="auto"/>
            </w:tcBorders>
            <w:shd w:val="clear" w:color="auto" w:fill="auto"/>
            <w:vAlign w:val="center"/>
            <w:hideMark/>
          </w:tcPr>
          <w:p w14:paraId="0E95379D"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54.961</w:t>
            </w:r>
          </w:p>
        </w:tc>
        <w:tc>
          <w:tcPr>
            <w:tcW w:w="879" w:type="dxa"/>
            <w:vMerge w:val="restart"/>
            <w:tcBorders>
              <w:top w:val="nil"/>
              <w:left w:val="single" w:sz="4" w:space="0" w:color="auto"/>
              <w:bottom w:val="single" w:sz="4" w:space="0" w:color="auto"/>
              <w:right w:val="single" w:sz="4" w:space="0" w:color="auto"/>
            </w:tcBorders>
            <w:shd w:val="clear" w:color="auto" w:fill="auto"/>
            <w:vAlign w:val="center"/>
            <w:hideMark/>
          </w:tcPr>
          <w:p w14:paraId="0D8341E1"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53.808</w:t>
            </w:r>
          </w:p>
        </w:tc>
        <w:tc>
          <w:tcPr>
            <w:tcW w:w="851" w:type="dxa"/>
            <w:tcBorders>
              <w:top w:val="nil"/>
              <w:left w:val="nil"/>
              <w:bottom w:val="single" w:sz="4" w:space="0" w:color="auto"/>
              <w:right w:val="single" w:sz="12" w:space="0" w:color="auto"/>
            </w:tcBorders>
            <w:shd w:val="clear" w:color="auto" w:fill="auto"/>
            <w:vAlign w:val="center"/>
            <w:hideMark/>
          </w:tcPr>
          <w:p w14:paraId="7F82FEEB"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1.154</w:t>
            </w:r>
          </w:p>
        </w:tc>
        <w:tc>
          <w:tcPr>
            <w:tcW w:w="850" w:type="dxa"/>
            <w:tcBorders>
              <w:top w:val="nil"/>
              <w:left w:val="single" w:sz="12" w:space="0" w:color="auto"/>
              <w:bottom w:val="single" w:sz="4" w:space="0" w:color="auto"/>
              <w:right w:val="single" w:sz="4" w:space="0" w:color="auto"/>
            </w:tcBorders>
            <w:shd w:val="clear" w:color="auto" w:fill="auto"/>
            <w:vAlign w:val="center"/>
            <w:hideMark/>
          </w:tcPr>
          <w:p w14:paraId="5F7A87B0"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57.772</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7AB450C3"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58.402</w:t>
            </w:r>
          </w:p>
        </w:tc>
        <w:tc>
          <w:tcPr>
            <w:tcW w:w="845" w:type="dxa"/>
            <w:tcBorders>
              <w:top w:val="nil"/>
              <w:left w:val="nil"/>
              <w:bottom w:val="single" w:sz="4" w:space="0" w:color="auto"/>
              <w:right w:val="single" w:sz="12" w:space="0" w:color="auto"/>
            </w:tcBorders>
            <w:shd w:val="clear" w:color="auto" w:fill="auto"/>
            <w:vAlign w:val="center"/>
            <w:hideMark/>
          </w:tcPr>
          <w:p w14:paraId="728B4345"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-630</w:t>
            </w:r>
          </w:p>
        </w:tc>
        <w:tc>
          <w:tcPr>
            <w:tcW w:w="850" w:type="dxa"/>
            <w:tcBorders>
              <w:top w:val="nil"/>
              <w:left w:val="single" w:sz="12" w:space="0" w:color="auto"/>
              <w:bottom w:val="single" w:sz="4" w:space="0" w:color="auto"/>
              <w:right w:val="single" w:sz="4" w:space="0" w:color="auto"/>
            </w:tcBorders>
            <w:shd w:val="clear" w:color="auto" w:fill="auto"/>
            <w:vAlign w:val="center"/>
            <w:hideMark/>
          </w:tcPr>
          <w:p w14:paraId="63A0A6C6"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62.632</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252AEBBF"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63.926</w:t>
            </w:r>
          </w:p>
        </w:tc>
        <w:tc>
          <w:tcPr>
            <w:tcW w:w="827" w:type="dxa"/>
            <w:vMerge w:val="restart"/>
            <w:tcBorders>
              <w:top w:val="nil"/>
              <w:left w:val="single" w:sz="4" w:space="0" w:color="auto"/>
              <w:bottom w:val="single" w:sz="4" w:space="0" w:color="000000"/>
              <w:right w:val="single" w:sz="8" w:space="0" w:color="auto"/>
            </w:tcBorders>
            <w:shd w:val="clear" w:color="auto" w:fill="auto"/>
            <w:vAlign w:val="center"/>
            <w:hideMark/>
          </w:tcPr>
          <w:p w14:paraId="7AA2D4DA"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47</w:t>
            </w:r>
          </w:p>
        </w:tc>
      </w:tr>
      <w:tr w:rsidR="00EC5548" w:rsidRPr="00824F00" w14:paraId="37459630" w14:textId="77777777" w:rsidTr="004B301F">
        <w:trPr>
          <w:trHeight w:val="20"/>
        </w:trPr>
        <w:tc>
          <w:tcPr>
            <w:tcW w:w="3119" w:type="dxa"/>
            <w:tcBorders>
              <w:top w:val="nil"/>
              <w:left w:val="single" w:sz="4" w:space="0" w:color="auto"/>
              <w:bottom w:val="single" w:sz="4" w:space="0" w:color="auto"/>
              <w:right w:val="single" w:sz="8" w:space="0" w:color="auto"/>
            </w:tcBorders>
            <w:shd w:val="clear" w:color="000000" w:fill="FFFFFF"/>
            <w:vAlign w:val="center"/>
            <w:hideMark/>
          </w:tcPr>
          <w:p w14:paraId="6C388768"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Reintegros</w:t>
            </w:r>
          </w:p>
        </w:tc>
        <w:tc>
          <w:tcPr>
            <w:tcW w:w="851" w:type="dxa"/>
            <w:vMerge/>
            <w:tcBorders>
              <w:top w:val="nil"/>
              <w:left w:val="nil"/>
              <w:bottom w:val="single" w:sz="4" w:space="0" w:color="auto"/>
              <w:right w:val="single" w:sz="4" w:space="0" w:color="auto"/>
            </w:tcBorders>
            <w:vAlign w:val="center"/>
            <w:hideMark/>
          </w:tcPr>
          <w:p w14:paraId="4FAF8B7A"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p>
        </w:tc>
        <w:tc>
          <w:tcPr>
            <w:tcW w:w="879" w:type="dxa"/>
            <w:vMerge/>
            <w:tcBorders>
              <w:top w:val="nil"/>
              <w:left w:val="single" w:sz="4" w:space="0" w:color="auto"/>
              <w:bottom w:val="single" w:sz="4" w:space="0" w:color="auto"/>
              <w:right w:val="single" w:sz="4" w:space="0" w:color="auto"/>
            </w:tcBorders>
            <w:vAlign w:val="center"/>
            <w:hideMark/>
          </w:tcPr>
          <w:p w14:paraId="1C86BA56"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p>
        </w:tc>
        <w:tc>
          <w:tcPr>
            <w:tcW w:w="851" w:type="dxa"/>
            <w:tcBorders>
              <w:top w:val="nil"/>
              <w:left w:val="nil"/>
              <w:bottom w:val="single" w:sz="4" w:space="0" w:color="auto"/>
              <w:right w:val="single" w:sz="12" w:space="0" w:color="auto"/>
            </w:tcBorders>
            <w:shd w:val="clear" w:color="auto" w:fill="auto"/>
            <w:vAlign w:val="center"/>
            <w:hideMark/>
          </w:tcPr>
          <w:p w14:paraId="77A7481C"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w:t>
            </w:r>
          </w:p>
        </w:tc>
        <w:tc>
          <w:tcPr>
            <w:tcW w:w="850" w:type="dxa"/>
            <w:tcBorders>
              <w:top w:val="nil"/>
              <w:left w:val="single" w:sz="12" w:space="0" w:color="auto"/>
              <w:bottom w:val="single" w:sz="4" w:space="0" w:color="auto"/>
              <w:right w:val="single" w:sz="4" w:space="0" w:color="auto"/>
            </w:tcBorders>
            <w:shd w:val="clear" w:color="auto" w:fill="auto"/>
            <w:vAlign w:val="center"/>
            <w:hideMark/>
          </w:tcPr>
          <w:p w14:paraId="67865653"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0,12</w:t>
            </w:r>
          </w:p>
        </w:tc>
        <w:tc>
          <w:tcPr>
            <w:tcW w:w="851" w:type="dxa"/>
            <w:vMerge/>
            <w:tcBorders>
              <w:top w:val="nil"/>
              <w:left w:val="single" w:sz="4" w:space="0" w:color="auto"/>
              <w:bottom w:val="single" w:sz="4" w:space="0" w:color="auto"/>
              <w:right w:val="single" w:sz="4" w:space="0" w:color="auto"/>
            </w:tcBorders>
            <w:vAlign w:val="center"/>
            <w:hideMark/>
          </w:tcPr>
          <w:p w14:paraId="27AAAD9B"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p>
        </w:tc>
        <w:tc>
          <w:tcPr>
            <w:tcW w:w="845" w:type="dxa"/>
            <w:tcBorders>
              <w:top w:val="nil"/>
              <w:left w:val="nil"/>
              <w:bottom w:val="single" w:sz="4" w:space="0" w:color="auto"/>
              <w:right w:val="single" w:sz="12" w:space="0" w:color="auto"/>
            </w:tcBorders>
            <w:shd w:val="clear" w:color="auto" w:fill="auto"/>
            <w:vAlign w:val="center"/>
            <w:hideMark/>
          </w:tcPr>
          <w:p w14:paraId="59D2EC06"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0,12</w:t>
            </w:r>
          </w:p>
        </w:tc>
        <w:tc>
          <w:tcPr>
            <w:tcW w:w="850" w:type="dxa"/>
            <w:tcBorders>
              <w:top w:val="nil"/>
              <w:left w:val="single" w:sz="12" w:space="0" w:color="auto"/>
              <w:bottom w:val="single" w:sz="4" w:space="0" w:color="auto"/>
              <w:right w:val="single" w:sz="4" w:space="0" w:color="auto"/>
            </w:tcBorders>
            <w:shd w:val="clear" w:color="auto" w:fill="auto"/>
            <w:vAlign w:val="center"/>
            <w:hideMark/>
          </w:tcPr>
          <w:p w14:paraId="0BB57E6C"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66</w:t>
            </w:r>
          </w:p>
        </w:tc>
        <w:tc>
          <w:tcPr>
            <w:tcW w:w="851" w:type="dxa"/>
            <w:vMerge/>
            <w:tcBorders>
              <w:top w:val="nil"/>
              <w:left w:val="single" w:sz="4" w:space="0" w:color="auto"/>
              <w:bottom w:val="single" w:sz="4" w:space="0" w:color="000000"/>
              <w:right w:val="single" w:sz="4" w:space="0" w:color="auto"/>
            </w:tcBorders>
            <w:vAlign w:val="center"/>
            <w:hideMark/>
          </w:tcPr>
          <w:p w14:paraId="4CBF9959"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p>
        </w:tc>
        <w:tc>
          <w:tcPr>
            <w:tcW w:w="827" w:type="dxa"/>
            <w:vMerge/>
            <w:tcBorders>
              <w:top w:val="nil"/>
              <w:left w:val="single" w:sz="4" w:space="0" w:color="auto"/>
              <w:bottom w:val="single" w:sz="4" w:space="0" w:color="000000"/>
              <w:right w:val="single" w:sz="8" w:space="0" w:color="auto"/>
            </w:tcBorders>
            <w:vAlign w:val="center"/>
            <w:hideMark/>
          </w:tcPr>
          <w:p w14:paraId="6D6ADA4C"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p>
        </w:tc>
      </w:tr>
      <w:tr w:rsidR="00EC5548" w:rsidRPr="00824F00" w14:paraId="1B210749" w14:textId="77777777" w:rsidTr="004B301F">
        <w:trPr>
          <w:trHeight w:val="20"/>
        </w:trPr>
        <w:tc>
          <w:tcPr>
            <w:tcW w:w="3119" w:type="dxa"/>
            <w:tcBorders>
              <w:top w:val="nil"/>
              <w:left w:val="single" w:sz="4" w:space="0" w:color="auto"/>
              <w:bottom w:val="single" w:sz="4" w:space="0" w:color="auto"/>
              <w:right w:val="single" w:sz="8" w:space="0" w:color="auto"/>
            </w:tcBorders>
            <w:shd w:val="clear" w:color="000000" w:fill="FFFFFF"/>
            <w:vAlign w:val="center"/>
            <w:hideMark/>
          </w:tcPr>
          <w:p w14:paraId="039F7D97"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Recursos del balance prestación</w:t>
            </w:r>
          </w:p>
        </w:tc>
        <w:tc>
          <w:tcPr>
            <w:tcW w:w="851" w:type="dxa"/>
            <w:vMerge/>
            <w:tcBorders>
              <w:top w:val="nil"/>
              <w:left w:val="nil"/>
              <w:bottom w:val="single" w:sz="4" w:space="0" w:color="auto"/>
              <w:right w:val="single" w:sz="4" w:space="0" w:color="auto"/>
            </w:tcBorders>
            <w:vAlign w:val="center"/>
            <w:hideMark/>
          </w:tcPr>
          <w:p w14:paraId="18A1CEA4"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p>
        </w:tc>
        <w:tc>
          <w:tcPr>
            <w:tcW w:w="879" w:type="dxa"/>
            <w:vMerge/>
            <w:tcBorders>
              <w:top w:val="nil"/>
              <w:left w:val="single" w:sz="4" w:space="0" w:color="auto"/>
              <w:bottom w:val="single" w:sz="4" w:space="0" w:color="auto"/>
              <w:right w:val="single" w:sz="4" w:space="0" w:color="auto"/>
            </w:tcBorders>
            <w:vAlign w:val="center"/>
            <w:hideMark/>
          </w:tcPr>
          <w:p w14:paraId="128139AE"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p>
        </w:tc>
        <w:tc>
          <w:tcPr>
            <w:tcW w:w="851" w:type="dxa"/>
            <w:tcBorders>
              <w:top w:val="nil"/>
              <w:left w:val="nil"/>
              <w:bottom w:val="single" w:sz="4" w:space="0" w:color="auto"/>
              <w:right w:val="single" w:sz="12" w:space="0" w:color="auto"/>
            </w:tcBorders>
            <w:shd w:val="clear" w:color="auto" w:fill="auto"/>
            <w:vAlign w:val="center"/>
            <w:hideMark/>
          </w:tcPr>
          <w:p w14:paraId="028E825C"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w:t>
            </w:r>
          </w:p>
        </w:tc>
        <w:tc>
          <w:tcPr>
            <w:tcW w:w="850" w:type="dxa"/>
            <w:tcBorders>
              <w:top w:val="nil"/>
              <w:left w:val="single" w:sz="12" w:space="0" w:color="auto"/>
              <w:bottom w:val="single" w:sz="4" w:space="0" w:color="auto"/>
              <w:right w:val="single" w:sz="4" w:space="0" w:color="auto"/>
            </w:tcBorders>
            <w:shd w:val="clear" w:color="auto" w:fill="auto"/>
            <w:vAlign w:val="center"/>
            <w:hideMark/>
          </w:tcPr>
          <w:p w14:paraId="302BB51A"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1.399</w:t>
            </w:r>
          </w:p>
        </w:tc>
        <w:tc>
          <w:tcPr>
            <w:tcW w:w="851" w:type="dxa"/>
            <w:vMerge/>
            <w:tcBorders>
              <w:top w:val="nil"/>
              <w:left w:val="single" w:sz="4" w:space="0" w:color="auto"/>
              <w:bottom w:val="single" w:sz="4" w:space="0" w:color="auto"/>
              <w:right w:val="single" w:sz="4" w:space="0" w:color="auto"/>
            </w:tcBorders>
            <w:vAlign w:val="center"/>
            <w:hideMark/>
          </w:tcPr>
          <w:p w14:paraId="17CF6A56"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p>
        </w:tc>
        <w:tc>
          <w:tcPr>
            <w:tcW w:w="845" w:type="dxa"/>
            <w:tcBorders>
              <w:top w:val="nil"/>
              <w:left w:val="nil"/>
              <w:bottom w:val="single" w:sz="4" w:space="0" w:color="auto"/>
              <w:right w:val="single" w:sz="12" w:space="0" w:color="auto"/>
            </w:tcBorders>
            <w:shd w:val="clear" w:color="auto" w:fill="auto"/>
            <w:vAlign w:val="center"/>
            <w:hideMark/>
          </w:tcPr>
          <w:p w14:paraId="0B2F1F17"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1.399</w:t>
            </w:r>
          </w:p>
        </w:tc>
        <w:tc>
          <w:tcPr>
            <w:tcW w:w="850" w:type="dxa"/>
            <w:tcBorders>
              <w:top w:val="nil"/>
              <w:left w:val="single" w:sz="12" w:space="0" w:color="auto"/>
              <w:bottom w:val="single" w:sz="4" w:space="0" w:color="auto"/>
              <w:right w:val="single" w:sz="4" w:space="0" w:color="auto"/>
            </w:tcBorders>
            <w:shd w:val="clear" w:color="auto" w:fill="auto"/>
            <w:vAlign w:val="center"/>
            <w:hideMark/>
          </w:tcPr>
          <w:p w14:paraId="29C87186"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932</w:t>
            </w:r>
          </w:p>
        </w:tc>
        <w:tc>
          <w:tcPr>
            <w:tcW w:w="851" w:type="dxa"/>
            <w:vMerge/>
            <w:tcBorders>
              <w:top w:val="nil"/>
              <w:left w:val="single" w:sz="4" w:space="0" w:color="auto"/>
              <w:bottom w:val="single" w:sz="4" w:space="0" w:color="000000"/>
              <w:right w:val="single" w:sz="4" w:space="0" w:color="auto"/>
            </w:tcBorders>
            <w:vAlign w:val="center"/>
            <w:hideMark/>
          </w:tcPr>
          <w:p w14:paraId="09B7F60D"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p>
        </w:tc>
        <w:tc>
          <w:tcPr>
            <w:tcW w:w="827" w:type="dxa"/>
            <w:vMerge/>
            <w:tcBorders>
              <w:top w:val="nil"/>
              <w:left w:val="single" w:sz="4" w:space="0" w:color="auto"/>
              <w:bottom w:val="single" w:sz="4" w:space="0" w:color="000000"/>
              <w:right w:val="single" w:sz="8" w:space="0" w:color="auto"/>
            </w:tcBorders>
            <w:vAlign w:val="center"/>
            <w:hideMark/>
          </w:tcPr>
          <w:p w14:paraId="7167186D"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p>
        </w:tc>
      </w:tr>
      <w:tr w:rsidR="00EC5548" w:rsidRPr="00824F00" w14:paraId="07B3FED8" w14:textId="77777777" w:rsidTr="004B301F">
        <w:trPr>
          <w:trHeight w:val="20"/>
        </w:trPr>
        <w:tc>
          <w:tcPr>
            <w:tcW w:w="3119" w:type="dxa"/>
            <w:tcBorders>
              <w:top w:val="nil"/>
              <w:left w:val="single" w:sz="4" w:space="0" w:color="auto"/>
              <w:bottom w:val="single" w:sz="4" w:space="0" w:color="auto"/>
              <w:right w:val="single" w:sz="8" w:space="0" w:color="auto"/>
            </w:tcBorders>
            <w:shd w:val="clear" w:color="000000" w:fill="FFFFFF"/>
            <w:vAlign w:val="center"/>
            <w:hideMark/>
          </w:tcPr>
          <w:p w14:paraId="5D212E65"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Cancelación de reservas</w:t>
            </w:r>
          </w:p>
        </w:tc>
        <w:tc>
          <w:tcPr>
            <w:tcW w:w="851" w:type="dxa"/>
            <w:tcBorders>
              <w:top w:val="nil"/>
              <w:left w:val="nil"/>
              <w:bottom w:val="single" w:sz="4" w:space="0" w:color="auto"/>
              <w:right w:val="single" w:sz="4" w:space="0" w:color="auto"/>
            </w:tcBorders>
            <w:shd w:val="clear" w:color="auto" w:fill="auto"/>
            <w:vAlign w:val="center"/>
            <w:hideMark/>
          </w:tcPr>
          <w:p w14:paraId="5CFDBF57"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w:t>
            </w:r>
          </w:p>
        </w:tc>
        <w:tc>
          <w:tcPr>
            <w:tcW w:w="879" w:type="dxa"/>
            <w:tcBorders>
              <w:top w:val="nil"/>
              <w:left w:val="nil"/>
              <w:bottom w:val="single" w:sz="4" w:space="0" w:color="auto"/>
              <w:right w:val="single" w:sz="4" w:space="0" w:color="auto"/>
            </w:tcBorders>
            <w:shd w:val="clear" w:color="auto" w:fill="auto"/>
            <w:vAlign w:val="center"/>
            <w:hideMark/>
          </w:tcPr>
          <w:p w14:paraId="0DA266F7"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w:t>
            </w:r>
          </w:p>
        </w:tc>
        <w:tc>
          <w:tcPr>
            <w:tcW w:w="851" w:type="dxa"/>
            <w:tcBorders>
              <w:top w:val="nil"/>
              <w:left w:val="nil"/>
              <w:bottom w:val="single" w:sz="4" w:space="0" w:color="auto"/>
              <w:right w:val="single" w:sz="12" w:space="0" w:color="auto"/>
            </w:tcBorders>
            <w:shd w:val="clear" w:color="auto" w:fill="auto"/>
            <w:vAlign w:val="center"/>
            <w:hideMark/>
          </w:tcPr>
          <w:p w14:paraId="2A54DCF6"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w:t>
            </w:r>
          </w:p>
        </w:tc>
        <w:tc>
          <w:tcPr>
            <w:tcW w:w="850" w:type="dxa"/>
            <w:tcBorders>
              <w:top w:val="nil"/>
              <w:left w:val="single" w:sz="12" w:space="0" w:color="auto"/>
              <w:bottom w:val="single" w:sz="4" w:space="0" w:color="auto"/>
              <w:right w:val="single" w:sz="4" w:space="0" w:color="auto"/>
            </w:tcBorders>
            <w:shd w:val="clear" w:color="auto" w:fill="auto"/>
            <w:vAlign w:val="center"/>
            <w:hideMark/>
          </w:tcPr>
          <w:p w14:paraId="14AD8AEF"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w:t>
            </w:r>
          </w:p>
        </w:tc>
        <w:tc>
          <w:tcPr>
            <w:tcW w:w="851" w:type="dxa"/>
            <w:tcBorders>
              <w:top w:val="nil"/>
              <w:left w:val="nil"/>
              <w:bottom w:val="single" w:sz="4" w:space="0" w:color="auto"/>
              <w:right w:val="single" w:sz="4" w:space="0" w:color="auto"/>
            </w:tcBorders>
            <w:shd w:val="clear" w:color="auto" w:fill="auto"/>
            <w:vAlign w:val="center"/>
            <w:hideMark/>
          </w:tcPr>
          <w:p w14:paraId="60B7A3D3"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w:t>
            </w:r>
          </w:p>
        </w:tc>
        <w:tc>
          <w:tcPr>
            <w:tcW w:w="845" w:type="dxa"/>
            <w:tcBorders>
              <w:top w:val="nil"/>
              <w:left w:val="nil"/>
              <w:bottom w:val="single" w:sz="4" w:space="0" w:color="auto"/>
              <w:right w:val="single" w:sz="12" w:space="0" w:color="auto"/>
            </w:tcBorders>
            <w:shd w:val="clear" w:color="auto" w:fill="auto"/>
            <w:vAlign w:val="center"/>
            <w:hideMark/>
          </w:tcPr>
          <w:p w14:paraId="0014CDEB"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w:t>
            </w:r>
          </w:p>
        </w:tc>
        <w:tc>
          <w:tcPr>
            <w:tcW w:w="850" w:type="dxa"/>
            <w:tcBorders>
              <w:top w:val="nil"/>
              <w:left w:val="single" w:sz="12" w:space="0" w:color="auto"/>
              <w:bottom w:val="single" w:sz="4" w:space="0" w:color="auto"/>
              <w:right w:val="single" w:sz="4" w:space="0" w:color="auto"/>
            </w:tcBorders>
            <w:shd w:val="clear" w:color="auto" w:fill="auto"/>
            <w:vAlign w:val="center"/>
            <w:hideMark/>
          </w:tcPr>
          <w:p w14:paraId="392C51F1"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343</w:t>
            </w:r>
          </w:p>
        </w:tc>
        <w:tc>
          <w:tcPr>
            <w:tcW w:w="851" w:type="dxa"/>
            <w:vMerge/>
            <w:tcBorders>
              <w:top w:val="nil"/>
              <w:left w:val="single" w:sz="4" w:space="0" w:color="auto"/>
              <w:bottom w:val="single" w:sz="4" w:space="0" w:color="000000"/>
              <w:right w:val="single" w:sz="4" w:space="0" w:color="auto"/>
            </w:tcBorders>
            <w:vAlign w:val="center"/>
            <w:hideMark/>
          </w:tcPr>
          <w:p w14:paraId="74504C69"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p>
        </w:tc>
        <w:tc>
          <w:tcPr>
            <w:tcW w:w="827" w:type="dxa"/>
            <w:vMerge/>
            <w:tcBorders>
              <w:top w:val="nil"/>
              <w:left w:val="single" w:sz="4" w:space="0" w:color="auto"/>
              <w:bottom w:val="single" w:sz="4" w:space="0" w:color="000000"/>
              <w:right w:val="single" w:sz="8" w:space="0" w:color="auto"/>
            </w:tcBorders>
            <w:vAlign w:val="center"/>
            <w:hideMark/>
          </w:tcPr>
          <w:p w14:paraId="47905905"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p>
        </w:tc>
      </w:tr>
      <w:tr w:rsidR="00EC5548" w:rsidRPr="00824F00" w14:paraId="72921E9C" w14:textId="77777777" w:rsidTr="004B301F">
        <w:trPr>
          <w:trHeight w:val="20"/>
        </w:trPr>
        <w:tc>
          <w:tcPr>
            <w:tcW w:w="3119" w:type="dxa"/>
            <w:tcBorders>
              <w:top w:val="nil"/>
              <w:left w:val="single" w:sz="4" w:space="0" w:color="auto"/>
              <w:bottom w:val="single" w:sz="4" w:space="0" w:color="auto"/>
              <w:right w:val="single" w:sz="8" w:space="0" w:color="auto"/>
            </w:tcBorders>
            <w:shd w:val="clear" w:color="auto" w:fill="auto"/>
            <w:vAlign w:val="center"/>
            <w:hideMark/>
          </w:tcPr>
          <w:p w14:paraId="1F4458C5"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Prestación de servicio SSF</w:t>
            </w:r>
          </w:p>
        </w:tc>
        <w:tc>
          <w:tcPr>
            <w:tcW w:w="851" w:type="dxa"/>
            <w:tcBorders>
              <w:top w:val="nil"/>
              <w:left w:val="nil"/>
              <w:bottom w:val="single" w:sz="4" w:space="0" w:color="auto"/>
              <w:right w:val="single" w:sz="4" w:space="0" w:color="auto"/>
            </w:tcBorders>
            <w:shd w:val="clear" w:color="auto" w:fill="auto"/>
            <w:vAlign w:val="center"/>
            <w:hideMark/>
          </w:tcPr>
          <w:p w14:paraId="1C0E4F2A"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6.149</w:t>
            </w:r>
          </w:p>
        </w:tc>
        <w:tc>
          <w:tcPr>
            <w:tcW w:w="879" w:type="dxa"/>
            <w:tcBorders>
              <w:top w:val="nil"/>
              <w:left w:val="nil"/>
              <w:bottom w:val="single" w:sz="4" w:space="0" w:color="auto"/>
              <w:right w:val="single" w:sz="4" w:space="0" w:color="auto"/>
            </w:tcBorders>
            <w:shd w:val="clear" w:color="auto" w:fill="auto"/>
            <w:vAlign w:val="center"/>
            <w:hideMark/>
          </w:tcPr>
          <w:p w14:paraId="6BFFD0AD"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6.149</w:t>
            </w:r>
          </w:p>
        </w:tc>
        <w:tc>
          <w:tcPr>
            <w:tcW w:w="851" w:type="dxa"/>
            <w:tcBorders>
              <w:top w:val="nil"/>
              <w:left w:val="nil"/>
              <w:bottom w:val="single" w:sz="4" w:space="0" w:color="auto"/>
              <w:right w:val="single" w:sz="12" w:space="0" w:color="auto"/>
            </w:tcBorders>
            <w:shd w:val="clear" w:color="auto" w:fill="auto"/>
            <w:vAlign w:val="center"/>
            <w:hideMark/>
          </w:tcPr>
          <w:p w14:paraId="4FF5758E"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0,4</w:t>
            </w:r>
          </w:p>
        </w:tc>
        <w:tc>
          <w:tcPr>
            <w:tcW w:w="850" w:type="dxa"/>
            <w:tcBorders>
              <w:top w:val="nil"/>
              <w:left w:val="single" w:sz="12" w:space="0" w:color="auto"/>
              <w:bottom w:val="single" w:sz="4" w:space="0" w:color="auto"/>
              <w:right w:val="single" w:sz="4" w:space="0" w:color="auto"/>
            </w:tcBorders>
            <w:shd w:val="clear" w:color="auto" w:fill="auto"/>
            <w:vAlign w:val="center"/>
            <w:hideMark/>
          </w:tcPr>
          <w:p w14:paraId="16ABBA68"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7.691</w:t>
            </w:r>
          </w:p>
        </w:tc>
        <w:tc>
          <w:tcPr>
            <w:tcW w:w="851" w:type="dxa"/>
            <w:tcBorders>
              <w:top w:val="nil"/>
              <w:left w:val="nil"/>
              <w:bottom w:val="single" w:sz="4" w:space="0" w:color="auto"/>
              <w:right w:val="single" w:sz="4" w:space="0" w:color="auto"/>
            </w:tcBorders>
            <w:shd w:val="clear" w:color="auto" w:fill="auto"/>
            <w:vAlign w:val="center"/>
            <w:hideMark/>
          </w:tcPr>
          <w:p w14:paraId="551AD7E2"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7.609</w:t>
            </w:r>
          </w:p>
        </w:tc>
        <w:tc>
          <w:tcPr>
            <w:tcW w:w="845" w:type="dxa"/>
            <w:tcBorders>
              <w:top w:val="nil"/>
              <w:left w:val="nil"/>
              <w:bottom w:val="single" w:sz="4" w:space="0" w:color="auto"/>
              <w:right w:val="single" w:sz="12" w:space="0" w:color="auto"/>
            </w:tcBorders>
            <w:shd w:val="clear" w:color="auto" w:fill="auto"/>
            <w:vAlign w:val="center"/>
            <w:hideMark/>
          </w:tcPr>
          <w:p w14:paraId="01D8EA79"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82</w:t>
            </w:r>
          </w:p>
        </w:tc>
        <w:tc>
          <w:tcPr>
            <w:tcW w:w="850" w:type="dxa"/>
            <w:tcBorders>
              <w:top w:val="nil"/>
              <w:left w:val="single" w:sz="12" w:space="0" w:color="auto"/>
              <w:bottom w:val="single" w:sz="4" w:space="0" w:color="auto"/>
              <w:right w:val="single" w:sz="4" w:space="0" w:color="auto"/>
            </w:tcBorders>
            <w:shd w:val="clear" w:color="auto" w:fill="auto"/>
            <w:vAlign w:val="center"/>
            <w:hideMark/>
          </w:tcPr>
          <w:p w14:paraId="79A7D09C"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6.505</w:t>
            </w:r>
          </w:p>
        </w:tc>
        <w:tc>
          <w:tcPr>
            <w:tcW w:w="851" w:type="dxa"/>
            <w:tcBorders>
              <w:top w:val="nil"/>
              <w:left w:val="nil"/>
              <w:bottom w:val="single" w:sz="4" w:space="0" w:color="auto"/>
              <w:right w:val="single" w:sz="4" w:space="0" w:color="auto"/>
            </w:tcBorders>
            <w:shd w:val="clear" w:color="auto" w:fill="auto"/>
            <w:vAlign w:val="center"/>
            <w:hideMark/>
          </w:tcPr>
          <w:p w14:paraId="35FAFAC5"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6.505</w:t>
            </w:r>
          </w:p>
        </w:tc>
        <w:tc>
          <w:tcPr>
            <w:tcW w:w="827" w:type="dxa"/>
            <w:tcBorders>
              <w:top w:val="nil"/>
              <w:left w:val="nil"/>
              <w:bottom w:val="single" w:sz="4" w:space="0" w:color="auto"/>
              <w:right w:val="single" w:sz="8" w:space="0" w:color="auto"/>
            </w:tcBorders>
            <w:shd w:val="clear" w:color="auto" w:fill="auto"/>
            <w:vAlign w:val="center"/>
            <w:hideMark/>
          </w:tcPr>
          <w:p w14:paraId="787318FA"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0,01</w:t>
            </w:r>
          </w:p>
        </w:tc>
      </w:tr>
      <w:tr w:rsidR="00EC5548" w:rsidRPr="00824F00" w14:paraId="08B9ED5F" w14:textId="77777777" w:rsidTr="004B301F">
        <w:trPr>
          <w:trHeight w:val="20"/>
        </w:trPr>
        <w:tc>
          <w:tcPr>
            <w:tcW w:w="3119" w:type="dxa"/>
            <w:tcBorders>
              <w:top w:val="nil"/>
              <w:left w:val="single" w:sz="4" w:space="0" w:color="auto"/>
              <w:bottom w:val="single" w:sz="4" w:space="0" w:color="auto"/>
              <w:right w:val="single" w:sz="8" w:space="0" w:color="auto"/>
            </w:tcBorders>
            <w:shd w:val="clear" w:color="auto" w:fill="auto"/>
            <w:vAlign w:val="center"/>
            <w:hideMark/>
          </w:tcPr>
          <w:p w14:paraId="6AAD472C"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Calidad Ordinaria</w:t>
            </w:r>
            <w:r w:rsidRPr="00824F00">
              <w:rPr>
                <w:rFonts w:ascii="Verdana" w:eastAsia="Times New Roman" w:hAnsi="Verdana" w:cs="Arial"/>
                <w:b/>
                <w:color w:val="000000"/>
                <w:kern w:val="0"/>
                <w:sz w:val="17"/>
                <w:szCs w:val="17"/>
                <w:lang w:eastAsia="es-CO"/>
              </w:rPr>
              <w:t xml:space="preserve"> </w:t>
            </w:r>
            <w:r w:rsidRPr="00824F00">
              <w:rPr>
                <w:rFonts w:ascii="Verdana" w:eastAsia="Times New Roman" w:hAnsi="Verdana" w:cs="Arial"/>
                <w:b/>
                <w:color w:val="FF0000"/>
                <w:kern w:val="0"/>
                <w:sz w:val="17"/>
                <w:szCs w:val="17"/>
                <w:lang w:eastAsia="es-CO"/>
              </w:rPr>
              <w:t>(4)</w:t>
            </w:r>
          </w:p>
        </w:tc>
        <w:tc>
          <w:tcPr>
            <w:tcW w:w="851" w:type="dxa"/>
            <w:tcBorders>
              <w:top w:val="nil"/>
              <w:left w:val="nil"/>
              <w:bottom w:val="single" w:sz="4" w:space="0" w:color="auto"/>
              <w:right w:val="single" w:sz="4" w:space="0" w:color="auto"/>
            </w:tcBorders>
            <w:shd w:val="clear" w:color="auto" w:fill="auto"/>
            <w:vAlign w:val="center"/>
            <w:hideMark/>
          </w:tcPr>
          <w:p w14:paraId="1490509C"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627</w:t>
            </w:r>
          </w:p>
        </w:tc>
        <w:tc>
          <w:tcPr>
            <w:tcW w:w="879" w:type="dxa"/>
            <w:tcBorders>
              <w:top w:val="nil"/>
              <w:left w:val="nil"/>
              <w:bottom w:val="single" w:sz="4" w:space="0" w:color="auto"/>
              <w:right w:val="single" w:sz="4" w:space="0" w:color="auto"/>
            </w:tcBorders>
            <w:shd w:val="clear" w:color="auto" w:fill="auto"/>
            <w:vAlign w:val="center"/>
            <w:hideMark/>
          </w:tcPr>
          <w:p w14:paraId="7F711A2E"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w:t>
            </w:r>
          </w:p>
        </w:tc>
        <w:tc>
          <w:tcPr>
            <w:tcW w:w="851" w:type="dxa"/>
            <w:tcBorders>
              <w:top w:val="nil"/>
              <w:left w:val="nil"/>
              <w:bottom w:val="single" w:sz="4" w:space="0" w:color="auto"/>
              <w:right w:val="single" w:sz="12" w:space="0" w:color="auto"/>
            </w:tcBorders>
            <w:shd w:val="clear" w:color="auto" w:fill="auto"/>
            <w:vAlign w:val="center"/>
            <w:hideMark/>
          </w:tcPr>
          <w:p w14:paraId="310648AE"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6</w:t>
            </w:r>
            <w:r w:rsidR="00590371" w:rsidRPr="00824F00">
              <w:rPr>
                <w:rFonts w:ascii="Verdana" w:eastAsia="Times New Roman" w:hAnsi="Verdana" w:cs="Arial"/>
                <w:color w:val="000000"/>
                <w:kern w:val="0"/>
                <w:sz w:val="17"/>
                <w:szCs w:val="17"/>
                <w:lang w:eastAsia="es-CO"/>
              </w:rPr>
              <w:t>27</w:t>
            </w:r>
          </w:p>
        </w:tc>
        <w:tc>
          <w:tcPr>
            <w:tcW w:w="850" w:type="dxa"/>
            <w:tcBorders>
              <w:top w:val="nil"/>
              <w:left w:val="single" w:sz="12" w:space="0" w:color="auto"/>
              <w:bottom w:val="single" w:sz="4" w:space="0" w:color="auto"/>
              <w:right w:val="single" w:sz="4" w:space="0" w:color="auto"/>
            </w:tcBorders>
            <w:shd w:val="clear" w:color="auto" w:fill="auto"/>
            <w:vAlign w:val="center"/>
            <w:hideMark/>
          </w:tcPr>
          <w:p w14:paraId="591EF953"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528</w:t>
            </w:r>
          </w:p>
        </w:tc>
        <w:tc>
          <w:tcPr>
            <w:tcW w:w="851" w:type="dxa"/>
            <w:tcBorders>
              <w:top w:val="nil"/>
              <w:left w:val="nil"/>
              <w:bottom w:val="single" w:sz="4" w:space="0" w:color="auto"/>
              <w:right w:val="single" w:sz="4" w:space="0" w:color="auto"/>
            </w:tcBorders>
            <w:shd w:val="clear" w:color="auto" w:fill="auto"/>
            <w:vAlign w:val="center"/>
            <w:hideMark/>
          </w:tcPr>
          <w:p w14:paraId="144FD540"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w:t>
            </w:r>
          </w:p>
        </w:tc>
        <w:tc>
          <w:tcPr>
            <w:tcW w:w="845" w:type="dxa"/>
            <w:tcBorders>
              <w:top w:val="nil"/>
              <w:left w:val="nil"/>
              <w:bottom w:val="single" w:sz="4" w:space="0" w:color="auto"/>
              <w:right w:val="single" w:sz="12" w:space="0" w:color="auto"/>
            </w:tcBorders>
            <w:shd w:val="clear" w:color="auto" w:fill="auto"/>
            <w:vAlign w:val="center"/>
            <w:hideMark/>
          </w:tcPr>
          <w:p w14:paraId="55B4A189"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528</w:t>
            </w:r>
          </w:p>
        </w:tc>
        <w:tc>
          <w:tcPr>
            <w:tcW w:w="850" w:type="dxa"/>
            <w:tcBorders>
              <w:top w:val="nil"/>
              <w:left w:val="single" w:sz="12" w:space="0" w:color="auto"/>
              <w:bottom w:val="single" w:sz="4" w:space="0" w:color="auto"/>
              <w:right w:val="single" w:sz="4" w:space="0" w:color="auto"/>
            </w:tcBorders>
            <w:shd w:val="clear" w:color="auto" w:fill="auto"/>
            <w:vAlign w:val="center"/>
            <w:hideMark/>
          </w:tcPr>
          <w:p w14:paraId="0DA5E1D5"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553</w:t>
            </w:r>
          </w:p>
        </w:tc>
        <w:tc>
          <w:tcPr>
            <w:tcW w:w="851" w:type="dxa"/>
            <w:tcBorders>
              <w:top w:val="nil"/>
              <w:left w:val="nil"/>
              <w:bottom w:val="single" w:sz="4" w:space="0" w:color="auto"/>
              <w:right w:val="single" w:sz="4" w:space="0" w:color="auto"/>
            </w:tcBorders>
            <w:shd w:val="clear" w:color="auto" w:fill="auto"/>
            <w:vAlign w:val="center"/>
            <w:hideMark/>
          </w:tcPr>
          <w:p w14:paraId="2FD572C9"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500</w:t>
            </w:r>
          </w:p>
        </w:tc>
        <w:tc>
          <w:tcPr>
            <w:tcW w:w="827" w:type="dxa"/>
            <w:tcBorders>
              <w:top w:val="nil"/>
              <w:left w:val="nil"/>
              <w:bottom w:val="single" w:sz="4" w:space="0" w:color="auto"/>
              <w:right w:val="single" w:sz="8" w:space="0" w:color="auto"/>
            </w:tcBorders>
            <w:shd w:val="clear" w:color="auto" w:fill="auto"/>
            <w:vAlign w:val="center"/>
            <w:hideMark/>
          </w:tcPr>
          <w:p w14:paraId="2AA14AA9"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53</w:t>
            </w:r>
          </w:p>
        </w:tc>
      </w:tr>
      <w:tr w:rsidR="00EC5548" w:rsidRPr="00824F00" w14:paraId="7915E75B" w14:textId="77777777" w:rsidTr="004B301F">
        <w:trPr>
          <w:trHeight w:val="20"/>
        </w:trPr>
        <w:tc>
          <w:tcPr>
            <w:tcW w:w="3119" w:type="dxa"/>
            <w:tcBorders>
              <w:top w:val="nil"/>
              <w:left w:val="single" w:sz="4" w:space="0" w:color="auto"/>
              <w:bottom w:val="single" w:sz="4" w:space="0" w:color="auto"/>
              <w:right w:val="single" w:sz="8" w:space="0" w:color="auto"/>
            </w:tcBorders>
            <w:shd w:val="clear" w:color="auto" w:fill="auto"/>
            <w:vAlign w:val="center"/>
            <w:hideMark/>
          </w:tcPr>
          <w:p w14:paraId="5FD3FCEC"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Recursos del balance calidad</w:t>
            </w:r>
          </w:p>
        </w:tc>
        <w:tc>
          <w:tcPr>
            <w:tcW w:w="851" w:type="dxa"/>
            <w:tcBorders>
              <w:top w:val="nil"/>
              <w:left w:val="nil"/>
              <w:bottom w:val="single" w:sz="4" w:space="0" w:color="auto"/>
              <w:right w:val="single" w:sz="4" w:space="0" w:color="auto"/>
            </w:tcBorders>
            <w:shd w:val="clear" w:color="auto" w:fill="auto"/>
            <w:vAlign w:val="center"/>
            <w:hideMark/>
          </w:tcPr>
          <w:p w14:paraId="629AD867"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411</w:t>
            </w:r>
          </w:p>
        </w:tc>
        <w:tc>
          <w:tcPr>
            <w:tcW w:w="879" w:type="dxa"/>
            <w:tcBorders>
              <w:top w:val="nil"/>
              <w:left w:val="nil"/>
              <w:bottom w:val="single" w:sz="4" w:space="0" w:color="auto"/>
              <w:right w:val="single" w:sz="4" w:space="0" w:color="auto"/>
            </w:tcBorders>
            <w:shd w:val="clear" w:color="auto" w:fill="auto"/>
            <w:vAlign w:val="center"/>
            <w:hideMark/>
          </w:tcPr>
          <w:p w14:paraId="696CCC1F"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w:t>
            </w:r>
          </w:p>
        </w:tc>
        <w:tc>
          <w:tcPr>
            <w:tcW w:w="851" w:type="dxa"/>
            <w:tcBorders>
              <w:top w:val="nil"/>
              <w:left w:val="nil"/>
              <w:bottom w:val="single" w:sz="4" w:space="0" w:color="auto"/>
              <w:right w:val="single" w:sz="12" w:space="0" w:color="auto"/>
            </w:tcBorders>
            <w:shd w:val="clear" w:color="auto" w:fill="auto"/>
            <w:vAlign w:val="center"/>
            <w:hideMark/>
          </w:tcPr>
          <w:p w14:paraId="0DDF9FE6"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411</w:t>
            </w:r>
          </w:p>
        </w:tc>
        <w:tc>
          <w:tcPr>
            <w:tcW w:w="850" w:type="dxa"/>
            <w:tcBorders>
              <w:top w:val="nil"/>
              <w:left w:val="single" w:sz="12" w:space="0" w:color="auto"/>
              <w:bottom w:val="single" w:sz="4" w:space="0" w:color="auto"/>
              <w:right w:val="single" w:sz="4" w:space="0" w:color="auto"/>
            </w:tcBorders>
            <w:shd w:val="clear" w:color="auto" w:fill="auto"/>
            <w:vAlign w:val="center"/>
            <w:hideMark/>
          </w:tcPr>
          <w:p w14:paraId="5705FDD7"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785</w:t>
            </w:r>
          </w:p>
        </w:tc>
        <w:tc>
          <w:tcPr>
            <w:tcW w:w="851" w:type="dxa"/>
            <w:tcBorders>
              <w:top w:val="nil"/>
              <w:left w:val="nil"/>
              <w:bottom w:val="single" w:sz="4" w:space="0" w:color="auto"/>
              <w:right w:val="single" w:sz="4" w:space="0" w:color="auto"/>
            </w:tcBorders>
            <w:shd w:val="clear" w:color="auto" w:fill="auto"/>
            <w:vAlign w:val="center"/>
            <w:hideMark/>
          </w:tcPr>
          <w:p w14:paraId="1BE7FF4B"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w:t>
            </w:r>
          </w:p>
        </w:tc>
        <w:tc>
          <w:tcPr>
            <w:tcW w:w="845" w:type="dxa"/>
            <w:tcBorders>
              <w:top w:val="nil"/>
              <w:left w:val="nil"/>
              <w:bottom w:val="single" w:sz="4" w:space="0" w:color="auto"/>
              <w:right w:val="single" w:sz="12" w:space="0" w:color="auto"/>
            </w:tcBorders>
            <w:shd w:val="clear" w:color="auto" w:fill="auto"/>
            <w:vAlign w:val="center"/>
            <w:hideMark/>
          </w:tcPr>
          <w:p w14:paraId="2E39A016"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785</w:t>
            </w:r>
          </w:p>
        </w:tc>
        <w:tc>
          <w:tcPr>
            <w:tcW w:w="850" w:type="dxa"/>
            <w:tcBorders>
              <w:top w:val="nil"/>
              <w:left w:val="single" w:sz="12" w:space="0" w:color="auto"/>
              <w:bottom w:val="single" w:sz="4" w:space="0" w:color="auto"/>
              <w:right w:val="single" w:sz="4" w:space="0" w:color="auto"/>
            </w:tcBorders>
            <w:shd w:val="clear" w:color="auto" w:fill="auto"/>
            <w:vAlign w:val="center"/>
            <w:hideMark/>
          </w:tcPr>
          <w:p w14:paraId="73BF3C8A"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1.313</w:t>
            </w:r>
          </w:p>
        </w:tc>
        <w:tc>
          <w:tcPr>
            <w:tcW w:w="851" w:type="dxa"/>
            <w:tcBorders>
              <w:top w:val="nil"/>
              <w:left w:val="nil"/>
              <w:bottom w:val="single" w:sz="4" w:space="0" w:color="auto"/>
              <w:right w:val="single" w:sz="4" w:space="0" w:color="auto"/>
            </w:tcBorders>
            <w:shd w:val="clear" w:color="auto" w:fill="auto"/>
            <w:vAlign w:val="center"/>
            <w:hideMark/>
          </w:tcPr>
          <w:p w14:paraId="0A825E17"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865</w:t>
            </w:r>
          </w:p>
        </w:tc>
        <w:tc>
          <w:tcPr>
            <w:tcW w:w="827" w:type="dxa"/>
            <w:tcBorders>
              <w:top w:val="nil"/>
              <w:left w:val="nil"/>
              <w:bottom w:val="single" w:sz="4" w:space="0" w:color="auto"/>
              <w:right w:val="single" w:sz="8" w:space="0" w:color="auto"/>
            </w:tcBorders>
            <w:shd w:val="clear" w:color="auto" w:fill="auto"/>
            <w:vAlign w:val="center"/>
            <w:hideMark/>
          </w:tcPr>
          <w:p w14:paraId="466057D2"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448</w:t>
            </w:r>
          </w:p>
        </w:tc>
      </w:tr>
      <w:tr w:rsidR="00EC5548" w:rsidRPr="00824F00" w14:paraId="7D96932A" w14:textId="77777777" w:rsidTr="004B301F">
        <w:trPr>
          <w:trHeight w:val="20"/>
        </w:trPr>
        <w:tc>
          <w:tcPr>
            <w:tcW w:w="3119" w:type="dxa"/>
            <w:tcBorders>
              <w:top w:val="nil"/>
              <w:left w:val="single" w:sz="4" w:space="0" w:color="auto"/>
              <w:bottom w:val="single" w:sz="4" w:space="0" w:color="auto"/>
              <w:right w:val="single" w:sz="8" w:space="0" w:color="auto"/>
            </w:tcBorders>
            <w:shd w:val="clear" w:color="auto" w:fill="auto"/>
            <w:vAlign w:val="center"/>
            <w:hideMark/>
          </w:tcPr>
          <w:p w14:paraId="5859869E"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 xml:space="preserve">Gratuidad </w:t>
            </w:r>
            <w:r w:rsidRPr="00824F00">
              <w:rPr>
                <w:rFonts w:ascii="Verdana" w:eastAsia="Times New Roman" w:hAnsi="Verdana" w:cs="Arial"/>
                <w:b/>
                <w:color w:val="FF0000"/>
                <w:kern w:val="0"/>
                <w:sz w:val="17"/>
                <w:szCs w:val="17"/>
                <w:lang w:eastAsia="es-CO"/>
              </w:rPr>
              <w:t>(3)</w:t>
            </w:r>
          </w:p>
        </w:tc>
        <w:tc>
          <w:tcPr>
            <w:tcW w:w="851" w:type="dxa"/>
            <w:tcBorders>
              <w:top w:val="nil"/>
              <w:left w:val="nil"/>
              <w:bottom w:val="single" w:sz="4" w:space="0" w:color="auto"/>
              <w:right w:val="single" w:sz="4" w:space="0" w:color="auto"/>
            </w:tcBorders>
            <w:shd w:val="clear" w:color="auto" w:fill="auto"/>
            <w:vAlign w:val="center"/>
            <w:hideMark/>
          </w:tcPr>
          <w:p w14:paraId="7D8E3F46"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467</w:t>
            </w:r>
          </w:p>
        </w:tc>
        <w:tc>
          <w:tcPr>
            <w:tcW w:w="879" w:type="dxa"/>
            <w:tcBorders>
              <w:top w:val="nil"/>
              <w:left w:val="nil"/>
              <w:bottom w:val="single" w:sz="4" w:space="0" w:color="auto"/>
              <w:right w:val="single" w:sz="4" w:space="0" w:color="auto"/>
            </w:tcBorders>
            <w:shd w:val="clear" w:color="auto" w:fill="auto"/>
            <w:vAlign w:val="center"/>
            <w:hideMark/>
          </w:tcPr>
          <w:p w14:paraId="551E6580"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467</w:t>
            </w:r>
          </w:p>
        </w:tc>
        <w:tc>
          <w:tcPr>
            <w:tcW w:w="851" w:type="dxa"/>
            <w:tcBorders>
              <w:top w:val="nil"/>
              <w:left w:val="nil"/>
              <w:bottom w:val="single" w:sz="4" w:space="0" w:color="auto"/>
              <w:right w:val="single" w:sz="12" w:space="0" w:color="auto"/>
            </w:tcBorders>
            <w:shd w:val="clear" w:color="auto" w:fill="auto"/>
            <w:vAlign w:val="center"/>
            <w:hideMark/>
          </w:tcPr>
          <w:p w14:paraId="0A28D01F"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-0,98</w:t>
            </w:r>
          </w:p>
        </w:tc>
        <w:tc>
          <w:tcPr>
            <w:tcW w:w="850" w:type="dxa"/>
            <w:tcBorders>
              <w:top w:val="nil"/>
              <w:left w:val="single" w:sz="12" w:space="0" w:color="auto"/>
              <w:bottom w:val="single" w:sz="4" w:space="0" w:color="auto"/>
              <w:right w:val="single" w:sz="4" w:space="0" w:color="auto"/>
            </w:tcBorders>
            <w:shd w:val="clear" w:color="auto" w:fill="auto"/>
            <w:vAlign w:val="center"/>
            <w:hideMark/>
          </w:tcPr>
          <w:p w14:paraId="5AC4E8F6"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351</w:t>
            </w:r>
          </w:p>
        </w:tc>
        <w:tc>
          <w:tcPr>
            <w:tcW w:w="851" w:type="dxa"/>
            <w:tcBorders>
              <w:top w:val="nil"/>
              <w:left w:val="nil"/>
              <w:bottom w:val="single" w:sz="4" w:space="0" w:color="auto"/>
              <w:right w:val="single" w:sz="4" w:space="0" w:color="auto"/>
            </w:tcBorders>
            <w:shd w:val="clear" w:color="auto" w:fill="auto"/>
            <w:vAlign w:val="center"/>
            <w:hideMark/>
          </w:tcPr>
          <w:p w14:paraId="4F2A0BF2"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351</w:t>
            </w:r>
          </w:p>
        </w:tc>
        <w:tc>
          <w:tcPr>
            <w:tcW w:w="845" w:type="dxa"/>
            <w:tcBorders>
              <w:top w:val="nil"/>
              <w:left w:val="nil"/>
              <w:bottom w:val="single" w:sz="4" w:space="0" w:color="auto"/>
              <w:right w:val="single" w:sz="12" w:space="0" w:color="auto"/>
            </w:tcBorders>
            <w:shd w:val="clear" w:color="auto" w:fill="auto"/>
            <w:vAlign w:val="center"/>
            <w:hideMark/>
          </w:tcPr>
          <w:p w14:paraId="1B190FF1"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w:t>
            </w:r>
          </w:p>
        </w:tc>
        <w:tc>
          <w:tcPr>
            <w:tcW w:w="850" w:type="dxa"/>
            <w:tcBorders>
              <w:top w:val="nil"/>
              <w:left w:val="single" w:sz="12" w:space="0" w:color="auto"/>
              <w:bottom w:val="single" w:sz="4" w:space="0" w:color="auto"/>
              <w:right w:val="single" w:sz="4" w:space="0" w:color="auto"/>
            </w:tcBorders>
            <w:shd w:val="clear" w:color="auto" w:fill="auto"/>
            <w:vAlign w:val="center"/>
            <w:hideMark/>
          </w:tcPr>
          <w:p w14:paraId="2B855FE7"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313</w:t>
            </w:r>
          </w:p>
        </w:tc>
        <w:tc>
          <w:tcPr>
            <w:tcW w:w="851" w:type="dxa"/>
            <w:tcBorders>
              <w:top w:val="nil"/>
              <w:left w:val="nil"/>
              <w:bottom w:val="single" w:sz="4" w:space="0" w:color="auto"/>
              <w:right w:val="single" w:sz="4" w:space="0" w:color="auto"/>
            </w:tcBorders>
            <w:shd w:val="clear" w:color="auto" w:fill="auto"/>
            <w:vAlign w:val="center"/>
            <w:hideMark/>
          </w:tcPr>
          <w:p w14:paraId="36BCE21B"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313</w:t>
            </w:r>
          </w:p>
        </w:tc>
        <w:tc>
          <w:tcPr>
            <w:tcW w:w="827" w:type="dxa"/>
            <w:tcBorders>
              <w:top w:val="nil"/>
              <w:left w:val="nil"/>
              <w:bottom w:val="single" w:sz="4" w:space="0" w:color="auto"/>
              <w:right w:val="single" w:sz="8" w:space="0" w:color="auto"/>
            </w:tcBorders>
            <w:shd w:val="clear" w:color="auto" w:fill="auto"/>
            <w:vAlign w:val="center"/>
            <w:hideMark/>
          </w:tcPr>
          <w:p w14:paraId="073B00B3"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0</w:t>
            </w:r>
          </w:p>
        </w:tc>
      </w:tr>
      <w:tr w:rsidR="00EC5548" w:rsidRPr="00824F00" w14:paraId="42B7423E" w14:textId="77777777" w:rsidTr="004B301F">
        <w:trPr>
          <w:trHeight w:val="20"/>
        </w:trPr>
        <w:tc>
          <w:tcPr>
            <w:tcW w:w="3119" w:type="dxa"/>
            <w:tcBorders>
              <w:top w:val="nil"/>
              <w:left w:val="single" w:sz="4" w:space="0" w:color="auto"/>
              <w:bottom w:val="single" w:sz="4" w:space="0" w:color="auto"/>
              <w:right w:val="single" w:sz="8" w:space="0" w:color="auto"/>
            </w:tcBorders>
            <w:shd w:val="clear" w:color="auto" w:fill="auto"/>
            <w:vAlign w:val="center"/>
            <w:hideMark/>
          </w:tcPr>
          <w:p w14:paraId="14989EAF"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 xml:space="preserve">Rendimientos financieros PS </w:t>
            </w:r>
            <w:r w:rsidRPr="00824F00">
              <w:rPr>
                <w:rFonts w:ascii="Verdana" w:eastAsia="Times New Roman" w:hAnsi="Verdana" w:cs="Arial"/>
                <w:b/>
                <w:color w:val="FF0000"/>
                <w:kern w:val="0"/>
                <w:sz w:val="17"/>
                <w:szCs w:val="17"/>
                <w:lang w:eastAsia="es-CO"/>
              </w:rPr>
              <w:t>(2)</w:t>
            </w:r>
            <w:r w:rsidRPr="00824F00">
              <w:rPr>
                <w:rFonts w:ascii="Verdana" w:eastAsia="Times New Roman" w:hAnsi="Verdana" w:cs="Arial"/>
                <w:color w:val="FF0000"/>
                <w:kern w:val="0"/>
                <w:sz w:val="17"/>
                <w:szCs w:val="17"/>
                <w:lang w:eastAsia="es-CO"/>
              </w:rPr>
              <w:t xml:space="preserve"> </w:t>
            </w:r>
          </w:p>
        </w:tc>
        <w:tc>
          <w:tcPr>
            <w:tcW w:w="851" w:type="dxa"/>
            <w:vMerge w:val="restart"/>
            <w:tcBorders>
              <w:top w:val="nil"/>
              <w:left w:val="nil"/>
              <w:bottom w:val="single" w:sz="4" w:space="0" w:color="auto"/>
              <w:right w:val="single" w:sz="4" w:space="0" w:color="auto"/>
            </w:tcBorders>
            <w:shd w:val="clear" w:color="auto" w:fill="auto"/>
            <w:vAlign w:val="center"/>
            <w:hideMark/>
          </w:tcPr>
          <w:p w14:paraId="3E0C4CC2"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87</w:t>
            </w:r>
          </w:p>
        </w:tc>
        <w:tc>
          <w:tcPr>
            <w:tcW w:w="879" w:type="dxa"/>
            <w:tcBorders>
              <w:top w:val="nil"/>
              <w:left w:val="nil"/>
              <w:bottom w:val="single" w:sz="4" w:space="0" w:color="auto"/>
              <w:right w:val="single" w:sz="4" w:space="0" w:color="auto"/>
            </w:tcBorders>
            <w:shd w:val="clear" w:color="auto" w:fill="auto"/>
            <w:vAlign w:val="center"/>
            <w:hideMark/>
          </w:tcPr>
          <w:p w14:paraId="78E97641"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w:t>
            </w:r>
          </w:p>
        </w:tc>
        <w:tc>
          <w:tcPr>
            <w:tcW w:w="851" w:type="dxa"/>
            <w:vMerge w:val="restart"/>
            <w:tcBorders>
              <w:top w:val="nil"/>
              <w:left w:val="single" w:sz="4" w:space="0" w:color="auto"/>
              <w:bottom w:val="single" w:sz="4" w:space="0" w:color="auto"/>
              <w:right w:val="single" w:sz="12" w:space="0" w:color="auto"/>
            </w:tcBorders>
            <w:shd w:val="clear" w:color="auto" w:fill="auto"/>
            <w:vAlign w:val="center"/>
            <w:hideMark/>
          </w:tcPr>
          <w:p w14:paraId="2F6A9C44"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-45</w:t>
            </w:r>
          </w:p>
        </w:tc>
        <w:tc>
          <w:tcPr>
            <w:tcW w:w="850" w:type="dxa"/>
            <w:tcBorders>
              <w:top w:val="nil"/>
              <w:left w:val="single" w:sz="12" w:space="0" w:color="auto"/>
              <w:bottom w:val="single" w:sz="4" w:space="0" w:color="auto"/>
              <w:right w:val="single" w:sz="4" w:space="0" w:color="auto"/>
            </w:tcBorders>
            <w:shd w:val="clear" w:color="auto" w:fill="auto"/>
            <w:vAlign w:val="center"/>
            <w:hideMark/>
          </w:tcPr>
          <w:p w14:paraId="27F9B1E6"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w:t>
            </w:r>
          </w:p>
        </w:tc>
        <w:tc>
          <w:tcPr>
            <w:tcW w:w="851" w:type="dxa"/>
            <w:tcBorders>
              <w:top w:val="nil"/>
              <w:left w:val="nil"/>
              <w:bottom w:val="single" w:sz="4" w:space="0" w:color="auto"/>
              <w:right w:val="single" w:sz="4" w:space="0" w:color="auto"/>
            </w:tcBorders>
            <w:shd w:val="clear" w:color="auto" w:fill="auto"/>
            <w:vAlign w:val="center"/>
            <w:hideMark/>
          </w:tcPr>
          <w:p w14:paraId="312A8C30"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w:t>
            </w:r>
          </w:p>
        </w:tc>
        <w:tc>
          <w:tcPr>
            <w:tcW w:w="845" w:type="dxa"/>
            <w:tcBorders>
              <w:top w:val="nil"/>
              <w:left w:val="nil"/>
              <w:bottom w:val="single" w:sz="4" w:space="0" w:color="auto"/>
              <w:right w:val="single" w:sz="12" w:space="0" w:color="auto"/>
            </w:tcBorders>
            <w:shd w:val="clear" w:color="auto" w:fill="auto"/>
            <w:vAlign w:val="center"/>
            <w:hideMark/>
          </w:tcPr>
          <w:p w14:paraId="4850D9CA"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w:t>
            </w:r>
          </w:p>
        </w:tc>
        <w:tc>
          <w:tcPr>
            <w:tcW w:w="850" w:type="dxa"/>
            <w:vMerge w:val="restart"/>
            <w:tcBorders>
              <w:top w:val="nil"/>
              <w:left w:val="single" w:sz="12" w:space="0" w:color="auto"/>
              <w:bottom w:val="single" w:sz="4" w:space="0" w:color="000000"/>
              <w:right w:val="single" w:sz="4" w:space="0" w:color="auto"/>
            </w:tcBorders>
            <w:shd w:val="clear" w:color="auto" w:fill="auto"/>
            <w:vAlign w:val="center"/>
            <w:hideMark/>
          </w:tcPr>
          <w:p w14:paraId="60BFF7BE"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14</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3F901A4D"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0</w:t>
            </w:r>
          </w:p>
        </w:tc>
        <w:tc>
          <w:tcPr>
            <w:tcW w:w="827" w:type="dxa"/>
            <w:vMerge w:val="restart"/>
            <w:tcBorders>
              <w:top w:val="nil"/>
              <w:left w:val="single" w:sz="4" w:space="0" w:color="auto"/>
              <w:bottom w:val="single" w:sz="4" w:space="0" w:color="000000"/>
              <w:right w:val="single" w:sz="8" w:space="0" w:color="auto"/>
            </w:tcBorders>
            <w:shd w:val="clear" w:color="auto" w:fill="auto"/>
            <w:vAlign w:val="center"/>
            <w:hideMark/>
          </w:tcPr>
          <w:p w14:paraId="164DD37E"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14</w:t>
            </w:r>
          </w:p>
        </w:tc>
      </w:tr>
      <w:tr w:rsidR="00EC5548" w:rsidRPr="00824F00" w14:paraId="2E7D7223" w14:textId="77777777" w:rsidTr="004B301F">
        <w:trPr>
          <w:trHeight w:val="20"/>
        </w:trPr>
        <w:tc>
          <w:tcPr>
            <w:tcW w:w="3119" w:type="dxa"/>
            <w:tcBorders>
              <w:top w:val="nil"/>
              <w:left w:val="single" w:sz="4" w:space="0" w:color="auto"/>
              <w:bottom w:val="single" w:sz="4" w:space="0" w:color="auto"/>
              <w:right w:val="single" w:sz="8" w:space="0" w:color="auto"/>
            </w:tcBorders>
            <w:shd w:val="clear" w:color="auto" w:fill="auto"/>
            <w:vAlign w:val="center"/>
            <w:hideMark/>
          </w:tcPr>
          <w:p w14:paraId="0B752A94"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Rendimientos financieros Calidad</w:t>
            </w:r>
          </w:p>
        </w:tc>
        <w:tc>
          <w:tcPr>
            <w:tcW w:w="851" w:type="dxa"/>
            <w:vMerge/>
            <w:tcBorders>
              <w:top w:val="nil"/>
              <w:left w:val="nil"/>
              <w:bottom w:val="single" w:sz="4" w:space="0" w:color="auto"/>
              <w:right w:val="single" w:sz="4" w:space="0" w:color="auto"/>
            </w:tcBorders>
            <w:vAlign w:val="center"/>
            <w:hideMark/>
          </w:tcPr>
          <w:p w14:paraId="28EF3261"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p>
        </w:tc>
        <w:tc>
          <w:tcPr>
            <w:tcW w:w="879" w:type="dxa"/>
            <w:tcBorders>
              <w:top w:val="nil"/>
              <w:left w:val="nil"/>
              <w:bottom w:val="single" w:sz="4" w:space="0" w:color="auto"/>
              <w:right w:val="single" w:sz="4" w:space="0" w:color="auto"/>
            </w:tcBorders>
            <w:shd w:val="clear" w:color="auto" w:fill="auto"/>
            <w:vAlign w:val="center"/>
            <w:hideMark/>
          </w:tcPr>
          <w:p w14:paraId="7B6C7911"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131</w:t>
            </w:r>
          </w:p>
        </w:tc>
        <w:tc>
          <w:tcPr>
            <w:tcW w:w="851" w:type="dxa"/>
            <w:vMerge/>
            <w:tcBorders>
              <w:top w:val="nil"/>
              <w:left w:val="single" w:sz="4" w:space="0" w:color="auto"/>
              <w:bottom w:val="single" w:sz="4" w:space="0" w:color="auto"/>
              <w:right w:val="single" w:sz="12" w:space="0" w:color="auto"/>
            </w:tcBorders>
            <w:vAlign w:val="center"/>
            <w:hideMark/>
          </w:tcPr>
          <w:p w14:paraId="0B6D8C79"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p>
        </w:tc>
        <w:tc>
          <w:tcPr>
            <w:tcW w:w="850" w:type="dxa"/>
            <w:tcBorders>
              <w:top w:val="nil"/>
              <w:left w:val="single" w:sz="12" w:space="0" w:color="auto"/>
              <w:bottom w:val="single" w:sz="4" w:space="0" w:color="auto"/>
              <w:right w:val="single" w:sz="4" w:space="0" w:color="auto"/>
            </w:tcBorders>
            <w:shd w:val="clear" w:color="auto" w:fill="auto"/>
            <w:vAlign w:val="center"/>
            <w:hideMark/>
          </w:tcPr>
          <w:p w14:paraId="04B2A4D9"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40</w:t>
            </w:r>
          </w:p>
        </w:tc>
        <w:tc>
          <w:tcPr>
            <w:tcW w:w="851" w:type="dxa"/>
            <w:tcBorders>
              <w:top w:val="nil"/>
              <w:left w:val="nil"/>
              <w:bottom w:val="single" w:sz="4" w:space="0" w:color="auto"/>
              <w:right w:val="single" w:sz="4" w:space="0" w:color="auto"/>
            </w:tcBorders>
            <w:shd w:val="clear" w:color="auto" w:fill="auto"/>
            <w:vAlign w:val="center"/>
            <w:hideMark/>
          </w:tcPr>
          <w:p w14:paraId="546AD6B9"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40</w:t>
            </w:r>
          </w:p>
        </w:tc>
        <w:tc>
          <w:tcPr>
            <w:tcW w:w="845" w:type="dxa"/>
            <w:tcBorders>
              <w:top w:val="nil"/>
              <w:left w:val="nil"/>
              <w:bottom w:val="single" w:sz="4" w:space="0" w:color="auto"/>
              <w:right w:val="single" w:sz="12" w:space="0" w:color="auto"/>
            </w:tcBorders>
            <w:shd w:val="clear" w:color="auto" w:fill="auto"/>
            <w:vAlign w:val="center"/>
            <w:hideMark/>
          </w:tcPr>
          <w:p w14:paraId="21BC5266" w14:textId="77777777" w:rsidR="008C4850" w:rsidRPr="00824F00" w:rsidRDefault="008C4850" w:rsidP="00EC53E1">
            <w:pPr>
              <w:spacing w:after="0" w:line="240" w:lineRule="auto"/>
              <w:jc w:val="center"/>
              <w:rPr>
                <w:rFonts w:ascii="Verdana" w:eastAsia="Times New Roman" w:hAnsi="Verdana" w:cs="Arial"/>
                <w:color w:val="000000"/>
                <w:kern w:val="0"/>
                <w:sz w:val="17"/>
                <w:szCs w:val="17"/>
                <w:lang w:eastAsia="es-CO"/>
              </w:rPr>
            </w:pPr>
            <w:r w:rsidRPr="00824F00">
              <w:rPr>
                <w:rFonts w:ascii="Verdana" w:eastAsia="Times New Roman" w:hAnsi="Verdana" w:cs="Arial"/>
                <w:color w:val="000000"/>
                <w:kern w:val="0"/>
                <w:sz w:val="17"/>
                <w:szCs w:val="17"/>
                <w:lang w:eastAsia="es-CO"/>
              </w:rPr>
              <w:t>0,26</w:t>
            </w:r>
          </w:p>
        </w:tc>
        <w:tc>
          <w:tcPr>
            <w:tcW w:w="850" w:type="dxa"/>
            <w:vMerge/>
            <w:tcBorders>
              <w:top w:val="nil"/>
              <w:left w:val="single" w:sz="12" w:space="0" w:color="auto"/>
              <w:bottom w:val="single" w:sz="4" w:space="0" w:color="000000"/>
              <w:right w:val="single" w:sz="4" w:space="0" w:color="auto"/>
            </w:tcBorders>
            <w:vAlign w:val="center"/>
            <w:hideMark/>
          </w:tcPr>
          <w:p w14:paraId="50B1C8B4"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p>
        </w:tc>
        <w:tc>
          <w:tcPr>
            <w:tcW w:w="851" w:type="dxa"/>
            <w:vMerge/>
            <w:tcBorders>
              <w:top w:val="nil"/>
              <w:left w:val="single" w:sz="4" w:space="0" w:color="auto"/>
              <w:bottom w:val="single" w:sz="4" w:space="0" w:color="000000"/>
              <w:right w:val="single" w:sz="4" w:space="0" w:color="auto"/>
            </w:tcBorders>
            <w:vAlign w:val="center"/>
            <w:hideMark/>
          </w:tcPr>
          <w:p w14:paraId="4F6D7D54"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p>
        </w:tc>
        <w:tc>
          <w:tcPr>
            <w:tcW w:w="827" w:type="dxa"/>
            <w:vMerge/>
            <w:tcBorders>
              <w:top w:val="nil"/>
              <w:left w:val="single" w:sz="4" w:space="0" w:color="auto"/>
              <w:bottom w:val="single" w:sz="4" w:space="0" w:color="000000"/>
              <w:right w:val="single" w:sz="8" w:space="0" w:color="auto"/>
            </w:tcBorders>
            <w:vAlign w:val="center"/>
            <w:hideMark/>
          </w:tcPr>
          <w:p w14:paraId="366DD47C" w14:textId="77777777" w:rsidR="008C4850" w:rsidRPr="00824F00" w:rsidRDefault="008C4850" w:rsidP="00EC53E1">
            <w:pPr>
              <w:spacing w:after="0" w:line="240" w:lineRule="auto"/>
              <w:rPr>
                <w:rFonts w:ascii="Verdana" w:eastAsia="Times New Roman" w:hAnsi="Verdana" w:cs="Arial"/>
                <w:color w:val="000000"/>
                <w:kern w:val="0"/>
                <w:sz w:val="17"/>
                <w:szCs w:val="17"/>
                <w:lang w:eastAsia="es-CO"/>
              </w:rPr>
            </w:pPr>
          </w:p>
        </w:tc>
      </w:tr>
      <w:tr w:rsidR="004E03AB" w:rsidRPr="00824F00" w14:paraId="5E3835A4" w14:textId="77777777" w:rsidTr="004B301F">
        <w:trPr>
          <w:trHeight w:val="20"/>
        </w:trPr>
        <w:tc>
          <w:tcPr>
            <w:tcW w:w="3119" w:type="dxa"/>
            <w:tcBorders>
              <w:top w:val="nil"/>
              <w:left w:val="single" w:sz="4" w:space="0" w:color="auto"/>
              <w:bottom w:val="single" w:sz="4" w:space="0" w:color="auto"/>
              <w:right w:val="single" w:sz="8" w:space="0" w:color="auto"/>
            </w:tcBorders>
            <w:shd w:val="clear" w:color="000000" w:fill="D9D9D9"/>
            <w:vAlign w:val="center"/>
            <w:hideMark/>
          </w:tcPr>
          <w:p w14:paraId="1D90816F" w14:textId="77777777" w:rsidR="008C4850" w:rsidRPr="00824F00" w:rsidRDefault="003009C0" w:rsidP="00EC53E1">
            <w:pPr>
              <w:spacing w:after="0" w:line="240" w:lineRule="auto"/>
              <w:rPr>
                <w:rFonts w:ascii="Verdana" w:eastAsia="Times New Roman" w:hAnsi="Verdana" w:cs="Arial"/>
                <w:b/>
                <w:color w:val="000000"/>
                <w:kern w:val="0"/>
                <w:sz w:val="17"/>
                <w:szCs w:val="17"/>
                <w:lang w:eastAsia="es-CO"/>
              </w:rPr>
            </w:pPr>
            <w:proofErr w:type="gramStart"/>
            <w:r w:rsidRPr="00824F00">
              <w:rPr>
                <w:rFonts w:ascii="Verdana" w:eastAsia="Times New Roman" w:hAnsi="Verdana" w:cs="Arial"/>
                <w:b/>
                <w:color w:val="000000"/>
                <w:kern w:val="0"/>
                <w:sz w:val="17"/>
                <w:szCs w:val="17"/>
                <w:lang w:eastAsia="es-CO"/>
              </w:rPr>
              <w:t>Total</w:t>
            </w:r>
            <w:proofErr w:type="gramEnd"/>
            <w:r w:rsidRPr="00824F00">
              <w:rPr>
                <w:rFonts w:ascii="Verdana" w:eastAsia="Times New Roman" w:hAnsi="Verdana" w:cs="Arial"/>
                <w:b/>
                <w:color w:val="000000"/>
                <w:kern w:val="0"/>
                <w:sz w:val="17"/>
                <w:szCs w:val="17"/>
                <w:lang w:eastAsia="es-CO"/>
              </w:rPr>
              <w:t xml:space="preserve"> SGP Educación</w:t>
            </w:r>
          </w:p>
        </w:tc>
        <w:tc>
          <w:tcPr>
            <w:tcW w:w="851" w:type="dxa"/>
            <w:tcBorders>
              <w:top w:val="nil"/>
              <w:left w:val="nil"/>
              <w:bottom w:val="single" w:sz="4" w:space="0" w:color="auto"/>
              <w:right w:val="single" w:sz="4" w:space="0" w:color="auto"/>
            </w:tcBorders>
            <w:shd w:val="clear" w:color="000000" w:fill="D9D9D9"/>
            <w:vAlign w:val="center"/>
            <w:hideMark/>
          </w:tcPr>
          <w:p w14:paraId="4BC23533"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62.702</w:t>
            </w:r>
          </w:p>
        </w:tc>
        <w:tc>
          <w:tcPr>
            <w:tcW w:w="879" w:type="dxa"/>
            <w:tcBorders>
              <w:top w:val="nil"/>
              <w:left w:val="nil"/>
              <w:bottom w:val="single" w:sz="4" w:space="0" w:color="auto"/>
              <w:right w:val="single" w:sz="4" w:space="0" w:color="auto"/>
            </w:tcBorders>
            <w:shd w:val="clear" w:color="000000" w:fill="D9D9D9"/>
            <w:vAlign w:val="center"/>
            <w:hideMark/>
          </w:tcPr>
          <w:p w14:paraId="747FB001"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60.554</w:t>
            </w:r>
          </w:p>
        </w:tc>
        <w:tc>
          <w:tcPr>
            <w:tcW w:w="851" w:type="dxa"/>
            <w:tcBorders>
              <w:top w:val="nil"/>
              <w:left w:val="nil"/>
              <w:bottom w:val="single" w:sz="4" w:space="0" w:color="auto"/>
              <w:right w:val="single" w:sz="12" w:space="0" w:color="auto"/>
            </w:tcBorders>
            <w:shd w:val="clear" w:color="000000" w:fill="D9D9D9"/>
            <w:vAlign w:val="center"/>
            <w:hideMark/>
          </w:tcPr>
          <w:p w14:paraId="61900555"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2.148</w:t>
            </w:r>
          </w:p>
        </w:tc>
        <w:tc>
          <w:tcPr>
            <w:tcW w:w="850" w:type="dxa"/>
            <w:tcBorders>
              <w:top w:val="nil"/>
              <w:left w:val="single" w:sz="12" w:space="0" w:color="auto"/>
              <w:bottom w:val="single" w:sz="4" w:space="0" w:color="auto"/>
              <w:right w:val="single" w:sz="4" w:space="0" w:color="auto"/>
            </w:tcBorders>
            <w:shd w:val="clear" w:color="000000" w:fill="D9D9D9"/>
            <w:vAlign w:val="center"/>
            <w:hideMark/>
          </w:tcPr>
          <w:p w14:paraId="6D29682A"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68.567</w:t>
            </w:r>
          </w:p>
        </w:tc>
        <w:tc>
          <w:tcPr>
            <w:tcW w:w="851" w:type="dxa"/>
            <w:tcBorders>
              <w:top w:val="nil"/>
              <w:left w:val="nil"/>
              <w:bottom w:val="single" w:sz="4" w:space="0" w:color="auto"/>
              <w:right w:val="single" w:sz="4" w:space="0" w:color="auto"/>
            </w:tcBorders>
            <w:shd w:val="clear" w:color="000000" w:fill="D9D9D9"/>
            <w:vAlign w:val="center"/>
            <w:hideMark/>
          </w:tcPr>
          <w:p w14:paraId="688E0EBD"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66.401</w:t>
            </w:r>
          </w:p>
        </w:tc>
        <w:tc>
          <w:tcPr>
            <w:tcW w:w="845" w:type="dxa"/>
            <w:tcBorders>
              <w:top w:val="nil"/>
              <w:left w:val="nil"/>
              <w:bottom w:val="single" w:sz="4" w:space="0" w:color="auto"/>
              <w:right w:val="single" w:sz="12" w:space="0" w:color="auto"/>
            </w:tcBorders>
            <w:shd w:val="clear" w:color="000000" w:fill="D9D9D9"/>
            <w:vAlign w:val="center"/>
            <w:hideMark/>
          </w:tcPr>
          <w:p w14:paraId="2CD84FB0"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2.166</w:t>
            </w:r>
          </w:p>
        </w:tc>
        <w:tc>
          <w:tcPr>
            <w:tcW w:w="850" w:type="dxa"/>
            <w:tcBorders>
              <w:top w:val="nil"/>
              <w:left w:val="single" w:sz="12" w:space="0" w:color="auto"/>
              <w:bottom w:val="single" w:sz="4" w:space="0" w:color="auto"/>
              <w:right w:val="single" w:sz="4" w:space="0" w:color="auto"/>
            </w:tcBorders>
            <w:shd w:val="clear" w:color="000000" w:fill="D9D9D9"/>
            <w:vAlign w:val="center"/>
            <w:hideMark/>
          </w:tcPr>
          <w:p w14:paraId="0175E36A"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72.671</w:t>
            </w:r>
          </w:p>
        </w:tc>
        <w:tc>
          <w:tcPr>
            <w:tcW w:w="851" w:type="dxa"/>
            <w:tcBorders>
              <w:top w:val="nil"/>
              <w:left w:val="nil"/>
              <w:bottom w:val="single" w:sz="4" w:space="0" w:color="auto"/>
              <w:right w:val="single" w:sz="4" w:space="0" w:color="auto"/>
            </w:tcBorders>
            <w:shd w:val="clear" w:color="000000" w:fill="D9D9D9"/>
            <w:vAlign w:val="center"/>
            <w:hideMark/>
          </w:tcPr>
          <w:p w14:paraId="22A21022"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72.109</w:t>
            </w:r>
          </w:p>
        </w:tc>
        <w:tc>
          <w:tcPr>
            <w:tcW w:w="827" w:type="dxa"/>
            <w:tcBorders>
              <w:top w:val="nil"/>
              <w:left w:val="nil"/>
              <w:bottom w:val="single" w:sz="4" w:space="0" w:color="auto"/>
              <w:right w:val="single" w:sz="8" w:space="0" w:color="auto"/>
            </w:tcBorders>
            <w:shd w:val="clear" w:color="000000" w:fill="D9D9D9"/>
            <w:vAlign w:val="center"/>
            <w:hideMark/>
          </w:tcPr>
          <w:p w14:paraId="3E51ABCA"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562</w:t>
            </w:r>
          </w:p>
        </w:tc>
      </w:tr>
      <w:tr w:rsidR="004E03AB" w:rsidRPr="00824F00" w14:paraId="0A78AA45" w14:textId="77777777" w:rsidTr="004B301F">
        <w:trPr>
          <w:trHeight w:val="20"/>
        </w:trPr>
        <w:tc>
          <w:tcPr>
            <w:tcW w:w="3119" w:type="dxa"/>
            <w:tcBorders>
              <w:top w:val="nil"/>
              <w:left w:val="single" w:sz="4" w:space="0" w:color="auto"/>
              <w:bottom w:val="single" w:sz="4" w:space="0" w:color="auto"/>
              <w:right w:val="single" w:sz="8" w:space="0" w:color="auto"/>
            </w:tcBorders>
            <w:shd w:val="clear" w:color="000000" w:fill="FFE699"/>
            <w:vAlign w:val="center"/>
            <w:hideMark/>
          </w:tcPr>
          <w:p w14:paraId="2D6EC13A" w14:textId="77777777" w:rsidR="008C4850" w:rsidRPr="00824F00" w:rsidRDefault="00BE5E36" w:rsidP="00EC53E1">
            <w:pPr>
              <w:spacing w:after="0" w:line="240" w:lineRule="auto"/>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Subt</w:t>
            </w:r>
            <w:r w:rsidR="003009C0" w:rsidRPr="00824F00">
              <w:rPr>
                <w:rFonts w:ascii="Verdana" w:eastAsia="Times New Roman" w:hAnsi="Verdana" w:cs="Arial"/>
                <w:b/>
                <w:color w:val="000000"/>
                <w:kern w:val="0"/>
                <w:sz w:val="17"/>
                <w:szCs w:val="17"/>
                <w:lang w:eastAsia="es-CO"/>
              </w:rPr>
              <w:t>otal SGP Educación SSF</w:t>
            </w:r>
          </w:p>
        </w:tc>
        <w:tc>
          <w:tcPr>
            <w:tcW w:w="851" w:type="dxa"/>
            <w:tcBorders>
              <w:top w:val="nil"/>
              <w:left w:val="nil"/>
              <w:bottom w:val="single" w:sz="4" w:space="0" w:color="auto"/>
              <w:right w:val="single" w:sz="4" w:space="0" w:color="auto"/>
            </w:tcBorders>
            <w:shd w:val="clear" w:color="000000" w:fill="FFE699"/>
            <w:vAlign w:val="center"/>
            <w:hideMark/>
          </w:tcPr>
          <w:p w14:paraId="0CF79016"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6.616</w:t>
            </w:r>
          </w:p>
        </w:tc>
        <w:tc>
          <w:tcPr>
            <w:tcW w:w="879" w:type="dxa"/>
            <w:tcBorders>
              <w:top w:val="nil"/>
              <w:left w:val="nil"/>
              <w:bottom w:val="single" w:sz="4" w:space="0" w:color="auto"/>
              <w:right w:val="single" w:sz="4" w:space="0" w:color="auto"/>
            </w:tcBorders>
            <w:shd w:val="clear" w:color="000000" w:fill="FFE699"/>
            <w:vAlign w:val="center"/>
            <w:hideMark/>
          </w:tcPr>
          <w:p w14:paraId="105F5072"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6.616</w:t>
            </w:r>
          </w:p>
        </w:tc>
        <w:tc>
          <w:tcPr>
            <w:tcW w:w="851" w:type="dxa"/>
            <w:tcBorders>
              <w:top w:val="nil"/>
              <w:left w:val="nil"/>
              <w:bottom w:val="single" w:sz="4" w:space="0" w:color="auto"/>
              <w:right w:val="single" w:sz="12" w:space="0" w:color="auto"/>
            </w:tcBorders>
            <w:shd w:val="clear" w:color="000000" w:fill="FFE699"/>
            <w:vAlign w:val="center"/>
            <w:hideMark/>
          </w:tcPr>
          <w:p w14:paraId="339DDE96"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0,4</w:t>
            </w:r>
          </w:p>
        </w:tc>
        <w:tc>
          <w:tcPr>
            <w:tcW w:w="850" w:type="dxa"/>
            <w:tcBorders>
              <w:top w:val="nil"/>
              <w:left w:val="single" w:sz="12" w:space="0" w:color="auto"/>
              <w:bottom w:val="single" w:sz="4" w:space="0" w:color="auto"/>
              <w:right w:val="single" w:sz="4" w:space="0" w:color="auto"/>
            </w:tcBorders>
            <w:shd w:val="clear" w:color="000000" w:fill="FFE699"/>
            <w:vAlign w:val="center"/>
            <w:hideMark/>
          </w:tcPr>
          <w:p w14:paraId="4A70EAAC"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7.691</w:t>
            </w:r>
          </w:p>
        </w:tc>
        <w:tc>
          <w:tcPr>
            <w:tcW w:w="851" w:type="dxa"/>
            <w:tcBorders>
              <w:top w:val="nil"/>
              <w:left w:val="nil"/>
              <w:bottom w:val="single" w:sz="4" w:space="0" w:color="auto"/>
              <w:right w:val="single" w:sz="4" w:space="0" w:color="auto"/>
            </w:tcBorders>
            <w:shd w:val="clear" w:color="000000" w:fill="FFE699"/>
            <w:vAlign w:val="center"/>
            <w:hideMark/>
          </w:tcPr>
          <w:p w14:paraId="68E79B94"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7.609</w:t>
            </w:r>
          </w:p>
        </w:tc>
        <w:tc>
          <w:tcPr>
            <w:tcW w:w="845" w:type="dxa"/>
            <w:tcBorders>
              <w:top w:val="nil"/>
              <w:left w:val="nil"/>
              <w:bottom w:val="single" w:sz="4" w:space="0" w:color="auto"/>
              <w:right w:val="single" w:sz="12" w:space="0" w:color="auto"/>
            </w:tcBorders>
            <w:shd w:val="clear" w:color="000000" w:fill="FFE699"/>
            <w:vAlign w:val="center"/>
            <w:hideMark/>
          </w:tcPr>
          <w:p w14:paraId="18486777"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82</w:t>
            </w:r>
          </w:p>
        </w:tc>
        <w:tc>
          <w:tcPr>
            <w:tcW w:w="850" w:type="dxa"/>
            <w:tcBorders>
              <w:top w:val="nil"/>
              <w:left w:val="single" w:sz="12" w:space="0" w:color="auto"/>
              <w:bottom w:val="single" w:sz="4" w:space="0" w:color="auto"/>
              <w:right w:val="single" w:sz="4" w:space="0" w:color="auto"/>
            </w:tcBorders>
            <w:shd w:val="clear" w:color="000000" w:fill="FFE699"/>
            <w:vAlign w:val="center"/>
            <w:hideMark/>
          </w:tcPr>
          <w:p w14:paraId="2CB60CE2"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6.818</w:t>
            </w:r>
          </w:p>
        </w:tc>
        <w:tc>
          <w:tcPr>
            <w:tcW w:w="851" w:type="dxa"/>
            <w:tcBorders>
              <w:top w:val="nil"/>
              <w:left w:val="nil"/>
              <w:bottom w:val="single" w:sz="4" w:space="0" w:color="auto"/>
              <w:right w:val="single" w:sz="4" w:space="0" w:color="auto"/>
            </w:tcBorders>
            <w:shd w:val="clear" w:color="000000" w:fill="FFE699"/>
            <w:vAlign w:val="center"/>
            <w:hideMark/>
          </w:tcPr>
          <w:p w14:paraId="5F190CF8"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6.818</w:t>
            </w:r>
          </w:p>
        </w:tc>
        <w:tc>
          <w:tcPr>
            <w:tcW w:w="827" w:type="dxa"/>
            <w:tcBorders>
              <w:top w:val="nil"/>
              <w:left w:val="nil"/>
              <w:bottom w:val="single" w:sz="4" w:space="0" w:color="auto"/>
              <w:right w:val="single" w:sz="8" w:space="0" w:color="auto"/>
            </w:tcBorders>
            <w:shd w:val="clear" w:color="000000" w:fill="FFE699"/>
            <w:vAlign w:val="center"/>
            <w:hideMark/>
          </w:tcPr>
          <w:p w14:paraId="5F138240"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0</w:t>
            </w:r>
          </w:p>
        </w:tc>
      </w:tr>
      <w:tr w:rsidR="004E03AB" w:rsidRPr="00824F00" w14:paraId="1ECC6BD2" w14:textId="77777777" w:rsidTr="004B301F">
        <w:trPr>
          <w:trHeight w:val="20"/>
        </w:trPr>
        <w:tc>
          <w:tcPr>
            <w:tcW w:w="3119" w:type="dxa"/>
            <w:tcBorders>
              <w:top w:val="nil"/>
              <w:left w:val="single" w:sz="4" w:space="0" w:color="auto"/>
              <w:bottom w:val="single" w:sz="4" w:space="0" w:color="auto"/>
              <w:right w:val="single" w:sz="8" w:space="0" w:color="auto"/>
            </w:tcBorders>
            <w:shd w:val="clear" w:color="000000" w:fill="FFE699"/>
            <w:vAlign w:val="center"/>
            <w:hideMark/>
          </w:tcPr>
          <w:p w14:paraId="5228C473" w14:textId="77777777" w:rsidR="008C4850" w:rsidRPr="00824F00" w:rsidRDefault="00BE5E36" w:rsidP="00EC53E1">
            <w:pPr>
              <w:spacing w:after="0" w:line="240" w:lineRule="auto"/>
              <w:ind w:right="-67"/>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Subt</w:t>
            </w:r>
            <w:r w:rsidR="003009C0" w:rsidRPr="00824F00">
              <w:rPr>
                <w:rFonts w:ascii="Verdana" w:eastAsia="Times New Roman" w:hAnsi="Verdana" w:cs="Arial"/>
                <w:b/>
                <w:color w:val="000000"/>
                <w:kern w:val="0"/>
                <w:sz w:val="17"/>
                <w:szCs w:val="17"/>
                <w:lang w:eastAsia="es-CO"/>
              </w:rPr>
              <w:t xml:space="preserve">otal SGP Educación CSF </w:t>
            </w:r>
            <w:r w:rsidR="0005539E" w:rsidRPr="00824F00">
              <w:rPr>
                <w:rFonts w:ascii="Verdana" w:eastAsia="Times New Roman" w:hAnsi="Verdana" w:cs="Arial"/>
                <w:b/>
                <w:color w:val="000000"/>
                <w:kern w:val="0"/>
                <w:sz w:val="17"/>
                <w:szCs w:val="17"/>
                <w:lang w:eastAsia="es-CO"/>
              </w:rPr>
              <w:t>[</w:t>
            </w:r>
            <w:r w:rsidR="003009C0" w:rsidRPr="00824F00">
              <w:rPr>
                <w:rFonts w:ascii="Verdana" w:eastAsia="Times New Roman" w:hAnsi="Verdana" w:cs="Arial"/>
                <w:b/>
                <w:color w:val="000000"/>
                <w:kern w:val="0"/>
                <w:sz w:val="17"/>
                <w:szCs w:val="17"/>
                <w:lang w:eastAsia="es-CO"/>
              </w:rPr>
              <w:t>1</w:t>
            </w:r>
            <w:r w:rsidR="0005539E" w:rsidRPr="00824F00">
              <w:rPr>
                <w:rFonts w:ascii="Verdana" w:eastAsia="Times New Roman" w:hAnsi="Verdana" w:cs="Arial"/>
                <w:b/>
                <w:color w:val="000000"/>
                <w:kern w:val="0"/>
                <w:sz w:val="17"/>
                <w:szCs w:val="17"/>
                <w:lang w:eastAsia="es-CO"/>
              </w:rPr>
              <w:t>]</w:t>
            </w:r>
          </w:p>
        </w:tc>
        <w:tc>
          <w:tcPr>
            <w:tcW w:w="851" w:type="dxa"/>
            <w:tcBorders>
              <w:top w:val="nil"/>
              <w:left w:val="nil"/>
              <w:bottom w:val="single" w:sz="4" w:space="0" w:color="auto"/>
              <w:right w:val="single" w:sz="4" w:space="0" w:color="auto"/>
            </w:tcBorders>
            <w:shd w:val="clear" w:color="000000" w:fill="FFE699"/>
            <w:vAlign w:val="center"/>
            <w:hideMark/>
          </w:tcPr>
          <w:p w14:paraId="01055024"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56.086</w:t>
            </w:r>
          </w:p>
        </w:tc>
        <w:tc>
          <w:tcPr>
            <w:tcW w:w="879" w:type="dxa"/>
            <w:tcBorders>
              <w:top w:val="nil"/>
              <w:left w:val="nil"/>
              <w:bottom w:val="single" w:sz="4" w:space="0" w:color="auto"/>
              <w:right w:val="single" w:sz="4" w:space="0" w:color="auto"/>
            </w:tcBorders>
            <w:shd w:val="clear" w:color="000000" w:fill="FFE699"/>
            <w:vAlign w:val="center"/>
            <w:hideMark/>
          </w:tcPr>
          <w:p w14:paraId="43E018D2"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53.939</w:t>
            </w:r>
          </w:p>
        </w:tc>
        <w:tc>
          <w:tcPr>
            <w:tcW w:w="851" w:type="dxa"/>
            <w:tcBorders>
              <w:top w:val="nil"/>
              <w:left w:val="nil"/>
              <w:bottom w:val="single" w:sz="4" w:space="0" w:color="auto"/>
              <w:right w:val="single" w:sz="12" w:space="0" w:color="auto"/>
            </w:tcBorders>
            <w:shd w:val="clear" w:color="000000" w:fill="FFE699"/>
            <w:vAlign w:val="center"/>
            <w:hideMark/>
          </w:tcPr>
          <w:p w14:paraId="0724FC6C"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2.147</w:t>
            </w:r>
          </w:p>
        </w:tc>
        <w:tc>
          <w:tcPr>
            <w:tcW w:w="850" w:type="dxa"/>
            <w:tcBorders>
              <w:top w:val="nil"/>
              <w:left w:val="single" w:sz="12" w:space="0" w:color="auto"/>
              <w:bottom w:val="single" w:sz="4" w:space="0" w:color="auto"/>
              <w:right w:val="single" w:sz="4" w:space="0" w:color="auto"/>
            </w:tcBorders>
            <w:shd w:val="clear" w:color="000000" w:fill="FFE699"/>
            <w:vAlign w:val="center"/>
            <w:hideMark/>
          </w:tcPr>
          <w:p w14:paraId="30F468CB"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60.875</w:t>
            </w:r>
          </w:p>
        </w:tc>
        <w:tc>
          <w:tcPr>
            <w:tcW w:w="851" w:type="dxa"/>
            <w:tcBorders>
              <w:top w:val="nil"/>
              <w:left w:val="nil"/>
              <w:bottom w:val="single" w:sz="4" w:space="0" w:color="auto"/>
              <w:right w:val="single" w:sz="4" w:space="0" w:color="auto"/>
            </w:tcBorders>
            <w:shd w:val="clear" w:color="000000" w:fill="FFE699"/>
            <w:vAlign w:val="center"/>
            <w:hideMark/>
          </w:tcPr>
          <w:p w14:paraId="2B64F802"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58.792</w:t>
            </w:r>
          </w:p>
        </w:tc>
        <w:tc>
          <w:tcPr>
            <w:tcW w:w="845" w:type="dxa"/>
            <w:tcBorders>
              <w:top w:val="nil"/>
              <w:left w:val="nil"/>
              <w:bottom w:val="single" w:sz="4" w:space="0" w:color="auto"/>
              <w:right w:val="single" w:sz="12" w:space="0" w:color="auto"/>
            </w:tcBorders>
            <w:shd w:val="clear" w:color="000000" w:fill="FFE699"/>
            <w:vAlign w:val="center"/>
            <w:hideMark/>
          </w:tcPr>
          <w:p w14:paraId="5B8B2A69"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2.083</w:t>
            </w:r>
          </w:p>
        </w:tc>
        <w:tc>
          <w:tcPr>
            <w:tcW w:w="850" w:type="dxa"/>
            <w:tcBorders>
              <w:top w:val="nil"/>
              <w:left w:val="single" w:sz="12" w:space="0" w:color="auto"/>
              <w:bottom w:val="single" w:sz="4" w:space="0" w:color="auto"/>
              <w:right w:val="single" w:sz="4" w:space="0" w:color="auto"/>
            </w:tcBorders>
            <w:shd w:val="clear" w:color="000000" w:fill="FFE699"/>
            <w:vAlign w:val="center"/>
            <w:hideMark/>
          </w:tcPr>
          <w:p w14:paraId="04E6D524"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65.853</w:t>
            </w:r>
          </w:p>
        </w:tc>
        <w:tc>
          <w:tcPr>
            <w:tcW w:w="851" w:type="dxa"/>
            <w:tcBorders>
              <w:top w:val="nil"/>
              <w:left w:val="nil"/>
              <w:bottom w:val="single" w:sz="4" w:space="0" w:color="auto"/>
              <w:right w:val="single" w:sz="4" w:space="0" w:color="auto"/>
            </w:tcBorders>
            <w:shd w:val="clear" w:color="000000" w:fill="FFE699"/>
            <w:vAlign w:val="center"/>
            <w:hideMark/>
          </w:tcPr>
          <w:p w14:paraId="268B7523"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65.291</w:t>
            </w:r>
          </w:p>
        </w:tc>
        <w:tc>
          <w:tcPr>
            <w:tcW w:w="827" w:type="dxa"/>
            <w:tcBorders>
              <w:top w:val="nil"/>
              <w:left w:val="nil"/>
              <w:bottom w:val="single" w:sz="4" w:space="0" w:color="auto"/>
              <w:right w:val="single" w:sz="8" w:space="0" w:color="auto"/>
            </w:tcBorders>
            <w:shd w:val="clear" w:color="000000" w:fill="FFE699"/>
            <w:vAlign w:val="center"/>
            <w:hideMark/>
          </w:tcPr>
          <w:p w14:paraId="4F1975E3" w14:textId="77777777" w:rsidR="008C4850" w:rsidRPr="00824F00" w:rsidRDefault="008C4850" w:rsidP="00EC53E1">
            <w:pPr>
              <w:spacing w:after="0" w:line="240" w:lineRule="auto"/>
              <w:jc w:val="center"/>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562</w:t>
            </w:r>
          </w:p>
        </w:tc>
      </w:tr>
      <w:tr w:rsidR="00EC5548" w:rsidRPr="00824F00" w14:paraId="7FE9990D" w14:textId="77777777" w:rsidTr="004B301F">
        <w:trPr>
          <w:trHeight w:val="20"/>
        </w:trPr>
        <w:tc>
          <w:tcPr>
            <w:tcW w:w="4849" w:type="dxa"/>
            <w:gridSpan w:val="3"/>
            <w:tcBorders>
              <w:top w:val="single" w:sz="4" w:space="0" w:color="auto"/>
              <w:left w:val="single" w:sz="4" w:space="0" w:color="auto"/>
              <w:bottom w:val="single" w:sz="4" w:space="0" w:color="auto"/>
              <w:right w:val="single" w:sz="4" w:space="0" w:color="auto"/>
            </w:tcBorders>
            <w:shd w:val="clear" w:color="000000" w:fill="806000"/>
            <w:vAlign w:val="center"/>
            <w:hideMark/>
          </w:tcPr>
          <w:p w14:paraId="23510F6A" w14:textId="77777777" w:rsidR="008C4850" w:rsidRPr="00824F00" w:rsidRDefault="003009C0" w:rsidP="00EC53E1">
            <w:pPr>
              <w:spacing w:after="0" w:line="240" w:lineRule="auto"/>
              <w:rPr>
                <w:rFonts w:ascii="Verdana" w:eastAsia="Times New Roman" w:hAnsi="Verdana" w:cs="Arial"/>
                <w:b/>
                <w:color w:val="FFFFFF"/>
                <w:kern w:val="0"/>
                <w:sz w:val="17"/>
                <w:szCs w:val="17"/>
                <w:lang w:eastAsia="es-CO"/>
              </w:rPr>
            </w:pPr>
            <w:r w:rsidRPr="00824F00">
              <w:rPr>
                <w:rFonts w:ascii="Verdana" w:eastAsia="Times New Roman" w:hAnsi="Verdana" w:cs="Arial"/>
                <w:b/>
                <w:color w:val="FFFFFF"/>
                <w:kern w:val="0"/>
                <w:sz w:val="17"/>
                <w:szCs w:val="17"/>
                <w:lang w:eastAsia="es-CO"/>
              </w:rPr>
              <w:t xml:space="preserve">Superávit Tesorería </w:t>
            </w:r>
            <w:r w:rsidR="00471723" w:rsidRPr="00824F00">
              <w:rPr>
                <w:rFonts w:ascii="Verdana" w:eastAsia="Times New Roman" w:hAnsi="Verdana" w:cs="Arial"/>
                <w:b/>
                <w:color w:val="FFFFFF"/>
                <w:kern w:val="0"/>
                <w:sz w:val="17"/>
                <w:szCs w:val="17"/>
                <w:lang w:eastAsia="es-CO"/>
              </w:rPr>
              <w:t>SGP</w:t>
            </w:r>
            <w:r w:rsidRPr="00824F00">
              <w:rPr>
                <w:rFonts w:ascii="Verdana" w:eastAsia="Times New Roman" w:hAnsi="Verdana" w:cs="Arial"/>
                <w:b/>
                <w:color w:val="FFFFFF"/>
                <w:kern w:val="0"/>
                <w:sz w:val="17"/>
                <w:szCs w:val="17"/>
                <w:lang w:eastAsia="es-CO"/>
              </w:rPr>
              <w:t xml:space="preserve"> Educación</w:t>
            </w:r>
            <w:r w:rsidR="0005539E" w:rsidRPr="00824F00">
              <w:rPr>
                <w:rFonts w:ascii="Verdana" w:eastAsia="Times New Roman" w:hAnsi="Verdana" w:cs="Arial"/>
                <w:b/>
                <w:color w:val="FFFFFF"/>
                <w:kern w:val="0"/>
                <w:sz w:val="17"/>
                <w:szCs w:val="17"/>
                <w:lang w:eastAsia="es-CO"/>
              </w:rPr>
              <w:t xml:space="preserve"> [</w:t>
            </w:r>
            <w:r w:rsidRPr="00824F00">
              <w:rPr>
                <w:rFonts w:ascii="Verdana" w:eastAsia="Times New Roman" w:hAnsi="Verdana" w:cs="Arial"/>
                <w:b/>
                <w:color w:val="FFFFFF"/>
                <w:kern w:val="0"/>
                <w:sz w:val="17"/>
                <w:szCs w:val="17"/>
                <w:lang w:eastAsia="es-CO"/>
              </w:rPr>
              <w:t>2</w:t>
            </w:r>
            <w:r w:rsidR="0005539E" w:rsidRPr="00824F00">
              <w:rPr>
                <w:rFonts w:ascii="Verdana" w:eastAsia="Times New Roman" w:hAnsi="Verdana" w:cs="Arial"/>
                <w:b/>
                <w:color w:val="FFFFFF"/>
                <w:kern w:val="0"/>
                <w:sz w:val="17"/>
                <w:szCs w:val="17"/>
                <w:lang w:eastAsia="es-CO"/>
              </w:rPr>
              <w:t>]</w:t>
            </w:r>
          </w:p>
        </w:tc>
        <w:tc>
          <w:tcPr>
            <w:tcW w:w="851" w:type="dxa"/>
            <w:tcBorders>
              <w:top w:val="nil"/>
              <w:left w:val="nil"/>
              <w:bottom w:val="single" w:sz="4" w:space="0" w:color="auto"/>
              <w:right w:val="single" w:sz="12" w:space="0" w:color="auto"/>
            </w:tcBorders>
            <w:shd w:val="clear" w:color="000000" w:fill="806000"/>
            <w:vAlign w:val="center"/>
            <w:hideMark/>
          </w:tcPr>
          <w:p w14:paraId="77C90ADB" w14:textId="77777777" w:rsidR="008C4850" w:rsidRPr="00824F00" w:rsidRDefault="008C4850" w:rsidP="00EC53E1">
            <w:pPr>
              <w:spacing w:after="0" w:line="240" w:lineRule="auto"/>
              <w:ind w:left="-70" w:right="-77"/>
              <w:jc w:val="center"/>
              <w:rPr>
                <w:rFonts w:ascii="Verdana" w:eastAsia="Times New Roman" w:hAnsi="Verdana" w:cs="Arial"/>
                <w:b/>
                <w:color w:val="FFFFFF"/>
                <w:kern w:val="0"/>
                <w:sz w:val="17"/>
                <w:szCs w:val="17"/>
                <w:lang w:eastAsia="es-CO"/>
              </w:rPr>
            </w:pPr>
            <w:r w:rsidRPr="00824F00">
              <w:rPr>
                <w:rFonts w:ascii="Verdana" w:eastAsia="Times New Roman" w:hAnsi="Verdana" w:cs="Arial"/>
                <w:b/>
                <w:color w:val="FFA3A3"/>
                <w:kern w:val="0"/>
                <w:sz w:val="17"/>
                <w:szCs w:val="17"/>
                <w:lang w:eastAsia="es-CO"/>
              </w:rPr>
              <w:t>(1</w:t>
            </w:r>
            <w:r w:rsidRPr="00824F00">
              <w:rPr>
                <w:rFonts w:ascii="Verdana" w:eastAsia="Times New Roman" w:hAnsi="Verdana" w:cs="Times New Roman"/>
                <w:b/>
                <w:color w:val="FFA3A3"/>
                <w:kern w:val="0"/>
                <w:sz w:val="17"/>
                <w:szCs w:val="17"/>
                <w:lang w:eastAsia="es-CO"/>
              </w:rPr>
              <w:t>)</w:t>
            </w:r>
            <w:r w:rsidRPr="00824F00">
              <w:rPr>
                <w:rFonts w:ascii="Verdana" w:eastAsia="Times New Roman" w:hAnsi="Verdana" w:cs="Arial"/>
                <w:b/>
                <w:color w:val="FFFFFF"/>
                <w:kern w:val="0"/>
                <w:sz w:val="17"/>
                <w:szCs w:val="17"/>
                <w:lang w:eastAsia="es-CO"/>
              </w:rPr>
              <w:t>2.185</w:t>
            </w:r>
          </w:p>
        </w:tc>
        <w:tc>
          <w:tcPr>
            <w:tcW w:w="1701" w:type="dxa"/>
            <w:gridSpan w:val="2"/>
            <w:vMerge w:val="restart"/>
            <w:tcBorders>
              <w:top w:val="single" w:sz="4" w:space="0" w:color="auto"/>
              <w:left w:val="single" w:sz="12" w:space="0" w:color="auto"/>
              <w:bottom w:val="single" w:sz="4" w:space="0" w:color="auto"/>
              <w:right w:val="single" w:sz="4" w:space="0" w:color="auto"/>
            </w:tcBorders>
            <w:shd w:val="clear" w:color="000000" w:fill="806000"/>
            <w:vAlign w:val="center"/>
            <w:hideMark/>
          </w:tcPr>
          <w:p w14:paraId="76B259FC" w14:textId="77777777" w:rsidR="008C4850" w:rsidRPr="00824F00" w:rsidRDefault="008C4850" w:rsidP="00EC53E1">
            <w:pPr>
              <w:spacing w:after="0" w:line="240" w:lineRule="auto"/>
              <w:rPr>
                <w:rFonts w:ascii="Verdana" w:eastAsia="Times New Roman" w:hAnsi="Verdana" w:cs="Calibri"/>
                <w:color w:val="000000"/>
                <w:kern w:val="0"/>
                <w:sz w:val="17"/>
                <w:szCs w:val="17"/>
                <w:lang w:eastAsia="es-CO"/>
              </w:rPr>
            </w:pPr>
            <w:r w:rsidRPr="00824F00">
              <w:rPr>
                <w:rFonts w:ascii="Verdana" w:eastAsia="Times New Roman" w:hAnsi="Verdana" w:cs="Calibri"/>
                <w:color w:val="000000"/>
                <w:kern w:val="0"/>
                <w:sz w:val="17"/>
                <w:szCs w:val="17"/>
                <w:lang w:eastAsia="es-CO"/>
              </w:rPr>
              <w:t> </w:t>
            </w:r>
          </w:p>
        </w:tc>
        <w:tc>
          <w:tcPr>
            <w:tcW w:w="845" w:type="dxa"/>
            <w:tcBorders>
              <w:top w:val="nil"/>
              <w:left w:val="nil"/>
              <w:bottom w:val="single" w:sz="4" w:space="0" w:color="auto"/>
              <w:right w:val="single" w:sz="12" w:space="0" w:color="auto"/>
            </w:tcBorders>
            <w:shd w:val="clear" w:color="000000" w:fill="806000"/>
            <w:vAlign w:val="center"/>
            <w:hideMark/>
          </w:tcPr>
          <w:p w14:paraId="3332FE13" w14:textId="77777777" w:rsidR="008C4850" w:rsidRPr="00824F00" w:rsidRDefault="008C4850" w:rsidP="00EC53E1">
            <w:pPr>
              <w:spacing w:after="0" w:line="240" w:lineRule="auto"/>
              <w:ind w:left="-63" w:right="-83"/>
              <w:jc w:val="center"/>
              <w:rPr>
                <w:rFonts w:ascii="Verdana" w:eastAsia="Times New Roman" w:hAnsi="Verdana" w:cs="Arial"/>
                <w:b/>
                <w:color w:val="FFFFFF"/>
                <w:kern w:val="0"/>
                <w:sz w:val="17"/>
                <w:szCs w:val="17"/>
                <w:lang w:eastAsia="es-CO"/>
              </w:rPr>
            </w:pPr>
            <w:r w:rsidRPr="00824F00">
              <w:rPr>
                <w:rFonts w:ascii="Verdana" w:eastAsia="Times New Roman" w:hAnsi="Verdana" w:cs="Arial"/>
                <w:b/>
                <w:color w:val="FFA3A3"/>
                <w:kern w:val="0"/>
                <w:sz w:val="17"/>
                <w:szCs w:val="17"/>
                <w:lang w:eastAsia="es-CO"/>
              </w:rPr>
              <w:t>(1</w:t>
            </w:r>
            <w:r w:rsidRPr="00824F00">
              <w:rPr>
                <w:rFonts w:ascii="Verdana" w:eastAsia="Times New Roman" w:hAnsi="Verdana" w:cs="Times New Roman"/>
                <w:b/>
                <w:color w:val="FFA3A3"/>
                <w:kern w:val="0"/>
                <w:sz w:val="17"/>
                <w:szCs w:val="17"/>
                <w:lang w:eastAsia="es-CO"/>
              </w:rPr>
              <w:t>)</w:t>
            </w:r>
            <w:r w:rsidRPr="00824F00">
              <w:rPr>
                <w:rFonts w:ascii="Verdana" w:eastAsia="Times New Roman" w:hAnsi="Verdana" w:cs="Arial"/>
                <w:b/>
                <w:color w:val="FFFFFF"/>
                <w:kern w:val="0"/>
                <w:sz w:val="17"/>
                <w:szCs w:val="17"/>
                <w:lang w:eastAsia="es-CO"/>
              </w:rPr>
              <w:t>2.189</w:t>
            </w:r>
          </w:p>
        </w:tc>
        <w:tc>
          <w:tcPr>
            <w:tcW w:w="1701" w:type="dxa"/>
            <w:gridSpan w:val="2"/>
            <w:vMerge w:val="restart"/>
            <w:tcBorders>
              <w:top w:val="single" w:sz="4" w:space="0" w:color="auto"/>
              <w:left w:val="single" w:sz="12" w:space="0" w:color="auto"/>
              <w:bottom w:val="single" w:sz="4" w:space="0" w:color="auto"/>
              <w:right w:val="single" w:sz="4" w:space="0" w:color="auto"/>
            </w:tcBorders>
            <w:shd w:val="clear" w:color="000000" w:fill="806000"/>
            <w:vAlign w:val="center"/>
            <w:hideMark/>
          </w:tcPr>
          <w:p w14:paraId="4649FD89" w14:textId="77777777" w:rsidR="008C4850" w:rsidRPr="00824F00" w:rsidRDefault="008C4850" w:rsidP="00EC53E1">
            <w:pPr>
              <w:spacing w:after="0" w:line="240" w:lineRule="auto"/>
              <w:rPr>
                <w:rFonts w:ascii="Verdana" w:eastAsia="Times New Roman" w:hAnsi="Verdana" w:cs="Calibri"/>
                <w:color w:val="FFFFFF"/>
                <w:kern w:val="0"/>
                <w:sz w:val="17"/>
                <w:szCs w:val="17"/>
                <w:lang w:eastAsia="es-CO"/>
              </w:rPr>
            </w:pPr>
            <w:r w:rsidRPr="00824F00">
              <w:rPr>
                <w:rFonts w:ascii="Verdana" w:eastAsia="Times New Roman" w:hAnsi="Verdana" w:cs="Calibri"/>
                <w:color w:val="FFFFFF"/>
                <w:kern w:val="0"/>
                <w:sz w:val="17"/>
                <w:szCs w:val="17"/>
                <w:lang w:eastAsia="es-CO"/>
              </w:rPr>
              <w:t> </w:t>
            </w:r>
          </w:p>
        </w:tc>
        <w:tc>
          <w:tcPr>
            <w:tcW w:w="827" w:type="dxa"/>
            <w:tcBorders>
              <w:top w:val="nil"/>
              <w:left w:val="nil"/>
              <w:bottom w:val="single" w:sz="4" w:space="0" w:color="auto"/>
              <w:right w:val="single" w:sz="8" w:space="0" w:color="auto"/>
            </w:tcBorders>
            <w:shd w:val="clear" w:color="000000" w:fill="806000"/>
            <w:vAlign w:val="center"/>
            <w:hideMark/>
          </w:tcPr>
          <w:p w14:paraId="1F905A6C" w14:textId="77777777" w:rsidR="008C4850" w:rsidRPr="00824F00" w:rsidRDefault="00B3151B" w:rsidP="00EC53E1">
            <w:pPr>
              <w:spacing w:after="0" w:line="240" w:lineRule="auto"/>
              <w:jc w:val="center"/>
              <w:rPr>
                <w:rFonts w:ascii="Verdana" w:eastAsia="Times New Roman" w:hAnsi="Verdana" w:cs="Arial"/>
                <w:b/>
                <w:color w:val="FFFFFF"/>
                <w:kern w:val="0"/>
                <w:sz w:val="17"/>
                <w:szCs w:val="17"/>
                <w:lang w:eastAsia="es-CO"/>
              </w:rPr>
            </w:pPr>
            <w:r w:rsidRPr="00824F00">
              <w:rPr>
                <w:rFonts w:ascii="Verdana" w:eastAsia="Times New Roman" w:hAnsi="Verdana" w:cs="Arial"/>
                <w:b/>
                <w:color w:val="FFA3A3"/>
                <w:kern w:val="0"/>
                <w:sz w:val="16"/>
                <w:szCs w:val="16"/>
                <w:lang w:eastAsia="es-MX"/>
              </w:rPr>
              <w:t>(1</w:t>
            </w:r>
            <w:r w:rsidRPr="00824F00">
              <w:rPr>
                <w:rFonts w:ascii="Verdana" w:eastAsia="Times New Roman" w:hAnsi="Verdana" w:cs="Times New Roman"/>
                <w:b/>
                <w:color w:val="FFA3A3"/>
                <w:kern w:val="0"/>
                <w:sz w:val="16"/>
                <w:szCs w:val="16"/>
                <w:lang w:eastAsia="es-MX"/>
              </w:rPr>
              <w:t>)</w:t>
            </w:r>
            <w:r w:rsidR="008C4850" w:rsidRPr="00824F00">
              <w:rPr>
                <w:rFonts w:ascii="Verdana" w:eastAsia="Times New Roman" w:hAnsi="Verdana" w:cs="Arial"/>
                <w:b/>
                <w:color w:val="FFFFFF"/>
                <w:kern w:val="0"/>
                <w:sz w:val="17"/>
                <w:szCs w:val="17"/>
                <w:lang w:eastAsia="es-CO"/>
              </w:rPr>
              <w:t>693</w:t>
            </w:r>
          </w:p>
        </w:tc>
      </w:tr>
      <w:tr w:rsidR="00EC5548" w:rsidRPr="00824F00" w14:paraId="6F8AB7E0" w14:textId="77777777" w:rsidTr="004B301F">
        <w:trPr>
          <w:trHeight w:val="20"/>
        </w:trPr>
        <w:tc>
          <w:tcPr>
            <w:tcW w:w="4849" w:type="dxa"/>
            <w:gridSpan w:val="3"/>
            <w:tcBorders>
              <w:top w:val="single" w:sz="4" w:space="0" w:color="auto"/>
              <w:left w:val="single" w:sz="4" w:space="0" w:color="auto"/>
              <w:bottom w:val="single" w:sz="4" w:space="0" w:color="auto"/>
              <w:right w:val="single" w:sz="4" w:space="0" w:color="auto"/>
            </w:tcBorders>
            <w:shd w:val="clear" w:color="000000" w:fill="806000"/>
            <w:vAlign w:val="center"/>
            <w:hideMark/>
          </w:tcPr>
          <w:p w14:paraId="3FA1944A" w14:textId="77777777" w:rsidR="008C4850" w:rsidRPr="00824F00" w:rsidRDefault="003009C0" w:rsidP="00EC53E1">
            <w:pPr>
              <w:spacing w:after="0" w:line="240" w:lineRule="auto"/>
              <w:rPr>
                <w:rFonts w:ascii="Verdana" w:eastAsia="Times New Roman" w:hAnsi="Verdana" w:cs="Arial"/>
                <w:b/>
                <w:color w:val="FFFFFF"/>
                <w:kern w:val="0"/>
                <w:sz w:val="17"/>
                <w:szCs w:val="17"/>
                <w:lang w:eastAsia="es-CO"/>
              </w:rPr>
            </w:pPr>
            <w:r w:rsidRPr="00824F00">
              <w:rPr>
                <w:rFonts w:ascii="Verdana" w:eastAsia="Times New Roman" w:hAnsi="Verdana" w:cs="Arial"/>
                <w:b/>
                <w:color w:val="FFFFFF"/>
                <w:kern w:val="0"/>
                <w:sz w:val="17"/>
                <w:szCs w:val="17"/>
                <w:lang w:eastAsia="es-CO"/>
              </w:rPr>
              <w:t xml:space="preserve">Diferencia </w:t>
            </w:r>
            <w:r w:rsidR="0005539E" w:rsidRPr="00824F00">
              <w:rPr>
                <w:rFonts w:ascii="Verdana" w:eastAsia="Times New Roman" w:hAnsi="Verdana" w:cs="Arial"/>
                <w:b/>
                <w:color w:val="FFFFFF"/>
                <w:kern w:val="0"/>
                <w:sz w:val="17"/>
                <w:szCs w:val="17"/>
                <w:lang w:eastAsia="es-CO"/>
              </w:rPr>
              <w:t>[</w:t>
            </w:r>
            <w:r w:rsidRPr="00824F00">
              <w:rPr>
                <w:rFonts w:ascii="Verdana" w:eastAsia="Times New Roman" w:hAnsi="Verdana" w:cs="Arial"/>
                <w:b/>
                <w:color w:val="FFFFFF"/>
                <w:kern w:val="0"/>
                <w:sz w:val="17"/>
                <w:szCs w:val="17"/>
                <w:lang w:eastAsia="es-CO"/>
              </w:rPr>
              <w:t xml:space="preserve">2 </w:t>
            </w:r>
            <w:r w:rsidR="0005539E" w:rsidRPr="00824F00">
              <w:rPr>
                <w:rFonts w:ascii="Verdana" w:eastAsia="Times New Roman" w:hAnsi="Verdana" w:cs="Arial"/>
                <w:b/>
                <w:color w:val="FFFFFF"/>
                <w:kern w:val="0"/>
                <w:sz w:val="17"/>
                <w:szCs w:val="17"/>
                <w:lang w:eastAsia="es-CO"/>
              </w:rPr>
              <w:t>–</w:t>
            </w:r>
            <w:r w:rsidRPr="00824F00">
              <w:rPr>
                <w:rFonts w:ascii="Verdana" w:eastAsia="Times New Roman" w:hAnsi="Verdana" w:cs="Arial"/>
                <w:b/>
                <w:color w:val="FFFFFF"/>
                <w:kern w:val="0"/>
                <w:sz w:val="17"/>
                <w:szCs w:val="17"/>
                <w:lang w:eastAsia="es-CO"/>
              </w:rPr>
              <w:t xml:space="preserve"> 1</w:t>
            </w:r>
            <w:r w:rsidR="0005539E" w:rsidRPr="00824F00">
              <w:rPr>
                <w:rFonts w:ascii="Verdana" w:eastAsia="Times New Roman" w:hAnsi="Verdana" w:cs="Arial"/>
                <w:b/>
                <w:color w:val="FFFFFF"/>
                <w:kern w:val="0"/>
                <w:sz w:val="17"/>
                <w:szCs w:val="17"/>
                <w:lang w:eastAsia="es-CO"/>
              </w:rPr>
              <w:t>]</w:t>
            </w:r>
          </w:p>
        </w:tc>
        <w:tc>
          <w:tcPr>
            <w:tcW w:w="851" w:type="dxa"/>
            <w:tcBorders>
              <w:top w:val="nil"/>
              <w:left w:val="nil"/>
              <w:bottom w:val="single" w:sz="4" w:space="0" w:color="auto"/>
              <w:right w:val="single" w:sz="12" w:space="0" w:color="auto"/>
            </w:tcBorders>
            <w:shd w:val="clear" w:color="000000" w:fill="806000"/>
            <w:vAlign w:val="center"/>
            <w:hideMark/>
          </w:tcPr>
          <w:p w14:paraId="34C2AB6F" w14:textId="77777777" w:rsidR="008C4850" w:rsidRPr="00824F00" w:rsidRDefault="008C4850" w:rsidP="00EC53E1">
            <w:pPr>
              <w:spacing w:after="0" w:line="240" w:lineRule="auto"/>
              <w:jc w:val="center"/>
              <w:rPr>
                <w:rFonts w:ascii="Verdana" w:eastAsia="Times New Roman" w:hAnsi="Verdana" w:cs="Arial"/>
                <w:b/>
                <w:color w:val="FFFFFF"/>
                <w:kern w:val="0"/>
                <w:sz w:val="17"/>
                <w:szCs w:val="17"/>
                <w:lang w:eastAsia="es-CO"/>
              </w:rPr>
            </w:pPr>
            <w:r w:rsidRPr="00824F00">
              <w:rPr>
                <w:rFonts w:ascii="Verdana" w:eastAsia="Times New Roman" w:hAnsi="Verdana" w:cs="Arial"/>
                <w:b/>
                <w:color w:val="FFFFFF"/>
                <w:kern w:val="0"/>
                <w:sz w:val="17"/>
                <w:szCs w:val="17"/>
                <w:lang w:eastAsia="es-CO"/>
              </w:rPr>
              <w:t>38</w:t>
            </w:r>
          </w:p>
        </w:tc>
        <w:tc>
          <w:tcPr>
            <w:tcW w:w="1701" w:type="dxa"/>
            <w:gridSpan w:val="2"/>
            <w:vMerge/>
            <w:tcBorders>
              <w:top w:val="nil"/>
              <w:left w:val="single" w:sz="12" w:space="0" w:color="auto"/>
              <w:bottom w:val="single" w:sz="4" w:space="0" w:color="auto"/>
              <w:right w:val="single" w:sz="8" w:space="0" w:color="auto"/>
            </w:tcBorders>
            <w:vAlign w:val="center"/>
            <w:hideMark/>
          </w:tcPr>
          <w:p w14:paraId="2B377EEB" w14:textId="77777777" w:rsidR="008C4850" w:rsidRPr="00824F00" w:rsidRDefault="008C4850" w:rsidP="00EC53E1">
            <w:pPr>
              <w:spacing w:after="0" w:line="240" w:lineRule="auto"/>
              <w:rPr>
                <w:rFonts w:ascii="Verdana" w:eastAsia="Times New Roman" w:hAnsi="Verdana" w:cs="Calibri"/>
                <w:color w:val="000000"/>
                <w:kern w:val="0"/>
                <w:sz w:val="17"/>
                <w:szCs w:val="17"/>
                <w:lang w:eastAsia="es-CO"/>
              </w:rPr>
            </w:pPr>
          </w:p>
        </w:tc>
        <w:tc>
          <w:tcPr>
            <w:tcW w:w="845" w:type="dxa"/>
            <w:tcBorders>
              <w:top w:val="nil"/>
              <w:left w:val="nil"/>
              <w:bottom w:val="single" w:sz="4" w:space="0" w:color="auto"/>
              <w:right w:val="single" w:sz="12" w:space="0" w:color="auto"/>
            </w:tcBorders>
            <w:shd w:val="clear" w:color="000000" w:fill="806000"/>
            <w:vAlign w:val="center"/>
            <w:hideMark/>
          </w:tcPr>
          <w:p w14:paraId="0B0CBCB0" w14:textId="77777777" w:rsidR="008C4850" w:rsidRPr="00824F00" w:rsidRDefault="008C4850" w:rsidP="00EC53E1">
            <w:pPr>
              <w:spacing w:after="0" w:line="240" w:lineRule="auto"/>
              <w:jc w:val="center"/>
              <w:rPr>
                <w:rFonts w:ascii="Verdana" w:eastAsia="Times New Roman" w:hAnsi="Verdana" w:cs="Arial"/>
                <w:b/>
                <w:color w:val="FFFFFF"/>
                <w:kern w:val="0"/>
                <w:sz w:val="17"/>
                <w:szCs w:val="17"/>
                <w:lang w:eastAsia="es-CO"/>
              </w:rPr>
            </w:pPr>
            <w:r w:rsidRPr="00824F00">
              <w:rPr>
                <w:rFonts w:ascii="Verdana" w:eastAsia="Times New Roman" w:hAnsi="Verdana" w:cs="Arial"/>
                <w:b/>
                <w:color w:val="FFFFFF"/>
                <w:kern w:val="0"/>
                <w:sz w:val="17"/>
                <w:szCs w:val="17"/>
                <w:lang w:eastAsia="es-CO"/>
              </w:rPr>
              <w:t>106</w:t>
            </w:r>
          </w:p>
        </w:tc>
        <w:tc>
          <w:tcPr>
            <w:tcW w:w="1701" w:type="dxa"/>
            <w:gridSpan w:val="2"/>
            <w:vMerge/>
            <w:tcBorders>
              <w:top w:val="nil"/>
              <w:left w:val="single" w:sz="12" w:space="0" w:color="auto"/>
              <w:bottom w:val="single" w:sz="4" w:space="0" w:color="auto"/>
              <w:right w:val="single" w:sz="8" w:space="0" w:color="auto"/>
            </w:tcBorders>
            <w:vAlign w:val="center"/>
            <w:hideMark/>
          </w:tcPr>
          <w:p w14:paraId="02AF7213" w14:textId="77777777" w:rsidR="008C4850" w:rsidRPr="00824F00" w:rsidRDefault="008C4850" w:rsidP="00EC53E1">
            <w:pPr>
              <w:spacing w:after="0" w:line="240" w:lineRule="auto"/>
              <w:rPr>
                <w:rFonts w:ascii="Verdana" w:eastAsia="Times New Roman" w:hAnsi="Verdana" w:cs="Calibri"/>
                <w:color w:val="FFFFFF"/>
                <w:kern w:val="0"/>
                <w:sz w:val="17"/>
                <w:szCs w:val="17"/>
                <w:lang w:eastAsia="es-CO"/>
              </w:rPr>
            </w:pPr>
          </w:p>
        </w:tc>
        <w:tc>
          <w:tcPr>
            <w:tcW w:w="827" w:type="dxa"/>
            <w:tcBorders>
              <w:top w:val="nil"/>
              <w:left w:val="nil"/>
              <w:bottom w:val="single" w:sz="4" w:space="0" w:color="auto"/>
              <w:right w:val="single" w:sz="8" w:space="0" w:color="auto"/>
            </w:tcBorders>
            <w:shd w:val="clear" w:color="000000" w:fill="806000"/>
            <w:vAlign w:val="center"/>
            <w:hideMark/>
          </w:tcPr>
          <w:p w14:paraId="1FB7F6FB" w14:textId="77777777" w:rsidR="008C4850" w:rsidRPr="00824F00" w:rsidRDefault="008C4850" w:rsidP="00EC53E1">
            <w:pPr>
              <w:spacing w:after="0" w:line="240" w:lineRule="auto"/>
              <w:jc w:val="center"/>
              <w:rPr>
                <w:rFonts w:ascii="Verdana" w:eastAsia="Times New Roman" w:hAnsi="Verdana" w:cs="Arial"/>
                <w:b/>
                <w:color w:val="FFFFFF"/>
                <w:kern w:val="0"/>
                <w:sz w:val="17"/>
                <w:szCs w:val="17"/>
                <w:lang w:eastAsia="es-CO"/>
              </w:rPr>
            </w:pPr>
            <w:r w:rsidRPr="00824F00">
              <w:rPr>
                <w:rFonts w:ascii="Verdana" w:eastAsia="Times New Roman" w:hAnsi="Verdana" w:cs="Arial"/>
                <w:b/>
                <w:color w:val="FFFFFF"/>
                <w:kern w:val="0"/>
                <w:sz w:val="17"/>
                <w:szCs w:val="17"/>
                <w:lang w:eastAsia="es-CO"/>
              </w:rPr>
              <w:t>131</w:t>
            </w:r>
          </w:p>
        </w:tc>
      </w:tr>
    </w:tbl>
    <w:p w14:paraId="37BD022A" w14:textId="77777777" w:rsidR="00880896" w:rsidRPr="00824F00" w:rsidRDefault="00880896" w:rsidP="00EC53E1">
      <w:pPr>
        <w:spacing w:after="0" w:line="240" w:lineRule="auto"/>
        <w:ind w:right="117"/>
        <w:jc w:val="center"/>
        <w:rPr>
          <w:rFonts w:ascii="Verdana" w:eastAsia="Times New Roman" w:hAnsi="Verdana" w:cs="Arial"/>
          <w:kern w:val="0"/>
          <w:sz w:val="16"/>
          <w:szCs w:val="16"/>
          <w:lang w:eastAsia="es-MX"/>
        </w:rPr>
      </w:pPr>
      <w:r w:rsidRPr="00824F00">
        <w:rPr>
          <w:rFonts w:ascii="Verdana" w:eastAsia="Times New Roman" w:hAnsi="Verdana" w:cs="Arial"/>
          <w:kern w:val="0"/>
          <w:sz w:val="16"/>
          <w:szCs w:val="16"/>
          <w:lang w:eastAsia="es-MX"/>
        </w:rPr>
        <w:t>Fuente: Cálculos DAF Ejecución Presupuestal de Ingresos y Gastos de la Entidad y Cierre de tesorería FUT vigencia 2020 y 2021.</w:t>
      </w:r>
    </w:p>
    <w:p w14:paraId="6908CD69" w14:textId="77777777" w:rsidR="00880896" w:rsidRPr="00824F00" w:rsidRDefault="00880896" w:rsidP="00EC53E1">
      <w:pPr>
        <w:spacing w:after="0" w:line="240" w:lineRule="auto"/>
        <w:ind w:right="117"/>
        <w:rPr>
          <w:rFonts w:ascii="Verdana" w:eastAsia="Arial" w:hAnsi="Verdana" w:cs="Arial"/>
          <w:kern w:val="0"/>
        </w:rPr>
      </w:pPr>
    </w:p>
    <w:p w14:paraId="11BD3247" w14:textId="77777777" w:rsidR="00880896" w:rsidRPr="00824F00" w:rsidRDefault="00880896" w:rsidP="00EC53E1">
      <w:pPr>
        <w:widowControl w:val="0"/>
        <w:numPr>
          <w:ilvl w:val="0"/>
          <w:numId w:val="5"/>
        </w:numPr>
        <w:spacing w:after="0" w:line="240" w:lineRule="auto"/>
        <w:ind w:left="426" w:hanging="426"/>
        <w:jc w:val="both"/>
        <w:rPr>
          <w:rFonts w:ascii="Verdana" w:eastAsia="Arial" w:hAnsi="Verdana" w:cs="Arial"/>
          <w:kern w:val="0"/>
        </w:rPr>
      </w:pPr>
      <w:r w:rsidRPr="00824F00">
        <w:rPr>
          <w:rFonts w:ascii="Verdana" w:eastAsia="Arial" w:hAnsi="Verdana" w:cs="Arial"/>
          <w:kern w:val="0"/>
        </w:rPr>
        <w:t>El valor del superávit se tomó de los cierres de tesorería suministrados por la entidad territorial</w:t>
      </w:r>
      <w:r w:rsidR="00AC577D" w:rsidRPr="00824F00">
        <w:rPr>
          <w:rFonts w:ascii="Verdana" w:eastAsia="Arial" w:hAnsi="Verdana" w:cs="Arial"/>
          <w:kern w:val="0"/>
        </w:rPr>
        <w:t>, los cuales difieren del resultado fiscal de las ejecuciones</w:t>
      </w:r>
      <w:r w:rsidR="00EE60F0" w:rsidRPr="00824F00">
        <w:rPr>
          <w:rFonts w:ascii="Verdana" w:eastAsia="Arial" w:hAnsi="Verdana" w:cs="Arial"/>
          <w:kern w:val="0"/>
        </w:rPr>
        <w:t xml:space="preserve"> presupuestales de 2020, 2021 y 2022</w:t>
      </w:r>
      <w:r w:rsidR="00AC577D" w:rsidRPr="00824F00">
        <w:rPr>
          <w:rFonts w:ascii="Verdana" w:eastAsia="Arial" w:hAnsi="Verdana" w:cs="Arial"/>
          <w:kern w:val="0"/>
        </w:rPr>
        <w:t>.</w:t>
      </w:r>
    </w:p>
    <w:p w14:paraId="223E8E4F" w14:textId="77777777" w:rsidR="00880896" w:rsidRPr="00824F00" w:rsidRDefault="00880896" w:rsidP="00EC53E1">
      <w:pPr>
        <w:widowControl w:val="0"/>
        <w:spacing w:after="0" w:line="240" w:lineRule="auto"/>
        <w:jc w:val="both"/>
        <w:rPr>
          <w:rFonts w:ascii="Verdana" w:eastAsia="Arial" w:hAnsi="Verdana" w:cs="Arial"/>
          <w:kern w:val="0"/>
        </w:rPr>
      </w:pPr>
    </w:p>
    <w:p w14:paraId="54E62F3C" w14:textId="77777777" w:rsidR="00880896" w:rsidRPr="00824F00" w:rsidRDefault="00880896" w:rsidP="00EC53E1">
      <w:pPr>
        <w:widowControl w:val="0"/>
        <w:numPr>
          <w:ilvl w:val="0"/>
          <w:numId w:val="5"/>
        </w:numPr>
        <w:spacing w:after="0" w:line="240" w:lineRule="auto"/>
        <w:ind w:left="426" w:hanging="426"/>
        <w:jc w:val="both"/>
        <w:rPr>
          <w:rFonts w:ascii="Verdana" w:eastAsia="Arial" w:hAnsi="Verdana" w:cs="Arial"/>
          <w:kern w:val="0"/>
        </w:rPr>
      </w:pPr>
      <w:r w:rsidRPr="00824F00">
        <w:rPr>
          <w:rFonts w:ascii="Verdana" w:eastAsia="Arial" w:hAnsi="Verdana" w:cs="Arial"/>
          <w:kern w:val="0"/>
        </w:rPr>
        <w:t xml:space="preserve">En relación con los rendimientos financieros no </w:t>
      </w:r>
      <w:r w:rsidR="00C355C7" w:rsidRPr="00824F00">
        <w:rPr>
          <w:rFonts w:ascii="Verdana" w:eastAsia="Arial" w:hAnsi="Verdana" w:cs="Arial"/>
          <w:kern w:val="0"/>
        </w:rPr>
        <w:t>fue</w:t>
      </w:r>
      <w:r w:rsidRPr="00824F00">
        <w:rPr>
          <w:rFonts w:ascii="Verdana" w:eastAsia="Arial" w:hAnsi="Verdana" w:cs="Arial"/>
          <w:kern w:val="0"/>
        </w:rPr>
        <w:t xml:space="preserve"> posible diferenciar en el presupuesto los de prestación del servicio y los de calidad</w:t>
      </w:r>
      <w:r w:rsidR="00C355C7" w:rsidRPr="00824F00">
        <w:rPr>
          <w:rFonts w:ascii="Verdana" w:eastAsia="Arial" w:hAnsi="Verdana" w:cs="Arial"/>
          <w:kern w:val="0"/>
        </w:rPr>
        <w:t>. N</w:t>
      </w:r>
      <w:r w:rsidRPr="00824F00">
        <w:rPr>
          <w:rFonts w:ascii="Verdana" w:eastAsia="Arial" w:hAnsi="Verdana" w:cs="Arial"/>
          <w:kern w:val="0"/>
        </w:rPr>
        <w:t>o obstante, en 2020 se presentó un déficit de $45 millones, toda vez que los compromisos superaron los ingresos por este concepto.</w:t>
      </w:r>
    </w:p>
    <w:p w14:paraId="1DAEF607" w14:textId="77777777" w:rsidR="00880896" w:rsidRPr="00824F00" w:rsidRDefault="00880896" w:rsidP="00EC53E1">
      <w:pPr>
        <w:widowControl w:val="0"/>
        <w:spacing w:after="0" w:line="240" w:lineRule="auto"/>
        <w:jc w:val="both"/>
        <w:rPr>
          <w:rFonts w:ascii="Verdana" w:eastAsia="Arial" w:hAnsi="Verdana" w:cs="Arial"/>
          <w:kern w:val="0"/>
        </w:rPr>
      </w:pPr>
    </w:p>
    <w:p w14:paraId="5C212D3A" w14:textId="77777777" w:rsidR="00880896" w:rsidRPr="00824F00" w:rsidRDefault="00880896" w:rsidP="00EC53E1">
      <w:pPr>
        <w:widowControl w:val="0"/>
        <w:numPr>
          <w:ilvl w:val="0"/>
          <w:numId w:val="5"/>
        </w:numPr>
        <w:spacing w:after="0" w:line="240" w:lineRule="auto"/>
        <w:ind w:left="426" w:hanging="426"/>
        <w:jc w:val="both"/>
        <w:rPr>
          <w:rFonts w:ascii="Verdana" w:eastAsia="Arial" w:hAnsi="Verdana" w:cs="Arial"/>
          <w:kern w:val="0"/>
        </w:rPr>
      </w:pPr>
      <w:r w:rsidRPr="00824F00">
        <w:rPr>
          <w:rFonts w:ascii="Verdana" w:eastAsia="Arial" w:hAnsi="Verdana" w:cs="Arial"/>
          <w:kern w:val="0"/>
        </w:rPr>
        <w:t>En relación con el concepto de gratuidad, se evidenci</w:t>
      </w:r>
      <w:r w:rsidR="00C355C7" w:rsidRPr="00824F00">
        <w:rPr>
          <w:rFonts w:ascii="Verdana" w:eastAsia="Arial" w:hAnsi="Verdana" w:cs="Arial"/>
          <w:kern w:val="0"/>
        </w:rPr>
        <w:t>ó</w:t>
      </w:r>
      <w:r w:rsidRPr="00824F00">
        <w:rPr>
          <w:rFonts w:ascii="Verdana" w:eastAsia="Arial" w:hAnsi="Verdana" w:cs="Arial"/>
          <w:kern w:val="0"/>
        </w:rPr>
        <w:t xml:space="preserve"> un déficit que obedece a un error en el recaudo de los recursos asignados por ese concepto para la vigencia 2020. Teniendo en cuenta que es un concepto de asignación sin situación de fondos, el déficit es netamente presupuestal y no </w:t>
      </w:r>
      <w:proofErr w:type="spellStart"/>
      <w:r w:rsidRPr="00824F00">
        <w:rPr>
          <w:rFonts w:ascii="Verdana" w:eastAsia="Arial" w:hAnsi="Verdana" w:cs="Arial"/>
          <w:kern w:val="0"/>
        </w:rPr>
        <w:t>tesoral</w:t>
      </w:r>
      <w:proofErr w:type="spellEnd"/>
      <w:r w:rsidRPr="00824F00">
        <w:rPr>
          <w:rFonts w:ascii="Verdana" w:eastAsia="Arial" w:hAnsi="Verdana" w:cs="Arial"/>
          <w:kern w:val="0"/>
        </w:rPr>
        <w:t>.</w:t>
      </w:r>
    </w:p>
    <w:p w14:paraId="7FD0FD3B" w14:textId="77777777" w:rsidR="00C9185B" w:rsidRPr="00824F00" w:rsidRDefault="00C9185B" w:rsidP="00EC53E1">
      <w:pPr>
        <w:spacing w:after="0" w:line="240" w:lineRule="auto"/>
        <w:rPr>
          <w:rFonts w:ascii="Verdana" w:eastAsia="Arial" w:hAnsi="Verdana" w:cs="Arial"/>
          <w:kern w:val="0"/>
        </w:rPr>
      </w:pPr>
    </w:p>
    <w:p w14:paraId="0F8FC79C" w14:textId="77777777" w:rsidR="00C9185B" w:rsidRPr="00824F00" w:rsidRDefault="00EB47B3" w:rsidP="00EC53E1">
      <w:pPr>
        <w:widowControl w:val="0"/>
        <w:numPr>
          <w:ilvl w:val="0"/>
          <w:numId w:val="5"/>
        </w:numPr>
        <w:spacing w:after="0" w:line="240" w:lineRule="auto"/>
        <w:ind w:left="426" w:hanging="426"/>
        <w:jc w:val="both"/>
        <w:rPr>
          <w:rFonts w:ascii="Verdana" w:eastAsia="Arial" w:hAnsi="Verdana" w:cs="Arial"/>
          <w:kern w:val="0"/>
        </w:rPr>
      </w:pPr>
      <w:r w:rsidRPr="00824F00">
        <w:rPr>
          <w:rFonts w:ascii="Verdana" w:eastAsia="Arial" w:hAnsi="Verdana" w:cs="Arial"/>
          <w:kern w:val="0"/>
        </w:rPr>
        <w:lastRenderedPageBreak/>
        <w:t xml:space="preserve">Para las vigencias 2020 y 2021 </w:t>
      </w:r>
      <w:r w:rsidR="00F05E92" w:rsidRPr="00824F00">
        <w:rPr>
          <w:rFonts w:ascii="Verdana" w:eastAsia="Arial" w:hAnsi="Verdana" w:cs="Arial"/>
          <w:kern w:val="0"/>
        </w:rPr>
        <w:t>no se</w:t>
      </w:r>
      <w:r w:rsidR="008D14DA" w:rsidRPr="00824F00">
        <w:rPr>
          <w:rFonts w:ascii="Verdana" w:eastAsia="Arial" w:hAnsi="Verdana" w:cs="Arial"/>
          <w:kern w:val="0"/>
        </w:rPr>
        <w:t xml:space="preserve"> </w:t>
      </w:r>
      <w:r w:rsidR="00C9185B" w:rsidRPr="00824F00">
        <w:rPr>
          <w:rFonts w:ascii="Verdana" w:eastAsia="Arial" w:hAnsi="Verdana" w:cs="Arial"/>
          <w:kern w:val="0"/>
        </w:rPr>
        <w:t>ejecu</w:t>
      </w:r>
      <w:r w:rsidR="00F05E92" w:rsidRPr="00824F00">
        <w:rPr>
          <w:rFonts w:ascii="Verdana" w:eastAsia="Arial" w:hAnsi="Verdana" w:cs="Arial"/>
          <w:kern w:val="0"/>
        </w:rPr>
        <w:t xml:space="preserve">taron </w:t>
      </w:r>
      <w:r w:rsidR="008D14DA" w:rsidRPr="00824F00">
        <w:rPr>
          <w:rFonts w:ascii="Verdana" w:eastAsia="Arial" w:hAnsi="Verdana" w:cs="Arial"/>
          <w:kern w:val="0"/>
        </w:rPr>
        <w:t>los</w:t>
      </w:r>
      <w:r w:rsidR="00C9185B" w:rsidRPr="00824F00">
        <w:rPr>
          <w:rFonts w:ascii="Verdana" w:eastAsia="Arial" w:hAnsi="Verdana" w:cs="Arial"/>
          <w:kern w:val="0"/>
        </w:rPr>
        <w:t xml:space="preserve"> recursos de Calidad </w:t>
      </w:r>
      <w:r w:rsidR="00CA3227" w:rsidRPr="00824F00">
        <w:rPr>
          <w:rFonts w:ascii="Verdana" w:eastAsia="Arial" w:hAnsi="Verdana" w:cs="Arial"/>
          <w:kern w:val="0"/>
        </w:rPr>
        <w:t>Ordinaria</w:t>
      </w:r>
      <w:r w:rsidR="00C9185B" w:rsidRPr="00824F00">
        <w:rPr>
          <w:rFonts w:ascii="Verdana" w:eastAsia="Arial" w:hAnsi="Verdana" w:cs="Arial"/>
          <w:kern w:val="0"/>
        </w:rPr>
        <w:t xml:space="preserve">. </w:t>
      </w:r>
      <w:r w:rsidR="00227B43" w:rsidRPr="00824F00">
        <w:rPr>
          <w:rFonts w:ascii="Verdana" w:eastAsia="Arial" w:hAnsi="Verdana" w:cs="Arial"/>
          <w:kern w:val="0"/>
        </w:rPr>
        <w:t xml:space="preserve">Para 2020, la ejecución presupuestal de ingresos </w:t>
      </w:r>
      <w:r w:rsidR="00DE0EB9" w:rsidRPr="00824F00">
        <w:rPr>
          <w:rFonts w:ascii="Verdana" w:eastAsia="Arial" w:hAnsi="Verdana" w:cs="Arial"/>
          <w:kern w:val="0"/>
        </w:rPr>
        <w:t xml:space="preserve">mostró </w:t>
      </w:r>
      <w:r w:rsidR="00227B43" w:rsidRPr="00824F00">
        <w:rPr>
          <w:rFonts w:ascii="Verdana" w:eastAsia="Arial" w:hAnsi="Verdana" w:cs="Arial"/>
          <w:kern w:val="0"/>
        </w:rPr>
        <w:t xml:space="preserve">recursos de </w:t>
      </w:r>
      <w:r w:rsidR="007F3081" w:rsidRPr="00824F00">
        <w:rPr>
          <w:rFonts w:ascii="Verdana" w:eastAsia="Arial" w:hAnsi="Verdana" w:cs="Arial"/>
          <w:kern w:val="0"/>
        </w:rPr>
        <w:t xml:space="preserve">Calidad ordinaria </w:t>
      </w:r>
      <w:r w:rsidR="00DE0EB9" w:rsidRPr="00824F00">
        <w:rPr>
          <w:rFonts w:ascii="Verdana" w:eastAsia="Arial" w:hAnsi="Verdana" w:cs="Arial"/>
          <w:kern w:val="0"/>
        </w:rPr>
        <w:t>por $627 millones y $</w:t>
      </w:r>
      <w:r w:rsidR="001E1A55" w:rsidRPr="00824F00">
        <w:rPr>
          <w:rFonts w:ascii="Verdana" w:eastAsia="Arial" w:hAnsi="Verdana" w:cs="Arial"/>
          <w:kern w:val="0"/>
        </w:rPr>
        <w:t xml:space="preserve">411 millones por </w:t>
      </w:r>
      <w:r w:rsidR="00E8665C" w:rsidRPr="00824F00">
        <w:rPr>
          <w:rFonts w:ascii="Verdana" w:eastAsia="Arial" w:hAnsi="Verdana" w:cs="Arial"/>
          <w:kern w:val="0"/>
        </w:rPr>
        <w:t xml:space="preserve">concepto de </w:t>
      </w:r>
      <w:r w:rsidR="001E1A55" w:rsidRPr="00824F00">
        <w:rPr>
          <w:rFonts w:ascii="Verdana" w:eastAsia="Arial" w:hAnsi="Verdana" w:cs="Arial"/>
          <w:kern w:val="0"/>
        </w:rPr>
        <w:t>recursos del balance (vigencia anterior), para un total de $</w:t>
      </w:r>
      <w:r w:rsidR="00D40519" w:rsidRPr="00824F00">
        <w:rPr>
          <w:rFonts w:ascii="Verdana" w:eastAsia="Arial" w:hAnsi="Verdana" w:cs="Arial"/>
          <w:kern w:val="0"/>
        </w:rPr>
        <w:t xml:space="preserve">1.038 millones; sin embargo, </w:t>
      </w:r>
      <w:r w:rsidR="00B57074" w:rsidRPr="00824F00">
        <w:rPr>
          <w:rFonts w:ascii="Verdana" w:eastAsia="Arial" w:hAnsi="Verdana" w:cs="Arial"/>
          <w:kern w:val="0"/>
        </w:rPr>
        <w:t xml:space="preserve">este valor no </w:t>
      </w:r>
      <w:r w:rsidR="00512229" w:rsidRPr="00824F00">
        <w:rPr>
          <w:rFonts w:ascii="Verdana" w:eastAsia="Arial" w:hAnsi="Verdana" w:cs="Arial"/>
          <w:kern w:val="0"/>
        </w:rPr>
        <w:t xml:space="preserve">fue </w:t>
      </w:r>
      <w:r w:rsidR="00563888" w:rsidRPr="00824F00">
        <w:rPr>
          <w:rFonts w:ascii="Verdana" w:eastAsia="Arial" w:hAnsi="Verdana" w:cs="Arial"/>
          <w:kern w:val="0"/>
        </w:rPr>
        <w:t>reflejado en la ejecución de ingresos de 2021</w:t>
      </w:r>
      <w:r w:rsidR="00781C5F" w:rsidRPr="00824F00">
        <w:rPr>
          <w:rFonts w:ascii="Verdana" w:eastAsia="Arial" w:hAnsi="Verdana" w:cs="Arial"/>
          <w:kern w:val="0"/>
        </w:rPr>
        <w:t xml:space="preserve"> dado que </w:t>
      </w:r>
      <w:r w:rsidR="00A1150B" w:rsidRPr="00824F00">
        <w:rPr>
          <w:rFonts w:ascii="Verdana" w:eastAsia="Arial" w:hAnsi="Verdana" w:cs="Arial"/>
          <w:kern w:val="0"/>
        </w:rPr>
        <w:t xml:space="preserve">en recursos del balance de Calidad se incorporaron </w:t>
      </w:r>
      <w:r w:rsidR="0064721B" w:rsidRPr="00824F00">
        <w:rPr>
          <w:rFonts w:ascii="Verdana" w:eastAsia="Arial" w:hAnsi="Verdana" w:cs="Arial"/>
          <w:kern w:val="0"/>
        </w:rPr>
        <w:t>$785 millones.</w:t>
      </w:r>
    </w:p>
    <w:p w14:paraId="19E952DD" w14:textId="77777777" w:rsidR="00880896" w:rsidRPr="00824F00" w:rsidRDefault="00880896" w:rsidP="00EC53E1">
      <w:pPr>
        <w:widowControl w:val="0"/>
        <w:spacing w:after="0" w:line="240" w:lineRule="auto"/>
        <w:jc w:val="both"/>
        <w:rPr>
          <w:rFonts w:ascii="Verdana" w:eastAsia="Arial" w:hAnsi="Verdana" w:cs="Arial"/>
          <w:kern w:val="0"/>
        </w:rPr>
      </w:pPr>
    </w:p>
    <w:p w14:paraId="271C9BB0" w14:textId="77777777" w:rsidR="00880896" w:rsidRPr="00824F00" w:rsidRDefault="00880896" w:rsidP="00EC53E1">
      <w:pPr>
        <w:widowControl w:val="0"/>
        <w:spacing w:after="0" w:line="240" w:lineRule="auto"/>
        <w:jc w:val="both"/>
        <w:rPr>
          <w:rFonts w:ascii="Verdana" w:eastAsia="Arial" w:hAnsi="Verdana" w:cs="Arial"/>
          <w:kern w:val="0"/>
        </w:rPr>
      </w:pPr>
      <w:r w:rsidRPr="00824F00">
        <w:rPr>
          <w:rFonts w:ascii="Verdana" w:eastAsia="Arial" w:hAnsi="Verdana" w:cs="Arial"/>
          <w:kern w:val="0"/>
        </w:rPr>
        <w:t xml:space="preserve">Frente al saldo en bancos, el valor contemplado en el cierre de tesorería de 2021 ($6.042 millones) coincide con los extractos bancarios enviados por la entidad territorial, como se muestra a continuación: </w:t>
      </w:r>
    </w:p>
    <w:p w14:paraId="0F8D79A5" w14:textId="77777777" w:rsidR="00880896" w:rsidRPr="00824F00" w:rsidRDefault="00880896" w:rsidP="00EC53E1">
      <w:pPr>
        <w:widowControl w:val="0"/>
        <w:spacing w:after="0" w:line="240" w:lineRule="auto"/>
        <w:jc w:val="both"/>
        <w:rPr>
          <w:rFonts w:ascii="Verdana" w:eastAsia="Arial" w:hAnsi="Verdana" w:cs="Arial"/>
          <w:kern w:val="0"/>
        </w:rPr>
      </w:pPr>
    </w:p>
    <w:tbl>
      <w:tblPr>
        <w:tblW w:w="6374" w:type="dxa"/>
        <w:jc w:val="center"/>
        <w:tblLayout w:type="fixed"/>
        <w:tblCellMar>
          <w:left w:w="70" w:type="dxa"/>
          <w:right w:w="70" w:type="dxa"/>
        </w:tblCellMar>
        <w:tblLook w:val="04A0" w:firstRow="1" w:lastRow="0" w:firstColumn="1" w:lastColumn="0" w:noHBand="0" w:noVBand="1"/>
      </w:tblPr>
      <w:tblGrid>
        <w:gridCol w:w="2045"/>
        <w:gridCol w:w="3195"/>
        <w:gridCol w:w="1134"/>
      </w:tblGrid>
      <w:tr w:rsidR="00880896" w:rsidRPr="00824F00" w14:paraId="2C9A1688" w14:textId="77777777" w:rsidTr="00C806ED">
        <w:trPr>
          <w:trHeight w:val="20"/>
          <w:jc w:val="center"/>
        </w:trPr>
        <w:tc>
          <w:tcPr>
            <w:tcW w:w="6374" w:type="dxa"/>
            <w:gridSpan w:val="3"/>
            <w:tcBorders>
              <w:top w:val="single" w:sz="4" w:space="0" w:color="auto"/>
              <w:left w:val="single" w:sz="4" w:space="0" w:color="auto"/>
              <w:bottom w:val="single" w:sz="4" w:space="0" w:color="auto"/>
              <w:right w:val="single" w:sz="4" w:space="0" w:color="auto"/>
            </w:tcBorders>
            <w:shd w:val="clear" w:color="auto" w:fill="806000" w:themeFill="accent4" w:themeFillShade="80"/>
            <w:vAlign w:val="center"/>
            <w:hideMark/>
          </w:tcPr>
          <w:p w14:paraId="41806617" w14:textId="77777777" w:rsidR="00880896" w:rsidRPr="00824F00" w:rsidRDefault="009E6F48" w:rsidP="00EC53E1">
            <w:pPr>
              <w:spacing w:after="0" w:line="240" w:lineRule="auto"/>
              <w:ind w:left="709" w:hanging="709"/>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MX"/>
              </w:rPr>
              <w:t>Tabla 1</w:t>
            </w:r>
            <w:r w:rsidR="007E276E" w:rsidRPr="00824F00">
              <w:rPr>
                <w:rFonts w:ascii="Verdana" w:eastAsia="Times New Roman" w:hAnsi="Verdana" w:cs="Arial"/>
                <w:b/>
                <w:color w:val="FFFFFF"/>
                <w:kern w:val="0"/>
                <w:sz w:val="18"/>
                <w:szCs w:val="18"/>
                <w:lang w:eastAsia="es-MX"/>
              </w:rPr>
              <w:t>0</w:t>
            </w:r>
            <w:r w:rsidRPr="00824F00">
              <w:rPr>
                <w:rFonts w:ascii="Verdana" w:eastAsia="Times New Roman" w:hAnsi="Verdana" w:cs="Arial"/>
                <w:b/>
                <w:color w:val="FFFFFF"/>
                <w:kern w:val="0"/>
                <w:sz w:val="18"/>
                <w:szCs w:val="18"/>
                <w:lang w:eastAsia="es-MX"/>
              </w:rPr>
              <w:t>. Saldo Cuentas Bancarias</w:t>
            </w:r>
          </w:p>
          <w:p w14:paraId="75D94E34" w14:textId="77777777" w:rsidR="00880896" w:rsidRPr="00824F00" w:rsidRDefault="009E6F48" w:rsidP="00EC53E1">
            <w:pPr>
              <w:spacing w:after="0" w:line="240" w:lineRule="auto"/>
              <w:ind w:left="709" w:hanging="709"/>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MX"/>
              </w:rPr>
              <w:t>A 31 de diciembre de 2021 (En Millones de $)</w:t>
            </w:r>
          </w:p>
        </w:tc>
      </w:tr>
      <w:tr w:rsidR="00880896" w:rsidRPr="00824F00" w14:paraId="5C7BFCAB" w14:textId="77777777" w:rsidTr="005B63E1">
        <w:trPr>
          <w:trHeight w:val="20"/>
          <w:jc w:val="center"/>
        </w:trPr>
        <w:tc>
          <w:tcPr>
            <w:tcW w:w="2045" w:type="dxa"/>
            <w:tcBorders>
              <w:top w:val="nil"/>
              <w:left w:val="single" w:sz="4" w:space="0" w:color="auto"/>
              <w:bottom w:val="single" w:sz="4" w:space="0" w:color="auto"/>
              <w:right w:val="single" w:sz="4" w:space="0" w:color="auto"/>
            </w:tcBorders>
            <w:shd w:val="clear" w:color="auto" w:fill="806000" w:themeFill="accent4" w:themeFillShade="80"/>
            <w:vAlign w:val="center"/>
            <w:hideMark/>
          </w:tcPr>
          <w:p w14:paraId="2E5F19C7" w14:textId="77777777" w:rsidR="00880896" w:rsidRPr="00824F00" w:rsidRDefault="00880896" w:rsidP="00EC53E1">
            <w:pPr>
              <w:spacing w:after="0" w:line="240" w:lineRule="auto"/>
              <w:ind w:left="709" w:hanging="709"/>
              <w:jc w:val="center"/>
              <w:rPr>
                <w:rFonts w:ascii="Verdana" w:eastAsia="Times New Roman" w:hAnsi="Verdana" w:cs="Arial"/>
                <w:b/>
                <w:color w:val="FFFFFF" w:themeColor="background1"/>
                <w:kern w:val="0"/>
                <w:sz w:val="18"/>
                <w:szCs w:val="18"/>
                <w:lang w:eastAsia="es-CO"/>
              </w:rPr>
            </w:pPr>
            <w:r w:rsidRPr="00824F00">
              <w:rPr>
                <w:rFonts w:ascii="Verdana" w:eastAsia="Times New Roman" w:hAnsi="Verdana" w:cs="Times New Roman"/>
                <w:b/>
                <w:color w:val="FFFFFF" w:themeColor="background1"/>
                <w:kern w:val="0"/>
                <w:sz w:val="18"/>
                <w:szCs w:val="24"/>
                <w:lang w:eastAsia="es-MX"/>
              </w:rPr>
              <w:t>Banco/ Cuenta</w:t>
            </w:r>
          </w:p>
        </w:tc>
        <w:tc>
          <w:tcPr>
            <w:tcW w:w="3195" w:type="dxa"/>
            <w:tcBorders>
              <w:top w:val="nil"/>
              <w:left w:val="nil"/>
              <w:bottom w:val="single" w:sz="4" w:space="0" w:color="auto"/>
              <w:right w:val="single" w:sz="4" w:space="0" w:color="auto"/>
            </w:tcBorders>
            <w:shd w:val="clear" w:color="auto" w:fill="806000" w:themeFill="accent4" w:themeFillShade="80"/>
            <w:vAlign w:val="center"/>
            <w:hideMark/>
          </w:tcPr>
          <w:p w14:paraId="116CADE1" w14:textId="77777777" w:rsidR="00880896" w:rsidRPr="00824F00" w:rsidRDefault="00880896" w:rsidP="00EC53E1">
            <w:pPr>
              <w:spacing w:after="0" w:line="240" w:lineRule="auto"/>
              <w:ind w:left="709" w:hanging="709"/>
              <w:jc w:val="center"/>
              <w:rPr>
                <w:rFonts w:ascii="Verdana" w:eastAsia="Times New Roman" w:hAnsi="Verdana" w:cs="Arial"/>
                <w:color w:val="FFFFFF" w:themeColor="background1"/>
                <w:kern w:val="0"/>
                <w:sz w:val="18"/>
                <w:szCs w:val="18"/>
                <w:lang w:eastAsia="es-CO"/>
              </w:rPr>
            </w:pPr>
            <w:r w:rsidRPr="00824F00">
              <w:rPr>
                <w:rFonts w:ascii="Verdana" w:eastAsia="Times New Roman" w:hAnsi="Verdana" w:cs="Times New Roman"/>
                <w:b/>
                <w:color w:val="FFFFFF" w:themeColor="background1"/>
                <w:kern w:val="0"/>
                <w:sz w:val="18"/>
                <w:szCs w:val="24"/>
                <w:lang w:eastAsia="es-MX"/>
              </w:rPr>
              <w:t>Nro. de cuenta</w:t>
            </w:r>
          </w:p>
        </w:tc>
        <w:tc>
          <w:tcPr>
            <w:tcW w:w="1134" w:type="dxa"/>
            <w:tcBorders>
              <w:top w:val="nil"/>
              <w:left w:val="nil"/>
              <w:bottom w:val="single" w:sz="4" w:space="0" w:color="auto"/>
              <w:right w:val="single" w:sz="4" w:space="0" w:color="auto"/>
            </w:tcBorders>
            <w:shd w:val="clear" w:color="auto" w:fill="806000" w:themeFill="accent4" w:themeFillShade="80"/>
            <w:vAlign w:val="center"/>
            <w:hideMark/>
          </w:tcPr>
          <w:p w14:paraId="11574843" w14:textId="77777777" w:rsidR="00880896" w:rsidRPr="00824F00" w:rsidRDefault="00880896" w:rsidP="00EC53E1">
            <w:pPr>
              <w:spacing w:after="0" w:line="240" w:lineRule="auto"/>
              <w:ind w:left="709" w:hanging="709"/>
              <w:jc w:val="center"/>
              <w:rPr>
                <w:rFonts w:ascii="Verdana" w:eastAsia="Times New Roman" w:hAnsi="Verdana" w:cs="Arial"/>
                <w:b/>
                <w:color w:val="FFFFFF" w:themeColor="background1"/>
                <w:kern w:val="0"/>
                <w:sz w:val="18"/>
                <w:szCs w:val="18"/>
                <w:lang w:eastAsia="es-CO"/>
              </w:rPr>
            </w:pPr>
            <w:r w:rsidRPr="00824F00">
              <w:rPr>
                <w:rFonts w:ascii="Verdana" w:eastAsia="Times New Roman" w:hAnsi="Verdana" w:cs="Times New Roman"/>
                <w:b/>
                <w:color w:val="FFFFFF" w:themeColor="background1"/>
                <w:kern w:val="0"/>
                <w:sz w:val="18"/>
                <w:szCs w:val="24"/>
                <w:lang w:eastAsia="es-MX"/>
              </w:rPr>
              <w:t>Saldo</w:t>
            </w:r>
          </w:p>
        </w:tc>
      </w:tr>
      <w:tr w:rsidR="00880896" w:rsidRPr="00824F00" w14:paraId="1B329CDF" w14:textId="77777777" w:rsidTr="00C806ED">
        <w:trPr>
          <w:trHeight w:val="20"/>
          <w:jc w:val="center"/>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1B990D28" w14:textId="77777777" w:rsidR="00880896" w:rsidRPr="00824F00" w:rsidRDefault="00880896" w:rsidP="00EC53E1">
            <w:pPr>
              <w:spacing w:after="0" w:line="240" w:lineRule="auto"/>
              <w:ind w:left="709" w:hanging="709"/>
              <w:jc w:val="both"/>
              <w:rPr>
                <w:rFonts w:ascii="Verdana" w:eastAsia="Times New Roman" w:hAnsi="Verdana" w:cs="Arial"/>
                <w:color w:val="000000"/>
                <w:kern w:val="0"/>
                <w:sz w:val="18"/>
                <w:szCs w:val="18"/>
                <w:lang w:eastAsia="es-CO"/>
              </w:rPr>
            </w:pPr>
            <w:r w:rsidRPr="00824F00">
              <w:rPr>
                <w:rFonts w:ascii="Verdana" w:eastAsia="Times New Roman" w:hAnsi="Verdana" w:cs="Times New Roman"/>
                <w:color w:val="000000"/>
                <w:kern w:val="0"/>
                <w:sz w:val="18"/>
                <w:szCs w:val="24"/>
                <w:lang w:eastAsia="es-MX"/>
              </w:rPr>
              <w:t>BBVA</w:t>
            </w:r>
          </w:p>
        </w:tc>
        <w:tc>
          <w:tcPr>
            <w:tcW w:w="3195" w:type="dxa"/>
            <w:tcBorders>
              <w:top w:val="nil"/>
              <w:left w:val="nil"/>
              <w:bottom w:val="single" w:sz="4" w:space="0" w:color="auto"/>
              <w:right w:val="single" w:sz="4" w:space="0" w:color="auto"/>
            </w:tcBorders>
            <w:shd w:val="clear" w:color="auto" w:fill="auto"/>
            <w:vAlign w:val="center"/>
            <w:hideMark/>
          </w:tcPr>
          <w:p w14:paraId="599A739F" w14:textId="77777777" w:rsidR="00880896" w:rsidRPr="00824F00" w:rsidRDefault="00880896" w:rsidP="00EC53E1">
            <w:pPr>
              <w:spacing w:after="0" w:line="240" w:lineRule="auto"/>
              <w:ind w:left="709" w:hanging="709"/>
              <w:jc w:val="both"/>
              <w:rPr>
                <w:rFonts w:ascii="Verdana" w:eastAsia="Times New Roman" w:hAnsi="Verdana" w:cs="Arial"/>
                <w:color w:val="000000"/>
                <w:kern w:val="0"/>
                <w:sz w:val="18"/>
                <w:szCs w:val="18"/>
                <w:lang w:eastAsia="es-CO"/>
              </w:rPr>
            </w:pPr>
            <w:r w:rsidRPr="00824F00">
              <w:rPr>
                <w:rFonts w:ascii="Verdana" w:eastAsia="Times New Roman" w:hAnsi="Verdana" w:cs="Times New Roman"/>
                <w:color w:val="000000"/>
                <w:kern w:val="0"/>
                <w:sz w:val="18"/>
                <w:szCs w:val="24"/>
                <w:lang w:eastAsia="es-MX"/>
              </w:rPr>
              <w:t>001305060200299825</w:t>
            </w:r>
          </w:p>
        </w:tc>
        <w:tc>
          <w:tcPr>
            <w:tcW w:w="1134" w:type="dxa"/>
            <w:tcBorders>
              <w:top w:val="nil"/>
              <w:left w:val="nil"/>
              <w:bottom w:val="single" w:sz="4" w:space="0" w:color="auto"/>
              <w:right w:val="single" w:sz="4" w:space="0" w:color="auto"/>
            </w:tcBorders>
            <w:shd w:val="clear" w:color="auto" w:fill="auto"/>
            <w:vAlign w:val="bottom"/>
            <w:hideMark/>
          </w:tcPr>
          <w:p w14:paraId="15528E87" w14:textId="77777777" w:rsidR="00880896" w:rsidRPr="00824F00" w:rsidRDefault="00880896" w:rsidP="00EC53E1">
            <w:pPr>
              <w:spacing w:after="0" w:line="240" w:lineRule="auto"/>
              <w:ind w:left="709" w:hanging="709"/>
              <w:jc w:val="right"/>
              <w:rPr>
                <w:rFonts w:ascii="Verdana" w:eastAsia="Times New Roman" w:hAnsi="Verdana" w:cs="Arial"/>
                <w:color w:val="000000"/>
                <w:kern w:val="0"/>
                <w:sz w:val="18"/>
                <w:szCs w:val="18"/>
                <w:lang w:eastAsia="es-CO"/>
              </w:rPr>
            </w:pPr>
            <w:r w:rsidRPr="00824F00">
              <w:rPr>
                <w:rFonts w:ascii="Verdana" w:eastAsia="Times New Roman" w:hAnsi="Verdana" w:cs="Times New Roman"/>
                <w:color w:val="000000"/>
                <w:kern w:val="0"/>
                <w:sz w:val="18"/>
                <w:szCs w:val="24"/>
                <w:lang w:eastAsia="es-MX"/>
              </w:rPr>
              <w:t xml:space="preserve"> 3 </w:t>
            </w:r>
          </w:p>
        </w:tc>
      </w:tr>
      <w:tr w:rsidR="00880896" w:rsidRPr="00824F00" w14:paraId="423AF474" w14:textId="77777777" w:rsidTr="00C806ED">
        <w:trPr>
          <w:trHeight w:val="20"/>
          <w:jc w:val="center"/>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7FB8E9F4" w14:textId="77777777" w:rsidR="00880896" w:rsidRPr="00824F00" w:rsidRDefault="00880896" w:rsidP="00EC53E1">
            <w:pPr>
              <w:spacing w:after="0" w:line="240" w:lineRule="auto"/>
              <w:ind w:left="709" w:hanging="709"/>
              <w:jc w:val="both"/>
              <w:rPr>
                <w:rFonts w:ascii="Verdana" w:eastAsia="Times New Roman" w:hAnsi="Verdana" w:cs="Arial"/>
                <w:color w:val="000000"/>
                <w:kern w:val="0"/>
                <w:sz w:val="18"/>
                <w:szCs w:val="18"/>
                <w:lang w:eastAsia="es-CO"/>
              </w:rPr>
            </w:pPr>
            <w:r w:rsidRPr="00824F00">
              <w:rPr>
                <w:rFonts w:ascii="Verdana" w:eastAsia="Times New Roman" w:hAnsi="Verdana" w:cs="Times New Roman"/>
                <w:color w:val="000000"/>
                <w:kern w:val="0"/>
                <w:sz w:val="18"/>
                <w:szCs w:val="24"/>
                <w:lang w:eastAsia="es-MX"/>
              </w:rPr>
              <w:t>BBVA</w:t>
            </w:r>
          </w:p>
        </w:tc>
        <w:tc>
          <w:tcPr>
            <w:tcW w:w="3195" w:type="dxa"/>
            <w:tcBorders>
              <w:top w:val="nil"/>
              <w:left w:val="nil"/>
              <w:bottom w:val="single" w:sz="4" w:space="0" w:color="auto"/>
              <w:right w:val="single" w:sz="4" w:space="0" w:color="auto"/>
            </w:tcBorders>
            <w:shd w:val="clear" w:color="auto" w:fill="auto"/>
            <w:vAlign w:val="center"/>
            <w:hideMark/>
          </w:tcPr>
          <w:p w14:paraId="73F438C3" w14:textId="77777777" w:rsidR="00880896" w:rsidRPr="00824F00" w:rsidRDefault="00880896" w:rsidP="00EC53E1">
            <w:pPr>
              <w:spacing w:after="0" w:line="240" w:lineRule="auto"/>
              <w:ind w:left="709" w:hanging="709"/>
              <w:jc w:val="both"/>
              <w:rPr>
                <w:rFonts w:ascii="Verdana" w:eastAsia="Times New Roman" w:hAnsi="Verdana" w:cs="Arial"/>
                <w:color w:val="000000"/>
                <w:kern w:val="0"/>
                <w:sz w:val="18"/>
                <w:szCs w:val="18"/>
                <w:lang w:eastAsia="es-CO"/>
              </w:rPr>
            </w:pPr>
            <w:r w:rsidRPr="00824F00">
              <w:rPr>
                <w:rFonts w:ascii="Verdana" w:eastAsia="Times New Roman" w:hAnsi="Verdana" w:cs="Times New Roman"/>
                <w:color w:val="000000"/>
                <w:kern w:val="0"/>
                <w:sz w:val="18"/>
                <w:szCs w:val="24"/>
                <w:lang w:eastAsia="es-MX"/>
              </w:rPr>
              <w:t>001305060200299833</w:t>
            </w:r>
          </w:p>
          <w:p w14:paraId="7B328C3E" w14:textId="77777777" w:rsidR="00880896" w:rsidRPr="00824F00" w:rsidRDefault="00880896" w:rsidP="00EC53E1">
            <w:pPr>
              <w:spacing w:after="0" w:line="240" w:lineRule="auto"/>
              <w:ind w:left="709" w:hanging="709"/>
              <w:jc w:val="both"/>
              <w:rPr>
                <w:rFonts w:ascii="Verdana" w:eastAsia="Times New Roman" w:hAnsi="Verdana" w:cs="Arial"/>
                <w:color w:val="000000"/>
                <w:kern w:val="0"/>
                <w:sz w:val="18"/>
                <w:szCs w:val="18"/>
                <w:lang w:eastAsia="es-CO"/>
              </w:rPr>
            </w:pPr>
          </w:p>
        </w:tc>
        <w:tc>
          <w:tcPr>
            <w:tcW w:w="1134" w:type="dxa"/>
            <w:tcBorders>
              <w:top w:val="nil"/>
              <w:left w:val="nil"/>
              <w:bottom w:val="single" w:sz="4" w:space="0" w:color="auto"/>
              <w:right w:val="single" w:sz="4" w:space="0" w:color="auto"/>
            </w:tcBorders>
            <w:shd w:val="clear" w:color="auto" w:fill="auto"/>
            <w:vAlign w:val="bottom"/>
            <w:hideMark/>
          </w:tcPr>
          <w:p w14:paraId="5D3B2D05" w14:textId="77777777" w:rsidR="00880896" w:rsidRPr="00824F00" w:rsidRDefault="00880896" w:rsidP="00EC53E1">
            <w:pPr>
              <w:spacing w:after="0" w:line="240" w:lineRule="auto"/>
              <w:ind w:left="709" w:hanging="709"/>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MX"/>
              </w:rPr>
              <w:t>0</w:t>
            </w:r>
          </w:p>
        </w:tc>
      </w:tr>
      <w:tr w:rsidR="00880896" w:rsidRPr="00824F00" w14:paraId="57E8404A" w14:textId="77777777" w:rsidTr="00C806ED">
        <w:trPr>
          <w:trHeight w:val="20"/>
          <w:jc w:val="center"/>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6AC0E599" w14:textId="77777777" w:rsidR="00880896" w:rsidRPr="00824F00" w:rsidRDefault="00880896" w:rsidP="00EC53E1">
            <w:pPr>
              <w:spacing w:after="0" w:line="240" w:lineRule="auto"/>
              <w:ind w:left="709" w:hanging="709"/>
              <w:jc w:val="both"/>
              <w:rPr>
                <w:rFonts w:ascii="Verdana" w:eastAsia="Times New Roman" w:hAnsi="Verdana" w:cs="Arial"/>
                <w:color w:val="000000"/>
                <w:kern w:val="0"/>
                <w:sz w:val="18"/>
                <w:szCs w:val="18"/>
                <w:lang w:eastAsia="es-CO"/>
              </w:rPr>
            </w:pPr>
            <w:r w:rsidRPr="00824F00">
              <w:rPr>
                <w:rFonts w:ascii="Verdana" w:eastAsia="Times New Roman" w:hAnsi="Verdana" w:cs="Times New Roman"/>
                <w:color w:val="000000"/>
                <w:kern w:val="0"/>
                <w:sz w:val="18"/>
                <w:szCs w:val="24"/>
                <w:lang w:eastAsia="es-MX"/>
              </w:rPr>
              <w:t>BBVA</w:t>
            </w:r>
          </w:p>
        </w:tc>
        <w:tc>
          <w:tcPr>
            <w:tcW w:w="3195" w:type="dxa"/>
            <w:tcBorders>
              <w:top w:val="nil"/>
              <w:left w:val="nil"/>
              <w:bottom w:val="single" w:sz="4" w:space="0" w:color="auto"/>
              <w:right w:val="single" w:sz="4" w:space="0" w:color="auto"/>
            </w:tcBorders>
            <w:shd w:val="clear" w:color="auto" w:fill="auto"/>
            <w:vAlign w:val="center"/>
            <w:hideMark/>
          </w:tcPr>
          <w:p w14:paraId="05350829" w14:textId="77777777" w:rsidR="00880896" w:rsidRPr="00824F00" w:rsidRDefault="00880896" w:rsidP="00EC53E1">
            <w:pPr>
              <w:spacing w:after="0" w:line="240" w:lineRule="auto"/>
              <w:ind w:left="709" w:hanging="709"/>
              <w:rPr>
                <w:rFonts w:ascii="Verdana" w:eastAsia="Times New Roman" w:hAnsi="Verdana" w:cs="Arial"/>
                <w:color w:val="000000"/>
                <w:kern w:val="0"/>
                <w:sz w:val="18"/>
                <w:szCs w:val="18"/>
                <w:lang w:eastAsia="es-CO"/>
              </w:rPr>
            </w:pPr>
            <w:r w:rsidRPr="00824F00">
              <w:rPr>
                <w:rFonts w:ascii="Verdana" w:eastAsia="Times New Roman" w:hAnsi="Verdana" w:cs="Times New Roman"/>
                <w:color w:val="000000"/>
                <w:kern w:val="0"/>
                <w:sz w:val="18"/>
                <w:szCs w:val="24"/>
                <w:lang w:eastAsia="es-MX"/>
              </w:rPr>
              <w:t>001305060200287655</w:t>
            </w:r>
          </w:p>
          <w:p w14:paraId="5E86BDBF" w14:textId="77777777" w:rsidR="00880896" w:rsidRPr="00824F00" w:rsidRDefault="00880896" w:rsidP="00EC53E1">
            <w:pPr>
              <w:spacing w:after="0" w:line="240" w:lineRule="auto"/>
              <w:ind w:left="709" w:hanging="709"/>
              <w:jc w:val="both"/>
              <w:rPr>
                <w:rFonts w:ascii="Verdana" w:eastAsia="Times New Roman" w:hAnsi="Verdana" w:cs="Arial"/>
                <w:color w:val="000000"/>
                <w:kern w:val="0"/>
                <w:sz w:val="18"/>
                <w:szCs w:val="18"/>
                <w:lang w:eastAsia="es-CO"/>
              </w:rPr>
            </w:pPr>
          </w:p>
        </w:tc>
        <w:tc>
          <w:tcPr>
            <w:tcW w:w="1134" w:type="dxa"/>
            <w:tcBorders>
              <w:top w:val="nil"/>
              <w:left w:val="nil"/>
              <w:bottom w:val="single" w:sz="4" w:space="0" w:color="auto"/>
              <w:right w:val="single" w:sz="4" w:space="0" w:color="auto"/>
            </w:tcBorders>
            <w:shd w:val="clear" w:color="auto" w:fill="auto"/>
            <w:vAlign w:val="bottom"/>
            <w:hideMark/>
          </w:tcPr>
          <w:p w14:paraId="722A32B5" w14:textId="77777777" w:rsidR="00880896" w:rsidRPr="00824F00" w:rsidRDefault="00880896" w:rsidP="00EC53E1">
            <w:pPr>
              <w:spacing w:after="0" w:line="240" w:lineRule="auto"/>
              <w:ind w:left="709" w:hanging="709"/>
              <w:jc w:val="right"/>
              <w:rPr>
                <w:rFonts w:ascii="Verdana" w:eastAsia="Times New Roman" w:hAnsi="Verdana" w:cs="Arial"/>
                <w:color w:val="000000"/>
                <w:kern w:val="0"/>
                <w:sz w:val="18"/>
                <w:szCs w:val="18"/>
                <w:lang w:eastAsia="es-CO"/>
              </w:rPr>
            </w:pPr>
            <w:r w:rsidRPr="00824F00">
              <w:rPr>
                <w:rFonts w:ascii="Verdana" w:eastAsia="Times New Roman" w:hAnsi="Verdana" w:cs="Times New Roman"/>
                <w:color w:val="000000"/>
                <w:kern w:val="0"/>
                <w:sz w:val="18"/>
                <w:szCs w:val="24"/>
                <w:lang w:eastAsia="es-MX"/>
              </w:rPr>
              <w:t xml:space="preserve"> 2.572 </w:t>
            </w:r>
          </w:p>
        </w:tc>
      </w:tr>
      <w:tr w:rsidR="00880896" w:rsidRPr="00824F00" w14:paraId="60F850A0" w14:textId="77777777" w:rsidTr="00C806ED">
        <w:trPr>
          <w:trHeight w:val="20"/>
          <w:jc w:val="center"/>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03F73E83" w14:textId="77777777" w:rsidR="00880896" w:rsidRPr="00824F00" w:rsidRDefault="00880896" w:rsidP="00EC53E1">
            <w:pPr>
              <w:spacing w:after="0" w:line="240" w:lineRule="auto"/>
              <w:ind w:left="709" w:hanging="709"/>
              <w:jc w:val="both"/>
              <w:rPr>
                <w:rFonts w:ascii="Verdana" w:eastAsia="Times New Roman" w:hAnsi="Verdana" w:cs="Arial"/>
                <w:color w:val="000000"/>
                <w:kern w:val="0"/>
                <w:sz w:val="18"/>
                <w:szCs w:val="18"/>
                <w:lang w:eastAsia="es-CO"/>
              </w:rPr>
            </w:pPr>
            <w:r w:rsidRPr="00824F00">
              <w:rPr>
                <w:rFonts w:ascii="Verdana" w:eastAsia="Times New Roman" w:hAnsi="Verdana" w:cs="Times New Roman"/>
                <w:color w:val="000000"/>
                <w:kern w:val="0"/>
                <w:sz w:val="18"/>
                <w:szCs w:val="24"/>
                <w:lang w:eastAsia="es-MX"/>
              </w:rPr>
              <w:t>BBVA</w:t>
            </w:r>
          </w:p>
        </w:tc>
        <w:tc>
          <w:tcPr>
            <w:tcW w:w="3195" w:type="dxa"/>
            <w:tcBorders>
              <w:top w:val="nil"/>
              <w:left w:val="nil"/>
              <w:bottom w:val="single" w:sz="4" w:space="0" w:color="auto"/>
              <w:right w:val="single" w:sz="4" w:space="0" w:color="auto"/>
            </w:tcBorders>
            <w:shd w:val="clear" w:color="auto" w:fill="auto"/>
            <w:vAlign w:val="center"/>
            <w:hideMark/>
          </w:tcPr>
          <w:p w14:paraId="3F25E315" w14:textId="77777777" w:rsidR="00880896" w:rsidRPr="00824F00" w:rsidRDefault="00880896" w:rsidP="00EC53E1">
            <w:pPr>
              <w:spacing w:after="0" w:line="240" w:lineRule="auto"/>
              <w:ind w:left="709" w:hanging="709"/>
              <w:rPr>
                <w:rFonts w:ascii="Verdana" w:eastAsia="Times New Roman" w:hAnsi="Verdana" w:cs="Arial"/>
                <w:color w:val="000000"/>
                <w:kern w:val="0"/>
                <w:sz w:val="18"/>
                <w:szCs w:val="18"/>
                <w:lang w:eastAsia="es-CO"/>
              </w:rPr>
            </w:pPr>
            <w:r w:rsidRPr="00824F00">
              <w:rPr>
                <w:rFonts w:ascii="Verdana" w:eastAsia="Times New Roman" w:hAnsi="Verdana" w:cs="Times New Roman"/>
                <w:color w:val="000000"/>
                <w:kern w:val="0"/>
                <w:sz w:val="18"/>
                <w:szCs w:val="24"/>
                <w:lang w:eastAsia="es-MX"/>
              </w:rPr>
              <w:t>001305060200287663</w:t>
            </w:r>
          </w:p>
          <w:p w14:paraId="2B857F03" w14:textId="77777777" w:rsidR="00880896" w:rsidRPr="00824F00" w:rsidRDefault="00880896" w:rsidP="00EC53E1">
            <w:pPr>
              <w:spacing w:after="0" w:line="240" w:lineRule="auto"/>
              <w:ind w:left="709" w:hanging="709"/>
              <w:jc w:val="both"/>
              <w:rPr>
                <w:rFonts w:ascii="Verdana" w:eastAsia="Times New Roman" w:hAnsi="Verdana" w:cs="Arial"/>
                <w:color w:val="000000"/>
                <w:kern w:val="0"/>
                <w:sz w:val="18"/>
                <w:szCs w:val="18"/>
                <w:lang w:eastAsia="es-CO"/>
              </w:rPr>
            </w:pPr>
          </w:p>
        </w:tc>
        <w:tc>
          <w:tcPr>
            <w:tcW w:w="1134" w:type="dxa"/>
            <w:tcBorders>
              <w:top w:val="nil"/>
              <w:left w:val="nil"/>
              <w:bottom w:val="single" w:sz="4" w:space="0" w:color="auto"/>
              <w:right w:val="single" w:sz="4" w:space="0" w:color="auto"/>
            </w:tcBorders>
            <w:shd w:val="clear" w:color="auto" w:fill="auto"/>
            <w:vAlign w:val="bottom"/>
            <w:hideMark/>
          </w:tcPr>
          <w:p w14:paraId="3B665C86" w14:textId="77777777" w:rsidR="00880896" w:rsidRPr="00824F00" w:rsidRDefault="00880896" w:rsidP="00EC53E1">
            <w:pPr>
              <w:spacing w:after="0" w:line="240" w:lineRule="auto"/>
              <w:ind w:left="709" w:hanging="709"/>
              <w:jc w:val="right"/>
              <w:rPr>
                <w:rFonts w:ascii="Verdana" w:eastAsia="Times New Roman" w:hAnsi="Verdana" w:cs="Arial"/>
                <w:color w:val="000000"/>
                <w:kern w:val="0"/>
                <w:sz w:val="18"/>
                <w:szCs w:val="18"/>
                <w:lang w:eastAsia="es-CO"/>
              </w:rPr>
            </w:pPr>
            <w:r w:rsidRPr="00824F00">
              <w:rPr>
                <w:rFonts w:ascii="Verdana" w:eastAsia="Times New Roman" w:hAnsi="Verdana" w:cs="Times New Roman"/>
                <w:color w:val="000000"/>
                <w:kern w:val="0"/>
                <w:sz w:val="18"/>
                <w:szCs w:val="24"/>
                <w:lang w:eastAsia="es-MX"/>
              </w:rPr>
              <w:t xml:space="preserve"> 1.315 </w:t>
            </w:r>
          </w:p>
        </w:tc>
      </w:tr>
      <w:tr w:rsidR="00880896" w:rsidRPr="00824F00" w14:paraId="7C6CEE7B" w14:textId="77777777" w:rsidTr="00C806ED">
        <w:trPr>
          <w:trHeight w:val="20"/>
          <w:jc w:val="center"/>
        </w:trPr>
        <w:tc>
          <w:tcPr>
            <w:tcW w:w="2045" w:type="dxa"/>
            <w:tcBorders>
              <w:top w:val="nil"/>
              <w:left w:val="single" w:sz="4" w:space="0" w:color="auto"/>
              <w:bottom w:val="single" w:sz="4" w:space="0" w:color="auto"/>
              <w:right w:val="single" w:sz="4" w:space="0" w:color="auto"/>
            </w:tcBorders>
            <w:shd w:val="clear" w:color="auto" w:fill="auto"/>
            <w:vAlign w:val="center"/>
            <w:hideMark/>
          </w:tcPr>
          <w:p w14:paraId="313A030F" w14:textId="77777777" w:rsidR="00880896" w:rsidRPr="00824F00" w:rsidRDefault="00880896" w:rsidP="00EC53E1">
            <w:pPr>
              <w:spacing w:after="0" w:line="240" w:lineRule="auto"/>
              <w:ind w:left="709" w:hanging="709"/>
              <w:jc w:val="both"/>
              <w:rPr>
                <w:rFonts w:ascii="Verdana" w:eastAsia="Times New Roman" w:hAnsi="Verdana" w:cs="Arial"/>
                <w:color w:val="000000"/>
                <w:kern w:val="0"/>
                <w:sz w:val="18"/>
                <w:szCs w:val="18"/>
                <w:lang w:eastAsia="es-CO"/>
              </w:rPr>
            </w:pPr>
            <w:r w:rsidRPr="00824F00">
              <w:rPr>
                <w:rFonts w:ascii="Verdana" w:eastAsia="Times New Roman" w:hAnsi="Verdana" w:cs="Times New Roman"/>
                <w:color w:val="000000"/>
                <w:kern w:val="0"/>
                <w:sz w:val="18"/>
                <w:szCs w:val="24"/>
                <w:lang w:eastAsia="es-MX"/>
              </w:rPr>
              <w:t>BBVA</w:t>
            </w:r>
          </w:p>
        </w:tc>
        <w:tc>
          <w:tcPr>
            <w:tcW w:w="3195" w:type="dxa"/>
            <w:tcBorders>
              <w:top w:val="nil"/>
              <w:left w:val="nil"/>
              <w:bottom w:val="single" w:sz="4" w:space="0" w:color="auto"/>
              <w:right w:val="single" w:sz="4" w:space="0" w:color="auto"/>
            </w:tcBorders>
            <w:shd w:val="clear" w:color="auto" w:fill="auto"/>
            <w:vAlign w:val="center"/>
            <w:hideMark/>
          </w:tcPr>
          <w:p w14:paraId="199436BC" w14:textId="77777777" w:rsidR="00880896" w:rsidRPr="00824F00" w:rsidRDefault="00880896" w:rsidP="00EC53E1">
            <w:pPr>
              <w:spacing w:after="0" w:line="240" w:lineRule="auto"/>
              <w:ind w:left="709" w:hanging="709"/>
              <w:rPr>
                <w:rFonts w:ascii="Verdana" w:eastAsia="Times New Roman" w:hAnsi="Verdana" w:cs="Arial"/>
                <w:color w:val="000000"/>
                <w:kern w:val="0"/>
                <w:sz w:val="18"/>
                <w:szCs w:val="18"/>
                <w:lang w:eastAsia="es-CO"/>
              </w:rPr>
            </w:pPr>
            <w:r w:rsidRPr="00824F00">
              <w:rPr>
                <w:rFonts w:ascii="Verdana" w:eastAsia="Times New Roman" w:hAnsi="Verdana" w:cs="Times New Roman"/>
                <w:color w:val="000000"/>
                <w:kern w:val="0"/>
                <w:sz w:val="18"/>
                <w:szCs w:val="24"/>
                <w:lang w:eastAsia="es-MX"/>
              </w:rPr>
              <w:t>001305060200287671</w:t>
            </w:r>
          </w:p>
          <w:p w14:paraId="66048D6E" w14:textId="77777777" w:rsidR="00880896" w:rsidRPr="00824F00" w:rsidRDefault="00880896" w:rsidP="00EC53E1">
            <w:pPr>
              <w:spacing w:after="0" w:line="240" w:lineRule="auto"/>
              <w:ind w:left="709" w:hanging="709"/>
              <w:jc w:val="both"/>
              <w:rPr>
                <w:rFonts w:ascii="Verdana" w:eastAsia="Times New Roman" w:hAnsi="Verdana" w:cs="Arial"/>
                <w:color w:val="000000"/>
                <w:kern w:val="0"/>
                <w:sz w:val="18"/>
                <w:szCs w:val="18"/>
                <w:lang w:eastAsia="es-CO"/>
              </w:rPr>
            </w:pPr>
          </w:p>
        </w:tc>
        <w:tc>
          <w:tcPr>
            <w:tcW w:w="1134" w:type="dxa"/>
            <w:tcBorders>
              <w:top w:val="nil"/>
              <w:left w:val="nil"/>
              <w:bottom w:val="single" w:sz="4" w:space="0" w:color="auto"/>
              <w:right w:val="single" w:sz="4" w:space="0" w:color="auto"/>
            </w:tcBorders>
            <w:shd w:val="clear" w:color="auto" w:fill="auto"/>
            <w:vAlign w:val="bottom"/>
            <w:hideMark/>
          </w:tcPr>
          <w:p w14:paraId="57B2AB92" w14:textId="77777777" w:rsidR="00880896" w:rsidRPr="00824F00" w:rsidRDefault="00880896" w:rsidP="00EC53E1">
            <w:pPr>
              <w:spacing w:after="0" w:line="240" w:lineRule="auto"/>
              <w:ind w:left="709" w:hanging="709"/>
              <w:jc w:val="right"/>
              <w:rPr>
                <w:rFonts w:ascii="Verdana" w:eastAsia="Times New Roman" w:hAnsi="Verdana" w:cs="Arial"/>
                <w:color w:val="000000"/>
                <w:kern w:val="0"/>
                <w:sz w:val="18"/>
                <w:szCs w:val="18"/>
                <w:lang w:eastAsia="es-CO"/>
              </w:rPr>
            </w:pPr>
            <w:r w:rsidRPr="00824F00">
              <w:rPr>
                <w:rFonts w:ascii="Verdana" w:eastAsia="Times New Roman" w:hAnsi="Verdana" w:cs="Times New Roman"/>
                <w:color w:val="000000"/>
                <w:kern w:val="0"/>
                <w:sz w:val="18"/>
                <w:szCs w:val="24"/>
                <w:lang w:eastAsia="es-MX"/>
              </w:rPr>
              <w:t xml:space="preserve"> 2.152 </w:t>
            </w:r>
          </w:p>
        </w:tc>
      </w:tr>
      <w:tr w:rsidR="00880896" w:rsidRPr="00824F00" w14:paraId="528C5AA0" w14:textId="77777777" w:rsidTr="005B63E1">
        <w:trPr>
          <w:trHeight w:val="20"/>
          <w:jc w:val="center"/>
        </w:trPr>
        <w:tc>
          <w:tcPr>
            <w:tcW w:w="524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A05DAD8" w14:textId="77777777" w:rsidR="00880896" w:rsidRPr="00824F00" w:rsidRDefault="00880896" w:rsidP="00EC53E1">
            <w:pPr>
              <w:spacing w:after="0" w:line="240" w:lineRule="auto"/>
              <w:ind w:left="709" w:hanging="709"/>
              <w:jc w:val="both"/>
              <w:rPr>
                <w:rFonts w:ascii="Verdana" w:eastAsia="Times New Roman" w:hAnsi="Verdana" w:cs="Arial"/>
                <w:b/>
                <w:kern w:val="0"/>
                <w:sz w:val="18"/>
                <w:szCs w:val="18"/>
                <w:lang w:eastAsia="es-CO"/>
              </w:rPr>
            </w:pPr>
            <w:r w:rsidRPr="00824F00">
              <w:rPr>
                <w:rFonts w:ascii="Verdana" w:eastAsia="Times New Roman" w:hAnsi="Verdana" w:cs="Times New Roman"/>
                <w:b/>
                <w:kern w:val="0"/>
                <w:sz w:val="18"/>
                <w:szCs w:val="24"/>
                <w:lang w:eastAsia="es-MX"/>
              </w:rPr>
              <w:t>S</w:t>
            </w:r>
            <w:r w:rsidR="009E6F48" w:rsidRPr="00824F00">
              <w:rPr>
                <w:rFonts w:ascii="Verdana" w:eastAsia="Times New Roman" w:hAnsi="Verdana" w:cs="Times New Roman"/>
                <w:b/>
                <w:kern w:val="0"/>
                <w:sz w:val="18"/>
                <w:szCs w:val="24"/>
                <w:lang w:eastAsia="es-MX"/>
              </w:rPr>
              <w:t xml:space="preserve">aldo </w:t>
            </w:r>
            <w:r w:rsidRPr="00824F00">
              <w:rPr>
                <w:rFonts w:ascii="Verdana" w:eastAsia="Times New Roman" w:hAnsi="Verdana" w:cs="Times New Roman"/>
                <w:b/>
                <w:kern w:val="0"/>
                <w:sz w:val="18"/>
                <w:szCs w:val="24"/>
                <w:lang w:eastAsia="es-MX"/>
              </w:rPr>
              <w:t>T</w:t>
            </w:r>
            <w:r w:rsidR="009E6F48" w:rsidRPr="00824F00">
              <w:rPr>
                <w:rFonts w:ascii="Verdana" w:eastAsia="Times New Roman" w:hAnsi="Verdana" w:cs="Times New Roman"/>
                <w:b/>
                <w:kern w:val="0"/>
                <w:sz w:val="18"/>
                <w:szCs w:val="24"/>
                <w:lang w:eastAsia="es-MX"/>
              </w:rPr>
              <w:t>otal</w:t>
            </w:r>
            <w:r w:rsidRPr="00824F00">
              <w:rPr>
                <w:rFonts w:ascii="Verdana" w:eastAsia="Times New Roman" w:hAnsi="Verdana" w:cs="Times New Roman"/>
                <w:kern w:val="0"/>
                <w:sz w:val="18"/>
                <w:szCs w:val="24"/>
                <w:lang w:eastAsia="es-MX"/>
              </w:rPr>
              <w:t xml:space="preserve"> </w:t>
            </w:r>
          </w:p>
        </w:tc>
        <w:tc>
          <w:tcPr>
            <w:tcW w:w="1134" w:type="dxa"/>
            <w:tcBorders>
              <w:top w:val="nil"/>
              <w:left w:val="nil"/>
              <w:bottom w:val="single" w:sz="4" w:space="0" w:color="auto"/>
              <w:right w:val="single" w:sz="4" w:space="0" w:color="auto"/>
            </w:tcBorders>
            <w:shd w:val="clear" w:color="auto" w:fill="FFE599" w:themeFill="accent4" w:themeFillTint="66"/>
            <w:vAlign w:val="center"/>
            <w:hideMark/>
          </w:tcPr>
          <w:p w14:paraId="4DA97B8A" w14:textId="77777777" w:rsidR="00880896" w:rsidRPr="00824F00" w:rsidRDefault="00880896" w:rsidP="00EC53E1">
            <w:pPr>
              <w:spacing w:after="0" w:line="240" w:lineRule="auto"/>
              <w:ind w:left="709" w:hanging="709"/>
              <w:jc w:val="right"/>
              <w:rPr>
                <w:rFonts w:ascii="Verdana" w:eastAsia="Times New Roman" w:hAnsi="Verdana" w:cs="Calibri"/>
                <w:kern w:val="0"/>
                <w:lang w:eastAsia="es-MX"/>
              </w:rPr>
            </w:pPr>
            <w:r w:rsidRPr="00824F00">
              <w:rPr>
                <w:rFonts w:ascii="Verdana" w:eastAsia="Times New Roman" w:hAnsi="Verdana" w:cs="Times New Roman"/>
                <w:kern w:val="0"/>
                <w:szCs w:val="24"/>
                <w:lang w:eastAsia="es-MX"/>
              </w:rPr>
              <w:t xml:space="preserve"> </w:t>
            </w:r>
            <w:r w:rsidRPr="00824F00">
              <w:rPr>
                <w:rFonts w:ascii="Verdana" w:eastAsia="Times New Roman" w:hAnsi="Verdana" w:cs="Arial"/>
                <w:b/>
                <w:kern w:val="0"/>
                <w:sz w:val="18"/>
                <w:szCs w:val="18"/>
                <w:lang w:eastAsia="es-MX"/>
              </w:rPr>
              <w:t xml:space="preserve">6.042 </w:t>
            </w:r>
          </w:p>
          <w:p w14:paraId="79F54CB3" w14:textId="77777777" w:rsidR="00880896" w:rsidRPr="00824F00" w:rsidRDefault="00880896" w:rsidP="00EC53E1">
            <w:pPr>
              <w:spacing w:after="0" w:line="240" w:lineRule="auto"/>
              <w:ind w:left="709" w:hanging="709"/>
              <w:jc w:val="right"/>
              <w:rPr>
                <w:rFonts w:ascii="Verdana" w:eastAsia="Times New Roman" w:hAnsi="Verdana" w:cs="Arial"/>
                <w:b/>
                <w:kern w:val="0"/>
                <w:sz w:val="18"/>
                <w:szCs w:val="18"/>
                <w:lang w:eastAsia="es-CO"/>
              </w:rPr>
            </w:pPr>
          </w:p>
        </w:tc>
      </w:tr>
    </w:tbl>
    <w:p w14:paraId="6D7D7FAB" w14:textId="77777777" w:rsidR="00880896" w:rsidRPr="00824F00" w:rsidRDefault="00880896" w:rsidP="00EC53E1">
      <w:pPr>
        <w:widowControl w:val="0"/>
        <w:spacing w:after="0" w:line="240" w:lineRule="auto"/>
        <w:jc w:val="center"/>
        <w:rPr>
          <w:rFonts w:ascii="Verdana" w:eastAsia="Arial" w:hAnsi="Verdana" w:cs="Arial"/>
          <w:kern w:val="0"/>
          <w:sz w:val="16"/>
          <w:szCs w:val="16"/>
        </w:rPr>
      </w:pPr>
      <w:r w:rsidRPr="00824F00">
        <w:rPr>
          <w:rFonts w:ascii="Verdana" w:eastAsia="Arial" w:hAnsi="Verdana" w:cs="Arial"/>
          <w:kern w:val="0"/>
          <w:sz w:val="16"/>
        </w:rPr>
        <w:t xml:space="preserve">Fuente: </w:t>
      </w:r>
      <w:r w:rsidR="0081384A" w:rsidRPr="00824F00">
        <w:rPr>
          <w:rFonts w:ascii="Verdana" w:eastAsia="Arial" w:hAnsi="Verdana" w:cs="Arial"/>
          <w:kern w:val="0"/>
          <w:sz w:val="16"/>
        </w:rPr>
        <w:t>E</w:t>
      </w:r>
      <w:r w:rsidRPr="00824F00">
        <w:rPr>
          <w:rFonts w:ascii="Verdana" w:eastAsia="Arial" w:hAnsi="Verdana" w:cs="Arial"/>
          <w:kern w:val="0"/>
          <w:sz w:val="16"/>
        </w:rPr>
        <w:t>xtractos bancarios enviados por la Entidad Territorial de la vigencia 2021.</w:t>
      </w:r>
    </w:p>
    <w:p w14:paraId="0297B145" w14:textId="77777777" w:rsidR="00880896" w:rsidRPr="00824F00" w:rsidRDefault="00880896" w:rsidP="00EC53E1">
      <w:pPr>
        <w:widowControl w:val="0"/>
        <w:spacing w:after="0" w:line="240" w:lineRule="auto"/>
        <w:jc w:val="both"/>
        <w:rPr>
          <w:rFonts w:ascii="Verdana" w:eastAsia="Arial" w:hAnsi="Verdana" w:cs="Arial"/>
          <w:kern w:val="0"/>
        </w:rPr>
      </w:pPr>
    </w:p>
    <w:p w14:paraId="10785825" w14:textId="77777777" w:rsidR="00880896" w:rsidRPr="00824F00" w:rsidRDefault="00880896" w:rsidP="00EC53E1">
      <w:pPr>
        <w:keepNext/>
        <w:keepLines/>
        <w:widowControl w:val="0"/>
        <w:spacing w:after="0" w:line="240" w:lineRule="auto"/>
        <w:jc w:val="both"/>
        <w:outlineLvl w:val="1"/>
        <w:rPr>
          <w:rFonts w:ascii="Verdana" w:eastAsia="MS Gothic" w:hAnsi="Verdana" w:cs="Arial"/>
          <w:b/>
          <w:kern w:val="0"/>
        </w:rPr>
      </w:pPr>
      <w:r w:rsidRPr="00824F00">
        <w:rPr>
          <w:rFonts w:ascii="Verdana" w:eastAsia="MS Gothic" w:hAnsi="Verdana" w:cs="Times New Roman"/>
          <w:b/>
          <w:kern w:val="0"/>
        </w:rPr>
        <w:t>Deudas laborales</w:t>
      </w:r>
      <w:r w:rsidR="0099281E" w:rsidRPr="00824F00">
        <w:rPr>
          <w:rFonts w:ascii="Verdana" w:eastAsia="MS Gothic" w:hAnsi="Verdana" w:cs="Times New Roman"/>
          <w:b/>
          <w:kern w:val="0"/>
        </w:rPr>
        <w:t>.</w:t>
      </w:r>
    </w:p>
    <w:p w14:paraId="73DA4022" w14:textId="77777777" w:rsidR="00880896" w:rsidRPr="00824F00" w:rsidRDefault="00880896" w:rsidP="00EC53E1">
      <w:pPr>
        <w:widowControl w:val="0"/>
        <w:spacing w:after="0" w:line="240" w:lineRule="auto"/>
        <w:jc w:val="both"/>
        <w:rPr>
          <w:rFonts w:ascii="Verdana" w:eastAsia="Arial" w:hAnsi="Verdana" w:cs="Arial"/>
          <w:kern w:val="0"/>
        </w:rPr>
      </w:pPr>
    </w:p>
    <w:p w14:paraId="16DB4E24" w14:textId="77777777" w:rsidR="00880896" w:rsidRPr="00824F00" w:rsidRDefault="00880896" w:rsidP="00EC53E1">
      <w:pPr>
        <w:widowControl w:val="0"/>
        <w:spacing w:after="0" w:line="240" w:lineRule="auto"/>
        <w:jc w:val="both"/>
        <w:rPr>
          <w:rFonts w:ascii="Verdana" w:eastAsia="Arial" w:hAnsi="Verdana" w:cs="Arial"/>
          <w:kern w:val="0"/>
        </w:rPr>
      </w:pPr>
      <w:r w:rsidRPr="00824F00">
        <w:rPr>
          <w:rFonts w:ascii="Verdana" w:eastAsia="Arial" w:hAnsi="Verdana" w:cs="Arial"/>
          <w:kern w:val="0"/>
        </w:rPr>
        <w:t>En la certificación remitida por la Entidad Territorial se indic</w:t>
      </w:r>
      <w:r w:rsidR="00D17510" w:rsidRPr="00824F00">
        <w:rPr>
          <w:rFonts w:ascii="Verdana" w:eastAsia="Arial" w:hAnsi="Verdana" w:cs="Arial"/>
          <w:kern w:val="0"/>
        </w:rPr>
        <w:t>ó</w:t>
      </w:r>
      <w:r w:rsidRPr="00824F00">
        <w:rPr>
          <w:rFonts w:ascii="Verdana" w:eastAsia="Arial" w:hAnsi="Verdana" w:cs="Arial"/>
          <w:kern w:val="0"/>
        </w:rPr>
        <w:t xml:space="preserve"> que, en relación con la deuda con la Fiduprevisora, presenta</w:t>
      </w:r>
      <w:r w:rsidR="00D17510" w:rsidRPr="00824F00">
        <w:rPr>
          <w:rFonts w:ascii="Verdana" w:eastAsia="Arial" w:hAnsi="Verdana" w:cs="Arial"/>
          <w:kern w:val="0"/>
        </w:rPr>
        <w:t>ba</w:t>
      </w:r>
      <w:r w:rsidRPr="00824F00">
        <w:rPr>
          <w:rFonts w:ascii="Verdana" w:eastAsia="Arial" w:hAnsi="Verdana" w:cs="Arial"/>
          <w:kern w:val="0"/>
        </w:rPr>
        <w:t xml:space="preserve"> un saldo a favor por $164,4 millones con corte a 8 de febrero de 2022.</w:t>
      </w:r>
      <w:r w:rsidR="00D17510" w:rsidRPr="00824F00">
        <w:rPr>
          <w:rFonts w:ascii="Verdana" w:eastAsia="Arial" w:hAnsi="Verdana" w:cs="Arial"/>
          <w:kern w:val="0"/>
        </w:rPr>
        <w:t xml:space="preserve"> </w:t>
      </w:r>
      <w:r w:rsidRPr="00824F00">
        <w:rPr>
          <w:rFonts w:ascii="Verdana" w:eastAsia="Arial" w:hAnsi="Verdana" w:cs="Arial"/>
          <w:kern w:val="0"/>
        </w:rPr>
        <w:t>Por otra parte, la secretaría de educación informó que a 31 de marzo de 2021 tenía cincuenta y un (51) funcionarios administrativos en el régimen de cesantías de retroactividad, a los que se les adeudaban $1.069,4 millones.</w:t>
      </w:r>
    </w:p>
    <w:p w14:paraId="7651833B" w14:textId="77777777" w:rsidR="00880896" w:rsidRPr="00824F00" w:rsidRDefault="00880896" w:rsidP="00EC53E1">
      <w:pPr>
        <w:widowControl w:val="0"/>
        <w:spacing w:after="0" w:line="240" w:lineRule="auto"/>
        <w:jc w:val="both"/>
        <w:rPr>
          <w:rFonts w:ascii="Verdana" w:eastAsia="Arial" w:hAnsi="Verdana" w:cs="Arial"/>
          <w:kern w:val="0"/>
        </w:rPr>
      </w:pPr>
    </w:p>
    <w:p w14:paraId="30246B91" w14:textId="77777777" w:rsidR="00880896" w:rsidRPr="00824F00" w:rsidRDefault="00880896" w:rsidP="00EC53E1">
      <w:pPr>
        <w:widowControl w:val="0"/>
        <w:spacing w:after="0" w:line="240" w:lineRule="auto"/>
        <w:jc w:val="both"/>
        <w:rPr>
          <w:rFonts w:ascii="Verdana" w:eastAsia="Arial" w:hAnsi="Verdana" w:cs="Arial"/>
          <w:kern w:val="0"/>
        </w:rPr>
      </w:pPr>
      <w:r w:rsidRPr="00824F00">
        <w:rPr>
          <w:rFonts w:ascii="Verdana" w:eastAsia="Arial" w:hAnsi="Verdana" w:cs="Arial"/>
          <w:kern w:val="0"/>
        </w:rPr>
        <w:t>Adicional a lo anterior, de acuerdo con el acta de visita del MEN del 8 de marzo de 2022, el área Administrativa y financiera de la Secretaría de Educación presentó un listado de gastos aplazados al cierre de la vigencia fiscal 2021, los cuales no c</w:t>
      </w:r>
      <w:r w:rsidR="00D17510" w:rsidRPr="00824F00">
        <w:rPr>
          <w:rFonts w:ascii="Verdana" w:eastAsia="Arial" w:hAnsi="Verdana" w:cs="Arial"/>
          <w:kern w:val="0"/>
        </w:rPr>
        <w:t xml:space="preserve">ontaban </w:t>
      </w:r>
      <w:r w:rsidRPr="00824F00">
        <w:rPr>
          <w:rFonts w:ascii="Verdana" w:eastAsia="Arial" w:hAnsi="Verdana" w:cs="Arial"/>
          <w:kern w:val="0"/>
        </w:rPr>
        <w:t>con amparo presupuestal por $1.069 millones de acuerdo con el siguiente detalle:</w:t>
      </w:r>
    </w:p>
    <w:p w14:paraId="003F5A58" w14:textId="77777777" w:rsidR="00880896" w:rsidRPr="00824F00" w:rsidRDefault="00880896" w:rsidP="00EC53E1">
      <w:pPr>
        <w:spacing w:after="0" w:line="240" w:lineRule="auto"/>
        <w:jc w:val="both"/>
        <w:rPr>
          <w:rFonts w:ascii="Verdana" w:eastAsia="Times New Roman" w:hAnsi="Verdana" w:cs="Arial"/>
          <w:kern w:val="0"/>
          <w:lang w:eastAsia="es-MX"/>
        </w:rPr>
      </w:pPr>
    </w:p>
    <w:tbl>
      <w:tblPr>
        <w:tblW w:w="7303" w:type="dxa"/>
        <w:jc w:val="center"/>
        <w:tblCellMar>
          <w:left w:w="70" w:type="dxa"/>
          <w:right w:w="70" w:type="dxa"/>
        </w:tblCellMar>
        <w:tblLook w:val="04A0" w:firstRow="1" w:lastRow="0" w:firstColumn="1" w:lastColumn="0" w:noHBand="0" w:noVBand="1"/>
      </w:tblPr>
      <w:tblGrid>
        <w:gridCol w:w="6043"/>
        <w:gridCol w:w="1260"/>
      </w:tblGrid>
      <w:tr w:rsidR="00880896" w:rsidRPr="00824F00" w14:paraId="66FFB840" w14:textId="77777777" w:rsidTr="004B301F">
        <w:trPr>
          <w:trHeight w:val="20"/>
          <w:tblHeader/>
          <w:jc w:val="center"/>
        </w:trPr>
        <w:tc>
          <w:tcPr>
            <w:tcW w:w="7303" w:type="dxa"/>
            <w:gridSpan w:val="2"/>
            <w:tcBorders>
              <w:top w:val="single" w:sz="4" w:space="0" w:color="auto"/>
              <w:left w:val="single" w:sz="4" w:space="0" w:color="auto"/>
              <w:bottom w:val="single" w:sz="4" w:space="0" w:color="auto"/>
              <w:right w:val="single" w:sz="4" w:space="0" w:color="auto"/>
            </w:tcBorders>
            <w:shd w:val="clear" w:color="auto" w:fill="806000" w:themeFill="accent4" w:themeFillShade="80"/>
            <w:noWrap/>
            <w:vAlign w:val="center"/>
            <w:hideMark/>
          </w:tcPr>
          <w:p w14:paraId="19798C15" w14:textId="77777777" w:rsidR="00880896" w:rsidRPr="00824F00" w:rsidRDefault="00066D7E" w:rsidP="00EC53E1">
            <w:pPr>
              <w:shd w:val="clear" w:color="auto" w:fill="806000" w:themeFill="accent4" w:themeFillShade="80"/>
              <w:spacing w:after="0" w:line="240" w:lineRule="auto"/>
              <w:jc w:val="center"/>
              <w:rPr>
                <w:rFonts w:ascii="Verdana" w:eastAsia="Times New Roman" w:hAnsi="Verdana" w:cs="Arial"/>
                <w:b/>
                <w:color w:val="FFFFFF"/>
                <w:kern w:val="0"/>
                <w:sz w:val="18"/>
                <w:szCs w:val="18"/>
                <w:lang w:eastAsia="es-MX"/>
              </w:rPr>
            </w:pPr>
            <w:r w:rsidRPr="00824F00">
              <w:rPr>
                <w:rFonts w:ascii="Verdana" w:eastAsia="Times New Roman" w:hAnsi="Verdana" w:cs="Arial"/>
                <w:b/>
                <w:color w:val="FFFFFF"/>
                <w:kern w:val="0"/>
                <w:sz w:val="18"/>
                <w:szCs w:val="18"/>
                <w:lang w:eastAsia="es-MX"/>
              </w:rPr>
              <w:t>Tabla 1</w:t>
            </w:r>
            <w:r w:rsidR="00580407" w:rsidRPr="00824F00">
              <w:rPr>
                <w:rFonts w:ascii="Verdana" w:eastAsia="Times New Roman" w:hAnsi="Verdana" w:cs="Arial"/>
                <w:b/>
                <w:color w:val="FFFFFF"/>
                <w:kern w:val="0"/>
                <w:sz w:val="18"/>
                <w:szCs w:val="18"/>
                <w:lang w:eastAsia="es-MX"/>
              </w:rPr>
              <w:t>1</w:t>
            </w:r>
            <w:r w:rsidRPr="00824F00">
              <w:rPr>
                <w:rFonts w:ascii="Verdana" w:eastAsia="Times New Roman" w:hAnsi="Verdana" w:cs="Arial"/>
                <w:b/>
                <w:color w:val="FFFFFF"/>
                <w:kern w:val="0"/>
                <w:sz w:val="18"/>
                <w:szCs w:val="18"/>
                <w:lang w:eastAsia="es-MX"/>
              </w:rPr>
              <w:t xml:space="preserve">. Relación De Deudas Laborales (En Millones </w:t>
            </w:r>
            <w:r w:rsidR="001B562E" w:rsidRPr="00824F00">
              <w:rPr>
                <w:rFonts w:ascii="Verdana" w:eastAsia="Times New Roman" w:hAnsi="Verdana" w:cs="Arial"/>
                <w:b/>
                <w:color w:val="FFFFFF"/>
                <w:kern w:val="0"/>
                <w:sz w:val="18"/>
                <w:szCs w:val="18"/>
                <w:lang w:eastAsia="es-MX"/>
              </w:rPr>
              <w:t>d</w:t>
            </w:r>
            <w:r w:rsidRPr="00824F00">
              <w:rPr>
                <w:rFonts w:ascii="Verdana" w:eastAsia="Times New Roman" w:hAnsi="Verdana" w:cs="Arial"/>
                <w:b/>
                <w:color w:val="FFFFFF"/>
                <w:kern w:val="0"/>
                <w:sz w:val="18"/>
                <w:szCs w:val="18"/>
                <w:lang w:eastAsia="es-MX"/>
              </w:rPr>
              <w:t>e $)</w:t>
            </w:r>
          </w:p>
        </w:tc>
      </w:tr>
      <w:tr w:rsidR="00880896" w:rsidRPr="00824F00" w14:paraId="4BAD8E25" w14:textId="77777777" w:rsidTr="004B301F">
        <w:trPr>
          <w:trHeight w:val="20"/>
          <w:tblHeader/>
          <w:jc w:val="center"/>
        </w:trPr>
        <w:tc>
          <w:tcPr>
            <w:tcW w:w="6043" w:type="dxa"/>
            <w:tcBorders>
              <w:top w:val="single" w:sz="4" w:space="0" w:color="auto"/>
              <w:left w:val="single" w:sz="4" w:space="0" w:color="auto"/>
              <w:bottom w:val="single" w:sz="4" w:space="0" w:color="auto"/>
              <w:right w:val="single" w:sz="4" w:space="0" w:color="auto"/>
            </w:tcBorders>
            <w:shd w:val="clear" w:color="auto" w:fill="806000" w:themeFill="accent4" w:themeFillShade="80"/>
            <w:noWrap/>
            <w:vAlign w:val="center"/>
            <w:hideMark/>
          </w:tcPr>
          <w:p w14:paraId="7B4C676A" w14:textId="77777777" w:rsidR="00880896" w:rsidRPr="00824F00" w:rsidRDefault="00066D7E"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Concepto</w:t>
            </w:r>
          </w:p>
        </w:tc>
        <w:tc>
          <w:tcPr>
            <w:tcW w:w="1260" w:type="dxa"/>
            <w:tcBorders>
              <w:top w:val="single" w:sz="4" w:space="0" w:color="auto"/>
              <w:left w:val="nil"/>
              <w:bottom w:val="single" w:sz="4" w:space="0" w:color="auto"/>
              <w:right w:val="single" w:sz="4" w:space="0" w:color="auto"/>
            </w:tcBorders>
            <w:shd w:val="clear" w:color="auto" w:fill="806000" w:themeFill="accent4" w:themeFillShade="80"/>
            <w:noWrap/>
            <w:vAlign w:val="center"/>
            <w:hideMark/>
          </w:tcPr>
          <w:p w14:paraId="3D283CB4" w14:textId="77777777" w:rsidR="00880896" w:rsidRPr="00824F00" w:rsidRDefault="00066D7E" w:rsidP="00EC53E1">
            <w:pPr>
              <w:spacing w:after="0" w:line="240" w:lineRule="auto"/>
              <w:jc w:val="center"/>
              <w:rPr>
                <w:rFonts w:ascii="Verdana" w:eastAsia="Times New Roman" w:hAnsi="Verdana" w:cs="Arial"/>
                <w:b/>
                <w:color w:val="FFFFFF" w:themeColor="background1"/>
                <w:kern w:val="0"/>
                <w:sz w:val="18"/>
                <w:szCs w:val="18"/>
                <w:lang w:eastAsia="es-MX"/>
              </w:rPr>
            </w:pPr>
            <w:r w:rsidRPr="00824F00">
              <w:rPr>
                <w:rFonts w:ascii="Verdana" w:eastAsia="Times New Roman" w:hAnsi="Verdana" w:cs="Arial"/>
                <w:b/>
                <w:color w:val="FFFFFF" w:themeColor="background1"/>
                <w:kern w:val="0"/>
                <w:sz w:val="18"/>
                <w:szCs w:val="18"/>
                <w:lang w:eastAsia="es-MX"/>
              </w:rPr>
              <w:t>Valor</w:t>
            </w:r>
          </w:p>
        </w:tc>
      </w:tr>
      <w:tr w:rsidR="00880896" w:rsidRPr="00824F00" w14:paraId="06A10187" w14:textId="77777777" w:rsidTr="00CD533C">
        <w:trPr>
          <w:trHeight w:val="20"/>
          <w:jc w:val="center"/>
        </w:trPr>
        <w:tc>
          <w:tcPr>
            <w:tcW w:w="6043" w:type="dxa"/>
            <w:tcBorders>
              <w:top w:val="nil"/>
              <w:left w:val="single" w:sz="4" w:space="0" w:color="auto"/>
              <w:bottom w:val="single" w:sz="4" w:space="0" w:color="auto"/>
              <w:right w:val="single" w:sz="4" w:space="0" w:color="auto"/>
            </w:tcBorders>
            <w:shd w:val="clear" w:color="auto" w:fill="auto"/>
            <w:vAlign w:val="center"/>
            <w:hideMark/>
          </w:tcPr>
          <w:p w14:paraId="5C330997"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Parafiscales Administrativos y docente diciembre 2021</w:t>
            </w:r>
          </w:p>
        </w:tc>
        <w:tc>
          <w:tcPr>
            <w:tcW w:w="1260" w:type="dxa"/>
            <w:tcBorders>
              <w:top w:val="nil"/>
              <w:left w:val="nil"/>
              <w:bottom w:val="single" w:sz="4" w:space="0" w:color="auto"/>
              <w:right w:val="single" w:sz="4" w:space="0" w:color="auto"/>
            </w:tcBorders>
            <w:shd w:val="clear" w:color="auto" w:fill="auto"/>
            <w:vAlign w:val="center"/>
            <w:hideMark/>
          </w:tcPr>
          <w:p w14:paraId="2D03D221"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16</w:t>
            </w:r>
          </w:p>
        </w:tc>
      </w:tr>
      <w:tr w:rsidR="00880896" w:rsidRPr="00824F00" w14:paraId="405361CB" w14:textId="77777777" w:rsidTr="00CD533C">
        <w:trPr>
          <w:trHeight w:val="20"/>
          <w:jc w:val="center"/>
        </w:trPr>
        <w:tc>
          <w:tcPr>
            <w:tcW w:w="6043" w:type="dxa"/>
            <w:tcBorders>
              <w:top w:val="nil"/>
              <w:left w:val="single" w:sz="4" w:space="0" w:color="auto"/>
              <w:bottom w:val="single" w:sz="4" w:space="0" w:color="auto"/>
              <w:right w:val="single" w:sz="4" w:space="0" w:color="auto"/>
            </w:tcBorders>
            <w:shd w:val="clear" w:color="auto" w:fill="auto"/>
            <w:vAlign w:val="center"/>
            <w:hideMark/>
          </w:tcPr>
          <w:p w14:paraId="69C43ABC"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Retroactivo incremento salarial</w:t>
            </w:r>
          </w:p>
        </w:tc>
        <w:tc>
          <w:tcPr>
            <w:tcW w:w="1260" w:type="dxa"/>
            <w:tcBorders>
              <w:top w:val="nil"/>
              <w:left w:val="nil"/>
              <w:bottom w:val="single" w:sz="4" w:space="0" w:color="auto"/>
              <w:right w:val="single" w:sz="4" w:space="0" w:color="auto"/>
            </w:tcBorders>
            <w:shd w:val="clear" w:color="auto" w:fill="auto"/>
            <w:vAlign w:val="center"/>
            <w:hideMark/>
          </w:tcPr>
          <w:p w14:paraId="280E1BF6"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0,121</w:t>
            </w:r>
          </w:p>
        </w:tc>
      </w:tr>
      <w:tr w:rsidR="00880896" w:rsidRPr="00824F00" w14:paraId="2F770018" w14:textId="77777777" w:rsidTr="00CD533C">
        <w:trPr>
          <w:trHeight w:val="20"/>
          <w:jc w:val="center"/>
        </w:trPr>
        <w:tc>
          <w:tcPr>
            <w:tcW w:w="6043" w:type="dxa"/>
            <w:tcBorders>
              <w:top w:val="nil"/>
              <w:left w:val="single" w:sz="4" w:space="0" w:color="auto"/>
              <w:bottom w:val="single" w:sz="4" w:space="0" w:color="auto"/>
              <w:right w:val="single" w:sz="4" w:space="0" w:color="auto"/>
            </w:tcBorders>
            <w:shd w:val="clear" w:color="auto" w:fill="auto"/>
            <w:vAlign w:val="center"/>
            <w:hideMark/>
          </w:tcPr>
          <w:p w14:paraId="59DB6FC7"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Horas extras docentes</w:t>
            </w:r>
          </w:p>
        </w:tc>
        <w:tc>
          <w:tcPr>
            <w:tcW w:w="1260" w:type="dxa"/>
            <w:tcBorders>
              <w:top w:val="nil"/>
              <w:left w:val="nil"/>
              <w:bottom w:val="single" w:sz="4" w:space="0" w:color="auto"/>
              <w:right w:val="single" w:sz="4" w:space="0" w:color="auto"/>
            </w:tcBorders>
            <w:shd w:val="clear" w:color="auto" w:fill="auto"/>
            <w:vAlign w:val="center"/>
            <w:hideMark/>
          </w:tcPr>
          <w:p w14:paraId="525C06A0"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0,259</w:t>
            </w:r>
          </w:p>
        </w:tc>
      </w:tr>
      <w:tr w:rsidR="00880896" w:rsidRPr="00824F00" w14:paraId="1D2A685C" w14:textId="77777777" w:rsidTr="00CD533C">
        <w:trPr>
          <w:trHeight w:val="20"/>
          <w:jc w:val="center"/>
        </w:trPr>
        <w:tc>
          <w:tcPr>
            <w:tcW w:w="6043" w:type="dxa"/>
            <w:tcBorders>
              <w:top w:val="nil"/>
              <w:left w:val="single" w:sz="4" w:space="0" w:color="auto"/>
              <w:bottom w:val="single" w:sz="4" w:space="0" w:color="auto"/>
              <w:right w:val="single" w:sz="4" w:space="0" w:color="auto"/>
            </w:tcBorders>
            <w:shd w:val="clear" w:color="auto" w:fill="auto"/>
            <w:vAlign w:val="center"/>
            <w:hideMark/>
          </w:tcPr>
          <w:p w14:paraId="034B55A4"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Horas extras administrativos</w:t>
            </w:r>
          </w:p>
        </w:tc>
        <w:tc>
          <w:tcPr>
            <w:tcW w:w="1260" w:type="dxa"/>
            <w:tcBorders>
              <w:top w:val="nil"/>
              <w:left w:val="nil"/>
              <w:bottom w:val="single" w:sz="4" w:space="0" w:color="auto"/>
              <w:right w:val="single" w:sz="4" w:space="0" w:color="auto"/>
            </w:tcBorders>
            <w:shd w:val="clear" w:color="auto" w:fill="auto"/>
            <w:vAlign w:val="center"/>
            <w:hideMark/>
          </w:tcPr>
          <w:p w14:paraId="7C211B8A"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0,95</w:t>
            </w:r>
          </w:p>
        </w:tc>
      </w:tr>
      <w:tr w:rsidR="00880896" w:rsidRPr="00824F00" w14:paraId="12C821F1" w14:textId="77777777" w:rsidTr="00CD533C">
        <w:trPr>
          <w:trHeight w:val="20"/>
          <w:jc w:val="center"/>
        </w:trPr>
        <w:tc>
          <w:tcPr>
            <w:tcW w:w="6043" w:type="dxa"/>
            <w:tcBorders>
              <w:top w:val="nil"/>
              <w:left w:val="single" w:sz="4" w:space="0" w:color="auto"/>
              <w:bottom w:val="single" w:sz="4" w:space="0" w:color="auto"/>
              <w:right w:val="single" w:sz="4" w:space="0" w:color="auto"/>
            </w:tcBorders>
            <w:shd w:val="clear" w:color="auto" w:fill="auto"/>
            <w:vAlign w:val="center"/>
            <w:hideMark/>
          </w:tcPr>
          <w:p w14:paraId="7EF25920"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Cesantías e intereses de cesantías</w:t>
            </w:r>
          </w:p>
        </w:tc>
        <w:tc>
          <w:tcPr>
            <w:tcW w:w="1260" w:type="dxa"/>
            <w:tcBorders>
              <w:top w:val="nil"/>
              <w:left w:val="nil"/>
              <w:bottom w:val="single" w:sz="4" w:space="0" w:color="auto"/>
              <w:right w:val="single" w:sz="4" w:space="0" w:color="auto"/>
            </w:tcBorders>
            <w:shd w:val="clear" w:color="auto" w:fill="auto"/>
            <w:vAlign w:val="center"/>
            <w:hideMark/>
          </w:tcPr>
          <w:p w14:paraId="32521A4F"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612</w:t>
            </w:r>
          </w:p>
        </w:tc>
      </w:tr>
      <w:tr w:rsidR="00880896" w:rsidRPr="00824F00" w14:paraId="646D36AC" w14:textId="77777777" w:rsidTr="00CD533C">
        <w:trPr>
          <w:trHeight w:val="20"/>
          <w:jc w:val="center"/>
        </w:trPr>
        <w:tc>
          <w:tcPr>
            <w:tcW w:w="6043" w:type="dxa"/>
            <w:tcBorders>
              <w:top w:val="nil"/>
              <w:left w:val="single" w:sz="4" w:space="0" w:color="auto"/>
              <w:bottom w:val="single" w:sz="4" w:space="0" w:color="auto"/>
              <w:right w:val="single" w:sz="4" w:space="0" w:color="auto"/>
            </w:tcBorders>
            <w:shd w:val="clear" w:color="auto" w:fill="auto"/>
            <w:vAlign w:val="center"/>
            <w:hideMark/>
          </w:tcPr>
          <w:p w14:paraId="22CADAD7"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Prima técnica vigencia 2020</w:t>
            </w:r>
          </w:p>
        </w:tc>
        <w:tc>
          <w:tcPr>
            <w:tcW w:w="1260" w:type="dxa"/>
            <w:tcBorders>
              <w:top w:val="nil"/>
              <w:left w:val="nil"/>
              <w:bottom w:val="single" w:sz="4" w:space="0" w:color="auto"/>
              <w:right w:val="single" w:sz="4" w:space="0" w:color="auto"/>
            </w:tcBorders>
            <w:shd w:val="clear" w:color="auto" w:fill="auto"/>
            <w:vAlign w:val="center"/>
            <w:hideMark/>
          </w:tcPr>
          <w:p w14:paraId="5B3A3E19"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317</w:t>
            </w:r>
          </w:p>
        </w:tc>
      </w:tr>
      <w:tr w:rsidR="00880896" w:rsidRPr="00824F00" w14:paraId="2E7A867D" w14:textId="77777777" w:rsidTr="00CD533C">
        <w:trPr>
          <w:trHeight w:val="20"/>
          <w:jc w:val="center"/>
        </w:trPr>
        <w:tc>
          <w:tcPr>
            <w:tcW w:w="6043" w:type="dxa"/>
            <w:tcBorders>
              <w:top w:val="nil"/>
              <w:left w:val="single" w:sz="4" w:space="0" w:color="auto"/>
              <w:bottom w:val="single" w:sz="4" w:space="0" w:color="auto"/>
              <w:right w:val="single" w:sz="4" w:space="0" w:color="auto"/>
            </w:tcBorders>
            <w:shd w:val="clear" w:color="auto" w:fill="auto"/>
            <w:vAlign w:val="center"/>
            <w:hideMark/>
          </w:tcPr>
          <w:p w14:paraId="4CD74C69" w14:textId="77777777" w:rsidR="00880896" w:rsidRPr="00824F00" w:rsidRDefault="0088089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Bonificación pedagógica docentes 19%</w:t>
            </w:r>
          </w:p>
        </w:tc>
        <w:tc>
          <w:tcPr>
            <w:tcW w:w="1260" w:type="dxa"/>
            <w:tcBorders>
              <w:top w:val="nil"/>
              <w:left w:val="nil"/>
              <w:bottom w:val="single" w:sz="4" w:space="0" w:color="auto"/>
              <w:right w:val="single" w:sz="4" w:space="0" w:color="auto"/>
            </w:tcBorders>
            <w:shd w:val="clear" w:color="auto" w:fill="auto"/>
            <w:vAlign w:val="center"/>
            <w:hideMark/>
          </w:tcPr>
          <w:p w14:paraId="7A9B2F82" w14:textId="77777777" w:rsidR="00880896" w:rsidRPr="00824F00" w:rsidRDefault="00880896" w:rsidP="00EC53E1">
            <w:pPr>
              <w:spacing w:after="0" w:line="240" w:lineRule="auto"/>
              <w:jc w:val="right"/>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124</w:t>
            </w:r>
          </w:p>
        </w:tc>
      </w:tr>
      <w:tr w:rsidR="00880896" w:rsidRPr="00824F00" w14:paraId="1B2F2826" w14:textId="77777777" w:rsidTr="005B63E1">
        <w:trPr>
          <w:trHeight w:val="20"/>
          <w:jc w:val="center"/>
        </w:trPr>
        <w:tc>
          <w:tcPr>
            <w:tcW w:w="6043" w:type="dxa"/>
            <w:tcBorders>
              <w:top w:val="nil"/>
              <w:left w:val="single" w:sz="4" w:space="0" w:color="auto"/>
              <w:bottom w:val="single" w:sz="4" w:space="0" w:color="auto"/>
              <w:right w:val="single" w:sz="4" w:space="0" w:color="auto"/>
            </w:tcBorders>
            <w:shd w:val="clear" w:color="auto" w:fill="FFE599" w:themeFill="accent4" w:themeFillTint="66"/>
            <w:noWrap/>
            <w:vAlign w:val="center"/>
            <w:hideMark/>
          </w:tcPr>
          <w:p w14:paraId="2D86316B" w14:textId="77777777" w:rsidR="00880896" w:rsidRPr="00824F00" w:rsidRDefault="00880896" w:rsidP="00EC53E1">
            <w:pPr>
              <w:spacing w:after="0" w:line="240" w:lineRule="auto"/>
              <w:rPr>
                <w:rFonts w:ascii="Verdana" w:eastAsia="Times New Roman" w:hAnsi="Verdana" w:cs="Arial"/>
                <w:b/>
                <w:kern w:val="0"/>
                <w:sz w:val="18"/>
                <w:szCs w:val="18"/>
                <w:lang w:eastAsia="es-MX"/>
              </w:rPr>
            </w:pPr>
            <w:r w:rsidRPr="00824F00">
              <w:rPr>
                <w:rFonts w:ascii="Verdana" w:eastAsia="Times New Roman" w:hAnsi="Verdana" w:cs="Times New Roman"/>
                <w:b/>
                <w:kern w:val="0"/>
                <w:sz w:val="18"/>
                <w:szCs w:val="24"/>
                <w:lang w:eastAsia="es-MX"/>
              </w:rPr>
              <w:t>Total</w:t>
            </w:r>
          </w:p>
        </w:tc>
        <w:tc>
          <w:tcPr>
            <w:tcW w:w="1260" w:type="dxa"/>
            <w:tcBorders>
              <w:top w:val="nil"/>
              <w:left w:val="nil"/>
              <w:bottom w:val="single" w:sz="4" w:space="0" w:color="auto"/>
              <w:right w:val="single" w:sz="4" w:space="0" w:color="auto"/>
            </w:tcBorders>
            <w:shd w:val="clear" w:color="auto" w:fill="FFE599" w:themeFill="accent4" w:themeFillTint="66"/>
            <w:noWrap/>
            <w:vAlign w:val="center"/>
            <w:hideMark/>
          </w:tcPr>
          <w:p w14:paraId="10229EB4" w14:textId="77777777" w:rsidR="00880896" w:rsidRPr="00824F00" w:rsidRDefault="00880896" w:rsidP="00EC53E1">
            <w:pPr>
              <w:spacing w:after="0" w:line="240" w:lineRule="auto"/>
              <w:jc w:val="right"/>
              <w:rPr>
                <w:rFonts w:ascii="Verdana" w:eastAsia="Times New Roman" w:hAnsi="Verdana" w:cs="Arial"/>
                <w:b/>
                <w:kern w:val="0"/>
                <w:sz w:val="18"/>
                <w:szCs w:val="18"/>
                <w:lang w:eastAsia="es-MX"/>
              </w:rPr>
            </w:pPr>
            <w:r w:rsidRPr="00824F00">
              <w:rPr>
                <w:rFonts w:ascii="Verdana" w:eastAsia="Times New Roman" w:hAnsi="Verdana" w:cs="Times New Roman"/>
                <w:b/>
                <w:kern w:val="0"/>
                <w:sz w:val="18"/>
                <w:szCs w:val="24"/>
                <w:lang w:eastAsia="es-MX"/>
              </w:rPr>
              <w:t>1.069</w:t>
            </w:r>
          </w:p>
        </w:tc>
      </w:tr>
    </w:tbl>
    <w:p w14:paraId="7B23FB97" w14:textId="77777777" w:rsidR="00880896" w:rsidRPr="00824F00" w:rsidRDefault="00880896" w:rsidP="00EC53E1">
      <w:pPr>
        <w:spacing w:after="0" w:line="240" w:lineRule="auto"/>
        <w:jc w:val="center"/>
        <w:rPr>
          <w:rFonts w:ascii="Verdana" w:eastAsia="Times New Roman" w:hAnsi="Verdana" w:cs="Arial"/>
          <w:kern w:val="0"/>
          <w:sz w:val="16"/>
          <w:szCs w:val="16"/>
          <w:lang w:eastAsia="es-MX"/>
        </w:rPr>
      </w:pPr>
      <w:r w:rsidRPr="00824F00">
        <w:rPr>
          <w:rFonts w:ascii="Verdana" w:eastAsia="Times New Roman" w:hAnsi="Verdana" w:cs="Arial"/>
          <w:kern w:val="0"/>
          <w:sz w:val="16"/>
          <w:szCs w:val="16"/>
          <w:lang w:eastAsia="es-MX"/>
        </w:rPr>
        <w:t xml:space="preserve">Fuente: Acta </w:t>
      </w:r>
      <w:r w:rsidR="00BB5E44" w:rsidRPr="00824F00">
        <w:rPr>
          <w:rFonts w:ascii="Verdana" w:eastAsia="Times New Roman" w:hAnsi="Verdana" w:cs="Arial"/>
          <w:kern w:val="0"/>
          <w:sz w:val="16"/>
          <w:szCs w:val="16"/>
          <w:lang w:eastAsia="es-MX"/>
        </w:rPr>
        <w:t>de visita</w:t>
      </w:r>
      <w:r w:rsidRPr="00824F00">
        <w:rPr>
          <w:rFonts w:ascii="Verdana" w:eastAsia="Times New Roman" w:hAnsi="Verdana" w:cs="Arial"/>
          <w:kern w:val="0"/>
          <w:sz w:val="16"/>
          <w:szCs w:val="16"/>
          <w:lang w:eastAsia="es-MX"/>
        </w:rPr>
        <w:t xml:space="preserve"> MEN</w:t>
      </w:r>
      <w:r w:rsidR="007709E7" w:rsidRPr="00824F00">
        <w:rPr>
          <w:rFonts w:ascii="Verdana" w:eastAsia="Times New Roman" w:hAnsi="Verdana" w:cs="Arial"/>
          <w:kern w:val="0"/>
          <w:sz w:val="16"/>
          <w:szCs w:val="16"/>
          <w:lang w:eastAsia="es-MX"/>
        </w:rPr>
        <w:t xml:space="preserve"> </w:t>
      </w:r>
      <w:r w:rsidR="00B46657" w:rsidRPr="00824F00">
        <w:rPr>
          <w:rFonts w:ascii="Verdana" w:eastAsia="Times New Roman" w:hAnsi="Verdana" w:cs="Arial"/>
          <w:kern w:val="0"/>
          <w:sz w:val="16"/>
          <w:szCs w:val="16"/>
          <w:lang w:eastAsia="es-MX"/>
        </w:rPr>
        <w:t>de 2022</w:t>
      </w:r>
      <w:r w:rsidRPr="00824F00">
        <w:rPr>
          <w:rFonts w:ascii="Verdana" w:eastAsia="Times New Roman" w:hAnsi="Verdana" w:cs="Arial"/>
          <w:kern w:val="0"/>
          <w:sz w:val="16"/>
          <w:szCs w:val="16"/>
          <w:lang w:eastAsia="es-MX"/>
        </w:rPr>
        <w:t>.</w:t>
      </w:r>
    </w:p>
    <w:p w14:paraId="2E77BC21" w14:textId="77777777" w:rsidR="00880896" w:rsidRPr="00824F00" w:rsidRDefault="00880896" w:rsidP="00EC53E1">
      <w:pPr>
        <w:spacing w:after="0" w:line="240" w:lineRule="auto"/>
        <w:contextualSpacing/>
        <w:jc w:val="both"/>
        <w:rPr>
          <w:rFonts w:ascii="Verdana" w:hAnsi="Verdana"/>
        </w:rPr>
      </w:pPr>
    </w:p>
    <w:p w14:paraId="42790399" w14:textId="77777777" w:rsidR="00253F73" w:rsidRPr="00824F00" w:rsidRDefault="00880896" w:rsidP="00EC53E1">
      <w:pPr>
        <w:widowControl w:val="0"/>
        <w:numPr>
          <w:ilvl w:val="0"/>
          <w:numId w:val="2"/>
        </w:numPr>
        <w:spacing w:after="0" w:line="240" w:lineRule="auto"/>
        <w:jc w:val="both"/>
        <w:outlineLvl w:val="0"/>
        <w:rPr>
          <w:rFonts w:ascii="Verdana" w:eastAsia="Arial" w:hAnsi="Verdana" w:cs="Arial"/>
          <w:b/>
          <w:kern w:val="0"/>
        </w:rPr>
      </w:pPr>
      <w:r w:rsidRPr="00824F00">
        <w:rPr>
          <w:rFonts w:ascii="Verdana" w:eastAsia="Arial" w:hAnsi="Verdana" w:cs="Arial"/>
          <w:b/>
          <w:kern w:val="0"/>
        </w:rPr>
        <w:t>R</w:t>
      </w:r>
      <w:r w:rsidR="00731913" w:rsidRPr="00824F00">
        <w:rPr>
          <w:rFonts w:ascii="Verdana" w:eastAsia="Arial" w:hAnsi="Verdana" w:cs="Arial"/>
          <w:b/>
          <w:kern w:val="0"/>
        </w:rPr>
        <w:t>ESULTADO DE EVALUACIÓN DE LA MEDIDA</w:t>
      </w:r>
    </w:p>
    <w:p w14:paraId="378BD49B" w14:textId="77777777" w:rsidR="00155873" w:rsidRPr="00824F00" w:rsidRDefault="00155873" w:rsidP="00EC53E1">
      <w:pPr>
        <w:spacing w:after="0" w:line="240" w:lineRule="auto"/>
        <w:contextualSpacing/>
        <w:jc w:val="both"/>
        <w:rPr>
          <w:rFonts w:ascii="Verdana" w:hAnsi="Verdana"/>
          <w:b/>
        </w:rPr>
      </w:pPr>
    </w:p>
    <w:p w14:paraId="0A6817DA" w14:textId="77777777" w:rsidR="005C7AE6" w:rsidRPr="00824F00" w:rsidRDefault="005C7AE6" w:rsidP="00EC53E1">
      <w:pPr>
        <w:widowControl w:val="0"/>
        <w:spacing w:after="0" w:line="240" w:lineRule="auto"/>
        <w:ind w:left="102" w:right="49"/>
        <w:jc w:val="both"/>
        <w:rPr>
          <w:rFonts w:ascii="Verdana" w:eastAsia="Arial" w:hAnsi="Verdana" w:cs="Arial"/>
          <w:kern w:val="0"/>
        </w:rPr>
      </w:pPr>
      <w:r w:rsidRPr="00824F00">
        <w:rPr>
          <w:rFonts w:ascii="Verdana" w:eastAsia="Arial" w:hAnsi="Verdana" w:cs="Arial"/>
          <w:kern w:val="0"/>
        </w:rPr>
        <w:t xml:space="preserve">En ejercicio de las funciones de coordinación de la Estrategia de Monitoreo, Seguimiento y Control al uso de los recursos del </w:t>
      </w:r>
      <w:r w:rsidR="007556A5" w:rsidRPr="00824F00">
        <w:rPr>
          <w:rFonts w:ascii="Verdana" w:eastAsia="Arial" w:hAnsi="Verdana" w:cs="Arial"/>
          <w:kern w:val="0"/>
        </w:rPr>
        <w:t>SGP</w:t>
      </w:r>
      <w:r w:rsidRPr="00824F00">
        <w:rPr>
          <w:rFonts w:ascii="Verdana" w:eastAsia="Arial" w:hAnsi="Verdana" w:cs="Arial"/>
          <w:kern w:val="0"/>
        </w:rPr>
        <w:t>, la Dirección General de Apoyo Fiscal presenta un análisis del cumplimiento de las actividades incluidas en el Plan de Desempeño del Departamento, con base en el análisis de información enviada</w:t>
      </w:r>
      <w:r w:rsidR="007556A5" w:rsidRPr="00824F00">
        <w:rPr>
          <w:rFonts w:ascii="Verdana" w:eastAsia="Arial" w:hAnsi="Verdana" w:cs="Arial"/>
          <w:kern w:val="0"/>
        </w:rPr>
        <w:t>,</w:t>
      </w:r>
      <w:r w:rsidRPr="00824F00">
        <w:rPr>
          <w:rFonts w:ascii="Verdana" w:eastAsia="Arial" w:hAnsi="Verdana" w:cs="Arial"/>
          <w:kern w:val="0"/>
        </w:rPr>
        <w:t xml:space="preserve"> la reunión virtual de asistencia técnica llevada a cabo en junio de 2022</w:t>
      </w:r>
      <w:r w:rsidR="007556A5" w:rsidRPr="00824F00">
        <w:rPr>
          <w:rFonts w:ascii="Verdana" w:eastAsia="Arial" w:hAnsi="Verdana" w:cs="Arial"/>
          <w:kern w:val="0"/>
        </w:rPr>
        <w:t xml:space="preserve"> y </w:t>
      </w:r>
      <w:r w:rsidR="00D17510" w:rsidRPr="00824F00">
        <w:rPr>
          <w:rFonts w:ascii="Verdana" w:eastAsia="Arial" w:hAnsi="Verdana" w:cs="Arial"/>
          <w:kern w:val="0"/>
        </w:rPr>
        <w:t xml:space="preserve">las </w:t>
      </w:r>
      <w:r w:rsidR="007556A5" w:rsidRPr="00824F00">
        <w:rPr>
          <w:rFonts w:ascii="Verdana" w:eastAsia="Arial" w:hAnsi="Verdana" w:cs="Arial"/>
          <w:kern w:val="0"/>
        </w:rPr>
        <w:t>consultas realizadas en los sistemas de información</w:t>
      </w:r>
      <w:r w:rsidRPr="00824F00">
        <w:rPr>
          <w:rFonts w:ascii="Verdana" w:eastAsia="Arial" w:hAnsi="Verdana" w:cs="Arial"/>
          <w:kern w:val="0"/>
        </w:rPr>
        <w:t xml:space="preserve">. </w:t>
      </w:r>
    </w:p>
    <w:p w14:paraId="5667BBFE" w14:textId="77777777" w:rsidR="005C7AE6" w:rsidRPr="00824F00" w:rsidRDefault="005C7AE6" w:rsidP="00EC53E1">
      <w:pPr>
        <w:widowControl w:val="0"/>
        <w:spacing w:after="0" w:line="240" w:lineRule="auto"/>
        <w:ind w:right="187"/>
        <w:jc w:val="both"/>
        <w:rPr>
          <w:rFonts w:ascii="Verdana" w:eastAsia="Arial" w:hAnsi="Verdana" w:cs="Arial"/>
          <w:b/>
          <w:kern w:val="0"/>
        </w:rPr>
      </w:pPr>
    </w:p>
    <w:tbl>
      <w:tblPr>
        <w:tblStyle w:val="NormalTable0"/>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0"/>
        <w:gridCol w:w="1276"/>
      </w:tblGrid>
      <w:tr w:rsidR="005C7AE6" w:rsidRPr="00824F00" w14:paraId="0E43F240" w14:textId="77777777" w:rsidTr="00F32BDE">
        <w:trPr>
          <w:trHeight w:val="206"/>
          <w:jc w:val="center"/>
        </w:trPr>
        <w:tc>
          <w:tcPr>
            <w:tcW w:w="7650" w:type="dxa"/>
            <w:tcBorders>
              <w:top w:val="single" w:sz="4" w:space="0" w:color="000000"/>
              <w:left w:val="single" w:sz="4" w:space="0" w:color="000000"/>
              <w:bottom w:val="single" w:sz="4" w:space="0" w:color="000000"/>
              <w:right w:val="single" w:sz="4" w:space="0" w:color="000000"/>
            </w:tcBorders>
            <w:shd w:val="clear" w:color="auto" w:fill="806000" w:themeFill="accent4" w:themeFillShade="80"/>
            <w:hideMark/>
          </w:tcPr>
          <w:p w14:paraId="64A3E925" w14:textId="77777777" w:rsidR="005C7AE6" w:rsidRPr="00824F00" w:rsidRDefault="005C7AE6" w:rsidP="00EC53E1">
            <w:pPr>
              <w:ind w:left="69"/>
              <w:jc w:val="center"/>
              <w:rPr>
                <w:rFonts w:ascii="Verdana" w:eastAsia="Arial" w:hAnsi="Verdana" w:cs="Arial"/>
                <w:b/>
                <w:color w:val="FFFFFF" w:themeColor="background1"/>
                <w:sz w:val="18"/>
                <w:szCs w:val="18"/>
                <w:lang w:val="es-CO"/>
              </w:rPr>
            </w:pPr>
            <w:r w:rsidRPr="00824F00">
              <w:rPr>
                <w:rFonts w:ascii="Verdana" w:eastAsia="Arial" w:hAnsi="Verdana" w:cs="Arial"/>
                <w:b/>
                <w:color w:val="FFFFFF" w:themeColor="background1"/>
                <w:sz w:val="18"/>
                <w:lang w:val="es-CO"/>
              </w:rPr>
              <w:t>Actividades</w:t>
            </w:r>
          </w:p>
        </w:tc>
        <w:tc>
          <w:tcPr>
            <w:tcW w:w="1276" w:type="dxa"/>
            <w:tcBorders>
              <w:top w:val="single" w:sz="4" w:space="0" w:color="000000"/>
              <w:left w:val="single" w:sz="4" w:space="0" w:color="000000"/>
              <w:bottom w:val="single" w:sz="4" w:space="0" w:color="000000"/>
              <w:right w:val="single" w:sz="4" w:space="0" w:color="000000"/>
            </w:tcBorders>
            <w:shd w:val="clear" w:color="auto" w:fill="806000" w:themeFill="accent4" w:themeFillShade="80"/>
            <w:hideMark/>
          </w:tcPr>
          <w:p w14:paraId="7F342387" w14:textId="77777777" w:rsidR="005C7AE6" w:rsidRPr="00824F00" w:rsidRDefault="005C7AE6" w:rsidP="00EC53E1">
            <w:pPr>
              <w:ind w:left="69"/>
              <w:jc w:val="center"/>
              <w:rPr>
                <w:rFonts w:ascii="Verdana" w:eastAsia="Arial" w:hAnsi="Verdana" w:cs="Arial"/>
                <w:b/>
                <w:color w:val="FFFFFF" w:themeColor="background1"/>
                <w:sz w:val="18"/>
                <w:szCs w:val="18"/>
                <w:lang w:val="es-CO"/>
              </w:rPr>
            </w:pPr>
            <w:r w:rsidRPr="00824F00">
              <w:rPr>
                <w:rFonts w:ascii="Verdana" w:eastAsia="Arial" w:hAnsi="Verdana" w:cs="Arial"/>
                <w:b/>
                <w:color w:val="FFFFFF" w:themeColor="background1"/>
                <w:sz w:val="18"/>
                <w:lang w:val="es-CO"/>
              </w:rPr>
              <w:t>Evaluación</w:t>
            </w:r>
          </w:p>
        </w:tc>
      </w:tr>
      <w:tr w:rsidR="005C7AE6" w:rsidRPr="00824F00" w14:paraId="3EF598B9" w14:textId="77777777" w:rsidTr="007556A5">
        <w:trPr>
          <w:trHeight w:val="205"/>
          <w:jc w:val="center"/>
        </w:trPr>
        <w:tc>
          <w:tcPr>
            <w:tcW w:w="7650" w:type="dxa"/>
            <w:tcBorders>
              <w:top w:val="single" w:sz="4" w:space="0" w:color="000000"/>
              <w:left w:val="single" w:sz="4" w:space="0" w:color="000000"/>
              <w:bottom w:val="single" w:sz="4" w:space="0" w:color="000000"/>
              <w:right w:val="single" w:sz="4" w:space="0" w:color="000000"/>
            </w:tcBorders>
            <w:shd w:val="clear" w:color="auto" w:fill="auto"/>
            <w:hideMark/>
          </w:tcPr>
          <w:p w14:paraId="5FB12CA2" w14:textId="77777777" w:rsidR="005C7AE6" w:rsidRPr="00824F00" w:rsidRDefault="005C7AE6" w:rsidP="00EC53E1">
            <w:pPr>
              <w:numPr>
                <w:ilvl w:val="0"/>
                <w:numId w:val="3"/>
              </w:numPr>
              <w:ind w:left="426" w:right="135" w:hanging="426"/>
              <w:jc w:val="both"/>
              <w:rPr>
                <w:rFonts w:ascii="Verdana" w:eastAsia="Arial" w:hAnsi="Verdana" w:cs="Arial"/>
                <w:sz w:val="18"/>
                <w:szCs w:val="18"/>
                <w:lang w:val="es-CO"/>
              </w:rPr>
            </w:pPr>
            <w:r w:rsidRPr="00824F00">
              <w:rPr>
                <w:rFonts w:ascii="Verdana" w:eastAsia="Arial" w:hAnsi="Verdana" w:cs="Arial"/>
                <w:sz w:val="18"/>
                <w:lang w:val="es-CO"/>
              </w:rPr>
              <w:t>Articular y documentar los procesos de Gestión Financiera, Presupuestal, Tesorería y Contable del Sector Educación entre la Secretaría de Educación y la Secretaría de Hacienda territorial, que garantice la coherencia de dicha información y su reporte al Formulario Único territorial -FUT con criterios de consistencia, calidad, oportunidad, formalidad y suficiencia.</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0A2336" w14:textId="77777777" w:rsidR="005C7AE6" w:rsidRPr="00824F00" w:rsidRDefault="005C7AE6" w:rsidP="00EC53E1">
            <w:pPr>
              <w:ind w:left="69"/>
              <w:jc w:val="center"/>
              <w:rPr>
                <w:rFonts w:ascii="Verdana" w:eastAsia="Arial" w:hAnsi="Verdana" w:cs="Arial"/>
                <w:sz w:val="18"/>
                <w:szCs w:val="18"/>
                <w:lang w:val="es-CO"/>
              </w:rPr>
            </w:pPr>
            <w:r w:rsidRPr="00824F00">
              <w:rPr>
                <w:rFonts w:ascii="Verdana" w:eastAsia="Arial" w:hAnsi="Verdana" w:cs="Arial"/>
                <w:sz w:val="18"/>
                <w:lang w:val="es-CO"/>
              </w:rPr>
              <w:t>No Cumple</w:t>
            </w:r>
          </w:p>
        </w:tc>
      </w:tr>
      <w:tr w:rsidR="005C7AE6" w:rsidRPr="00824F00" w14:paraId="1C6A2362" w14:textId="77777777" w:rsidTr="007556A5">
        <w:trPr>
          <w:trHeight w:val="208"/>
          <w:jc w:val="center"/>
        </w:trPr>
        <w:tc>
          <w:tcPr>
            <w:tcW w:w="7650" w:type="dxa"/>
            <w:tcBorders>
              <w:top w:val="single" w:sz="4" w:space="0" w:color="000000"/>
              <w:left w:val="single" w:sz="4" w:space="0" w:color="000000"/>
              <w:bottom w:val="single" w:sz="4" w:space="0" w:color="000000"/>
              <w:right w:val="single" w:sz="4" w:space="0" w:color="000000"/>
            </w:tcBorders>
            <w:shd w:val="clear" w:color="auto" w:fill="auto"/>
            <w:hideMark/>
          </w:tcPr>
          <w:p w14:paraId="6EF0BD55" w14:textId="77777777" w:rsidR="005C7AE6" w:rsidRPr="00824F00" w:rsidRDefault="005C7AE6" w:rsidP="00EC53E1">
            <w:pPr>
              <w:numPr>
                <w:ilvl w:val="0"/>
                <w:numId w:val="3"/>
              </w:numPr>
              <w:ind w:left="426" w:right="135" w:hanging="426"/>
              <w:jc w:val="both"/>
              <w:rPr>
                <w:rFonts w:ascii="Verdana" w:eastAsia="MS Mincho" w:hAnsi="Verdana" w:cs="Arial"/>
                <w:sz w:val="18"/>
                <w:szCs w:val="18"/>
                <w:lang w:val="es-CO"/>
              </w:rPr>
            </w:pPr>
            <w:r w:rsidRPr="00824F00">
              <w:rPr>
                <w:rFonts w:ascii="Verdana" w:eastAsia="Arial" w:hAnsi="Verdana" w:cs="Arial"/>
                <w:color w:val="000000"/>
                <w:sz w:val="18"/>
                <w:lang w:val="es-CO"/>
              </w:rPr>
              <w:t>Articular y documentar los procesos de Gestión Financiera y Presupuestal, del Sector Educación entre la Secretaría de Educación y la Secretaría de Hacienda territorial, que garantice la coherencia de la información de ejecución de los recursos de prestación de servicios Sin Situación de Fondos, tanto en el ingreso como en el gasto.</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9C54B3" w14:textId="77777777" w:rsidR="005C7AE6" w:rsidRPr="00824F00" w:rsidRDefault="00C67357" w:rsidP="00EC53E1">
            <w:pPr>
              <w:ind w:left="69"/>
              <w:jc w:val="center"/>
              <w:rPr>
                <w:rFonts w:ascii="Verdana" w:eastAsia="Arial" w:hAnsi="Verdana" w:cs="Arial"/>
                <w:sz w:val="18"/>
                <w:szCs w:val="18"/>
                <w:lang w:val="es-CO"/>
              </w:rPr>
            </w:pPr>
            <w:r>
              <w:rPr>
                <w:rFonts w:ascii="Verdana" w:eastAsia="Arial" w:hAnsi="Verdana" w:cs="Arial"/>
                <w:sz w:val="18"/>
                <w:lang w:val="es-CO"/>
              </w:rPr>
              <w:t>C</w:t>
            </w:r>
            <w:r w:rsidR="005C7AE6" w:rsidRPr="00824F00">
              <w:rPr>
                <w:rFonts w:ascii="Verdana" w:eastAsia="Arial" w:hAnsi="Verdana" w:cs="Arial"/>
                <w:sz w:val="18"/>
                <w:lang w:val="es-CO"/>
              </w:rPr>
              <w:t>umple</w:t>
            </w:r>
          </w:p>
        </w:tc>
      </w:tr>
      <w:tr w:rsidR="005C7AE6" w:rsidRPr="00824F00" w14:paraId="37BF3B70" w14:textId="77777777" w:rsidTr="007556A5">
        <w:trPr>
          <w:trHeight w:val="206"/>
          <w:jc w:val="center"/>
        </w:trPr>
        <w:tc>
          <w:tcPr>
            <w:tcW w:w="7650" w:type="dxa"/>
            <w:tcBorders>
              <w:top w:val="single" w:sz="4" w:space="0" w:color="000000"/>
              <w:left w:val="single" w:sz="4" w:space="0" w:color="000000"/>
              <w:bottom w:val="single" w:sz="4" w:space="0" w:color="000000"/>
              <w:right w:val="single" w:sz="4" w:space="0" w:color="000000"/>
            </w:tcBorders>
            <w:shd w:val="clear" w:color="auto" w:fill="auto"/>
            <w:hideMark/>
          </w:tcPr>
          <w:p w14:paraId="2EDC1D9A" w14:textId="77777777" w:rsidR="005C7AE6" w:rsidRPr="00824F00" w:rsidRDefault="005C7AE6" w:rsidP="00EC53E1">
            <w:pPr>
              <w:numPr>
                <w:ilvl w:val="0"/>
                <w:numId w:val="3"/>
              </w:numPr>
              <w:ind w:left="426" w:right="135" w:hanging="426"/>
              <w:jc w:val="both"/>
              <w:rPr>
                <w:rFonts w:ascii="Verdana" w:eastAsia="MS Mincho" w:hAnsi="Verdana" w:cs="Arial"/>
                <w:sz w:val="18"/>
                <w:szCs w:val="18"/>
                <w:lang w:val="es-CO"/>
              </w:rPr>
            </w:pPr>
            <w:r w:rsidRPr="00824F00">
              <w:rPr>
                <w:rFonts w:ascii="Verdana" w:eastAsia="Arial" w:hAnsi="Verdana" w:cs="Arial"/>
                <w:color w:val="000000"/>
                <w:sz w:val="18"/>
                <w:lang w:val="es-CO"/>
              </w:rPr>
              <w:t>Realizar la cancelación de las cuentas diferentes a las maestras.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685CDC" w14:textId="77777777" w:rsidR="005C7AE6" w:rsidRPr="00824F00" w:rsidRDefault="005C7AE6" w:rsidP="00EC53E1">
            <w:pPr>
              <w:ind w:left="69"/>
              <w:jc w:val="center"/>
              <w:rPr>
                <w:rFonts w:ascii="Verdana" w:eastAsia="Arial" w:hAnsi="Verdana" w:cs="Arial"/>
                <w:sz w:val="18"/>
                <w:szCs w:val="18"/>
                <w:lang w:val="es-CO"/>
              </w:rPr>
            </w:pPr>
            <w:r w:rsidRPr="00824F00">
              <w:rPr>
                <w:rFonts w:ascii="Verdana" w:eastAsia="Arial" w:hAnsi="Verdana" w:cs="Arial"/>
                <w:sz w:val="18"/>
                <w:lang w:val="es-CO"/>
              </w:rPr>
              <w:t>No Cumple</w:t>
            </w:r>
          </w:p>
        </w:tc>
      </w:tr>
      <w:tr w:rsidR="005C7AE6" w:rsidRPr="00824F00" w14:paraId="7AA5121F" w14:textId="77777777" w:rsidTr="007556A5">
        <w:trPr>
          <w:trHeight w:val="206"/>
          <w:jc w:val="center"/>
        </w:trPr>
        <w:tc>
          <w:tcPr>
            <w:tcW w:w="7650" w:type="dxa"/>
            <w:tcBorders>
              <w:top w:val="single" w:sz="4" w:space="0" w:color="000000"/>
              <w:left w:val="single" w:sz="4" w:space="0" w:color="000000"/>
              <w:bottom w:val="single" w:sz="4" w:space="0" w:color="000000"/>
              <w:right w:val="single" w:sz="4" w:space="0" w:color="000000"/>
            </w:tcBorders>
            <w:shd w:val="clear" w:color="auto" w:fill="auto"/>
            <w:hideMark/>
          </w:tcPr>
          <w:p w14:paraId="3E581785" w14:textId="77777777" w:rsidR="005C7AE6" w:rsidRPr="00824F00" w:rsidRDefault="005C7AE6" w:rsidP="00EC53E1">
            <w:pPr>
              <w:numPr>
                <w:ilvl w:val="0"/>
                <w:numId w:val="3"/>
              </w:numPr>
              <w:ind w:left="426" w:right="135" w:hanging="426"/>
              <w:jc w:val="both"/>
              <w:rPr>
                <w:rFonts w:ascii="Verdana" w:eastAsia="MS Mincho" w:hAnsi="Verdana" w:cs="Arial"/>
                <w:sz w:val="18"/>
                <w:szCs w:val="18"/>
                <w:lang w:val="es-CO"/>
              </w:rPr>
            </w:pPr>
            <w:r w:rsidRPr="00824F00">
              <w:rPr>
                <w:rFonts w:ascii="Verdana" w:eastAsia="Arial" w:hAnsi="Verdana" w:cs="Arial"/>
                <w:color w:val="000000"/>
                <w:sz w:val="18"/>
                <w:lang w:val="es-CO"/>
              </w:rPr>
              <w:t>Realizar inversiones en el sector educación con recursos distintos a los del Sistema General de Participaciones, que compensen los pagos realizados con recursos del SGP cuyas destinaciones no estaban permitidas por la normatividad vigente, y que configuraron el evento de riesgo 9.4.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8B2F5E" w14:textId="77777777" w:rsidR="005C7AE6" w:rsidRPr="00824F00" w:rsidRDefault="00A07DA9" w:rsidP="00EC53E1">
            <w:pPr>
              <w:ind w:left="69"/>
              <w:jc w:val="center"/>
              <w:rPr>
                <w:rFonts w:ascii="Verdana" w:eastAsia="Arial" w:hAnsi="Verdana" w:cs="Arial"/>
                <w:sz w:val="18"/>
                <w:szCs w:val="18"/>
                <w:lang w:val="es-CO"/>
              </w:rPr>
            </w:pPr>
            <w:r w:rsidRPr="00824F00">
              <w:rPr>
                <w:rFonts w:ascii="Verdana" w:eastAsia="Arial" w:hAnsi="Verdana" w:cs="Arial"/>
                <w:sz w:val="18"/>
                <w:lang w:val="es-CO"/>
              </w:rPr>
              <w:t xml:space="preserve">No </w:t>
            </w:r>
            <w:r w:rsidR="005C7AE6" w:rsidRPr="00824F00">
              <w:rPr>
                <w:rFonts w:ascii="Verdana" w:eastAsia="Arial" w:hAnsi="Verdana" w:cs="Arial"/>
                <w:sz w:val="18"/>
                <w:lang w:val="es-CO"/>
              </w:rPr>
              <w:t>Cumple</w:t>
            </w:r>
          </w:p>
        </w:tc>
      </w:tr>
      <w:tr w:rsidR="005C7AE6" w:rsidRPr="00824F00" w14:paraId="127A3B81" w14:textId="77777777" w:rsidTr="007556A5">
        <w:trPr>
          <w:trHeight w:val="206"/>
          <w:jc w:val="center"/>
        </w:trPr>
        <w:tc>
          <w:tcPr>
            <w:tcW w:w="7650" w:type="dxa"/>
            <w:tcBorders>
              <w:top w:val="single" w:sz="4" w:space="0" w:color="000000"/>
              <w:left w:val="single" w:sz="4" w:space="0" w:color="000000"/>
              <w:bottom w:val="single" w:sz="4" w:space="0" w:color="000000"/>
              <w:right w:val="single" w:sz="4" w:space="0" w:color="000000"/>
            </w:tcBorders>
            <w:shd w:val="clear" w:color="auto" w:fill="auto"/>
            <w:hideMark/>
          </w:tcPr>
          <w:p w14:paraId="29B51B76" w14:textId="77777777" w:rsidR="005C7AE6" w:rsidRPr="00824F00" w:rsidRDefault="005C7AE6" w:rsidP="00EC53E1">
            <w:pPr>
              <w:numPr>
                <w:ilvl w:val="0"/>
                <w:numId w:val="3"/>
              </w:numPr>
              <w:ind w:left="426" w:right="135" w:hanging="426"/>
              <w:jc w:val="both"/>
              <w:rPr>
                <w:rFonts w:ascii="Verdana" w:eastAsia="MS Mincho" w:hAnsi="Verdana" w:cs="Arial"/>
                <w:sz w:val="18"/>
                <w:szCs w:val="18"/>
                <w:lang w:val="es-CO"/>
              </w:rPr>
            </w:pPr>
            <w:r w:rsidRPr="00824F00">
              <w:rPr>
                <w:rFonts w:ascii="Verdana" w:eastAsia="Arial" w:hAnsi="Verdana" w:cs="Arial"/>
                <w:color w:val="000000"/>
                <w:sz w:val="18"/>
                <w:lang w:val="es-CO"/>
              </w:rPr>
              <w:t>Publicar en el Sistema Electrónico de Contratación Pública - SECOP la totalidad de los documentos y actos relacionados con el proceso de contratación con criterios de calidad y oportunidad, de conformidad con lo establecido en la normatividad vigente.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EB3C6F" w14:textId="77777777" w:rsidR="005C7AE6" w:rsidRPr="00824F00" w:rsidRDefault="005C7AE6" w:rsidP="00EC53E1">
            <w:pPr>
              <w:ind w:left="69"/>
              <w:jc w:val="center"/>
              <w:rPr>
                <w:rFonts w:ascii="Verdana" w:eastAsia="Arial" w:hAnsi="Verdana" w:cs="Arial"/>
                <w:sz w:val="18"/>
                <w:szCs w:val="18"/>
                <w:lang w:val="es-CO"/>
              </w:rPr>
            </w:pPr>
            <w:r w:rsidRPr="00824F00">
              <w:rPr>
                <w:rFonts w:ascii="Verdana" w:eastAsia="Arial" w:hAnsi="Verdana" w:cs="Arial"/>
                <w:sz w:val="18"/>
                <w:lang w:val="es-CO"/>
              </w:rPr>
              <w:t>No Cumple</w:t>
            </w:r>
          </w:p>
        </w:tc>
      </w:tr>
      <w:tr w:rsidR="005C7AE6" w:rsidRPr="00824F00" w14:paraId="002E8228" w14:textId="77777777" w:rsidTr="007556A5">
        <w:trPr>
          <w:trHeight w:val="206"/>
          <w:jc w:val="center"/>
        </w:trPr>
        <w:tc>
          <w:tcPr>
            <w:tcW w:w="7650" w:type="dxa"/>
            <w:tcBorders>
              <w:top w:val="single" w:sz="4" w:space="0" w:color="000000"/>
              <w:left w:val="single" w:sz="4" w:space="0" w:color="000000"/>
              <w:bottom w:val="single" w:sz="4" w:space="0" w:color="000000"/>
              <w:right w:val="single" w:sz="4" w:space="0" w:color="000000"/>
            </w:tcBorders>
            <w:shd w:val="clear" w:color="auto" w:fill="auto"/>
          </w:tcPr>
          <w:p w14:paraId="76497AC8" w14:textId="77777777" w:rsidR="005C7AE6" w:rsidRPr="00824F00" w:rsidRDefault="005C7AE6" w:rsidP="00EC53E1">
            <w:pPr>
              <w:numPr>
                <w:ilvl w:val="0"/>
                <w:numId w:val="3"/>
              </w:numPr>
              <w:ind w:left="426" w:right="135" w:hanging="426"/>
              <w:jc w:val="both"/>
              <w:rPr>
                <w:rFonts w:ascii="Verdana" w:eastAsia="Arial" w:hAnsi="Verdana" w:cs="Arial"/>
                <w:color w:val="000000"/>
                <w:sz w:val="18"/>
                <w:szCs w:val="18"/>
                <w:lang w:val="es-CO"/>
              </w:rPr>
            </w:pPr>
            <w:r w:rsidRPr="00824F00">
              <w:rPr>
                <w:rFonts w:ascii="Verdana" w:eastAsia="Arial" w:hAnsi="Verdana" w:cs="Arial"/>
                <w:color w:val="000000"/>
                <w:sz w:val="18"/>
                <w:lang w:val="es-CO"/>
              </w:rPr>
              <w:t>Ajustar los procesos de supervisión o interventoría a la contratación.</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85053" w14:textId="77777777" w:rsidR="005C7AE6" w:rsidRPr="00824F00" w:rsidRDefault="005C7AE6" w:rsidP="00EC53E1">
            <w:pPr>
              <w:ind w:left="69"/>
              <w:jc w:val="center"/>
              <w:rPr>
                <w:rFonts w:ascii="Verdana" w:eastAsia="Arial" w:hAnsi="Verdana" w:cs="Arial"/>
                <w:sz w:val="18"/>
                <w:szCs w:val="18"/>
                <w:lang w:val="es-CO"/>
              </w:rPr>
            </w:pPr>
            <w:r w:rsidRPr="00824F00">
              <w:rPr>
                <w:rFonts w:ascii="Verdana" w:eastAsia="Arial" w:hAnsi="Verdana" w:cs="Arial"/>
                <w:sz w:val="18"/>
                <w:lang w:val="es-CO"/>
              </w:rPr>
              <w:t>No cumple</w:t>
            </w:r>
          </w:p>
        </w:tc>
      </w:tr>
      <w:tr w:rsidR="005C7AE6" w:rsidRPr="00824F00" w14:paraId="77CBD280" w14:textId="77777777" w:rsidTr="007556A5">
        <w:trPr>
          <w:trHeight w:val="206"/>
          <w:jc w:val="center"/>
        </w:trPr>
        <w:tc>
          <w:tcPr>
            <w:tcW w:w="7650" w:type="dxa"/>
            <w:tcBorders>
              <w:top w:val="single" w:sz="4" w:space="0" w:color="000000"/>
              <w:left w:val="single" w:sz="4" w:space="0" w:color="000000"/>
              <w:bottom w:val="single" w:sz="4" w:space="0" w:color="000000"/>
              <w:right w:val="single" w:sz="4" w:space="0" w:color="000000"/>
            </w:tcBorders>
            <w:shd w:val="clear" w:color="auto" w:fill="auto"/>
          </w:tcPr>
          <w:p w14:paraId="1343F1B4" w14:textId="77777777" w:rsidR="005C7AE6" w:rsidRPr="00824F00" w:rsidRDefault="005C7AE6" w:rsidP="00EC53E1">
            <w:pPr>
              <w:numPr>
                <w:ilvl w:val="0"/>
                <w:numId w:val="3"/>
              </w:numPr>
              <w:ind w:left="426" w:right="135" w:hanging="426"/>
              <w:jc w:val="both"/>
              <w:rPr>
                <w:rFonts w:ascii="Verdana" w:eastAsia="Arial" w:hAnsi="Verdana" w:cs="Arial"/>
                <w:color w:val="000000"/>
                <w:sz w:val="18"/>
                <w:szCs w:val="18"/>
                <w:lang w:val="es-CO"/>
              </w:rPr>
            </w:pPr>
            <w:r w:rsidRPr="00824F00">
              <w:rPr>
                <w:rFonts w:ascii="Verdana" w:eastAsia="Arial" w:hAnsi="Verdana" w:cs="Arial"/>
                <w:color w:val="000000"/>
                <w:sz w:val="18"/>
                <w:lang w:val="es-CO"/>
              </w:rPr>
              <w:t>Realizar la distribución de los cargos de personal docente, directivo docente y administrativo en las instituciones educativas del Departamento.</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C5093" w14:textId="77777777" w:rsidR="005C7AE6" w:rsidRPr="00824F00" w:rsidRDefault="005C7AE6" w:rsidP="00EC53E1">
            <w:pPr>
              <w:ind w:left="69"/>
              <w:jc w:val="center"/>
              <w:rPr>
                <w:rFonts w:ascii="Verdana" w:eastAsia="Arial" w:hAnsi="Verdana" w:cs="Arial"/>
                <w:sz w:val="18"/>
                <w:szCs w:val="18"/>
                <w:lang w:val="es-CO"/>
              </w:rPr>
            </w:pPr>
            <w:r w:rsidRPr="00824F00">
              <w:rPr>
                <w:rFonts w:ascii="Verdana" w:eastAsia="Arial" w:hAnsi="Verdana" w:cs="Arial"/>
                <w:sz w:val="18"/>
                <w:lang w:val="es-CO"/>
              </w:rPr>
              <w:t>No cumple</w:t>
            </w:r>
          </w:p>
        </w:tc>
      </w:tr>
      <w:tr w:rsidR="005C7AE6" w:rsidRPr="00824F00" w14:paraId="724454F7" w14:textId="77777777" w:rsidTr="007556A5">
        <w:trPr>
          <w:trHeight w:val="206"/>
          <w:jc w:val="center"/>
        </w:trPr>
        <w:tc>
          <w:tcPr>
            <w:tcW w:w="7650" w:type="dxa"/>
            <w:tcBorders>
              <w:top w:val="single" w:sz="4" w:space="0" w:color="000000"/>
              <w:left w:val="single" w:sz="4" w:space="0" w:color="000000"/>
              <w:bottom w:val="single" w:sz="4" w:space="0" w:color="000000"/>
              <w:right w:val="single" w:sz="4" w:space="0" w:color="000000"/>
            </w:tcBorders>
            <w:shd w:val="clear" w:color="auto" w:fill="auto"/>
          </w:tcPr>
          <w:p w14:paraId="61576645" w14:textId="77777777" w:rsidR="005C7AE6" w:rsidRPr="00824F00" w:rsidRDefault="005C7AE6" w:rsidP="00EC53E1">
            <w:pPr>
              <w:numPr>
                <w:ilvl w:val="0"/>
                <w:numId w:val="3"/>
              </w:numPr>
              <w:ind w:left="426" w:right="135" w:hanging="426"/>
              <w:jc w:val="both"/>
              <w:rPr>
                <w:rFonts w:ascii="Verdana" w:eastAsia="Arial" w:hAnsi="Verdana" w:cs="Arial"/>
                <w:color w:val="000000"/>
                <w:sz w:val="18"/>
                <w:szCs w:val="18"/>
                <w:lang w:val="es-CO"/>
              </w:rPr>
            </w:pPr>
            <w:r w:rsidRPr="00824F00">
              <w:rPr>
                <w:rFonts w:ascii="Verdana" w:eastAsia="Arial" w:hAnsi="Verdana" w:cs="Arial"/>
                <w:color w:val="000000"/>
                <w:sz w:val="18"/>
                <w:lang w:val="es-CO"/>
              </w:rPr>
              <w:t>Planear, apropiar, comprometer y pagar las obligaciones, por concepto de dotaciones de personal, en las fechas estipuladas en la normatividad vigente.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B42F3" w14:textId="77777777" w:rsidR="005C7AE6" w:rsidRPr="00824F00" w:rsidRDefault="005C7AE6" w:rsidP="00EC53E1">
            <w:pPr>
              <w:ind w:left="69"/>
              <w:jc w:val="center"/>
              <w:rPr>
                <w:rFonts w:ascii="Verdana" w:eastAsia="Arial" w:hAnsi="Verdana" w:cs="Arial"/>
                <w:sz w:val="18"/>
                <w:szCs w:val="18"/>
                <w:lang w:val="es-CO"/>
              </w:rPr>
            </w:pPr>
            <w:r w:rsidRPr="00824F00">
              <w:rPr>
                <w:rFonts w:ascii="Verdana" w:eastAsia="Arial" w:hAnsi="Verdana" w:cs="Arial"/>
                <w:sz w:val="18"/>
                <w:lang w:val="es-CO"/>
              </w:rPr>
              <w:t>No Cumple</w:t>
            </w:r>
          </w:p>
        </w:tc>
      </w:tr>
    </w:tbl>
    <w:p w14:paraId="427C8F20" w14:textId="77777777" w:rsidR="005C7AE6" w:rsidRPr="00824F00" w:rsidRDefault="005C7AE6" w:rsidP="00EC53E1">
      <w:pPr>
        <w:widowControl w:val="0"/>
        <w:spacing w:after="0" w:line="240" w:lineRule="auto"/>
        <w:jc w:val="both"/>
        <w:rPr>
          <w:rFonts w:ascii="Verdana" w:eastAsia="Arial" w:hAnsi="Verdana" w:cs="Arial"/>
          <w:kern w:val="0"/>
        </w:rPr>
      </w:pPr>
      <w:bookmarkStart w:id="5" w:name="_Hlk149226438"/>
    </w:p>
    <w:p w14:paraId="3F8BA128" w14:textId="77777777" w:rsidR="002065E6" w:rsidRPr="00824F00" w:rsidRDefault="002065E6" w:rsidP="00EC53E1">
      <w:pPr>
        <w:pStyle w:val="Ttulo2"/>
        <w:spacing w:before="0" w:line="240" w:lineRule="auto"/>
        <w:rPr>
          <w:rFonts w:ascii="Verdana" w:hAnsi="Verdana"/>
          <w:u w:val="single"/>
          <w:lang w:val="es-CO"/>
        </w:rPr>
      </w:pPr>
      <w:r w:rsidRPr="00824F00">
        <w:rPr>
          <w:rFonts w:ascii="Verdana" w:hAnsi="Verdana"/>
          <w:u w:val="single"/>
          <w:lang w:val="es-CO"/>
        </w:rPr>
        <w:t>Categoría 1. Financiera y fiscal. </w:t>
      </w:r>
    </w:p>
    <w:p w14:paraId="6AB24FE6" w14:textId="77777777" w:rsidR="00CF6DC4" w:rsidRPr="00824F00" w:rsidRDefault="00CF6DC4" w:rsidP="00EC53E1">
      <w:pPr>
        <w:spacing w:after="0" w:line="240" w:lineRule="auto"/>
        <w:rPr>
          <w:rFonts w:ascii="Verdana" w:hAnsi="Verdana"/>
        </w:rPr>
      </w:pPr>
    </w:p>
    <w:p w14:paraId="55B018A0" w14:textId="77777777" w:rsidR="00CF6DC4" w:rsidRPr="00824F00" w:rsidRDefault="00CF6DC4" w:rsidP="00EC53E1">
      <w:pPr>
        <w:pStyle w:val="Ttulo2"/>
        <w:spacing w:before="0" w:line="240" w:lineRule="auto"/>
        <w:jc w:val="both"/>
        <w:rPr>
          <w:rFonts w:ascii="Verdana" w:hAnsi="Verdana"/>
          <w:lang w:val="es-CO"/>
        </w:rPr>
      </w:pPr>
      <w:r w:rsidRPr="00824F00">
        <w:rPr>
          <w:rStyle w:val="Ttulo3Car"/>
          <w:rFonts w:ascii="Verdana" w:hAnsi="Verdana"/>
          <w:color w:val="auto"/>
          <w:sz w:val="22"/>
          <w:lang w:val="es-CO"/>
        </w:rPr>
        <w:t>Objetivo 1.1.</w:t>
      </w:r>
      <w:r w:rsidRPr="00824F00">
        <w:rPr>
          <w:rFonts w:ascii="Verdana" w:hAnsi="Verdana"/>
          <w:lang w:val="es-CO"/>
        </w:rPr>
        <w:t xml:space="preserve"> </w:t>
      </w:r>
      <w:r w:rsidRPr="00824F00">
        <w:rPr>
          <w:rFonts w:ascii="Verdana" w:hAnsi="Verdana"/>
          <w:b w:val="0"/>
          <w:lang w:val="es-CO"/>
        </w:rPr>
        <w:t>Garantizar la consistencia en la información financiera asociada al sector educación en la Entidad Territorial y mantener actualizados los reportes de información financiera del sector educación en el FUT.</w:t>
      </w:r>
    </w:p>
    <w:p w14:paraId="5FAD8572" w14:textId="77777777" w:rsidR="002065E6" w:rsidRPr="00824F00" w:rsidRDefault="002065E6" w:rsidP="00EC53E1">
      <w:pPr>
        <w:widowControl w:val="0"/>
        <w:spacing w:after="0" w:line="240" w:lineRule="auto"/>
        <w:jc w:val="both"/>
        <w:rPr>
          <w:rFonts w:ascii="Verdana" w:eastAsia="Arial" w:hAnsi="Verdana" w:cs="Arial"/>
          <w:kern w:val="0"/>
        </w:rPr>
      </w:pPr>
    </w:p>
    <w:p w14:paraId="1EE53FA8" w14:textId="77777777" w:rsidR="005C7AE6" w:rsidRPr="00824F00" w:rsidRDefault="007D1B44" w:rsidP="00EC53E1">
      <w:pPr>
        <w:keepNext/>
        <w:keepLines/>
        <w:widowControl w:val="0"/>
        <w:spacing w:after="0" w:line="240" w:lineRule="auto"/>
        <w:jc w:val="both"/>
        <w:outlineLvl w:val="1"/>
        <w:rPr>
          <w:rFonts w:ascii="Verdana" w:eastAsia="MS Gothic" w:hAnsi="Verdana" w:cs="Arial"/>
          <w:kern w:val="0"/>
        </w:rPr>
      </w:pPr>
      <w:r w:rsidRPr="00824F00">
        <w:rPr>
          <w:rStyle w:val="Ttulo3Car"/>
          <w:rFonts w:ascii="Verdana" w:eastAsiaTheme="majorEastAsia" w:hAnsi="Verdana" w:cstheme="majorBidi"/>
          <w:b/>
          <w:color w:val="auto"/>
          <w:sz w:val="22"/>
          <w:szCs w:val="22"/>
          <w:lang w:val="es-CO"/>
        </w:rPr>
        <w:t>Actividad 1.1.1.</w:t>
      </w:r>
      <w:r w:rsidRPr="00824F00">
        <w:rPr>
          <w:rFonts w:ascii="Verdana" w:eastAsia="MS Gothic" w:hAnsi="Verdana" w:cs="Times New Roman"/>
          <w:b/>
          <w:kern w:val="0"/>
        </w:rPr>
        <w:t xml:space="preserve"> </w:t>
      </w:r>
      <w:r w:rsidR="005C7AE6" w:rsidRPr="00824F00">
        <w:rPr>
          <w:rFonts w:ascii="Verdana" w:eastAsia="MS Gothic" w:hAnsi="Verdana" w:cs="Times New Roman"/>
          <w:kern w:val="0"/>
        </w:rPr>
        <w:t>Articular y documentar los procesos de Gestión Financiera, Presupuestal, Tesorería y Contable del Sector Educación entre la Secretaría de Educación y la Secretaría de Hacienda territorial, que garantice la coherencia de dicha información y su reporte al Formulario Único Territorial – FUT con criterios de consistencia, calidad, oportunidad, formalidad y suficiencia.</w:t>
      </w:r>
    </w:p>
    <w:p w14:paraId="5BC7D051" w14:textId="77777777" w:rsidR="005C7AE6" w:rsidRPr="00824F00" w:rsidRDefault="005C7AE6" w:rsidP="00EC53E1">
      <w:pPr>
        <w:spacing w:after="0" w:line="240" w:lineRule="auto"/>
        <w:jc w:val="both"/>
        <w:rPr>
          <w:rFonts w:ascii="Verdana" w:eastAsia="Times New Roman" w:hAnsi="Verdana" w:cs="Arial"/>
          <w:kern w:val="0"/>
          <w:lang w:eastAsia="es-MX"/>
        </w:rPr>
      </w:pPr>
    </w:p>
    <w:p w14:paraId="1B8FADC9" w14:textId="77777777" w:rsidR="005C7AE6" w:rsidRPr="00824F00" w:rsidRDefault="00456865" w:rsidP="00EC53E1">
      <w:pPr>
        <w:pStyle w:val="Ttulo4"/>
        <w:spacing w:before="0" w:line="240" w:lineRule="auto"/>
        <w:rPr>
          <w:rFonts w:ascii="Verdana" w:hAnsi="Verdana"/>
          <w:b/>
          <w:i w:val="0"/>
          <w:color w:val="auto"/>
          <w:sz w:val="22"/>
          <w:szCs w:val="22"/>
        </w:rPr>
      </w:pPr>
      <w:r w:rsidRPr="00824F00">
        <w:rPr>
          <w:rFonts w:ascii="Verdana" w:hAnsi="Verdana"/>
          <w:b/>
          <w:i w:val="0"/>
          <w:color w:val="auto"/>
          <w:sz w:val="22"/>
          <w:szCs w:val="22"/>
        </w:rPr>
        <w:lastRenderedPageBreak/>
        <w:t>P</w:t>
      </w:r>
      <w:r w:rsidR="005C7AE6" w:rsidRPr="00824F00">
        <w:rPr>
          <w:rFonts w:ascii="Verdana" w:hAnsi="Verdana"/>
          <w:b/>
          <w:i w:val="0"/>
          <w:color w:val="auto"/>
          <w:sz w:val="22"/>
          <w:szCs w:val="22"/>
        </w:rPr>
        <w:t xml:space="preserve">roductos </w:t>
      </w:r>
      <w:r w:rsidRPr="00824F00">
        <w:rPr>
          <w:rFonts w:ascii="Verdana" w:hAnsi="Verdana"/>
          <w:b/>
          <w:i w:val="0"/>
          <w:color w:val="auto"/>
          <w:sz w:val="22"/>
          <w:szCs w:val="22"/>
        </w:rPr>
        <w:t>esperados</w:t>
      </w:r>
    </w:p>
    <w:p w14:paraId="720AC33F" w14:textId="77777777" w:rsidR="005C7AE6" w:rsidRPr="00824F00" w:rsidRDefault="005C7AE6" w:rsidP="00EC53E1">
      <w:pPr>
        <w:spacing w:after="0" w:line="240" w:lineRule="auto"/>
        <w:jc w:val="both"/>
        <w:rPr>
          <w:rFonts w:ascii="Verdana" w:eastAsia="Times New Roman" w:hAnsi="Verdana" w:cs="Arial"/>
          <w:kern w:val="0"/>
          <w:lang w:eastAsia="es-MX"/>
        </w:rPr>
      </w:pPr>
    </w:p>
    <w:p w14:paraId="21F12FD0"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Acto administrativo que crea el Comité de Seguimiento Financiero de la Entidad Territorial, con el procedimiento y reglas que operativice, articule y unifique los procesos financieros de la Entidad, liderado por los secretarios de Hacienda y Educación.</w:t>
      </w:r>
    </w:p>
    <w:p w14:paraId="3CC41601"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Actas de las reuniones trimestrales del comité de seguimiento financiero previas al proceso de reporte de información financiera al FUT.</w:t>
      </w:r>
    </w:p>
    <w:p w14:paraId="498CFD3A"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Información financiera del sector reportada en el FUT con criterios de oportunidad, formalidad y suficiencia.</w:t>
      </w:r>
    </w:p>
    <w:p w14:paraId="40DB843E"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Ejecuciones presupuestales de ingresos y gastos presupuestal desagregadas por concepto y fuente de financiación que guarden coherencia con el catálogo de cuentas establecido en FUT.</w:t>
      </w:r>
    </w:p>
    <w:p w14:paraId="406D2720"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Actos administrativos de incorporación de recursos del balance, constitución de reservas y cuentas por pagar, relacionados con el SGP Educación.</w:t>
      </w:r>
    </w:p>
    <w:p w14:paraId="3682BFFB"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Cierre de tesorería de cada vigencia y las conciliaciones bancarias que lo soporten, con copia de los extractos bancarios de las cuentas en las cuales se administran los recursos del SGP Educación.</w:t>
      </w:r>
    </w:p>
    <w:p w14:paraId="510BD35A"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Reporte comparativo de la ejecución presupuestal – FUT en cuanto a cada uno de sus rubros.</w:t>
      </w:r>
    </w:p>
    <w:p w14:paraId="4DB8155C"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Informe de la oficina de control interno, que dé cuenta de la formalización de los ajustes de los procedimientos de la entidad para el correcto reporte de la información en el FUT.</w:t>
      </w:r>
    </w:p>
    <w:p w14:paraId="2A185951"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Relación de Certificados de Disponibilidad Presupuestal y Registros Presupuestales expedidos con cargo a los recursos del SGP Educación.</w:t>
      </w:r>
    </w:p>
    <w:p w14:paraId="03274BAD"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Informe en el que se detallen los gastos destinados al funcionamiento de los internados y los gastos administrativos, y los rubros en los que dicha información fue reportada al FUT.</w:t>
      </w:r>
    </w:p>
    <w:p w14:paraId="158ED7C2" w14:textId="77777777" w:rsidR="005C7AE6" w:rsidRPr="00824F00" w:rsidRDefault="005C7AE6" w:rsidP="00EC53E1">
      <w:pPr>
        <w:spacing w:after="0" w:line="240" w:lineRule="auto"/>
        <w:jc w:val="both"/>
        <w:rPr>
          <w:rFonts w:ascii="Verdana" w:eastAsia="Times New Roman" w:hAnsi="Verdana" w:cs="Arial"/>
          <w:kern w:val="0"/>
          <w:lang w:eastAsia="es-MX"/>
        </w:rPr>
      </w:pPr>
    </w:p>
    <w:p w14:paraId="23F7F1E4" w14:textId="77777777" w:rsidR="005C7AE6" w:rsidRPr="00824F00" w:rsidRDefault="005C7AE6" w:rsidP="00EC53E1">
      <w:pPr>
        <w:pStyle w:val="Ttulo4"/>
        <w:spacing w:before="0" w:line="240" w:lineRule="auto"/>
        <w:rPr>
          <w:rFonts w:ascii="Verdana" w:hAnsi="Verdana"/>
          <w:b/>
          <w:i w:val="0"/>
          <w:color w:val="auto"/>
          <w:sz w:val="22"/>
          <w:szCs w:val="22"/>
        </w:rPr>
      </w:pPr>
      <w:r w:rsidRPr="00824F00">
        <w:rPr>
          <w:rFonts w:ascii="Verdana" w:hAnsi="Verdana"/>
          <w:b/>
          <w:i w:val="0"/>
          <w:color w:val="auto"/>
          <w:sz w:val="22"/>
          <w:szCs w:val="22"/>
        </w:rPr>
        <w:t>Evaluación de la actividad</w:t>
      </w:r>
    </w:p>
    <w:p w14:paraId="7A077C16" w14:textId="77777777" w:rsidR="005C7AE6" w:rsidRPr="00824F00" w:rsidRDefault="005C7AE6" w:rsidP="00EC53E1">
      <w:pPr>
        <w:spacing w:after="0" w:line="240" w:lineRule="auto"/>
        <w:jc w:val="both"/>
        <w:rPr>
          <w:rFonts w:ascii="Verdana" w:eastAsia="Times New Roman" w:hAnsi="Verdana" w:cs="Arial"/>
          <w:kern w:val="0"/>
          <w:lang w:eastAsia="es-MX"/>
        </w:rPr>
      </w:pPr>
    </w:p>
    <w:bookmarkEnd w:id="5"/>
    <w:p w14:paraId="0C30440B" w14:textId="77777777" w:rsidR="00875E75"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En el marco del cumplimiento de esta actividad el Departamento expidió la Resolución No. 0608 del 28 de febrero de 2022</w:t>
      </w:r>
      <w:r w:rsidR="00D17510" w:rsidRPr="00824F00">
        <w:rPr>
          <w:rFonts w:ascii="Verdana" w:eastAsia="Times New Roman" w:hAnsi="Verdana" w:cs="Arial"/>
          <w:kern w:val="0"/>
          <w:lang w:eastAsia="es-MX"/>
        </w:rPr>
        <w:t>,</w:t>
      </w:r>
      <w:r w:rsidRPr="00824F00">
        <w:rPr>
          <w:rFonts w:ascii="Verdana" w:eastAsia="Times New Roman" w:hAnsi="Verdana" w:cs="Arial"/>
          <w:kern w:val="0"/>
          <w:lang w:eastAsia="es-MX"/>
        </w:rPr>
        <w:t xml:space="preserve"> </w:t>
      </w:r>
      <w:r w:rsidRPr="00824F00">
        <w:rPr>
          <w:rFonts w:ascii="Verdana" w:eastAsia="Times New Roman" w:hAnsi="Verdana" w:cs="Arial"/>
          <w:i/>
          <w:kern w:val="0"/>
          <w:lang w:eastAsia="es-MX"/>
        </w:rPr>
        <w:t>“</w:t>
      </w:r>
      <w:r w:rsidR="00D17510" w:rsidRPr="00824F00">
        <w:rPr>
          <w:rFonts w:ascii="Verdana" w:eastAsia="Times New Roman" w:hAnsi="Verdana" w:cs="Arial"/>
          <w:i/>
          <w:kern w:val="0"/>
          <w:lang w:eastAsia="es-MX"/>
        </w:rPr>
        <w:t>por la cual se crea el comité de seguimiento financiero Departamento de Amazonas</w:t>
      </w:r>
      <w:r w:rsidRPr="00824F00">
        <w:rPr>
          <w:rFonts w:ascii="Verdana" w:eastAsia="Times New Roman" w:hAnsi="Verdana" w:cs="Arial"/>
          <w:i/>
          <w:kern w:val="0"/>
          <w:lang w:eastAsia="es-MX"/>
        </w:rPr>
        <w:t>”</w:t>
      </w:r>
      <w:r w:rsidR="00D17510" w:rsidRPr="00824F00">
        <w:rPr>
          <w:rFonts w:ascii="Verdana" w:eastAsia="Times New Roman" w:hAnsi="Verdana" w:cs="Arial"/>
          <w:iCs/>
          <w:kern w:val="0"/>
          <w:lang w:eastAsia="es-MX"/>
        </w:rPr>
        <w:t>,</w:t>
      </w:r>
      <w:r w:rsidRPr="00824F00">
        <w:rPr>
          <w:rFonts w:ascii="Verdana" w:eastAsia="Times New Roman" w:hAnsi="Verdana" w:cs="Arial"/>
          <w:i/>
          <w:kern w:val="0"/>
          <w:lang w:eastAsia="es-MX"/>
        </w:rPr>
        <w:t xml:space="preserve"> </w:t>
      </w:r>
      <w:r w:rsidRPr="00824F00">
        <w:rPr>
          <w:rFonts w:ascii="Verdana" w:eastAsia="Times New Roman" w:hAnsi="Verdana" w:cs="Arial"/>
          <w:kern w:val="0"/>
          <w:lang w:eastAsia="es-MX"/>
        </w:rPr>
        <w:t>mediante la cual asigna las tareas asociadas a los compromisos adquiridos en el Plan de Desempeño adoptado mediante Decreto Municipal No. 0228 del 13 de noviembre de 2019. En la resolución, se incluyeron los funcionarios que componen dicho comité, las funciones, la regularidad de las sesiones (trimestralmente), entre otros, en los términos y condiciones establecidos en la matriz del Plan de Desempeño.</w:t>
      </w:r>
    </w:p>
    <w:p w14:paraId="32AF0AC7" w14:textId="77777777" w:rsidR="00875E75" w:rsidRPr="00824F00" w:rsidRDefault="00875E75" w:rsidP="00EC53E1">
      <w:pPr>
        <w:spacing w:after="0" w:line="240" w:lineRule="auto"/>
        <w:jc w:val="both"/>
        <w:rPr>
          <w:rFonts w:ascii="Verdana" w:eastAsia="Times New Roman" w:hAnsi="Verdana" w:cs="Arial"/>
          <w:kern w:val="0"/>
          <w:lang w:eastAsia="es-MX"/>
        </w:rPr>
      </w:pPr>
    </w:p>
    <w:p w14:paraId="003D314A" w14:textId="77777777" w:rsidR="00875E75"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Adicionalmente, se establecieron las funciones del comité, que se enumeran a continuación:</w:t>
      </w:r>
    </w:p>
    <w:p w14:paraId="469891D0" w14:textId="77777777" w:rsidR="00875E75" w:rsidRPr="00824F00" w:rsidRDefault="00875E75" w:rsidP="00EC53E1">
      <w:pPr>
        <w:spacing w:after="0" w:line="240" w:lineRule="auto"/>
        <w:jc w:val="both"/>
        <w:rPr>
          <w:rFonts w:ascii="Verdana" w:eastAsia="Times New Roman" w:hAnsi="Verdana" w:cs="Arial"/>
          <w:kern w:val="0"/>
          <w:lang w:eastAsia="es-MX"/>
        </w:rPr>
      </w:pPr>
    </w:p>
    <w:p w14:paraId="661EBFAA" w14:textId="77777777" w:rsidR="00875E75" w:rsidRPr="00824F00" w:rsidRDefault="00875E75" w:rsidP="00EC53E1">
      <w:pPr>
        <w:numPr>
          <w:ilvl w:val="0"/>
          <w:numId w:val="6"/>
        </w:numPr>
        <w:spacing w:after="0" w:line="240" w:lineRule="auto"/>
        <w:ind w:left="426" w:hanging="426"/>
        <w:contextualSpacing/>
        <w:jc w:val="both"/>
        <w:rPr>
          <w:rFonts w:ascii="Verdana" w:eastAsia="MS Mincho" w:hAnsi="Verdana" w:cs="Arial"/>
          <w:kern w:val="0"/>
          <w:lang w:eastAsia="es-ES"/>
        </w:rPr>
      </w:pPr>
      <w:r w:rsidRPr="00824F00">
        <w:rPr>
          <w:rFonts w:ascii="Verdana" w:eastAsia="MS Mincho" w:hAnsi="Verdana" w:cs="Arial"/>
          <w:kern w:val="0"/>
          <w:lang w:eastAsia="es-ES"/>
        </w:rPr>
        <w:lastRenderedPageBreak/>
        <w:t xml:space="preserve">Generar las acciones correspondientes que garanticen el trabajo por procesos del área financiera en articulación con la </w:t>
      </w:r>
      <w:r w:rsidR="00193CD7" w:rsidRPr="00824F00">
        <w:rPr>
          <w:rFonts w:ascii="Verdana" w:eastAsia="MS Mincho" w:hAnsi="Verdana" w:cs="Arial"/>
          <w:kern w:val="0"/>
          <w:lang w:eastAsia="es-ES"/>
        </w:rPr>
        <w:t>secretaría</w:t>
      </w:r>
      <w:r w:rsidRPr="00824F00">
        <w:rPr>
          <w:rFonts w:ascii="Verdana" w:eastAsia="MS Mincho" w:hAnsi="Verdana" w:cs="Arial"/>
          <w:kern w:val="0"/>
          <w:lang w:eastAsia="es-ES"/>
        </w:rPr>
        <w:t xml:space="preserve"> de educación departamental.</w:t>
      </w:r>
    </w:p>
    <w:p w14:paraId="44ABC296" w14:textId="77777777" w:rsidR="00875E75" w:rsidRPr="00824F00" w:rsidRDefault="00875E75" w:rsidP="00EC53E1">
      <w:pPr>
        <w:numPr>
          <w:ilvl w:val="0"/>
          <w:numId w:val="6"/>
        </w:numPr>
        <w:spacing w:after="0" w:line="240" w:lineRule="auto"/>
        <w:ind w:left="426" w:hanging="426"/>
        <w:contextualSpacing/>
        <w:jc w:val="both"/>
        <w:rPr>
          <w:rFonts w:ascii="Verdana" w:eastAsia="MS Mincho" w:hAnsi="Verdana" w:cs="Arial"/>
          <w:kern w:val="0"/>
          <w:lang w:eastAsia="es-ES"/>
        </w:rPr>
      </w:pPr>
      <w:r w:rsidRPr="00824F00">
        <w:rPr>
          <w:rFonts w:ascii="Verdana" w:eastAsia="MS Mincho" w:hAnsi="Verdana" w:cs="Arial"/>
          <w:kern w:val="0"/>
          <w:lang w:eastAsia="es-ES"/>
        </w:rPr>
        <w:t>Propender porque las áreas de gestión identifiquen los riesgos inherentes o cada una de las actividades relacionadas con el proceso financiero</w:t>
      </w:r>
      <w:r w:rsidR="006D3728">
        <w:rPr>
          <w:rFonts w:ascii="Verdana" w:eastAsia="MS Mincho" w:hAnsi="Verdana" w:cs="Arial"/>
          <w:kern w:val="0"/>
          <w:lang w:eastAsia="es-ES"/>
        </w:rPr>
        <w:t>,</w:t>
      </w:r>
      <w:r w:rsidRPr="00824F00">
        <w:rPr>
          <w:rFonts w:ascii="Verdana" w:eastAsia="MS Mincho" w:hAnsi="Verdana" w:cs="Arial"/>
          <w:kern w:val="0"/>
          <w:lang w:eastAsia="es-ES"/>
        </w:rPr>
        <w:t xml:space="preserve"> implementen los controles que sean necesarios para administrarlos.</w:t>
      </w:r>
    </w:p>
    <w:p w14:paraId="0C54C891" w14:textId="77777777" w:rsidR="00875E75" w:rsidRPr="00824F00" w:rsidRDefault="00875E75" w:rsidP="00EC53E1">
      <w:pPr>
        <w:numPr>
          <w:ilvl w:val="0"/>
          <w:numId w:val="6"/>
        </w:numPr>
        <w:spacing w:after="0" w:line="240" w:lineRule="auto"/>
        <w:ind w:left="426" w:hanging="426"/>
        <w:contextualSpacing/>
        <w:jc w:val="both"/>
        <w:rPr>
          <w:rFonts w:ascii="Verdana" w:eastAsia="MS Mincho" w:hAnsi="Verdana" w:cs="Arial"/>
          <w:kern w:val="0"/>
          <w:lang w:eastAsia="es-ES"/>
        </w:rPr>
      </w:pPr>
      <w:r w:rsidRPr="00824F00">
        <w:rPr>
          <w:rFonts w:ascii="Verdana" w:eastAsia="MS Mincho" w:hAnsi="Verdana" w:cs="Arial"/>
          <w:kern w:val="0"/>
          <w:lang w:eastAsia="es-ES"/>
        </w:rPr>
        <w:t xml:space="preserve">Fomentar la cultura de autocontrol en cada proceso y procedimiento que ejecuten las diferentes áreas que garanticen la calidad de la información. </w:t>
      </w:r>
    </w:p>
    <w:p w14:paraId="2B9F0E83" w14:textId="77777777" w:rsidR="00875E75" w:rsidRPr="00824F00" w:rsidRDefault="00875E75" w:rsidP="00EC53E1">
      <w:pPr>
        <w:numPr>
          <w:ilvl w:val="0"/>
          <w:numId w:val="6"/>
        </w:numPr>
        <w:spacing w:after="0" w:line="240" w:lineRule="auto"/>
        <w:ind w:left="426" w:hanging="426"/>
        <w:contextualSpacing/>
        <w:jc w:val="both"/>
        <w:rPr>
          <w:rFonts w:ascii="Verdana" w:eastAsia="MS Mincho" w:hAnsi="Verdana" w:cs="Arial"/>
          <w:kern w:val="0"/>
          <w:lang w:eastAsia="es-ES"/>
        </w:rPr>
      </w:pPr>
      <w:r w:rsidRPr="00824F00">
        <w:rPr>
          <w:rFonts w:ascii="Verdana" w:eastAsia="MS Mincho" w:hAnsi="Verdana" w:cs="Arial"/>
          <w:kern w:val="0"/>
          <w:lang w:eastAsia="es-ES"/>
        </w:rPr>
        <w:t>Solicitar las actualizaciones y/o modificación de los manuales de procesos y procedimientos de acuerdo con las decisiones del Comité.</w:t>
      </w:r>
    </w:p>
    <w:p w14:paraId="0FFC7509" w14:textId="77777777" w:rsidR="00875E75" w:rsidRPr="00824F00" w:rsidRDefault="00875E75" w:rsidP="00EC53E1">
      <w:pPr>
        <w:numPr>
          <w:ilvl w:val="0"/>
          <w:numId w:val="6"/>
        </w:numPr>
        <w:spacing w:after="0" w:line="240" w:lineRule="auto"/>
        <w:ind w:left="426" w:hanging="426"/>
        <w:contextualSpacing/>
        <w:jc w:val="both"/>
        <w:rPr>
          <w:rFonts w:ascii="Verdana" w:eastAsia="MS Mincho" w:hAnsi="Verdana" w:cs="Arial"/>
          <w:kern w:val="0"/>
          <w:lang w:eastAsia="es-ES"/>
        </w:rPr>
      </w:pPr>
      <w:r w:rsidRPr="00824F00">
        <w:rPr>
          <w:rFonts w:ascii="Verdana" w:eastAsia="MS Mincho" w:hAnsi="Verdana" w:cs="Arial"/>
          <w:kern w:val="0"/>
          <w:lang w:eastAsia="es-ES"/>
        </w:rPr>
        <w:t>Diseñar el plan de trabajo para cumplir con los objetivos d</w:t>
      </w:r>
      <w:r w:rsidR="006D3728">
        <w:rPr>
          <w:rFonts w:ascii="Verdana" w:eastAsia="MS Mincho" w:hAnsi="Verdana" w:cs="Arial"/>
          <w:kern w:val="0"/>
          <w:lang w:eastAsia="es-ES"/>
        </w:rPr>
        <w:t>e</w:t>
      </w:r>
      <w:r w:rsidRPr="00824F00">
        <w:rPr>
          <w:rFonts w:ascii="Verdana" w:eastAsia="MS Mincho" w:hAnsi="Verdana" w:cs="Arial"/>
          <w:kern w:val="0"/>
          <w:lang w:eastAsia="es-ES"/>
        </w:rPr>
        <w:t xml:space="preserve"> planeación, programación, ejecución de los recursos asignados a la secretaría de Educación del Departamento de Amazonas.</w:t>
      </w:r>
    </w:p>
    <w:p w14:paraId="63228BA5" w14:textId="77777777" w:rsidR="00875E75" w:rsidRPr="00824F00" w:rsidRDefault="00875E75" w:rsidP="00EC53E1">
      <w:pPr>
        <w:numPr>
          <w:ilvl w:val="0"/>
          <w:numId w:val="6"/>
        </w:numPr>
        <w:tabs>
          <w:tab w:val="left" w:pos="5387"/>
        </w:tabs>
        <w:spacing w:after="0" w:line="240" w:lineRule="auto"/>
        <w:ind w:left="426" w:hanging="426"/>
        <w:contextualSpacing/>
        <w:jc w:val="both"/>
        <w:rPr>
          <w:rFonts w:ascii="Verdana" w:eastAsia="MS Mincho" w:hAnsi="Verdana" w:cs="Arial"/>
          <w:kern w:val="0"/>
          <w:lang w:eastAsia="es-ES"/>
        </w:rPr>
      </w:pPr>
      <w:r w:rsidRPr="00824F00">
        <w:rPr>
          <w:rFonts w:ascii="Verdana" w:eastAsia="MS Mincho" w:hAnsi="Verdana" w:cs="Arial"/>
          <w:kern w:val="0"/>
          <w:lang w:eastAsia="es-ES"/>
        </w:rPr>
        <w:t>Aprobar el plan de acción para el seguimiento a los fondos de servicios educativos.</w:t>
      </w:r>
    </w:p>
    <w:p w14:paraId="3F542DAE" w14:textId="77777777" w:rsidR="00875E75" w:rsidRPr="00824F00" w:rsidRDefault="00875E75" w:rsidP="00EC53E1">
      <w:pPr>
        <w:numPr>
          <w:ilvl w:val="0"/>
          <w:numId w:val="6"/>
        </w:numPr>
        <w:spacing w:after="0" w:line="240" w:lineRule="auto"/>
        <w:ind w:left="426" w:hanging="426"/>
        <w:contextualSpacing/>
        <w:jc w:val="both"/>
        <w:rPr>
          <w:rFonts w:ascii="Verdana" w:eastAsia="MS Mincho" w:hAnsi="Verdana" w:cs="Arial"/>
          <w:kern w:val="0"/>
          <w:lang w:eastAsia="es-ES"/>
        </w:rPr>
      </w:pPr>
      <w:r w:rsidRPr="00824F00">
        <w:rPr>
          <w:rFonts w:ascii="Verdana" w:eastAsia="MS Mincho" w:hAnsi="Verdana" w:cs="Arial"/>
          <w:kern w:val="0"/>
          <w:lang w:eastAsia="es-ES"/>
        </w:rPr>
        <w:t>Vigilar los procesos financieros, contables, presupuestales y de tesorería de los recursos asignados a la Secretaría de Educación del Departamento de Amazonas.</w:t>
      </w:r>
    </w:p>
    <w:p w14:paraId="1B6945E7" w14:textId="77777777" w:rsidR="00875E75" w:rsidRPr="00824F00" w:rsidRDefault="00875E75" w:rsidP="00EC53E1">
      <w:pPr>
        <w:numPr>
          <w:ilvl w:val="0"/>
          <w:numId w:val="6"/>
        </w:numPr>
        <w:spacing w:after="0" w:line="240" w:lineRule="auto"/>
        <w:ind w:left="426" w:hanging="426"/>
        <w:contextualSpacing/>
        <w:jc w:val="both"/>
        <w:rPr>
          <w:rFonts w:ascii="Verdana" w:eastAsia="MS Mincho" w:hAnsi="Verdana" w:cs="Arial"/>
          <w:kern w:val="0"/>
          <w:lang w:eastAsia="es-ES"/>
        </w:rPr>
      </w:pPr>
      <w:r w:rsidRPr="00824F00">
        <w:rPr>
          <w:rFonts w:ascii="Verdana" w:eastAsia="MS Mincho" w:hAnsi="Verdana" w:cs="Arial"/>
          <w:kern w:val="0"/>
          <w:lang w:eastAsia="es-ES"/>
        </w:rPr>
        <w:t>Revisar el presupuesto de rentas y gastos en lo correspondiente a la Secretaría de Educación del Departamento de Amazonas para indicar las adiciones, reducciones, traslados, créditos y contra créditos necesarios para el buen funcionamiento de la prestación del servicio educativo.</w:t>
      </w:r>
    </w:p>
    <w:p w14:paraId="30AB72A8" w14:textId="77777777" w:rsidR="00875E75" w:rsidRPr="00824F00" w:rsidRDefault="00875E75" w:rsidP="00EC53E1">
      <w:pPr>
        <w:numPr>
          <w:ilvl w:val="0"/>
          <w:numId w:val="6"/>
        </w:numPr>
        <w:spacing w:after="0" w:line="240" w:lineRule="auto"/>
        <w:ind w:left="426" w:hanging="426"/>
        <w:contextualSpacing/>
        <w:jc w:val="both"/>
        <w:rPr>
          <w:rFonts w:ascii="Verdana" w:eastAsia="MS Mincho" w:hAnsi="Verdana" w:cs="Arial"/>
          <w:kern w:val="0"/>
          <w:lang w:eastAsia="es-ES"/>
        </w:rPr>
      </w:pPr>
      <w:r w:rsidRPr="00824F00">
        <w:rPr>
          <w:rFonts w:ascii="Verdana" w:eastAsia="MS Mincho" w:hAnsi="Verdana" w:cs="Arial"/>
          <w:kern w:val="0"/>
          <w:lang w:eastAsia="es-ES"/>
        </w:rPr>
        <w:t>Solicitar asunción de vigencias futuras de acuerdo con las necesidades en la prestación del servicio educativo.</w:t>
      </w:r>
    </w:p>
    <w:p w14:paraId="3C5A524D" w14:textId="77777777" w:rsidR="00875E75" w:rsidRPr="00824F00" w:rsidRDefault="00875E75" w:rsidP="00EC53E1">
      <w:pPr>
        <w:numPr>
          <w:ilvl w:val="0"/>
          <w:numId w:val="6"/>
        </w:numPr>
        <w:spacing w:after="0" w:line="240" w:lineRule="auto"/>
        <w:ind w:left="426" w:hanging="426"/>
        <w:contextualSpacing/>
        <w:jc w:val="both"/>
        <w:rPr>
          <w:rFonts w:ascii="Verdana" w:eastAsia="MS Mincho" w:hAnsi="Verdana" w:cs="Arial"/>
          <w:kern w:val="0"/>
          <w:lang w:eastAsia="es-ES"/>
        </w:rPr>
      </w:pPr>
      <w:r w:rsidRPr="00824F00">
        <w:rPr>
          <w:rFonts w:ascii="Verdana" w:eastAsia="MS Mincho" w:hAnsi="Verdana" w:cs="Arial"/>
          <w:kern w:val="0"/>
          <w:lang w:eastAsia="es-ES"/>
        </w:rPr>
        <w:t>Las demás que corresponda de acuerdo con las normas que regulan la educación pública y de carácter presupuestal y financiero.</w:t>
      </w:r>
    </w:p>
    <w:p w14:paraId="70142172" w14:textId="77777777" w:rsidR="00875E75" w:rsidRPr="00824F00" w:rsidRDefault="00875E75" w:rsidP="00EC53E1">
      <w:pPr>
        <w:spacing w:after="0" w:line="240" w:lineRule="auto"/>
        <w:jc w:val="both"/>
        <w:rPr>
          <w:rFonts w:ascii="Verdana" w:eastAsia="Times New Roman" w:hAnsi="Verdana" w:cs="Arial"/>
          <w:kern w:val="0"/>
          <w:lang w:eastAsia="es-MX"/>
        </w:rPr>
      </w:pPr>
    </w:p>
    <w:p w14:paraId="4F540B93" w14:textId="77777777" w:rsidR="00193CD7"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El Departamento entregó el acta No. 2 del Comité de Seguimiento Financiero del 01 de septiembre de 2022, reunión en la cual </w:t>
      </w:r>
      <w:r w:rsidR="00193CD7" w:rsidRPr="00824F00">
        <w:rPr>
          <w:rFonts w:ascii="Verdana" w:eastAsia="Times New Roman" w:hAnsi="Verdana" w:cs="Arial"/>
          <w:kern w:val="0"/>
          <w:lang w:eastAsia="es-MX"/>
        </w:rPr>
        <w:t xml:space="preserve">los </w:t>
      </w:r>
      <w:r w:rsidRPr="00824F00">
        <w:rPr>
          <w:rFonts w:ascii="Verdana" w:eastAsia="Times New Roman" w:hAnsi="Verdana" w:cs="Arial"/>
          <w:kern w:val="0"/>
          <w:lang w:eastAsia="es-MX"/>
        </w:rPr>
        <w:t>miembros del Comité ponen en conocimiento que al personal de los sectores de Educación, Salud y Central a la fecha de la reunión no se les había realizado ninguna entrega</w:t>
      </w:r>
      <w:r w:rsidR="00193CD7" w:rsidRPr="00824F00">
        <w:rPr>
          <w:rFonts w:ascii="Verdana" w:eastAsia="Times New Roman" w:hAnsi="Verdana" w:cs="Arial"/>
          <w:kern w:val="0"/>
          <w:lang w:eastAsia="es-MX"/>
        </w:rPr>
        <w:t xml:space="preserve"> de la dotación</w:t>
      </w:r>
      <w:r w:rsidRPr="00824F00">
        <w:rPr>
          <w:rFonts w:ascii="Verdana" w:eastAsia="Times New Roman" w:hAnsi="Verdana" w:cs="Arial"/>
          <w:kern w:val="0"/>
          <w:lang w:eastAsia="es-MX"/>
        </w:rPr>
        <w:t xml:space="preserve">. Tema que quedó pendiente de analizarse jurídicamente para llevar el proceso de contratación como vigencia futura. </w:t>
      </w:r>
    </w:p>
    <w:p w14:paraId="664CD54D" w14:textId="77777777" w:rsidR="00193CD7" w:rsidRPr="00824F00" w:rsidRDefault="00193CD7" w:rsidP="00EC53E1">
      <w:pPr>
        <w:spacing w:after="0" w:line="240" w:lineRule="auto"/>
        <w:jc w:val="both"/>
        <w:rPr>
          <w:rFonts w:ascii="Verdana" w:eastAsia="Times New Roman" w:hAnsi="Verdana" w:cs="Arial"/>
          <w:kern w:val="0"/>
          <w:lang w:eastAsia="es-MX"/>
        </w:rPr>
      </w:pPr>
    </w:p>
    <w:p w14:paraId="2C9FCF14" w14:textId="77777777" w:rsidR="00875E75"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En cuanto a las actas No. 3, 4 y 5 del 05 de octubre, 16 y 22 de noviembre de 2022 respectivamente, cabe resaltar que estas contemplan un aplazamiento de las reuniones programadas en las fechas mencionadas. Para la vigencia 2023, la Entidad Territorial entregó un acta del Comité de Seguimiento Financiero con fecha del 17 de abril (sin numeración), reunión en la cual se socializaron los compromisos que tiene el Departamento en el marco del Plan de Desempeño con cargo a los recursos del SGP – Sector de Educación, así como el cronograma de reuniones ordinarias y extraordinarias del Comité.</w:t>
      </w:r>
    </w:p>
    <w:p w14:paraId="09D7FF85" w14:textId="77777777" w:rsidR="00875E75" w:rsidRPr="00824F00" w:rsidRDefault="00875E75" w:rsidP="00EC53E1">
      <w:pPr>
        <w:spacing w:after="0" w:line="240" w:lineRule="auto"/>
        <w:jc w:val="both"/>
        <w:rPr>
          <w:rFonts w:ascii="Verdana" w:eastAsia="Times New Roman" w:hAnsi="Verdana" w:cs="Arial"/>
          <w:kern w:val="0"/>
          <w:lang w:eastAsia="es-MX"/>
        </w:rPr>
      </w:pPr>
    </w:p>
    <w:p w14:paraId="3E724F35" w14:textId="77777777" w:rsidR="00875E75"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Ahora bien, durante las reuniones de seguimiento realizadas a la entidad territorial en 2022, se indicó que el Departamento no contaba con manuales de </w:t>
      </w:r>
      <w:r w:rsidRPr="00824F00">
        <w:rPr>
          <w:rFonts w:ascii="Verdana" w:eastAsia="Times New Roman" w:hAnsi="Verdana" w:cs="Arial"/>
          <w:kern w:val="0"/>
          <w:lang w:eastAsia="es-MX"/>
        </w:rPr>
        <w:lastRenderedPageBreak/>
        <w:t xml:space="preserve">procesos y procedimientos en la </w:t>
      </w:r>
      <w:r w:rsidR="00193CD7" w:rsidRPr="00824F00">
        <w:rPr>
          <w:rFonts w:ascii="Verdana" w:eastAsia="Times New Roman" w:hAnsi="Verdana" w:cs="Arial"/>
          <w:kern w:val="0"/>
          <w:lang w:eastAsia="es-MX"/>
        </w:rPr>
        <w:t>secretaría</w:t>
      </w:r>
      <w:r w:rsidRPr="00824F00">
        <w:rPr>
          <w:rFonts w:ascii="Verdana" w:eastAsia="Times New Roman" w:hAnsi="Verdana" w:cs="Arial"/>
          <w:kern w:val="0"/>
          <w:lang w:eastAsia="es-MX"/>
        </w:rPr>
        <w:t xml:space="preserve"> de educación, por lo cual no e</w:t>
      </w:r>
      <w:r w:rsidR="00001241" w:rsidRPr="00824F00">
        <w:rPr>
          <w:rFonts w:ascii="Verdana" w:eastAsia="Times New Roman" w:hAnsi="Verdana" w:cs="Arial"/>
          <w:kern w:val="0"/>
          <w:lang w:eastAsia="es-MX"/>
        </w:rPr>
        <w:t>ra</w:t>
      </w:r>
      <w:r w:rsidRPr="00824F00">
        <w:rPr>
          <w:rFonts w:ascii="Verdana" w:eastAsia="Times New Roman" w:hAnsi="Verdana" w:cs="Arial"/>
          <w:kern w:val="0"/>
          <w:lang w:eastAsia="es-MX"/>
        </w:rPr>
        <w:t xml:space="preserve"> posible hacer el ajuste solicitado en los procedimientos ni suministrar el informe de control interno. </w:t>
      </w:r>
    </w:p>
    <w:p w14:paraId="42557F71" w14:textId="77777777" w:rsidR="00875E75" w:rsidRPr="00824F00" w:rsidRDefault="00875E75" w:rsidP="00EC53E1">
      <w:pPr>
        <w:spacing w:after="0" w:line="240" w:lineRule="auto"/>
        <w:jc w:val="both"/>
        <w:rPr>
          <w:rFonts w:ascii="Verdana" w:eastAsia="Times New Roman" w:hAnsi="Verdana" w:cs="Arial"/>
          <w:kern w:val="0"/>
          <w:lang w:eastAsia="es-MX"/>
        </w:rPr>
      </w:pPr>
    </w:p>
    <w:p w14:paraId="6506EE10" w14:textId="77777777" w:rsidR="00875E75"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Por otra parte, se hallaron inconsistencias en el reporte de la información presupuestal </w:t>
      </w:r>
      <w:r w:rsidR="003C5056" w:rsidRPr="00824F00">
        <w:rPr>
          <w:rFonts w:ascii="Verdana" w:eastAsia="Times New Roman" w:hAnsi="Verdana" w:cs="Arial"/>
          <w:kern w:val="0"/>
          <w:lang w:eastAsia="es-MX"/>
        </w:rPr>
        <w:t xml:space="preserve">y </w:t>
      </w:r>
      <w:r w:rsidRPr="00824F00">
        <w:rPr>
          <w:rFonts w:ascii="Verdana" w:eastAsia="Times New Roman" w:hAnsi="Verdana" w:cs="Arial"/>
          <w:kern w:val="0"/>
          <w:lang w:eastAsia="es-MX"/>
        </w:rPr>
        <w:t>el MEN identificó el registro inadecuado de la información financiera en FUT de acuerdo con el acta de cierre fiscal de la vigencia 2021</w:t>
      </w:r>
      <w:r w:rsidR="003C5056" w:rsidRPr="00824F00">
        <w:rPr>
          <w:rFonts w:ascii="Verdana" w:eastAsia="Times New Roman" w:hAnsi="Verdana" w:cs="Arial"/>
          <w:kern w:val="0"/>
          <w:lang w:eastAsia="es-MX"/>
        </w:rPr>
        <w:t>,</w:t>
      </w:r>
      <w:r w:rsidRPr="00824F00">
        <w:rPr>
          <w:rFonts w:ascii="Verdana" w:eastAsia="Times New Roman" w:hAnsi="Verdana" w:cs="Arial"/>
          <w:kern w:val="0"/>
          <w:lang w:eastAsia="es-MX"/>
        </w:rPr>
        <w:t xml:space="preserve"> suscrita por el MEN y la Entidad Territorial en marzo de 2022. </w:t>
      </w:r>
      <w:r w:rsidR="003C5056" w:rsidRPr="00824F00">
        <w:rPr>
          <w:rFonts w:ascii="Verdana" w:eastAsia="Times New Roman" w:hAnsi="Verdana" w:cs="Arial"/>
          <w:kern w:val="0"/>
          <w:lang w:eastAsia="es-MX"/>
        </w:rPr>
        <w:t>É</w:t>
      </w:r>
      <w:r w:rsidRPr="00824F00">
        <w:rPr>
          <w:rFonts w:ascii="Verdana" w:eastAsia="Times New Roman" w:hAnsi="Verdana" w:cs="Arial"/>
          <w:kern w:val="0"/>
          <w:lang w:eastAsia="es-MX"/>
        </w:rPr>
        <w:t>stas se describen a continuación:</w:t>
      </w:r>
    </w:p>
    <w:p w14:paraId="55E7B7C0" w14:textId="77777777" w:rsidR="00875E75" w:rsidRPr="00824F00" w:rsidRDefault="00875E75" w:rsidP="00EC53E1">
      <w:pPr>
        <w:autoSpaceDE w:val="0"/>
        <w:autoSpaceDN w:val="0"/>
        <w:adjustRightInd w:val="0"/>
        <w:spacing w:after="0" w:line="240" w:lineRule="auto"/>
        <w:rPr>
          <w:rFonts w:ascii="Verdana" w:hAnsi="Verdana"/>
        </w:rPr>
      </w:pPr>
    </w:p>
    <w:p w14:paraId="358115B8" w14:textId="77777777" w:rsidR="00875E75" w:rsidRPr="00824F00" w:rsidRDefault="00875E75" w:rsidP="00EC53E1">
      <w:pPr>
        <w:numPr>
          <w:ilvl w:val="0"/>
          <w:numId w:val="7"/>
        </w:numPr>
        <w:spacing w:after="0" w:line="240" w:lineRule="auto"/>
        <w:ind w:left="284" w:hanging="284"/>
        <w:jc w:val="both"/>
        <w:rPr>
          <w:rFonts w:ascii="Verdana" w:eastAsia="Calibri" w:hAnsi="Verdana" w:cs="Arial"/>
          <w:color w:val="000000"/>
          <w:kern w:val="0"/>
        </w:rPr>
      </w:pPr>
      <w:r w:rsidRPr="00824F00">
        <w:rPr>
          <w:rFonts w:ascii="Verdana" w:eastAsia="Calibri" w:hAnsi="Verdana" w:cs="Arial"/>
          <w:color w:val="000000"/>
          <w:kern w:val="0"/>
        </w:rPr>
        <w:t xml:space="preserve">El recaudo de la asignación de </w:t>
      </w:r>
      <w:r w:rsidRPr="00824F00">
        <w:rPr>
          <w:rFonts w:ascii="Verdana" w:eastAsia="Calibri" w:hAnsi="Verdana" w:cs="Arial"/>
          <w:i/>
          <w:color w:val="000000"/>
          <w:kern w:val="0"/>
        </w:rPr>
        <w:t xml:space="preserve">calidad </w:t>
      </w:r>
      <w:r w:rsidR="00D17510" w:rsidRPr="00824F00">
        <w:rPr>
          <w:rFonts w:ascii="Verdana" w:eastAsia="Calibri" w:hAnsi="Verdana" w:cs="Arial"/>
          <w:i/>
          <w:color w:val="000000"/>
          <w:kern w:val="0"/>
        </w:rPr>
        <w:t>matrícula</w:t>
      </w:r>
      <w:r w:rsidRPr="00824F00">
        <w:rPr>
          <w:rFonts w:ascii="Verdana" w:eastAsia="Calibri" w:hAnsi="Verdana" w:cs="Arial"/>
          <w:color w:val="000000"/>
          <w:kern w:val="0"/>
        </w:rPr>
        <w:t xml:space="preserve"> se reportó en la columna sin situación de fondos en la categoría FUT de ingresos de la vigencia 2021. Esta asignación debe indicarse en la columna con situación fondos. </w:t>
      </w:r>
    </w:p>
    <w:p w14:paraId="342B0CEF" w14:textId="77777777" w:rsidR="00875E75" w:rsidRPr="00824F00" w:rsidRDefault="00875E75" w:rsidP="00EC53E1">
      <w:pPr>
        <w:autoSpaceDE w:val="0"/>
        <w:autoSpaceDN w:val="0"/>
        <w:adjustRightInd w:val="0"/>
        <w:spacing w:after="0" w:line="240" w:lineRule="auto"/>
        <w:rPr>
          <w:rFonts w:ascii="Verdana" w:eastAsia="Calibri" w:hAnsi="Verdana" w:cs="Arial"/>
          <w:b/>
          <w:color w:val="000000"/>
          <w:kern w:val="0"/>
          <w:sz w:val="18"/>
          <w:szCs w:val="18"/>
          <w:lang w:eastAsia="es-CO"/>
        </w:rPr>
      </w:pPr>
      <w:r w:rsidRPr="00824F00">
        <w:rPr>
          <w:rFonts w:ascii="Verdana" w:hAnsi="Verdana"/>
        </w:rPr>
        <w:fldChar w:fldCharType="begin"/>
      </w:r>
      <w:r w:rsidRPr="00824F00">
        <w:rPr>
          <w:rFonts w:ascii="Verdana" w:hAnsi="Verdana"/>
        </w:rPr>
        <w:instrText xml:space="preserve"> LINK Excel.Sheet.8 "https://minhaciendagovco.sharepoint.com/sites/028SGP-EDUCACIONBASICAYMEDIA/Documentos%20compartidos/EDUCACION%20BASICA%20Y%20MEDIA/3%20Entidades/Amazonas/Informe%20de%20Seguimiento%20PD/Papeles%20de%20Trabajo/TABLA%2012%20FUT%20Ingresos%202021.xls" "Hoja1!F2C2:F12C6" \a \f 4 \h  \* MERGEFORMAT </w:instrText>
      </w:r>
      <w:r w:rsidRPr="00824F00">
        <w:rPr>
          <w:rFonts w:ascii="Verdana" w:hAnsi="Verdana"/>
        </w:rPr>
        <w:fldChar w:fldCharType="separate"/>
      </w:r>
    </w:p>
    <w:tbl>
      <w:tblPr>
        <w:tblW w:w="8764" w:type="dxa"/>
        <w:tblLayout w:type="fixed"/>
        <w:tblCellMar>
          <w:left w:w="70" w:type="dxa"/>
          <w:right w:w="70" w:type="dxa"/>
        </w:tblCellMar>
        <w:tblLook w:val="04A0" w:firstRow="1" w:lastRow="0" w:firstColumn="1" w:lastColumn="0" w:noHBand="0" w:noVBand="1"/>
      </w:tblPr>
      <w:tblGrid>
        <w:gridCol w:w="4390"/>
        <w:gridCol w:w="1105"/>
        <w:gridCol w:w="1129"/>
        <w:gridCol w:w="1051"/>
        <w:gridCol w:w="1089"/>
      </w:tblGrid>
      <w:tr w:rsidR="00875E75" w:rsidRPr="00824F00" w14:paraId="668D5B5E" w14:textId="77777777" w:rsidTr="004B301F">
        <w:trPr>
          <w:trHeight w:val="20"/>
        </w:trPr>
        <w:tc>
          <w:tcPr>
            <w:tcW w:w="8764" w:type="dxa"/>
            <w:gridSpan w:val="5"/>
            <w:tcBorders>
              <w:top w:val="single" w:sz="4" w:space="0" w:color="auto"/>
              <w:left w:val="single" w:sz="4" w:space="0" w:color="auto"/>
              <w:bottom w:val="single" w:sz="4" w:space="0" w:color="auto"/>
              <w:right w:val="single" w:sz="4" w:space="0" w:color="auto"/>
            </w:tcBorders>
            <w:shd w:val="clear" w:color="auto" w:fill="806000" w:themeFill="accent4" w:themeFillShade="80"/>
            <w:vAlign w:val="center"/>
            <w:hideMark/>
          </w:tcPr>
          <w:p w14:paraId="729C0589" w14:textId="77777777" w:rsidR="00875E75" w:rsidRPr="00824F00" w:rsidRDefault="00875E75" w:rsidP="00EC53E1">
            <w:pPr>
              <w:spacing w:after="0" w:line="240" w:lineRule="auto"/>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6"/>
                <w:szCs w:val="16"/>
                <w:lang w:eastAsia="es-CO"/>
              </w:rPr>
              <w:t xml:space="preserve">Tabla 12. Reporte </w:t>
            </w:r>
            <w:proofErr w:type="spellStart"/>
            <w:r w:rsidRPr="00824F00">
              <w:rPr>
                <w:rFonts w:ascii="Verdana" w:eastAsia="Times New Roman" w:hAnsi="Verdana" w:cs="Arial"/>
                <w:b/>
                <w:color w:val="FFFFFF"/>
                <w:kern w:val="0"/>
                <w:sz w:val="16"/>
                <w:szCs w:val="16"/>
                <w:lang w:eastAsia="es-CO"/>
              </w:rPr>
              <w:t>FUT_Ingresos</w:t>
            </w:r>
            <w:proofErr w:type="spellEnd"/>
            <w:r w:rsidRPr="00824F00">
              <w:rPr>
                <w:rFonts w:ascii="Verdana" w:eastAsia="Times New Roman" w:hAnsi="Verdana" w:cs="Arial"/>
                <w:b/>
                <w:color w:val="FFFFFF"/>
                <w:kern w:val="0"/>
                <w:sz w:val="16"/>
                <w:szCs w:val="16"/>
                <w:lang w:eastAsia="es-CO"/>
              </w:rPr>
              <w:t xml:space="preserve"> </w:t>
            </w:r>
            <w:r w:rsidR="00D072D6" w:rsidRPr="00824F00">
              <w:rPr>
                <w:rFonts w:ascii="Verdana" w:eastAsia="Times New Roman" w:hAnsi="Verdana" w:cs="Arial"/>
                <w:b/>
                <w:color w:val="FFFFFF"/>
                <w:kern w:val="0"/>
                <w:sz w:val="16"/>
                <w:szCs w:val="16"/>
                <w:lang w:eastAsia="es-CO"/>
              </w:rPr>
              <w:t>d</w:t>
            </w:r>
            <w:r w:rsidRPr="00824F00">
              <w:rPr>
                <w:rFonts w:ascii="Verdana" w:eastAsia="Times New Roman" w:hAnsi="Verdana" w:cs="Arial"/>
                <w:b/>
                <w:color w:val="FFFFFF"/>
                <w:kern w:val="0"/>
                <w:sz w:val="16"/>
                <w:szCs w:val="16"/>
                <w:lang w:eastAsia="es-CO"/>
              </w:rPr>
              <w:t xml:space="preserve">el SGP Educación Vigencia 2021 </w:t>
            </w:r>
            <w:r w:rsidRPr="00824F00">
              <w:rPr>
                <w:rFonts w:ascii="Verdana" w:eastAsia="Times New Roman" w:hAnsi="Verdana" w:cs="Arial"/>
                <w:b/>
                <w:color w:val="FFFFFF"/>
                <w:kern w:val="0"/>
                <w:sz w:val="16"/>
                <w:szCs w:val="16"/>
                <w:lang w:eastAsia="es-CO"/>
              </w:rPr>
              <w:br/>
              <w:t>(En Millones de $)</w:t>
            </w:r>
          </w:p>
        </w:tc>
      </w:tr>
      <w:tr w:rsidR="00875E75" w:rsidRPr="00824F00" w14:paraId="58465069" w14:textId="77777777" w:rsidTr="004B301F">
        <w:trPr>
          <w:trHeight w:val="20"/>
        </w:trPr>
        <w:tc>
          <w:tcPr>
            <w:tcW w:w="4390" w:type="dxa"/>
            <w:tcBorders>
              <w:top w:val="nil"/>
              <w:left w:val="single" w:sz="4" w:space="0" w:color="auto"/>
              <w:bottom w:val="single" w:sz="4" w:space="0" w:color="auto"/>
              <w:right w:val="single" w:sz="4" w:space="0" w:color="auto"/>
            </w:tcBorders>
            <w:shd w:val="clear" w:color="000000" w:fill="FFE699"/>
            <w:vAlign w:val="center"/>
            <w:hideMark/>
          </w:tcPr>
          <w:p w14:paraId="57F71610" w14:textId="77777777" w:rsidR="00875E75" w:rsidRPr="00824F00" w:rsidRDefault="00875E75" w:rsidP="00EC53E1">
            <w:pPr>
              <w:spacing w:after="0" w:line="240" w:lineRule="auto"/>
              <w:jc w:val="center"/>
              <w:rPr>
                <w:rFonts w:ascii="Verdana" w:eastAsia="Times New Roman" w:hAnsi="Verdana" w:cs="Arial"/>
                <w:b/>
                <w:kern w:val="0"/>
                <w:sz w:val="16"/>
                <w:szCs w:val="16"/>
                <w:lang w:eastAsia="es-CO"/>
              </w:rPr>
            </w:pPr>
            <w:r w:rsidRPr="00824F00">
              <w:rPr>
                <w:rFonts w:ascii="Verdana" w:eastAsia="Times New Roman" w:hAnsi="Verdana" w:cs="Arial"/>
                <w:b/>
                <w:kern w:val="0"/>
                <w:sz w:val="16"/>
                <w:szCs w:val="16"/>
                <w:lang w:eastAsia="es-CO"/>
              </w:rPr>
              <w:t>Nombre</w:t>
            </w:r>
          </w:p>
        </w:tc>
        <w:tc>
          <w:tcPr>
            <w:tcW w:w="1105" w:type="dxa"/>
            <w:tcBorders>
              <w:top w:val="nil"/>
              <w:left w:val="nil"/>
              <w:bottom w:val="single" w:sz="4" w:space="0" w:color="auto"/>
              <w:right w:val="single" w:sz="4" w:space="0" w:color="auto"/>
            </w:tcBorders>
            <w:shd w:val="clear" w:color="000000" w:fill="FFE699"/>
            <w:vAlign w:val="center"/>
            <w:hideMark/>
          </w:tcPr>
          <w:p w14:paraId="3D1659C0" w14:textId="77777777" w:rsidR="00875E75" w:rsidRPr="00824F00" w:rsidRDefault="00875E75" w:rsidP="00EC53E1">
            <w:pPr>
              <w:spacing w:after="0" w:line="240" w:lineRule="auto"/>
              <w:ind w:left="-95" w:right="-68"/>
              <w:jc w:val="center"/>
              <w:rPr>
                <w:rFonts w:ascii="Verdana" w:eastAsia="Times New Roman" w:hAnsi="Verdana" w:cs="Arial"/>
                <w:b/>
                <w:kern w:val="0"/>
                <w:sz w:val="16"/>
                <w:szCs w:val="16"/>
                <w:lang w:eastAsia="es-CO"/>
              </w:rPr>
            </w:pPr>
            <w:proofErr w:type="spellStart"/>
            <w:r w:rsidRPr="00824F00">
              <w:rPr>
                <w:rFonts w:ascii="Verdana" w:eastAsia="Times New Roman" w:hAnsi="Verdana" w:cs="Arial"/>
                <w:b/>
                <w:kern w:val="0"/>
                <w:sz w:val="16"/>
                <w:szCs w:val="16"/>
                <w:lang w:eastAsia="es-CO"/>
              </w:rPr>
              <w:t>Ppto</w:t>
            </w:r>
            <w:proofErr w:type="spellEnd"/>
            <w:r w:rsidRPr="00824F00">
              <w:rPr>
                <w:rFonts w:ascii="Verdana" w:eastAsia="Times New Roman" w:hAnsi="Verdana" w:cs="Arial"/>
                <w:b/>
                <w:kern w:val="0"/>
                <w:sz w:val="16"/>
                <w:szCs w:val="16"/>
                <w:lang w:eastAsia="es-CO"/>
              </w:rPr>
              <w:t xml:space="preserve"> Definitivo</w:t>
            </w:r>
          </w:p>
        </w:tc>
        <w:tc>
          <w:tcPr>
            <w:tcW w:w="1129" w:type="dxa"/>
            <w:tcBorders>
              <w:top w:val="nil"/>
              <w:left w:val="nil"/>
              <w:bottom w:val="single" w:sz="4" w:space="0" w:color="auto"/>
              <w:right w:val="single" w:sz="4" w:space="0" w:color="auto"/>
            </w:tcBorders>
            <w:shd w:val="clear" w:color="000000" w:fill="FFE699"/>
            <w:vAlign w:val="center"/>
            <w:hideMark/>
          </w:tcPr>
          <w:p w14:paraId="1D7DF0D8" w14:textId="77777777" w:rsidR="00875E75" w:rsidRPr="00824F00" w:rsidRDefault="00875E75" w:rsidP="00EC53E1">
            <w:pPr>
              <w:spacing w:after="0" w:line="240" w:lineRule="auto"/>
              <w:jc w:val="center"/>
              <w:rPr>
                <w:rFonts w:ascii="Verdana" w:eastAsia="Times New Roman" w:hAnsi="Verdana" w:cs="Arial"/>
                <w:b/>
                <w:kern w:val="0"/>
                <w:sz w:val="16"/>
                <w:szCs w:val="16"/>
                <w:lang w:eastAsia="es-CO"/>
              </w:rPr>
            </w:pPr>
            <w:r w:rsidRPr="00824F00">
              <w:rPr>
                <w:rFonts w:ascii="Verdana" w:eastAsia="Times New Roman" w:hAnsi="Verdana" w:cs="Arial"/>
                <w:b/>
                <w:kern w:val="0"/>
                <w:sz w:val="16"/>
                <w:szCs w:val="16"/>
                <w:lang w:eastAsia="es-CO"/>
              </w:rPr>
              <w:t>Recaudo Efectivo</w:t>
            </w:r>
          </w:p>
        </w:tc>
        <w:tc>
          <w:tcPr>
            <w:tcW w:w="1051" w:type="dxa"/>
            <w:tcBorders>
              <w:top w:val="nil"/>
              <w:left w:val="nil"/>
              <w:bottom w:val="single" w:sz="4" w:space="0" w:color="auto"/>
              <w:right w:val="single" w:sz="4" w:space="0" w:color="auto"/>
            </w:tcBorders>
            <w:shd w:val="clear" w:color="000000" w:fill="FFE699"/>
            <w:vAlign w:val="center"/>
            <w:hideMark/>
          </w:tcPr>
          <w:p w14:paraId="038D5CFF" w14:textId="77777777" w:rsidR="00875E75" w:rsidRPr="00824F00" w:rsidRDefault="00875E75" w:rsidP="00EC53E1">
            <w:pPr>
              <w:spacing w:after="0" w:line="240" w:lineRule="auto"/>
              <w:jc w:val="center"/>
              <w:rPr>
                <w:rFonts w:ascii="Verdana" w:eastAsia="Times New Roman" w:hAnsi="Verdana" w:cs="Arial"/>
                <w:b/>
                <w:kern w:val="0"/>
                <w:sz w:val="16"/>
                <w:szCs w:val="16"/>
                <w:lang w:eastAsia="es-CO"/>
              </w:rPr>
            </w:pPr>
            <w:r w:rsidRPr="00824F00">
              <w:rPr>
                <w:rFonts w:ascii="Verdana" w:eastAsia="Times New Roman" w:hAnsi="Verdana" w:cs="Arial"/>
                <w:b/>
                <w:kern w:val="0"/>
                <w:sz w:val="16"/>
                <w:szCs w:val="16"/>
                <w:lang w:eastAsia="es-CO"/>
              </w:rPr>
              <w:t xml:space="preserve">Recaudo </w:t>
            </w:r>
            <w:r w:rsidR="007335E4" w:rsidRPr="00824F00">
              <w:rPr>
                <w:rFonts w:ascii="Verdana" w:eastAsia="Times New Roman" w:hAnsi="Verdana" w:cs="Arial"/>
                <w:b/>
                <w:kern w:val="0"/>
                <w:sz w:val="16"/>
                <w:szCs w:val="16"/>
                <w:lang w:eastAsia="es-CO"/>
              </w:rPr>
              <w:t>SSF</w:t>
            </w:r>
          </w:p>
        </w:tc>
        <w:tc>
          <w:tcPr>
            <w:tcW w:w="1080" w:type="dxa"/>
            <w:tcBorders>
              <w:top w:val="nil"/>
              <w:left w:val="nil"/>
              <w:bottom w:val="single" w:sz="4" w:space="0" w:color="auto"/>
              <w:right w:val="single" w:sz="4" w:space="0" w:color="auto"/>
            </w:tcBorders>
            <w:shd w:val="clear" w:color="000000" w:fill="FFE699"/>
            <w:vAlign w:val="center"/>
            <w:hideMark/>
          </w:tcPr>
          <w:p w14:paraId="613563E6" w14:textId="77777777" w:rsidR="00875E75" w:rsidRPr="00824F00" w:rsidRDefault="00875E75" w:rsidP="00EC53E1">
            <w:pPr>
              <w:spacing w:after="0" w:line="240" w:lineRule="auto"/>
              <w:ind w:left="-122" w:right="-75"/>
              <w:jc w:val="center"/>
              <w:rPr>
                <w:rFonts w:ascii="Verdana" w:eastAsia="Times New Roman" w:hAnsi="Verdana" w:cs="Arial"/>
                <w:b/>
                <w:kern w:val="0"/>
                <w:sz w:val="16"/>
                <w:szCs w:val="16"/>
                <w:lang w:eastAsia="es-CO"/>
              </w:rPr>
            </w:pPr>
            <w:proofErr w:type="gramStart"/>
            <w:r w:rsidRPr="00824F00">
              <w:rPr>
                <w:rFonts w:ascii="Verdana" w:eastAsia="Times New Roman" w:hAnsi="Verdana" w:cs="Arial"/>
                <w:b/>
                <w:kern w:val="0"/>
                <w:sz w:val="16"/>
                <w:szCs w:val="16"/>
                <w:lang w:eastAsia="es-CO"/>
              </w:rPr>
              <w:t>Total</w:t>
            </w:r>
            <w:proofErr w:type="gramEnd"/>
            <w:r w:rsidRPr="00824F00">
              <w:rPr>
                <w:rFonts w:ascii="Verdana" w:eastAsia="Times New Roman" w:hAnsi="Verdana" w:cs="Arial"/>
                <w:b/>
                <w:kern w:val="0"/>
                <w:sz w:val="16"/>
                <w:szCs w:val="16"/>
                <w:lang w:eastAsia="es-CO"/>
              </w:rPr>
              <w:t xml:space="preserve"> Ingresos</w:t>
            </w:r>
          </w:p>
        </w:tc>
      </w:tr>
      <w:tr w:rsidR="00875E75" w:rsidRPr="00824F00" w14:paraId="6FA77AB5" w14:textId="77777777" w:rsidTr="004B301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C87AE87" w14:textId="77777777" w:rsidR="00875E75" w:rsidRPr="00824F00" w:rsidRDefault="00875E75" w:rsidP="00EC53E1">
            <w:pPr>
              <w:spacing w:after="0" w:line="240" w:lineRule="auto"/>
              <w:rPr>
                <w:rFonts w:ascii="Verdana" w:eastAsia="Times New Roman" w:hAnsi="Verdana" w:cs="Arial"/>
                <w:b/>
                <w:kern w:val="0"/>
                <w:sz w:val="16"/>
                <w:szCs w:val="16"/>
                <w:lang w:eastAsia="es-CO"/>
              </w:rPr>
            </w:pPr>
            <w:r w:rsidRPr="00824F00">
              <w:rPr>
                <w:rFonts w:ascii="Verdana" w:eastAsia="Times New Roman" w:hAnsi="Verdana" w:cs="Arial"/>
                <w:b/>
                <w:kern w:val="0"/>
                <w:sz w:val="16"/>
                <w:szCs w:val="16"/>
                <w:lang w:eastAsia="es-CO"/>
              </w:rPr>
              <w:t>Sistema General de Participaciones</w:t>
            </w:r>
            <w:r w:rsidRPr="00824F00">
              <w:rPr>
                <w:rFonts w:ascii="Verdana" w:eastAsia="Calibri" w:hAnsi="Verdana" w:cs="Arial"/>
                <w:color w:val="000000"/>
                <w:kern w:val="0"/>
                <w:sz w:val="16"/>
                <w:szCs w:val="16"/>
              </w:rPr>
              <w:t>–</w:t>
            </w:r>
            <w:r w:rsidRPr="00824F00">
              <w:rPr>
                <w:rFonts w:ascii="Verdana" w:eastAsia="Times New Roman" w:hAnsi="Verdana" w:cs="Arial"/>
                <w:b/>
                <w:kern w:val="0"/>
                <w:sz w:val="16"/>
                <w:szCs w:val="16"/>
                <w:lang w:eastAsia="es-CO"/>
              </w:rPr>
              <w:t>Educación</w:t>
            </w:r>
          </w:p>
        </w:tc>
        <w:tc>
          <w:tcPr>
            <w:tcW w:w="1105" w:type="dxa"/>
            <w:tcBorders>
              <w:top w:val="nil"/>
              <w:left w:val="nil"/>
              <w:bottom w:val="single" w:sz="4" w:space="0" w:color="auto"/>
              <w:right w:val="single" w:sz="4" w:space="0" w:color="auto"/>
            </w:tcBorders>
            <w:shd w:val="clear" w:color="auto" w:fill="auto"/>
            <w:vAlign w:val="center"/>
            <w:hideMark/>
          </w:tcPr>
          <w:p w14:paraId="1C3F377A" w14:textId="77777777" w:rsidR="00875E75" w:rsidRPr="00824F00" w:rsidRDefault="00875E75" w:rsidP="00EC53E1">
            <w:pPr>
              <w:spacing w:after="0" w:line="240" w:lineRule="auto"/>
              <w:jc w:val="right"/>
              <w:rPr>
                <w:rFonts w:ascii="Verdana" w:eastAsia="Times New Roman" w:hAnsi="Verdana" w:cs="Arial"/>
                <w:b/>
                <w:kern w:val="0"/>
                <w:sz w:val="16"/>
                <w:szCs w:val="16"/>
                <w:lang w:eastAsia="es-CO"/>
              </w:rPr>
            </w:pPr>
            <w:r w:rsidRPr="00824F00">
              <w:rPr>
                <w:rFonts w:ascii="Verdana" w:eastAsia="Times New Roman" w:hAnsi="Verdana" w:cs="Arial"/>
                <w:b/>
                <w:kern w:val="0"/>
                <w:sz w:val="16"/>
                <w:szCs w:val="16"/>
                <w:lang w:eastAsia="es-CO"/>
              </w:rPr>
              <w:t>66.341</w:t>
            </w:r>
          </w:p>
        </w:tc>
        <w:tc>
          <w:tcPr>
            <w:tcW w:w="1129" w:type="dxa"/>
            <w:tcBorders>
              <w:top w:val="nil"/>
              <w:left w:val="nil"/>
              <w:bottom w:val="single" w:sz="4" w:space="0" w:color="auto"/>
              <w:right w:val="single" w:sz="4" w:space="0" w:color="auto"/>
            </w:tcBorders>
            <w:shd w:val="clear" w:color="auto" w:fill="auto"/>
            <w:vAlign w:val="center"/>
            <w:hideMark/>
          </w:tcPr>
          <w:p w14:paraId="40401345" w14:textId="77777777" w:rsidR="00875E75" w:rsidRPr="00824F00" w:rsidRDefault="00875E75" w:rsidP="00EC53E1">
            <w:pPr>
              <w:spacing w:after="0" w:line="240" w:lineRule="auto"/>
              <w:jc w:val="right"/>
              <w:rPr>
                <w:rFonts w:ascii="Verdana" w:eastAsia="Times New Roman" w:hAnsi="Verdana" w:cs="Arial"/>
                <w:b/>
                <w:kern w:val="0"/>
                <w:sz w:val="16"/>
                <w:szCs w:val="16"/>
                <w:lang w:eastAsia="es-CO"/>
              </w:rPr>
            </w:pPr>
            <w:r w:rsidRPr="00824F00">
              <w:rPr>
                <w:rFonts w:ascii="Verdana" w:eastAsia="Times New Roman" w:hAnsi="Verdana" w:cs="Arial"/>
                <w:b/>
                <w:kern w:val="0"/>
                <w:sz w:val="16"/>
                <w:szCs w:val="16"/>
                <w:lang w:eastAsia="es-CO"/>
              </w:rPr>
              <w:t>57.772</w:t>
            </w:r>
          </w:p>
        </w:tc>
        <w:tc>
          <w:tcPr>
            <w:tcW w:w="1051" w:type="dxa"/>
            <w:tcBorders>
              <w:top w:val="nil"/>
              <w:left w:val="nil"/>
              <w:bottom w:val="single" w:sz="4" w:space="0" w:color="auto"/>
              <w:right w:val="single" w:sz="4" w:space="0" w:color="auto"/>
            </w:tcBorders>
            <w:shd w:val="clear" w:color="auto" w:fill="auto"/>
            <w:vAlign w:val="center"/>
            <w:hideMark/>
          </w:tcPr>
          <w:p w14:paraId="753010A2" w14:textId="77777777" w:rsidR="00875E75" w:rsidRPr="00824F00" w:rsidRDefault="00875E75" w:rsidP="00EC53E1">
            <w:pPr>
              <w:spacing w:after="0" w:line="240" w:lineRule="auto"/>
              <w:jc w:val="right"/>
              <w:rPr>
                <w:rFonts w:ascii="Verdana" w:eastAsia="Times New Roman" w:hAnsi="Verdana" w:cs="Arial"/>
                <w:b/>
                <w:kern w:val="0"/>
                <w:sz w:val="16"/>
                <w:szCs w:val="16"/>
                <w:lang w:eastAsia="es-CO"/>
              </w:rPr>
            </w:pPr>
            <w:r w:rsidRPr="00824F00">
              <w:rPr>
                <w:rFonts w:ascii="Verdana" w:eastAsia="Times New Roman" w:hAnsi="Verdana" w:cs="Arial"/>
                <w:b/>
                <w:kern w:val="0"/>
                <w:sz w:val="16"/>
                <w:szCs w:val="16"/>
                <w:lang w:eastAsia="es-CO"/>
              </w:rPr>
              <w:t>8.570</w:t>
            </w:r>
          </w:p>
        </w:tc>
        <w:tc>
          <w:tcPr>
            <w:tcW w:w="1080" w:type="dxa"/>
            <w:tcBorders>
              <w:top w:val="nil"/>
              <w:left w:val="nil"/>
              <w:bottom w:val="single" w:sz="4" w:space="0" w:color="auto"/>
              <w:right w:val="single" w:sz="4" w:space="0" w:color="auto"/>
            </w:tcBorders>
            <w:shd w:val="clear" w:color="auto" w:fill="auto"/>
            <w:vAlign w:val="center"/>
            <w:hideMark/>
          </w:tcPr>
          <w:p w14:paraId="4FFB1D7F" w14:textId="77777777" w:rsidR="00875E75" w:rsidRPr="00824F00" w:rsidRDefault="00875E75" w:rsidP="00EC53E1">
            <w:pPr>
              <w:spacing w:after="0" w:line="240" w:lineRule="auto"/>
              <w:jc w:val="right"/>
              <w:rPr>
                <w:rFonts w:ascii="Verdana" w:eastAsia="Times New Roman" w:hAnsi="Verdana" w:cs="Arial"/>
                <w:b/>
                <w:kern w:val="0"/>
                <w:sz w:val="16"/>
                <w:szCs w:val="16"/>
                <w:lang w:eastAsia="es-CO"/>
              </w:rPr>
            </w:pPr>
            <w:r w:rsidRPr="00824F00">
              <w:rPr>
                <w:rFonts w:ascii="Verdana" w:eastAsia="Times New Roman" w:hAnsi="Verdana" w:cs="Arial"/>
                <w:b/>
                <w:kern w:val="0"/>
                <w:sz w:val="16"/>
                <w:szCs w:val="16"/>
                <w:lang w:eastAsia="es-CO"/>
              </w:rPr>
              <w:t>66.341</w:t>
            </w:r>
          </w:p>
        </w:tc>
      </w:tr>
      <w:tr w:rsidR="00875E75" w:rsidRPr="00824F00" w14:paraId="5CFF3B18" w14:textId="77777777" w:rsidTr="004B301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71B6F56" w14:textId="77777777" w:rsidR="00875E75" w:rsidRPr="00824F00" w:rsidRDefault="00875E75" w:rsidP="00EC53E1">
            <w:pPr>
              <w:spacing w:after="0" w:line="240" w:lineRule="auto"/>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 xml:space="preserve">S. G. P. Educación -Prestación de Servicios </w:t>
            </w:r>
          </w:p>
        </w:tc>
        <w:tc>
          <w:tcPr>
            <w:tcW w:w="1105" w:type="dxa"/>
            <w:tcBorders>
              <w:top w:val="nil"/>
              <w:left w:val="nil"/>
              <w:bottom w:val="single" w:sz="4" w:space="0" w:color="auto"/>
              <w:right w:val="single" w:sz="4" w:space="0" w:color="auto"/>
            </w:tcBorders>
            <w:shd w:val="clear" w:color="auto" w:fill="auto"/>
            <w:vAlign w:val="center"/>
            <w:hideMark/>
          </w:tcPr>
          <w:p w14:paraId="428AFA34"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65.463</w:t>
            </w:r>
          </w:p>
        </w:tc>
        <w:tc>
          <w:tcPr>
            <w:tcW w:w="1129" w:type="dxa"/>
            <w:tcBorders>
              <w:top w:val="nil"/>
              <w:left w:val="nil"/>
              <w:bottom w:val="single" w:sz="4" w:space="0" w:color="auto"/>
              <w:right w:val="single" w:sz="4" w:space="0" w:color="auto"/>
            </w:tcBorders>
            <w:shd w:val="clear" w:color="auto" w:fill="auto"/>
            <w:vAlign w:val="center"/>
            <w:hideMark/>
          </w:tcPr>
          <w:p w14:paraId="68AD6D10"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57.772</w:t>
            </w:r>
          </w:p>
        </w:tc>
        <w:tc>
          <w:tcPr>
            <w:tcW w:w="1051" w:type="dxa"/>
            <w:tcBorders>
              <w:top w:val="nil"/>
              <w:left w:val="nil"/>
              <w:bottom w:val="single" w:sz="4" w:space="0" w:color="auto"/>
              <w:right w:val="single" w:sz="4" w:space="0" w:color="auto"/>
            </w:tcBorders>
            <w:shd w:val="clear" w:color="auto" w:fill="auto"/>
            <w:vAlign w:val="center"/>
            <w:hideMark/>
          </w:tcPr>
          <w:p w14:paraId="603DE649"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7.691</w:t>
            </w:r>
          </w:p>
        </w:tc>
        <w:tc>
          <w:tcPr>
            <w:tcW w:w="1080" w:type="dxa"/>
            <w:tcBorders>
              <w:top w:val="nil"/>
              <w:left w:val="nil"/>
              <w:bottom w:val="single" w:sz="4" w:space="0" w:color="auto"/>
              <w:right w:val="single" w:sz="4" w:space="0" w:color="auto"/>
            </w:tcBorders>
            <w:shd w:val="clear" w:color="auto" w:fill="auto"/>
            <w:vAlign w:val="center"/>
            <w:hideMark/>
          </w:tcPr>
          <w:p w14:paraId="41B878CD"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65.463</w:t>
            </w:r>
          </w:p>
        </w:tc>
      </w:tr>
      <w:tr w:rsidR="00875E75" w:rsidRPr="00824F00" w14:paraId="00D763BD" w14:textId="77777777" w:rsidTr="004B301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68AF3C4" w14:textId="77777777" w:rsidR="00875E75" w:rsidRPr="00824F00" w:rsidRDefault="00875E75" w:rsidP="00EC53E1">
            <w:pPr>
              <w:spacing w:after="0" w:line="240" w:lineRule="auto"/>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 xml:space="preserve">S. G. P. Educación -Recursos de Calidad </w:t>
            </w:r>
          </w:p>
        </w:tc>
        <w:tc>
          <w:tcPr>
            <w:tcW w:w="1105" w:type="dxa"/>
            <w:tcBorders>
              <w:top w:val="nil"/>
              <w:left w:val="nil"/>
              <w:bottom w:val="single" w:sz="4" w:space="0" w:color="auto"/>
              <w:right w:val="single" w:sz="4" w:space="0" w:color="auto"/>
            </w:tcBorders>
            <w:shd w:val="clear" w:color="auto" w:fill="auto"/>
            <w:vAlign w:val="center"/>
            <w:hideMark/>
          </w:tcPr>
          <w:p w14:paraId="5BB67D32"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878</w:t>
            </w:r>
          </w:p>
        </w:tc>
        <w:tc>
          <w:tcPr>
            <w:tcW w:w="1129" w:type="dxa"/>
            <w:tcBorders>
              <w:top w:val="nil"/>
              <w:left w:val="nil"/>
              <w:bottom w:val="single" w:sz="4" w:space="0" w:color="auto"/>
              <w:right w:val="single" w:sz="4" w:space="0" w:color="auto"/>
            </w:tcBorders>
            <w:shd w:val="clear" w:color="auto" w:fill="auto"/>
            <w:vAlign w:val="center"/>
            <w:hideMark/>
          </w:tcPr>
          <w:p w14:paraId="02EDBC96"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0</w:t>
            </w:r>
          </w:p>
        </w:tc>
        <w:tc>
          <w:tcPr>
            <w:tcW w:w="1051" w:type="dxa"/>
            <w:tcBorders>
              <w:top w:val="nil"/>
              <w:left w:val="nil"/>
              <w:bottom w:val="single" w:sz="4" w:space="0" w:color="auto"/>
              <w:right w:val="single" w:sz="4" w:space="0" w:color="auto"/>
            </w:tcBorders>
            <w:shd w:val="clear" w:color="auto" w:fill="auto"/>
            <w:vAlign w:val="center"/>
            <w:hideMark/>
          </w:tcPr>
          <w:p w14:paraId="75687CAA"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878</w:t>
            </w:r>
          </w:p>
        </w:tc>
        <w:tc>
          <w:tcPr>
            <w:tcW w:w="1080" w:type="dxa"/>
            <w:tcBorders>
              <w:top w:val="nil"/>
              <w:left w:val="nil"/>
              <w:bottom w:val="single" w:sz="4" w:space="0" w:color="auto"/>
              <w:right w:val="single" w:sz="4" w:space="0" w:color="auto"/>
            </w:tcBorders>
            <w:shd w:val="clear" w:color="auto" w:fill="auto"/>
            <w:vAlign w:val="center"/>
            <w:hideMark/>
          </w:tcPr>
          <w:p w14:paraId="44836C1D"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878</w:t>
            </w:r>
          </w:p>
        </w:tc>
      </w:tr>
      <w:tr w:rsidR="00875E75" w:rsidRPr="00824F00" w14:paraId="558428B6" w14:textId="77777777" w:rsidTr="004B301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219FCE9" w14:textId="77777777" w:rsidR="00875E75" w:rsidRPr="00824F00" w:rsidRDefault="00875E75" w:rsidP="00EC53E1">
            <w:pPr>
              <w:spacing w:after="0" w:line="240" w:lineRule="auto"/>
              <w:ind w:firstLineChars="100" w:firstLine="160"/>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 xml:space="preserve">Calidad por Matrícula Oficial </w:t>
            </w:r>
          </w:p>
        </w:tc>
        <w:tc>
          <w:tcPr>
            <w:tcW w:w="1105" w:type="dxa"/>
            <w:tcBorders>
              <w:top w:val="nil"/>
              <w:left w:val="nil"/>
              <w:bottom w:val="single" w:sz="4" w:space="0" w:color="auto"/>
              <w:right w:val="single" w:sz="4" w:space="0" w:color="auto"/>
            </w:tcBorders>
            <w:shd w:val="clear" w:color="auto" w:fill="auto"/>
            <w:vAlign w:val="center"/>
            <w:hideMark/>
          </w:tcPr>
          <w:p w14:paraId="1A0859C7"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528</w:t>
            </w:r>
          </w:p>
        </w:tc>
        <w:tc>
          <w:tcPr>
            <w:tcW w:w="1129" w:type="dxa"/>
            <w:tcBorders>
              <w:top w:val="nil"/>
              <w:left w:val="nil"/>
              <w:bottom w:val="single" w:sz="4" w:space="0" w:color="auto"/>
              <w:right w:val="single" w:sz="4" w:space="0" w:color="auto"/>
            </w:tcBorders>
            <w:shd w:val="clear" w:color="auto" w:fill="auto"/>
            <w:vAlign w:val="center"/>
            <w:hideMark/>
          </w:tcPr>
          <w:p w14:paraId="4D68F225"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0</w:t>
            </w:r>
          </w:p>
        </w:tc>
        <w:tc>
          <w:tcPr>
            <w:tcW w:w="1051" w:type="dxa"/>
            <w:tcBorders>
              <w:top w:val="nil"/>
              <w:left w:val="nil"/>
              <w:bottom w:val="single" w:sz="4" w:space="0" w:color="auto"/>
              <w:right w:val="single" w:sz="4" w:space="0" w:color="auto"/>
            </w:tcBorders>
            <w:shd w:val="clear" w:color="auto" w:fill="auto"/>
            <w:vAlign w:val="center"/>
            <w:hideMark/>
          </w:tcPr>
          <w:p w14:paraId="4E1E60E3"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528</w:t>
            </w:r>
          </w:p>
        </w:tc>
        <w:tc>
          <w:tcPr>
            <w:tcW w:w="1080" w:type="dxa"/>
            <w:tcBorders>
              <w:top w:val="nil"/>
              <w:left w:val="nil"/>
              <w:bottom w:val="single" w:sz="4" w:space="0" w:color="auto"/>
              <w:right w:val="single" w:sz="4" w:space="0" w:color="auto"/>
            </w:tcBorders>
            <w:shd w:val="clear" w:color="auto" w:fill="auto"/>
            <w:vAlign w:val="center"/>
            <w:hideMark/>
          </w:tcPr>
          <w:p w14:paraId="7E77D06F"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528</w:t>
            </w:r>
          </w:p>
        </w:tc>
      </w:tr>
      <w:tr w:rsidR="00875E75" w:rsidRPr="00824F00" w14:paraId="3594BD16" w14:textId="77777777" w:rsidTr="004B301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A1AA7A8" w14:textId="77777777" w:rsidR="00875E75" w:rsidRPr="00824F00" w:rsidRDefault="00875E75" w:rsidP="00EC53E1">
            <w:pPr>
              <w:spacing w:after="0" w:line="240" w:lineRule="auto"/>
              <w:ind w:firstLineChars="100" w:firstLine="160"/>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 xml:space="preserve">Calidad por Gratuidad (SSF) </w:t>
            </w:r>
          </w:p>
        </w:tc>
        <w:tc>
          <w:tcPr>
            <w:tcW w:w="1105" w:type="dxa"/>
            <w:tcBorders>
              <w:top w:val="nil"/>
              <w:left w:val="nil"/>
              <w:bottom w:val="single" w:sz="4" w:space="0" w:color="auto"/>
              <w:right w:val="single" w:sz="4" w:space="0" w:color="auto"/>
            </w:tcBorders>
            <w:shd w:val="clear" w:color="auto" w:fill="auto"/>
            <w:vAlign w:val="center"/>
            <w:hideMark/>
          </w:tcPr>
          <w:p w14:paraId="7B9EB431"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351</w:t>
            </w:r>
          </w:p>
        </w:tc>
        <w:tc>
          <w:tcPr>
            <w:tcW w:w="1129" w:type="dxa"/>
            <w:tcBorders>
              <w:top w:val="nil"/>
              <w:left w:val="nil"/>
              <w:bottom w:val="single" w:sz="4" w:space="0" w:color="auto"/>
              <w:right w:val="single" w:sz="4" w:space="0" w:color="auto"/>
            </w:tcBorders>
            <w:shd w:val="clear" w:color="auto" w:fill="auto"/>
            <w:vAlign w:val="center"/>
            <w:hideMark/>
          </w:tcPr>
          <w:p w14:paraId="1273A5AD"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0</w:t>
            </w:r>
          </w:p>
        </w:tc>
        <w:tc>
          <w:tcPr>
            <w:tcW w:w="1051" w:type="dxa"/>
            <w:tcBorders>
              <w:top w:val="nil"/>
              <w:left w:val="nil"/>
              <w:bottom w:val="single" w:sz="4" w:space="0" w:color="auto"/>
              <w:right w:val="single" w:sz="4" w:space="0" w:color="auto"/>
            </w:tcBorders>
            <w:shd w:val="clear" w:color="auto" w:fill="auto"/>
            <w:vAlign w:val="center"/>
            <w:hideMark/>
          </w:tcPr>
          <w:p w14:paraId="79A7AAA5"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351</w:t>
            </w:r>
          </w:p>
        </w:tc>
        <w:tc>
          <w:tcPr>
            <w:tcW w:w="1080" w:type="dxa"/>
            <w:tcBorders>
              <w:top w:val="nil"/>
              <w:left w:val="nil"/>
              <w:bottom w:val="single" w:sz="4" w:space="0" w:color="auto"/>
              <w:right w:val="single" w:sz="4" w:space="0" w:color="auto"/>
            </w:tcBorders>
            <w:shd w:val="clear" w:color="auto" w:fill="auto"/>
            <w:vAlign w:val="center"/>
            <w:hideMark/>
          </w:tcPr>
          <w:p w14:paraId="304A831D"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351</w:t>
            </w:r>
          </w:p>
        </w:tc>
      </w:tr>
      <w:tr w:rsidR="00875E75" w:rsidRPr="00824F00" w14:paraId="1090792A" w14:textId="77777777" w:rsidTr="004B301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2626CEC2" w14:textId="77777777" w:rsidR="00875E75" w:rsidRPr="00824F00" w:rsidRDefault="00875E75" w:rsidP="00EC53E1">
            <w:pPr>
              <w:spacing w:after="0" w:line="240" w:lineRule="auto"/>
              <w:rPr>
                <w:rFonts w:ascii="Verdana" w:eastAsia="Times New Roman" w:hAnsi="Verdana" w:cs="Arial"/>
                <w:b/>
                <w:kern w:val="0"/>
                <w:sz w:val="16"/>
                <w:szCs w:val="16"/>
                <w:lang w:eastAsia="es-CO"/>
              </w:rPr>
            </w:pPr>
            <w:r w:rsidRPr="00824F00">
              <w:rPr>
                <w:rFonts w:ascii="Verdana" w:eastAsia="Times New Roman" w:hAnsi="Verdana" w:cs="Arial"/>
                <w:b/>
                <w:kern w:val="0"/>
                <w:sz w:val="16"/>
                <w:szCs w:val="16"/>
                <w:lang w:eastAsia="es-CO"/>
              </w:rPr>
              <w:t>Recursos de Capital</w:t>
            </w:r>
          </w:p>
        </w:tc>
        <w:tc>
          <w:tcPr>
            <w:tcW w:w="1105" w:type="dxa"/>
            <w:tcBorders>
              <w:top w:val="nil"/>
              <w:left w:val="nil"/>
              <w:bottom w:val="single" w:sz="4" w:space="0" w:color="auto"/>
              <w:right w:val="single" w:sz="4" w:space="0" w:color="auto"/>
            </w:tcBorders>
            <w:shd w:val="clear" w:color="auto" w:fill="auto"/>
            <w:vAlign w:val="center"/>
            <w:hideMark/>
          </w:tcPr>
          <w:p w14:paraId="39D6B32E" w14:textId="77777777" w:rsidR="00875E75" w:rsidRPr="00824F00" w:rsidRDefault="00875E75" w:rsidP="00EC53E1">
            <w:pPr>
              <w:spacing w:after="0" w:line="240" w:lineRule="auto"/>
              <w:jc w:val="right"/>
              <w:rPr>
                <w:rFonts w:ascii="Verdana" w:eastAsia="Times New Roman" w:hAnsi="Verdana" w:cs="Arial"/>
                <w:b/>
                <w:kern w:val="0"/>
                <w:sz w:val="16"/>
                <w:szCs w:val="16"/>
                <w:lang w:eastAsia="es-CO"/>
              </w:rPr>
            </w:pPr>
            <w:r w:rsidRPr="00824F00">
              <w:rPr>
                <w:rFonts w:ascii="Verdana" w:eastAsia="Times New Roman" w:hAnsi="Verdana" w:cs="Arial"/>
                <w:b/>
                <w:kern w:val="0"/>
                <w:sz w:val="16"/>
                <w:szCs w:val="16"/>
                <w:lang w:eastAsia="es-CO"/>
              </w:rPr>
              <w:t>2.225</w:t>
            </w:r>
          </w:p>
        </w:tc>
        <w:tc>
          <w:tcPr>
            <w:tcW w:w="1129" w:type="dxa"/>
            <w:tcBorders>
              <w:top w:val="nil"/>
              <w:left w:val="nil"/>
              <w:bottom w:val="single" w:sz="4" w:space="0" w:color="auto"/>
              <w:right w:val="single" w:sz="4" w:space="0" w:color="auto"/>
            </w:tcBorders>
            <w:shd w:val="clear" w:color="auto" w:fill="auto"/>
            <w:vAlign w:val="center"/>
            <w:hideMark/>
          </w:tcPr>
          <w:p w14:paraId="7CA4C938" w14:textId="77777777" w:rsidR="00875E75" w:rsidRPr="00824F00" w:rsidRDefault="00875E75" w:rsidP="00EC53E1">
            <w:pPr>
              <w:spacing w:after="0" w:line="240" w:lineRule="auto"/>
              <w:jc w:val="right"/>
              <w:rPr>
                <w:rFonts w:ascii="Verdana" w:eastAsia="Times New Roman" w:hAnsi="Verdana" w:cs="Arial"/>
                <w:b/>
                <w:kern w:val="0"/>
                <w:sz w:val="16"/>
                <w:szCs w:val="16"/>
                <w:lang w:eastAsia="es-CO"/>
              </w:rPr>
            </w:pPr>
            <w:r w:rsidRPr="00824F00">
              <w:rPr>
                <w:rFonts w:ascii="Verdana" w:eastAsia="Times New Roman" w:hAnsi="Verdana" w:cs="Arial"/>
                <w:b/>
                <w:kern w:val="0"/>
                <w:sz w:val="16"/>
                <w:szCs w:val="16"/>
                <w:lang w:eastAsia="es-CO"/>
              </w:rPr>
              <w:t>2.225</w:t>
            </w:r>
          </w:p>
        </w:tc>
        <w:tc>
          <w:tcPr>
            <w:tcW w:w="1051" w:type="dxa"/>
            <w:tcBorders>
              <w:top w:val="nil"/>
              <w:left w:val="nil"/>
              <w:bottom w:val="single" w:sz="4" w:space="0" w:color="auto"/>
              <w:right w:val="single" w:sz="4" w:space="0" w:color="auto"/>
            </w:tcBorders>
            <w:shd w:val="clear" w:color="auto" w:fill="auto"/>
            <w:vAlign w:val="center"/>
            <w:hideMark/>
          </w:tcPr>
          <w:p w14:paraId="58C85D8E" w14:textId="77777777" w:rsidR="00875E75" w:rsidRPr="00824F00" w:rsidRDefault="00875E75" w:rsidP="00EC53E1">
            <w:pPr>
              <w:spacing w:after="0" w:line="240" w:lineRule="auto"/>
              <w:jc w:val="right"/>
              <w:rPr>
                <w:rFonts w:ascii="Verdana" w:eastAsia="Times New Roman" w:hAnsi="Verdana" w:cs="Arial"/>
                <w:b/>
                <w:kern w:val="0"/>
                <w:sz w:val="16"/>
                <w:szCs w:val="16"/>
                <w:lang w:eastAsia="es-CO"/>
              </w:rPr>
            </w:pPr>
            <w:r w:rsidRPr="00824F00">
              <w:rPr>
                <w:rFonts w:ascii="Verdana" w:eastAsia="Times New Roman" w:hAnsi="Verdana" w:cs="Arial"/>
                <w:b/>
                <w:kern w:val="0"/>
                <w:sz w:val="16"/>
                <w:szCs w:val="16"/>
                <w:lang w:eastAsia="es-CO"/>
              </w:rPr>
              <w:t>0</w:t>
            </w:r>
          </w:p>
        </w:tc>
        <w:tc>
          <w:tcPr>
            <w:tcW w:w="1080" w:type="dxa"/>
            <w:tcBorders>
              <w:top w:val="nil"/>
              <w:left w:val="nil"/>
              <w:bottom w:val="single" w:sz="4" w:space="0" w:color="auto"/>
              <w:right w:val="single" w:sz="4" w:space="0" w:color="auto"/>
            </w:tcBorders>
            <w:shd w:val="clear" w:color="auto" w:fill="auto"/>
            <w:vAlign w:val="center"/>
            <w:hideMark/>
          </w:tcPr>
          <w:p w14:paraId="19BA064D" w14:textId="77777777" w:rsidR="00875E75" w:rsidRPr="00824F00" w:rsidRDefault="00875E75" w:rsidP="00EC53E1">
            <w:pPr>
              <w:spacing w:after="0" w:line="240" w:lineRule="auto"/>
              <w:jc w:val="right"/>
              <w:rPr>
                <w:rFonts w:ascii="Verdana" w:eastAsia="Times New Roman" w:hAnsi="Verdana" w:cs="Arial"/>
                <w:b/>
                <w:kern w:val="0"/>
                <w:sz w:val="16"/>
                <w:szCs w:val="16"/>
                <w:lang w:eastAsia="es-CO"/>
              </w:rPr>
            </w:pPr>
            <w:r w:rsidRPr="00824F00">
              <w:rPr>
                <w:rFonts w:ascii="Verdana" w:eastAsia="Times New Roman" w:hAnsi="Verdana" w:cs="Arial"/>
                <w:b/>
                <w:kern w:val="0"/>
                <w:sz w:val="16"/>
                <w:szCs w:val="16"/>
                <w:lang w:eastAsia="es-CO"/>
              </w:rPr>
              <w:t>2.225</w:t>
            </w:r>
          </w:p>
        </w:tc>
      </w:tr>
      <w:tr w:rsidR="00875E75" w:rsidRPr="00824F00" w14:paraId="13CF52D2" w14:textId="77777777" w:rsidTr="004B301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184F4C9" w14:textId="77777777" w:rsidR="00875E75" w:rsidRPr="00824F00" w:rsidRDefault="00875E75" w:rsidP="00EC53E1">
            <w:pPr>
              <w:spacing w:after="0" w:line="240" w:lineRule="auto"/>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 xml:space="preserve">Superávit Fiscal - SGP Prestación del Servicio </w:t>
            </w:r>
          </w:p>
        </w:tc>
        <w:tc>
          <w:tcPr>
            <w:tcW w:w="1105" w:type="dxa"/>
            <w:tcBorders>
              <w:top w:val="nil"/>
              <w:left w:val="nil"/>
              <w:bottom w:val="single" w:sz="4" w:space="0" w:color="auto"/>
              <w:right w:val="single" w:sz="4" w:space="0" w:color="auto"/>
            </w:tcBorders>
            <w:shd w:val="clear" w:color="auto" w:fill="auto"/>
            <w:vAlign w:val="center"/>
            <w:hideMark/>
          </w:tcPr>
          <w:p w14:paraId="34AF8329"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1.399</w:t>
            </w:r>
          </w:p>
        </w:tc>
        <w:tc>
          <w:tcPr>
            <w:tcW w:w="1129" w:type="dxa"/>
            <w:tcBorders>
              <w:top w:val="nil"/>
              <w:left w:val="nil"/>
              <w:bottom w:val="single" w:sz="4" w:space="0" w:color="auto"/>
              <w:right w:val="single" w:sz="4" w:space="0" w:color="auto"/>
            </w:tcBorders>
            <w:shd w:val="clear" w:color="auto" w:fill="auto"/>
            <w:vAlign w:val="center"/>
            <w:hideMark/>
          </w:tcPr>
          <w:p w14:paraId="4C4781F4"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1.399</w:t>
            </w:r>
          </w:p>
        </w:tc>
        <w:tc>
          <w:tcPr>
            <w:tcW w:w="1051" w:type="dxa"/>
            <w:tcBorders>
              <w:top w:val="nil"/>
              <w:left w:val="nil"/>
              <w:bottom w:val="single" w:sz="4" w:space="0" w:color="auto"/>
              <w:right w:val="single" w:sz="4" w:space="0" w:color="auto"/>
            </w:tcBorders>
            <w:shd w:val="clear" w:color="auto" w:fill="auto"/>
            <w:vAlign w:val="center"/>
            <w:hideMark/>
          </w:tcPr>
          <w:p w14:paraId="6E51411C"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0</w:t>
            </w:r>
          </w:p>
        </w:tc>
        <w:tc>
          <w:tcPr>
            <w:tcW w:w="1080" w:type="dxa"/>
            <w:tcBorders>
              <w:top w:val="nil"/>
              <w:left w:val="nil"/>
              <w:bottom w:val="single" w:sz="4" w:space="0" w:color="auto"/>
              <w:right w:val="single" w:sz="4" w:space="0" w:color="auto"/>
            </w:tcBorders>
            <w:shd w:val="clear" w:color="auto" w:fill="auto"/>
            <w:vAlign w:val="center"/>
            <w:hideMark/>
          </w:tcPr>
          <w:p w14:paraId="3E3BB659"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1.399</w:t>
            </w:r>
          </w:p>
        </w:tc>
      </w:tr>
      <w:tr w:rsidR="00875E75" w:rsidRPr="00824F00" w14:paraId="067AD3FE" w14:textId="77777777" w:rsidTr="004B301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3A8F7A4" w14:textId="77777777" w:rsidR="00875E75" w:rsidRPr="00824F00" w:rsidRDefault="00875E75" w:rsidP="00EC53E1">
            <w:pPr>
              <w:spacing w:after="0" w:line="240" w:lineRule="auto"/>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 xml:space="preserve">Superávit Fiscal de Vigencias Anteriores no Incorporado - SGP Calidad Matrícula </w:t>
            </w:r>
          </w:p>
        </w:tc>
        <w:tc>
          <w:tcPr>
            <w:tcW w:w="1105" w:type="dxa"/>
            <w:tcBorders>
              <w:top w:val="nil"/>
              <w:left w:val="nil"/>
              <w:bottom w:val="single" w:sz="4" w:space="0" w:color="auto"/>
              <w:right w:val="single" w:sz="4" w:space="0" w:color="auto"/>
            </w:tcBorders>
            <w:shd w:val="clear" w:color="auto" w:fill="auto"/>
            <w:vAlign w:val="center"/>
            <w:hideMark/>
          </w:tcPr>
          <w:p w14:paraId="54310EA4"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785</w:t>
            </w:r>
          </w:p>
        </w:tc>
        <w:tc>
          <w:tcPr>
            <w:tcW w:w="1129" w:type="dxa"/>
            <w:tcBorders>
              <w:top w:val="nil"/>
              <w:left w:val="nil"/>
              <w:bottom w:val="single" w:sz="4" w:space="0" w:color="auto"/>
              <w:right w:val="single" w:sz="4" w:space="0" w:color="auto"/>
            </w:tcBorders>
            <w:shd w:val="clear" w:color="auto" w:fill="auto"/>
            <w:vAlign w:val="center"/>
            <w:hideMark/>
          </w:tcPr>
          <w:p w14:paraId="790B8F07"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785</w:t>
            </w:r>
          </w:p>
        </w:tc>
        <w:tc>
          <w:tcPr>
            <w:tcW w:w="1051" w:type="dxa"/>
            <w:tcBorders>
              <w:top w:val="nil"/>
              <w:left w:val="nil"/>
              <w:bottom w:val="single" w:sz="4" w:space="0" w:color="auto"/>
              <w:right w:val="single" w:sz="4" w:space="0" w:color="auto"/>
            </w:tcBorders>
            <w:shd w:val="clear" w:color="auto" w:fill="auto"/>
            <w:vAlign w:val="center"/>
            <w:hideMark/>
          </w:tcPr>
          <w:p w14:paraId="4B7AFD7F"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0</w:t>
            </w:r>
          </w:p>
        </w:tc>
        <w:tc>
          <w:tcPr>
            <w:tcW w:w="1080" w:type="dxa"/>
            <w:tcBorders>
              <w:top w:val="nil"/>
              <w:left w:val="nil"/>
              <w:bottom w:val="single" w:sz="4" w:space="0" w:color="auto"/>
              <w:right w:val="single" w:sz="4" w:space="0" w:color="auto"/>
            </w:tcBorders>
            <w:shd w:val="clear" w:color="auto" w:fill="auto"/>
            <w:vAlign w:val="center"/>
            <w:hideMark/>
          </w:tcPr>
          <w:p w14:paraId="485BD803"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785</w:t>
            </w:r>
          </w:p>
        </w:tc>
      </w:tr>
      <w:tr w:rsidR="00875E75" w:rsidRPr="00824F00" w14:paraId="28C28289" w14:textId="77777777" w:rsidTr="004B301F">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1237624" w14:textId="77777777" w:rsidR="00875E75" w:rsidRPr="00824F00" w:rsidRDefault="00875E75" w:rsidP="00EC53E1">
            <w:pPr>
              <w:spacing w:after="0" w:line="240" w:lineRule="auto"/>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Rendimientos Financieros - SGP Prestación del Servicio</w:t>
            </w:r>
          </w:p>
        </w:tc>
        <w:tc>
          <w:tcPr>
            <w:tcW w:w="1105" w:type="dxa"/>
            <w:tcBorders>
              <w:top w:val="nil"/>
              <w:left w:val="nil"/>
              <w:bottom w:val="single" w:sz="4" w:space="0" w:color="auto"/>
              <w:right w:val="single" w:sz="4" w:space="0" w:color="auto"/>
            </w:tcBorders>
            <w:shd w:val="clear" w:color="auto" w:fill="auto"/>
            <w:vAlign w:val="center"/>
            <w:hideMark/>
          </w:tcPr>
          <w:p w14:paraId="387805C4"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40</w:t>
            </w:r>
          </w:p>
        </w:tc>
        <w:tc>
          <w:tcPr>
            <w:tcW w:w="1129" w:type="dxa"/>
            <w:tcBorders>
              <w:top w:val="nil"/>
              <w:left w:val="nil"/>
              <w:bottom w:val="single" w:sz="4" w:space="0" w:color="auto"/>
              <w:right w:val="single" w:sz="4" w:space="0" w:color="auto"/>
            </w:tcBorders>
            <w:shd w:val="clear" w:color="auto" w:fill="auto"/>
            <w:vAlign w:val="center"/>
            <w:hideMark/>
          </w:tcPr>
          <w:p w14:paraId="6F81FD01"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40</w:t>
            </w:r>
          </w:p>
        </w:tc>
        <w:tc>
          <w:tcPr>
            <w:tcW w:w="1051" w:type="dxa"/>
            <w:tcBorders>
              <w:top w:val="nil"/>
              <w:left w:val="nil"/>
              <w:bottom w:val="single" w:sz="4" w:space="0" w:color="auto"/>
              <w:right w:val="single" w:sz="4" w:space="0" w:color="auto"/>
            </w:tcBorders>
            <w:shd w:val="clear" w:color="auto" w:fill="auto"/>
            <w:vAlign w:val="center"/>
            <w:hideMark/>
          </w:tcPr>
          <w:p w14:paraId="68D3F02B"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0</w:t>
            </w:r>
          </w:p>
        </w:tc>
        <w:tc>
          <w:tcPr>
            <w:tcW w:w="1080" w:type="dxa"/>
            <w:tcBorders>
              <w:top w:val="nil"/>
              <w:left w:val="nil"/>
              <w:bottom w:val="single" w:sz="4" w:space="0" w:color="auto"/>
              <w:right w:val="single" w:sz="4" w:space="0" w:color="auto"/>
            </w:tcBorders>
            <w:shd w:val="clear" w:color="auto" w:fill="auto"/>
            <w:vAlign w:val="center"/>
            <w:hideMark/>
          </w:tcPr>
          <w:p w14:paraId="25B19589"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40</w:t>
            </w:r>
          </w:p>
        </w:tc>
      </w:tr>
    </w:tbl>
    <w:p w14:paraId="49168C79" w14:textId="77777777" w:rsidR="00875E75" w:rsidRPr="00824F00" w:rsidRDefault="00875E75" w:rsidP="00EC53E1">
      <w:pPr>
        <w:autoSpaceDE w:val="0"/>
        <w:autoSpaceDN w:val="0"/>
        <w:adjustRightInd w:val="0"/>
        <w:spacing w:after="0" w:line="240" w:lineRule="auto"/>
        <w:ind w:left="360"/>
        <w:jc w:val="center"/>
        <w:rPr>
          <w:rFonts w:ascii="Verdana" w:eastAsia="Calibri" w:hAnsi="Verdana" w:cs="Arial"/>
          <w:color w:val="000000"/>
          <w:kern w:val="0"/>
          <w:sz w:val="16"/>
          <w:szCs w:val="16"/>
        </w:rPr>
      </w:pPr>
      <w:r w:rsidRPr="00824F00">
        <w:rPr>
          <w:rFonts w:ascii="Verdana" w:eastAsia="Calibri" w:hAnsi="Verdana" w:cs="Arial"/>
          <w:color w:val="000000"/>
          <w:kern w:val="0"/>
        </w:rPr>
        <w:fldChar w:fldCharType="end"/>
      </w:r>
      <w:r w:rsidRPr="00824F00">
        <w:rPr>
          <w:rFonts w:ascii="Verdana" w:eastAsia="Calibri" w:hAnsi="Verdana" w:cs="Arial"/>
          <w:color w:val="000000"/>
          <w:kern w:val="0"/>
          <w:sz w:val="16"/>
          <w:szCs w:val="16"/>
        </w:rPr>
        <w:t>Fuente: Reporte de Categoría FUT_Ingresos del Departamento de Amazonas en la plataforma CHIP.</w:t>
      </w:r>
    </w:p>
    <w:p w14:paraId="0117DB79" w14:textId="77777777" w:rsidR="00875E75" w:rsidRPr="00824F00" w:rsidRDefault="00875E75" w:rsidP="00EC53E1">
      <w:pPr>
        <w:spacing w:after="0" w:line="240" w:lineRule="auto"/>
        <w:jc w:val="both"/>
        <w:rPr>
          <w:rFonts w:ascii="Verdana" w:eastAsia="Times New Roman" w:hAnsi="Verdana" w:cs="Arial"/>
          <w:kern w:val="0"/>
          <w:lang w:eastAsia="es-MX"/>
        </w:rPr>
      </w:pPr>
    </w:p>
    <w:p w14:paraId="0B4B5873" w14:textId="77777777" w:rsidR="00C62AFD" w:rsidRPr="00824F00" w:rsidRDefault="00C62AFD"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Cabe destacar </w:t>
      </w:r>
      <w:r w:rsidR="00D84FBB" w:rsidRPr="00824F00">
        <w:rPr>
          <w:rFonts w:ascii="Verdana" w:eastAsia="Times New Roman" w:hAnsi="Verdana" w:cs="Arial"/>
          <w:kern w:val="0"/>
          <w:lang w:eastAsia="es-MX"/>
        </w:rPr>
        <w:t>que</w:t>
      </w:r>
      <w:r w:rsidRPr="00824F00">
        <w:rPr>
          <w:rFonts w:ascii="Verdana" w:eastAsia="Times New Roman" w:hAnsi="Verdana" w:cs="Arial"/>
          <w:kern w:val="0"/>
          <w:lang w:eastAsia="es-MX"/>
        </w:rPr>
        <w:t xml:space="preserve"> </w:t>
      </w:r>
      <w:r w:rsidRPr="00824F00">
        <w:rPr>
          <w:rFonts w:ascii="Verdana" w:eastAsia="MS Mincho" w:hAnsi="Verdana" w:cs="Arial"/>
          <w:kern w:val="0"/>
          <w:lang w:eastAsia="es-ES"/>
        </w:rPr>
        <w:t xml:space="preserve">durante las vigencias 2019, 2020 y 2021 no se ejecutaron los recursos asignados por concepto de </w:t>
      </w:r>
      <w:r w:rsidR="003C5056" w:rsidRPr="00824F00">
        <w:rPr>
          <w:rFonts w:ascii="Verdana" w:eastAsia="MS Mincho" w:hAnsi="Verdana" w:cs="Arial"/>
          <w:kern w:val="0"/>
          <w:lang w:eastAsia="es-ES"/>
        </w:rPr>
        <w:t>C</w:t>
      </w:r>
      <w:r w:rsidRPr="00824F00">
        <w:rPr>
          <w:rFonts w:ascii="Verdana" w:eastAsia="MS Mincho" w:hAnsi="Verdana" w:cs="Arial"/>
          <w:kern w:val="0"/>
          <w:lang w:eastAsia="es-ES"/>
        </w:rPr>
        <w:t xml:space="preserve">alidad </w:t>
      </w:r>
      <w:r w:rsidR="003C5056" w:rsidRPr="00824F00">
        <w:rPr>
          <w:rFonts w:ascii="Verdana" w:eastAsia="MS Mincho" w:hAnsi="Verdana" w:cs="Arial"/>
          <w:kern w:val="0"/>
          <w:lang w:eastAsia="es-ES"/>
        </w:rPr>
        <w:t xml:space="preserve">Matrícula </w:t>
      </w:r>
      <w:r w:rsidRPr="00824F00">
        <w:rPr>
          <w:rFonts w:ascii="Verdana" w:eastAsia="MS Mincho" w:hAnsi="Verdana" w:cs="Arial"/>
          <w:kern w:val="0"/>
          <w:lang w:eastAsia="es-ES"/>
        </w:rPr>
        <w:t>a las zonas no municipalizadas del Departamento</w:t>
      </w:r>
      <w:r w:rsidR="003C5056" w:rsidRPr="00824F00">
        <w:rPr>
          <w:rFonts w:ascii="Verdana" w:eastAsia="MS Mincho" w:hAnsi="Verdana" w:cs="Arial"/>
          <w:kern w:val="0"/>
          <w:lang w:eastAsia="es-ES"/>
        </w:rPr>
        <w:t>,</w:t>
      </w:r>
      <w:r w:rsidRPr="00824F00">
        <w:rPr>
          <w:rFonts w:ascii="Verdana" w:eastAsia="MS Mincho" w:hAnsi="Verdana" w:cs="Arial"/>
          <w:kern w:val="0"/>
          <w:lang w:eastAsia="es-ES"/>
        </w:rPr>
        <w:t xml:space="preserve"> las cuales son administrados por la Gobernación de Amazonas.</w:t>
      </w:r>
      <w:r w:rsidR="00FA3E36" w:rsidRPr="00824F00">
        <w:rPr>
          <w:rFonts w:ascii="Verdana" w:eastAsia="MS Mincho" w:hAnsi="Verdana" w:cs="Arial"/>
          <w:kern w:val="0"/>
          <w:lang w:eastAsia="es-ES"/>
        </w:rPr>
        <w:t xml:space="preserve"> </w:t>
      </w:r>
      <w:r w:rsidR="00746A51" w:rsidRPr="00824F00">
        <w:rPr>
          <w:rFonts w:ascii="Verdana" w:eastAsia="MS Mincho" w:hAnsi="Verdana" w:cs="Arial"/>
          <w:kern w:val="0"/>
          <w:lang w:eastAsia="es-ES"/>
        </w:rPr>
        <w:t>P</w:t>
      </w:r>
      <w:r w:rsidR="00705A68" w:rsidRPr="00824F00">
        <w:rPr>
          <w:rFonts w:ascii="Verdana" w:eastAsia="MS Mincho" w:hAnsi="Verdana" w:cs="Arial"/>
          <w:kern w:val="0"/>
          <w:lang w:eastAsia="es-ES"/>
        </w:rPr>
        <w:t>ara</w:t>
      </w:r>
      <w:r w:rsidR="007322C2" w:rsidRPr="00824F00">
        <w:rPr>
          <w:rFonts w:ascii="Verdana" w:eastAsia="MS Mincho" w:hAnsi="Verdana" w:cs="Arial"/>
          <w:kern w:val="0"/>
          <w:lang w:eastAsia="es-ES"/>
        </w:rPr>
        <w:t xml:space="preserve"> 2022</w:t>
      </w:r>
      <w:r w:rsidR="00746A51" w:rsidRPr="00824F00">
        <w:rPr>
          <w:rFonts w:ascii="Verdana" w:eastAsia="MS Mincho" w:hAnsi="Verdana" w:cs="Arial"/>
          <w:kern w:val="0"/>
          <w:lang w:eastAsia="es-ES"/>
        </w:rPr>
        <w:t>,</w:t>
      </w:r>
      <w:r w:rsidR="007322C2" w:rsidRPr="00824F00">
        <w:rPr>
          <w:rFonts w:ascii="Verdana" w:eastAsia="MS Mincho" w:hAnsi="Verdana" w:cs="Arial"/>
          <w:kern w:val="0"/>
          <w:lang w:eastAsia="es-ES"/>
        </w:rPr>
        <w:t xml:space="preserve"> </w:t>
      </w:r>
      <w:r w:rsidR="0013698E" w:rsidRPr="00824F00">
        <w:rPr>
          <w:rFonts w:ascii="Verdana" w:eastAsia="MS Mincho" w:hAnsi="Verdana" w:cs="Arial"/>
          <w:kern w:val="0"/>
          <w:lang w:eastAsia="es-ES"/>
        </w:rPr>
        <w:t>de $553 millones asignados a Calidad se ejecutó el 90%</w:t>
      </w:r>
      <w:r w:rsidR="00F46EA5" w:rsidRPr="00824F00">
        <w:rPr>
          <w:rFonts w:ascii="Verdana" w:eastAsia="MS Mincho" w:hAnsi="Verdana" w:cs="Arial"/>
          <w:kern w:val="0"/>
          <w:lang w:eastAsia="es-ES"/>
        </w:rPr>
        <w:t xml:space="preserve">, como se muestra en la tabla </w:t>
      </w:r>
      <w:r w:rsidR="009B3F6D" w:rsidRPr="00824F00">
        <w:rPr>
          <w:rFonts w:ascii="Verdana" w:eastAsia="MS Mincho" w:hAnsi="Verdana" w:cs="Arial"/>
          <w:kern w:val="0"/>
          <w:lang w:eastAsia="es-ES"/>
        </w:rPr>
        <w:t xml:space="preserve">No. </w:t>
      </w:r>
      <w:r w:rsidR="00F46EA5" w:rsidRPr="00824F00">
        <w:rPr>
          <w:rFonts w:ascii="Verdana" w:eastAsia="MS Mincho" w:hAnsi="Verdana" w:cs="Arial"/>
          <w:kern w:val="0"/>
          <w:lang w:eastAsia="es-ES"/>
        </w:rPr>
        <w:t>9 del análisis de cierre fiscal</w:t>
      </w:r>
      <w:r w:rsidR="00EB54E4" w:rsidRPr="00824F00">
        <w:rPr>
          <w:rFonts w:ascii="Verdana" w:eastAsia="MS Mincho" w:hAnsi="Verdana" w:cs="Arial"/>
          <w:kern w:val="0"/>
          <w:lang w:eastAsia="es-ES"/>
        </w:rPr>
        <w:t>.</w:t>
      </w:r>
      <w:r w:rsidR="0044396F" w:rsidRPr="00824F00">
        <w:rPr>
          <w:rFonts w:ascii="Verdana" w:eastAsia="MS Mincho" w:hAnsi="Verdana" w:cs="Arial"/>
          <w:kern w:val="0"/>
          <w:lang w:eastAsia="es-ES"/>
        </w:rPr>
        <w:t xml:space="preserve"> En cuanto a</w:t>
      </w:r>
      <w:r w:rsidR="00281D7F" w:rsidRPr="00824F00">
        <w:rPr>
          <w:rFonts w:ascii="Verdana" w:eastAsia="MS Mincho" w:hAnsi="Verdana" w:cs="Arial"/>
          <w:kern w:val="0"/>
          <w:lang w:eastAsia="es-ES"/>
        </w:rPr>
        <w:t xml:space="preserve"> </w:t>
      </w:r>
      <w:r w:rsidR="0044396F" w:rsidRPr="00824F00">
        <w:rPr>
          <w:rFonts w:ascii="Verdana" w:eastAsia="MS Mincho" w:hAnsi="Verdana" w:cs="Arial"/>
          <w:kern w:val="0"/>
          <w:lang w:eastAsia="es-ES"/>
        </w:rPr>
        <w:t>l</w:t>
      </w:r>
      <w:r w:rsidR="00281D7F" w:rsidRPr="00824F00">
        <w:rPr>
          <w:rFonts w:ascii="Verdana" w:eastAsia="MS Mincho" w:hAnsi="Verdana" w:cs="Arial"/>
          <w:kern w:val="0"/>
          <w:lang w:eastAsia="es-ES"/>
        </w:rPr>
        <w:t>os</w:t>
      </w:r>
      <w:r w:rsidR="0044396F" w:rsidRPr="00824F00">
        <w:rPr>
          <w:rFonts w:ascii="Verdana" w:eastAsia="MS Mincho" w:hAnsi="Verdana" w:cs="Arial"/>
          <w:kern w:val="0"/>
          <w:lang w:eastAsia="es-ES"/>
        </w:rPr>
        <w:t xml:space="preserve"> recurso</w:t>
      </w:r>
      <w:r w:rsidR="00281D7F" w:rsidRPr="00824F00">
        <w:rPr>
          <w:rFonts w:ascii="Verdana" w:eastAsia="MS Mincho" w:hAnsi="Verdana" w:cs="Arial"/>
          <w:kern w:val="0"/>
          <w:lang w:eastAsia="es-ES"/>
        </w:rPr>
        <w:t>s</w:t>
      </w:r>
      <w:r w:rsidR="0044396F" w:rsidRPr="00824F00">
        <w:rPr>
          <w:rFonts w:ascii="Verdana" w:eastAsia="MS Mincho" w:hAnsi="Verdana" w:cs="Arial"/>
          <w:kern w:val="0"/>
          <w:lang w:eastAsia="es-ES"/>
        </w:rPr>
        <w:t xml:space="preserve"> del balance </w:t>
      </w:r>
      <w:r w:rsidR="00281D7F" w:rsidRPr="00824F00">
        <w:rPr>
          <w:rFonts w:ascii="Verdana" w:eastAsia="MS Mincho" w:hAnsi="Verdana" w:cs="Arial"/>
          <w:kern w:val="0"/>
          <w:lang w:eastAsia="es-ES"/>
        </w:rPr>
        <w:t xml:space="preserve">de </w:t>
      </w:r>
      <w:r w:rsidR="009D789A" w:rsidRPr="00824F00">
        <w:rPr>
          <w:rFonts w:ascii="Verdana" w:eastAsia="MS Mincho" w:hAnsi="Verdana" w:cs="Arial"/>
          <w:kern w:val="0"/>
          <w:lang w:eastAsia="es-ES"/>
        </w:rPr>
        <w:t>est</w:t>
      </w:r>
      <w:r w:rsidR="003C5056" w:rsidRPr="00824F00">
        <w:rPr>
          <w:rFonts w:ascii="Verdana" w:eastAsia="MS Mincho" w:hAnsi="Verdana" w:cs="Arial"/>
          <w:kern w:val="0"/>
          <w:lang w:eastAsia="es-ES"/>
        </w:rPr>
        <w:t>a fuente</w:t>
      </w:r>
      <w:r w:rsidR="00DA2547" w:rsidRPr="00824F00">
        <w:rPr>
          <w:rFonts w:ascii="Verdana" w:eastAsia="MS Mincho" w:hAnsi="Verdana" w:cs="Arial"/>
          <w:kern w:val="0"/>
          <w:lang w:eastAsia="es-ES"/>
        </w:rPr>
        <w:t xml:space="preserve">, se identificó que </w:t>
      </w:r>
      <w:r w:rsidR="009C1717" w:rsidRPr="00824F00">
        <w:rPr>
          <w:rFonts w:ascii="Verdana" w:eastAsia="Arial" w:hAnsi="Verdana" w:cs="Arial"/>
          <w:kern w:val="0"/>
        </w:rPr>
        <w:t xml:space="preserve">por no ejecución del recurso asignado </w:t>
      </w:r>
      <w:r w:rsidR="00B629CC" w:rsidRPr="00824F00">
        <w:rPr>
          <w:rFonts w:ascii="Verdana" w:eastAsia="Arial" w:hAnsi="Verdana" w:cs="Arial"/>
          <w:kern w:val="0"/>
        </w:rPr>
        <w:t xml:space="preserve">en 2020 </w:t>
      </w:r>
      <w:r w:rsidR="009C1717" w:rsidRPr="00824F00">
        <w:rPr>
          <w:rFonts w:ascii="Verdana" w:eastAsia="Arial" w:hAnsi="Verdana" w:cs="Arial"/>
          <w:kern w:val="0"/>
        </w:rPr>
        <w:t xml:space="preserve">y </w:t>
      </w:r>
      <w:r w:rsidR="00C61361" w:rsidRPr="00824F00">
        <w:rPr>
          <w:rFonts w:ascii="Verdana" w:eastAsia="Arial" w:hAnsi="Verdana" w:cs="Arial"/>
          <w:kern w:val="0"/>
        </w:rPr>
        <w:t xml:space="preserve">el </w:t>
      </w:r>
      <w:r w:rsidR="009C1717" w:rsidRPr="00824F00">
        <w:rPr>
          <w:rFonts w:ascii="Verdana" w:eastAsia="Arial" w:hAnsi="Verdana" w:cs="Arial"/>
          <w:kern w:val="0"/>
        </w:rPr>
        <w:t>superávit de la vigencia anterior</w:t>
      </w:r>
      <w:r w:rsidR="00C61361" w:rsidRPr="00824F00">
        <w:rPr>
          <w:rFonts w:ascii="Verdana" w:eastAsia="Arial" w:hAnsi="Verdana" w:cs="Arial"/>
          <w:kern w:val="0"/>
        </w:rPr>
        <w:t xml:space="preserve">, </w:t>
      </w:r>
      <w:r w:rsidR="003C5056" w:rsidRPr="00824F00">
        <w:rPr>
          <w:rFonts w:ascii="Verdana" w:eastAsia="Arial" w:hAnsi="Verdana" w:cs="Arial"/>
          <w:kern w:val="0"/>
        </w:rPr>
        <w:t xml:space="preserve">se generó </w:t>
      </w:r>
      <w:r w:rsidR="009C1717" w:rsidRPr="00824F00">
        <w:rPr>
          <w:rFonts w:ascii="Verdana" w:eastAsia="Arial" w:hAnsi="Verdana" w:cs="Arial"/>
          <w:kern w:val="0"/>
        </w:rPr>
        <w:t xml:space="preserve">un </w:t>
      </w:r>
      <w:r w:rsidR="004C712E" w:rsidRPr="00824F00">
        <w:rPr>
          <w:rFonts w:ascii="Verdana" w:eastAsia="Arial" w:hAnsi="Verdana" w:cs="Arial"/>
          <w:kern w:val="0"/>
        </w:rPr>
        <w:t>superávit de</w:t>
      </w:r>
      <w:r w:rsidR="0039184F" w:rsidRPr="00824F00">
        <w:rPr>
          <w:rFonts w:ascii="Verdana" w:eastAsia="Arial" w:hAnsi="Verdana" w:cs="Arial"/>
          <w:kern w:val="0"/>
        </w:rPr>
        <w:t xml:space="preserve"> la vigencia por</w:t>
      </w:r>
      <w:r w:rsidR="004C712E" w:rsidRPr="00824F00">
        <w:rPr>
          <w:rFonts w:ascii="Verdana" w:eastAsia="Arial" w:hAnsi="Verdana" w:cs="Arial"/>
          <w:kern w:val="0"/>
        </w:rPr>
        <w:t xml:space="preserve"> </w:t>
      </w:r>
      <w:r w:rsidR="0044396F" w:rsidRPr="00824F00">
        <w:rPr>
          <w:rFonts w:ascii="Verdana" w:eastAsia="Arial" w:hAnsi="Verdana" w:cs="Arial"/>
          <w:kern w:val="0"/>
        </w:rPr>
        <w:t>$1.038 millones</w:t>
      </w:r>
      <w:r w:rsidR="00B629CC" w:rsidRPr="00824F00">
        <w:rPr>
          <w:rFonts w:ascii="Verdana" w:eastAsia="Arial" w:hAnsi="Verdana" w:cs="Arial"/>
          <w:kern w:val="0"/>
        </w:rPr>
        <w:t xml:space="preserve"> </w:t>
      </w:r>
      <w:r w:rsidR="00B629CC" w:rsidRPr="00824F00">
        <w:rPr>
          <w:rFonts w:ascii="Verdana" w:eastAsia="MS Mincho" w:hAnsi="Verdana" w:cs="Arial"/>
          <w:kern w:val="0"/>
          <w:lang w:eastAsia="es-ES"/>
        </w:rPr>
        <w:t xml:space="preserve">según </w:t>
      </w:r>
      <w:r w:rsidR="00B629CC" w:rsidRPr="00824F00">
        <w:rPr>
          <w:rFonts w:ascii="Verdana" w:eastAsia="Arial" w:hAnsi="Verdana" w:cs="Arial"/>
          <w:kern w:val="0"/>
        </w:rPr>
        <w:t>la ejecución presupuestal de ingresos</w:t>
      </w:r>
      <w:r w:rsidR="0039184F" w:rsidRPr="00824F00">
        <w:rPr>
          <w:rFonts w:ascii="Verdana" w:eastAsia="Arial" w:hAnsi="Verdana" w:cs="Arial"/>
          <w:kern w:val="0"/>
        </w:rPr>
        <w:t>;</w:t>
      </w:r>
      <w:r w:rsidR="0044396F" w:rsidRPr="00824F00">
        <w:rPr>
          <w:rFonts w:ascii="Verdana" w:eastAsia="Arial" w:hAnsi="Verdana" w:cs="Arial"/>
          <w:kern w:val="0"/>
        </w:rPr>
        <w:t xml:space="preserve"> sin embargo, este valor no fue reflejado en la ejecución de 2021 dado que en recursos del balance de Calidad se incorporaron $785 millones.</w:t>
      </w:r>
    </w:p>
    <w:p w14:paraId="648CDCB0" w14:textId="77777777" w:rsidR="00C62AFD" w:rsidRPr="00824F00" w:rsidRDefault="00C62AFD" w:rsidP="00EC53E1">
      <w:pPr>
        <w:spacing w:after="0" w:line="240" w:lineRule="auto"/>
        <w:jc w:val="both"/>
        <w:rPr>
          <w:rFonts w:ascii="Verdana" w:eastAsia="Times New Roman" w:hAnsi="Verdana" w:cs="Arial"/>
          <w:kern w:val="0"/>
          <w:lang w:eastAsia="es-MX"/>
        </w:rPr>
      </w:pPr>
    </w:p>
    <w:p w14:paraId="0AFB3806" w14:textId="77777777" w:rsidR="00875E75" w:rsidRPr="00824F00" w:rsidRDefault="00875E75" w:rsidP="00EC53E1">
      <w:pPr>
        <w:numPr>
          <w:ilvl w:val="0"/>
          <w:numId w:val="7"/>
        </w:numPr>
        <w:autoSpaceDE w:val="0"/>
        <w:autoSpaceDN w:val="0"/>
        <w:adjustRightInd w:val="0"/>
        <w:spacing w:after="0" w:line="240" w:lineRule="auto"/>
        <w:ind w:left="284" w:hanging="284"/>
        <w:jc w:val="both"/>
        <w:rPr>
          <w:rFonts w:ascii="Verdana" w:eastAsia="Calibri" w:hAnsi="Verdana" w:cs="Arial"/>
          <w:color w:val="000000"/>
          <w:kern w:val="0"/>
        </w:rPr>
      </w:pPr>
      <w:r w:rsidRPr="00824F00">
        <w:rPr>
          <w:rFonts w:ascii="Verdana" w:eastAsia="Calibri" w:hAnsi="Verdana" w:cs="Arial"/>
          <w:color w:val="000000"/>
          <w:kern w:val="0"/>
        </w:rPr>
        <w:t>El superávit para la vigencia 2021 de prestación de servicios y calidad no coincide entre el reporte de FUT y la información de tesorería.</w:t>
      </w:r>
    </w:p>
    <w:p w14:paraId="62A10582" w14:textId="77777777" w:rsidR="00875E75" w:rsidRPr="00824F00" w:rsidRDefault="00875E75" w:rsidP="00EC53E1">
      <w:pPr>
        <w:autoSpaceDE w:val="0"/>
        <w:autoSpaceDN w:val="0"/>
        <w:adjustRightInd w:val="0"/>
        <w:spacing w:after="0" w:line="240" w:lineRule="auto"/>
        <w:jc w:val="both"/>
        <w:rPr>
          <w:rFonts w:ascii="Verdana" w:eastAsia="Calibri" w:hAnsi="Verdana" w:cs="Arial"/>
          <w:color w:val="000000"/>
          <w:kern w:val="0"/>
        </w:rPr>
      </w:pPr>
    </w:p>
    <w:tbl>
      <w:tblPr>
        <w:tblW w:w="8828" w:type="dxa"/>
        <w:tblCellMar>
          <w:left w:w="70" w:type="dxa"/>
          <w:right w:w="70" w:type="dxa"/>
        </w:tblCellMar>
        <w:tblLook w:val="04A0" w:firstRow="1" w:lastRow="0" w:firstColumn="1" w:lastColumn="0" w:noHBand="0" w:noVBand="1"/>
      </w:tblPr>
      <w:tblGrid>
        <w:gridCol w:w="3251"/>
        <w:gridCol w:w="1280"/>
        <w:gridCol w:w="1843"/>
        <w:gridCol w:w="1134"/>
        <w:gridCol w:w="1320"/>
      </w:tblGrid>
      <w:tr w:rsidR="00875E75" w:rsidRPr="00824F00" w14:paraId="53D6EECE" w14:textId="77777777" w:rsidTr="003C5056">
        <w:trPr>
          <w:trHeight w:val="20"/>
          <w:tblHeader/>
        </w:trPr>
        <w:tc>
          <w:tcPr>
            <w:tcW w:w="8828" w:type="dxa"/>
            <w:gridSpan w:val="5"/>
            <w:tcBorders>
              <w:top w:val="single" w:sz="4" w:space="0" w:color="auto"/>
              <w:left w:val="single" w:sz="4" w:space="0" w:color="auto"/>
              <w:bottom w:val="single" w:sz="4" w:space="0" w:color="auto"/>
              <w:right w:val="single" w:sz="4" w:space="0" w:color="auto"/>
            </w:tcBorders>
            <w:shd w:val="clear" w:color="000000" w:fill="806000"/>
            <w:vAlign w:val="center"/>
            <w:hideMark/>
          </w:tcPr>
          <w:p w14:paraId="565D496E" w14:textId="77777777" w:rsidR="00875E75" w:rsidRPr="00824F00" w:rsidRDefault="00875E75" w:rsidP="00EC53E1">
            <w:pPr>
              <w:spacing w:after="0" w:line="240" w:lineRule="auto"/>
              <w:jc w:val="center"/>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8"/>
                <w:szCs w:val="18"/>
                <w:lang w:eastAsia="es-CO"/>
              </w:rPr>
              <w:lastRenderedPageBreak/>
              <w:t>Tabla 13. Análisis Cierre Fiscal Según Tesorería – Componente Prestación del Servicio Vigencia 2021 (En Millones de $)</w:t>
            </w:r>
          </w:p>
        </w:tc>
      </w:tr>
      <w:tr w:rsidR="00875E75" w:rsidRPr="00824F00" w14:paraId="54BA5F81" w14:textId="77777777" w:rsidTr="003C5056">
        <w:trPr>
          <w:trHeight w:val="20"/>
          <w:tblHeader/>
        </w:trPr>
        <w:tc>
          <w:tcPr>
            <w:tcW w:w="3251" w:type="dxa"/>
            <w:tcBorders>
              <w:top w:val="nil"/>
              <w:left w:val="single" w:sz="4" w:space="0" w:color="auto"/>
              <w:bottom w:val="single" w:sz="4" w:space="0" w:color="auto"/>
              <w:right w:val="single" w:sz="4" w:space="0" w:color="auto"/>
            </w:tcBorders>
            <w:shd w:val="clear" w:color="000000" w:fill="806000"/>
            <w:noWrap/>
            <w:vAlign w:val="center"/>
            <w:hideMark/>
          </w:tcPr>
          <w:p w14:paraId="7794399D" w14:textId="77777777" w:rsidR="00875E75" w:rsidRPr="00824F00" w:rsidRDefault="00875E75" w:rsidP="00EC53E1">
            <w:pPr>
              <w:spacing w:after="0" w:line="240" w:lineRule="auto"/>
              <w:jc w:val="center"/>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Concepto</w:t>
            </w:r>
          </w:p>
        </w:tc>
        <w:tc>
          <w:tcPr>
            <w:tcW w:w="1280" w:type="dxa"/>
            <w:tcBorders>
              <w:top w:val="nil"/>
              <w:left w:val="nil"/>
              <w:bottom w:val="single" w:sz="4" w:space="0" w:color="auto"/>
              <w:right w:val="single" w:sz="4" w:space="0" w:color="auto"/>
            </w:tcBorders>
            <w:shd w:val="clear" w:color="000000" w:fill="806000"/>
            <w:vAlign w:val="center"/>
            <w:hideMark/>
          </w:tcPr>
          <w:p w14:paraId="0C7321A4" w14:textId="77777777" w:rsidR="00875E75" w:rsidRPr="00824F00" w:rsidRDefault="00875E75" w:rsidP="00EC53E1">
            <w:pPr>
              <w:spacing w:after="0" w:line="240" w:lineRule="auto"/>
              <w:jc w:val="center"/>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Certificado Tesorero</w:t>
            </w:r>
          </w:p>
        </w:tc>
        <w:tc>
          <w:tcPr>
            <w:tcW w:w="1843" w:type="dxa"/>
            <w:tcBorders>
              <w:top w:val="nil"/>
              <w:left w:val="nil"/>
              <w:bottom w:val="single" w:sz="4" w:space="0" w:color="auto"/>
              <w:right w:val="single" w:sz="4" w:space="0" w:color="auto"/>
            </w:tcBorders>
            <w:shd w:val="clear" w:color="000000" w:fill="806000"/>
            <w:vAlign w:val="center"/>
            <w:hideMark/>
          </w:tcPr>
          <w:p w14:paraId="37DE4FBE" w14:textId="77777777" w:rsidR="00875E75" w:rsidRPr="00824F00" w:rsidRDefault="00875E75" w:rsidP="00EC53E1">
            <w:pPr>
              <w:spacing w:after="0" w:line="240" w:lineRule="auto"/>
              <w:ind w:left="-81" w:right="-72"/>
              <w:jc w:val="center"/>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Verificación Estado Tesoreria</w:t>
            </w:r>
          </w:p>
        </w:tc>
        <w:tc>
          <w:tcPr>
            <w:tcW w:w="1134" w:type="dxa"/>
            <w:tcBorders>
              <w:top w:val="nil"/>
              <w:left w:val="nil"/>
              <w:bottom w:val="single" w:sz="4" w:space="0" w:color="auto"/>
              <w:right w:val="single" w:sz="4" w:space="0" w:color="auto"/>
            </w:tcBorders>
            <w:shd w:val="clear" w:color="000000" w:fill="806000"/>
            <w:noWrap/>
            <w:vAlign w:val="center"/>
            <w:hideMark/>
          </w:tcPr>
          <w:p w14:paraId="66A60A95" w14:textId="77777777" w:rsidR="00875E75" w:rsidRPr="00824F00" w:rsidRDefault="00875E75" w:rsidP="00EC53E1">
            <w:pPr>
              <w:spacing w:after="0" w:line="240" w:lineRule="auto"/>
              <w:jc w:val="center"/>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Diferencia</w:t>
            </w:r>
          </w:p>
        </w:tc>
        <w:tc>
          <w:tcPr>
            <w:tcW w:w="1320" w:type="dxa"/>
            <w:tcBorders>
              <w:top w:val="nil"/>
              <w:left w:val="nil"/>
              <w:bottom w:val="single" w:sz="4" w:space="0" w:color="auto"/>
              <w:right w:val="single" w:sz="4" w:space="0" w:color="auto"/>
            </w:tcBorders>
            <w:shd w:val="clear" w:color="000000" w:fill="806000"/>
            <w:vAlign w:val="center"/>
            <w:hideMark/>
          </w:tcPr>
          <w:p w14:paraId="0AF0D8D0" w14:textId="77777777" w:rsidR="00875E75" w:rsidRPr="00824F00" w:rsidRDefault="00875E75" w:rsidP="00EC53E1">
            <w:pPr>
              <w:spacing w:after="0" w:line="240" w:lineRule="auto"/>
              <w:jc w:val="center"/>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Reporte FUT</w:t>
            </w:r>
          </w:p>
        </w:tc>
      </w:tr>
      <w:tr w:rsidR="00875E75" w:rsidRPr="00824F00" w14:paraId="3DF0035F" w14:textId="77777777" w:rsidTr="004B301F">
        <w:trPr>
          <w:trHeight w:val="20"/>
        </w:trPr>
        <w:tc>
          <w:tcPr>
            <w:tcW w:w="882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EEBDB2" w14:textId="77777777" w:rsidR="00875E75" w:rsidRPr="00824F00" w:rsidRDefault="00875E75" w:rsidP="00EC53E1">
            <w:pPr>
              <w:spacing w:after="0" w:line="240" w:lineRule="auto"/>
              <w:rPr>
                <w:rFonts w:ascii="Verdana" w:eastAsia="Times New Roman" w:hAnsi="Verdana" w:cs="Arial"/>
                <w:b/>
                <w:color w:val="000000"/>
                <w:kern w:val="0"/>
                <w:sz w:val="16"/>
                <w:szCs w:val="16"/>
                <w:lang w:eastAsia="es-CO"/>
              </w:rPr>
            </w:pPr>
            <w:r w:rsidRPr="00824F00">
              <w:rPr>
                <w:rFonts w:ascii="Verdana" w:eastAsia="Times New Roman" w:hAnsi="Verdana" w:cs="Arial"/>
                <w:b/>
                <w:color w:val="000000"/>
                <w:kern w:val="0"/>
                <w:sz w:val="16"/>
                <w:szCs w:val="16"/>
                <w:lang w:eastAsia="es-CO"/>
              </w:rPr>
              <w:t>DISPONIBILIDADES</w:t>
            </w:r>
          </w:p>
        </w:tc>
      </w:tr>
      <w:tr w:rsidR="00875E75" w:rsidRPr="00824F00" w14:paraId="2A2760DF" w14:textId="77777777" w:rsidTr="004B301F">
        <w:trPr>
          <w:trHeight w:val="20"/>
        </w:trPr>
        <w:tc>
          <w:tcPr>
            <w:tcW w:w="3251" w:type="dxa"/>
            <w:tcBorders>
              <w:top w:val="nil"/>
              <w:left w:val="single" w:sz="4" w:space="0" w:color="auto"/>
              <w:bottom w:val="single" w:sz="4" w:space="0" w:color="auto"/>
              <w:right w:val="single" w:sz="4" w:space="0" w:color="auto"/>
            </w:tcBorders>
            <w:shd w:val="clear" w:color="auto" w:fill="auto"/>
            <w:noWrap/>
            <w:vAlign w:val="center"/>
            <w:hideMark/>
          </w:tcPr>
          <w:p w14:paraId="3BBE25B5" w14:textId="77777777" w:rsidR="00875E75" w:rsidRPr="00824F00" w:rsidRDefault="00875E75" w:rsidP="00EC53E1">
            <w:pPr>
              <w:spacing w:after="0" w:line="240" w:lineRule="auto"/>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 xml:space="preserve">Saldo en </w:t>
            </w:r>
            <w:proofErr w:type="gramStart"/>
            <w:r w:rsidRPr="00824F00">
              <w:rPr>
                <w:rFonts w:ascii="Verdana" w:eastAsia="Times New Roman" w:hAnsi="Verdana" w:cs="Arial"/>
                <w:kern w:val="0"/>
                <w:sz w:val="16"/>
                <w:szCs w:val="16"/>
                <w:lang w:eastAsia="es-CO"/>
              </w:rPr>
              <w:t>Caja</w:t>
            </w:r>
            <w:proofErr w:type="gramEnd"/>
            <w:r w:rsidRPr="00824F00">
              <w:rPr>
                <w:rFonts w:ascii="Verdana" w:eastAsia="Times New Roman" w:hAnsi="Verdana" w:cs="Arial"/>
                <w:kern w:val="0"/>
                <w:sz w:val="16"/>
                <w:szCs w:val="16"/>
                <w:lang w:eastAsia="es-CO"/>
              </w:rPr>
              <w:t xml:space="preserve"> y Bancos ($)</w:t>
            </w:r>
          </w:p>
        </w:tc>
        <w:tc>
          <w:tcPr>
            <w:tcW w:w="1280" w:type="dxa"/>
            <w:tcBorders>
              <w:top w:val="nil"/>
              <w:left w:val="nil"/>
              <w:bottom w:val="single" w:sz="4" w:space="0" w:color="auto"/>
              <w:right w:val="single" w:sz="4" w:space="0" w:color="auto"/>
            </w:tcBorders>
            <w:shd w:val="clear" w:color="auto" w:fill="auto"/>
            <w:noWrap/>
            <w:vAlign w:val="center"/>
            <w:hideMark/>
          </w:tcPr>
          <w:p w14:paraId="08B97490"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4.726</w:t>
            </w:r>
          </w:p>
        </w:tc>
        <w:tc>
          <w:tcPr>
            <w:tcW w:w="1843" w:type="dxa"/>
            <w:tcBorders>
              <w:top w:val="nil"/>
              <w:left w:val="nil"/>
              <w:bottom w:val="single" w:sz="4" w:space="0" w:color="auto"/>
              <w:right w:val="single" w:sz="4" w:space="0" w:color="auto"/>
            </w:tcBorders>
            <w:shd w:val="clear" w:color="auto" w:fill="auto"/>
            <w:noWrap/>
            <w:vAlign w:val="center"/>
            <w:hideMark/>
          </w:tcPr>
          <w:p w14:paraId="4DB969B1"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4.726</w:t>
            </w:r>
          </w:p>
        </w:tc>
        <w:tc>
          <w:tcPr>
            <w:tcW w:w="1134" w:type="dxa"/>
            <w:tcBorders>
              <w:top w:val="nil"/>
              <w:left w:val="nil"/>
              <w:bottom w:val="single" w:sz="4" w:space="0" w:color="auto"/>
              <w:right w:val="single" w:sz="4" w:space="0" w:color="auto"/>
            </w:tcBorders>
            <w:shd w:val="clear" w:color="auto" w:fill="auto"/>
            <w:noWrap/>
            <w:vAlign w:val="center"/>
            <w:hideMark/>
          </w:tcPr>
          <w:p w14:paraId="5D1879AD"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0</w:t>
            </w:r>
          </w:p>
        </w:tc>
        <w:tc>
          <w:tcPr>
            <w:tcW w:w="1320" w:type="dxa"/>
            <w:tcBorders>
              <w:top w:val="nil"/>
              <w:left w:val="nil"/>
              <w:bottom w:val="single" w:sz="4" w:space="0" w:color="auto"/>
              <w:right w:val="single" w:sz="4" w:space="0" w:color="auto"/>
            </w:tcBorders>
            <w:shd w:val="clear" w:color="auto" w:fill="auto"/>
            <w:noWrap/>
            <w:vAlign w:val="center"/>
            <w:hideMark/>
          </w:tcPr>
          <w:p w14:paraId="0F00BB8A"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4.726</w:t>
            </w:r>
          </w:p>
        </w:tc>
      </w:tr>
      <w:tr w:rsidR="00875E75" w:rsidRPr="00824F00" w14:paraId="40CB8913" w14:textId="77777777" w:rsidTr="004B301F">
        <w:trPr>
          <w:trHeight w:val="20"/>
        </w:trPr>
        <w:tc>
          <w:tcPr>
            <w:tcW w:w="3251" w:type="dxa"/>
            <w:tcBorders>
              <w:top w:val="nil"/>
              <w:left w:val="single" w:sz="4" w:space="0" w:color="auto"/>
              <w:bottom w:val="single" w:sz="4" w:space="0" w:color="auto"/>
              <w:right w:val="single" w:sz="4" w:space="0" w:color="auto"/>
            </w:tcBorders>
            <w:shd w:val="clear" w:color="auto" w:fill="auto"/>
            <w:vAlign w:val="center"/>
            <w:hideMark/>
          </w:tcPr>
          <w:p w14:paraId="43BC0648" w14:textId="77777777" w:rsidR="00875E75" w:rsidRPr="00824F00" w:rsidRDefault="00875E75" w:rsidP="00EC53E1">
            <w:pPr>
              <w:spacing w:after="0" w:line="240" w:lineRule="auto"/>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 xml:space="preserve">Saldo en Encargos Fiduciarios ($) - </w:t>
            </w:r>
            <w:proofErr w:type="spellStart"/>
            <w:r w:rsidRPr="00824F00">
              <w:rPr>
                <w:rFonts w:ascii="Verdana" w:eastAsia="Times New Roman" w:hAnsi="Verdana" w:cs="Arial"/>
                <w:kern w:val="0"/>
                <w:sz w:val="16"/>
                <w:szCs w:val="16"/>
                <w:lang w:eastAsia="es-CO"/>
              </w:rPr>
              <w:t>Transf</w:t>
            </w:r>
            <w:proofErr w:type="spellEnd"/>
            <w:r w:rsidRPr="00824F00">
              <w:rPr>
                <w:rFonts w:ascii="Verdana" w:eastAsia="Times New Roman" w:hAnsi="Verdana" w:cs="Arial"/>
                <w:kern w:val="0"/>
                <w:sz w:val="16"/>
                <w:szCs w:val="16"/>
                <w:lang w:eastAsia="es-CO"/>
              </w:rPr>
              <w:t>. Pendiente FONPET</w:t>
            </w:r>
          </w:p>
        </w:tc>
        <w:tc>
          <w:tcPr>
            <w:tcW w:w="1280" w:type="dxa"/>
            <w:tcBorders>
              <w:top w:val="nil"/>
              <w:left w:val="nil"/>
              <w:bottom w:val="single" w:sz="4" w:space="0" w:color="auto"/>
              <w:right w:val="single" w:sz="4" w:space="0" w:color="auto"/>
            </w:tcBorders>
            <w:shd w:val="clear" w:color="auto" w:fill="auto"/>
            <w:noWrap/>
            <w:vAlign w:val="center"/>
            <w:hideMark/>
          </w:tcPr>
          <w:p w14:paraId="1F49C5A2"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91</w:t>
            </w:r>
          </w:p>
        </w:tc>
        <w:tc>
          <w:tcPr>
            <w:tcW w:w="1843" w:type="dxa"/>
            <w:tcBorders>
              <w:top w:val="nil"/>
              <w:left w:val="nil"/>
              <w:bottom w:val="single" w:sz="4" w:space="0" w:color="auto"/>
              <w:right w:val="single" w:sz="4" w:space="0" w:color="auto"/>
            </w:tcBorders>
            <w:shd w:val="clear" w:color="auto" w:fill="auto"/>
            <w:noWrap/>
            <w:vAlign w:val="center"/>
            <w:hideMark/>
          </w:tcPr>
          <w:p w14:paraId="6C2FAAA5"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91</w:t>
            </w:r>
          </w:p>
        </w:tc>
        <w:tc>
          <w:tcPr>
            <w:tcW w:w="1134" w:type="dxa"/>
            <w:tcBorders>
              <w:top w:val="nil"/>
              <w:left w:val="nil"/>
              <w:bottom w:val="single" w:sz="4" w:space="0" w:color="auto"/>
              <w:right w:val="single" w:sz="4" w:space="0" w:color="auto"/>
            </w:tcBorders>
            <w:shd w:val="clear" w:color="auto" w:fill="auto"/>
            <w:noWrap/>
            <w:vAlign w:val="center"/>
            <w:hideMark/>
          </w:tcPr>
          <w:p w14:paraId="7BB27120"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0</w:t>
            </w:r>
          </w:p>
        </w:tc>
        <w:tc>
          <w:tcPr>
            <w:tcW w:w="1320" w:type="dxa"/>
            <w:tcBorders>
              <w:top w:val="nil"/>
              <w:left w:val="nil"/>
              <w:bottom w:val="single" w:sz="4" w:space="0" w:color="auto"/>
              <w:right w:val="single" w:sz="4" w:space="0" w:color="auto"/>
            </w:tcBorders>
            <w:shd w:val="clear" w:color="auto" w:fill="auto"/>
            <w:noWrap/>
            <w:vAlign w:val="center"/>
            <w:hideMark/>
          </w:tcPr>
          <w:p w14:paraId="07AADC21" w14:textId="77777777" w:rsidR="00875E75" w:rsidRPr="00824F00" w:rsidRDefault="00875E75" w:rsidP="00EC53E1">
            <w:pPr>
              <w:spacing w:after="0" w:line="240" w:lineRule="auto"/>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 </w:t>
            </w:r>
          </w:p>
        </w:tc>
      </w:tr>
      <w:tr w:rsidR="00875E75" w:rsidRPr="00824F00" w14:paraId="73A3DB91" w14:textId="77777777" w:rsidTr="004B301F">
        <w:trPr>
          <w:trHeight w:val="20"/>
        </w:trPr>
        <w:tc>
          <w:tcPr>
            <w:tcW w:w="3251" w:type="dxa"/>
            <w:tcBorders>
              <w:top w:val="nil"/>
              <w:left w:val="single" w:sz="4" w:space="0" w:color="auto"/>
              <w:bottom w:val="single" w:sz="4" w:space="0" w:color="auto"/>
              <w:right w:val="single" w:sz="4" w:space="0" w:color="auto"/>
            </w:tcBorders>
            <w:shd w:val="clear" w:color="auto" w:fill="auto"/>
            <w:noWrap/>
            <w:vAlign w:val="center"/>
            <w:hideMark/>
          </w:tcPr>
          <w:p w14:paraId="5B566263" w14:textId="77777777" w:rsidR="00875E75" w:rsidRPr="00824F00" w:rsidRDefault="00875E75" w:rsidP="00EC53E1">
            <w:pPr>
              <w:spacing w:after="0" w:line="240" w:lineRule="auto"/>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Inversiones Temporales ($)</w:t>
            </w:r>
          </w:p>
        </w:tc>
        <w:tc>
          <w:tcPr>
            <w:tcW w:w="1280" w:type="dxa"/>
            <w:tcBorders>
              <w:top w:val="nil"/>
              <w:left w:val="nil"/>
              <w:bottom w:val="single" w:sz="4" w:space="0" w:color="auto"/>
              <w:right w:val="single" w:sz="4" w:space="0" w:color="auto"/>
            </w:tcBorders>
            <w:shd w:val="clear" w:color="auto" w:fill="auto"/>
            <w:noWrap/>
            <w:vAlign w:val="center"/>
            <w:hideMark/>
          </w:tcPr>
          <w:p w14:paraId="1C094A8E" w14:textId="77777777" w:rsidR="00875E75" w:rsidRPr="00824F00" w:rsidRDefault="00875E75" w:rsidP="00EC53E1">
            <w:pPr>
              <w:spacing w:after="0" w:line="240" w:lineRule="auto"/>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 </w:t>
            </w:r>
          </w:p>
        </w:tc>
        <w:tc>
          <w:tcPr>
            <w:tcW w:w="1843" w:type="dxa"/>
            <w:tcBorders>
              <w:top w:val="nil"/>
              <w:left w:val="nil"/>
              <w:bottom w:val="single" w:sz="4" w:space="0" w:color="auto"/>
              <w:right w:val="single" w:sz="4" w:space="0" w:color="auto"/>
            </w:tcBorders>
            <w:shd w:val="clear" w:color="auto" w:fill="auto"/>
            <w:noWrap/>
            <w:vAlign w:val="center"/>
            <w:hideMark/>
          </w:tcPr>
          <w:p w14:paraId="2B7DF437" w14:textId="77777777" w:rsidR="00875E75" w:rsidRPr="00824F00" w:rsidRDefault="00875E75" w:rsidP="00EC53E1">
            <w:pPr>
              <w:spacing w:after="0" w:line="240" w:lineRule="auto"/>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14:paraId="1A0EB886"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0</w:t>
            </w:r>
          </w:p>
        </w:tc>
        <w:tc>
          <w:tcPr>
            <w:tcW w:w="1320" w:type="dxa"/>
            <w:tcBorders>
              <w:top w:val="nil"/>
              <w:left w:val="nil"/>
              <w:bottom w:val="single" w:sz="4" w:space="0" w:color="auto"/>
              <w:right w:val="single" w:sz="4" w:space="0" w:color="auto"/>
            </w:tcBorders>
            <w:shd w:val="clear" w:color="auto" w:fill="auto"/>
            <w:noWrap/>
            <w:vAlign w:val="center"/>
            <w:hideMark/>
          </w:tcPr>
          <w:p w14:paraId="41C9BEA7" w14:textId="77777777" w:rsidR="00875E75" w:rsidRPr="00824F00" w:rsidRDefault="00875E75" w:rsidP="00EC53E1">
            <w:pPr>
              <w:spacing w:after="0" w:line="240" w:lineRule="auto"/>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 </w:t>
            </w:r>
          </w:p>
        </w:tc>
      </w:tr>
      <w:tr w:rsidR="00875E75" w:rsidRPr="00824F00" w14:paraId="4D1EE4AB" w14:textId="77777777" w:rsidTr="004B301F">
        <w:trPr>
          <w:trHeight w:val="20"/>
        </w:trPr>
        <w:tc>
          <w:tcPr>
            <w:tcW w:w="3251" w:type="dxa"/>
            <w:tcBorders>
              <w:top w:val="nil"/>
              <w:left w:val="single" w:sz="4" w:space="0" w:color="auto"/>
              <w:bottom w:val="single" w:sz="4" w:space="0" w:color="auto"/>
              <w:right w:val="single" w:sz="4" w:space="0" w:color="auto"/>
            </w:tcBorders>
            <w:shd w:val="clear" w:color="000000" w:fill="FFE699"/>
            <w:noWrap/>
            <w:vAlign w:val="center"/>
            <w:hideMark/>
          </w:tcPr>
          <w:p w14:paraId="702B2DC7" w14:textId="77777777" w:rsidR="00875E75" w:rsidRPr="00824F00" w:rsidRDefault="00875E75" w:rsidP="00EC53E1">
            <w:pPr>
              <w:spacing w:after="0" w:line="240" w:lineRule="auto"/>
              <w:rPr>
                <w:rFonts w:ascii="Verdana" w:eastAsia="Times New Roman" w:hAnsi="Verdana" w:cs="Arial"/>
                <w:b/>
                <w:kern w:val="0"/>
                <w:sz w:val="16"/>
                <w:szCs w:val="16"/>
                <w:lang w:eastAsia="es-CO"/>
              </w:rPr>
            </w:pPr>
            <w:proofErr w:type="gramStart"/>
            <w:r w:rsidRPr="00824F00">
              <w:rPr>
                <w:rFonts w:ascii="Verdana" w:eastAsia="Times New Roman" w:hAnsi="Verdana" w:cs="Arial"/>
                <w:b/>
                <w:kern w:val="0"/>
                <w:sz w:val="16"/>
                <w:szCs w:val="16"/>
                <w:lang w:eastAsia="es-CO"/>
              </w:rPr>
              <w:t>TOTAL</w:t>
            </w:r>
            <w:proofErr w:type="gramEnd"/>
            <w:r w:rsidRPr="00824F00">
              <w:rPr>
                <w:rFonts w:ascii="Verdana" w:eastAsia="Times New Roman" w:hAnsi="Verdana" w:cs="Arial"/>
                <w:b/>
                <w:kern w:val="0"/>
                <w:sz w:val="16"/>
                <w:szCs w:val="16"/>
                <w:lang w:eastAsia="es-CO"/>
              </w:rPr>
              <w:t xml:space="preserve"> DISPONIBILIDADES</w:t>
            </w:r>
          </w:p>
        </w:tc>
        <w:tc>
          <w:tcPr>
            <w:tcW w:w="1280" w:type="dxa"/>
            <w:tcBorders>
              <w:top w:val="nil"/>
              <w:left w:val="nil"/>
              <w:bottom w:val="single" w:sz="4" w:space="0" w:color="auto"/>
              <w:right w:val="single" w:sz="4" w:space="0" w:color="auto"/>
            </w:tcBorders>
            <w:shd w:val="clear" w:color="000000" w:fill="FFE699"/>
            <w:noWrap/>
            <w:vAlign w:val="center"/>
            <w:hideMark/>
          </w:tcPr>
          <w:p w14:paraId="43881EE8" w14:textId="77777777" w:rsidR="00875E75" w:rsidRPr="00824F00" w:rsidRDefault="00875E75" w:rsidP="00EC53E1">
            <w:pPr>
              <w:spacing w:after="0" w:line="240" w:lineRule="auto"/>
              <w:jc w:val="right"/>
              <w:rPr>
                <w:rFonts w:ascii="Verdana" w:eastAsia="Times New Roman" w:hAnsi="Verdana" w:cs="Arial"/>
                <w:b/>
                <w:kern w:val="0"/>
                <w:sz w:val="16"/>
                <w:szCs w:val="16"/>
                <w:lang w:eastAsia="es-CO"/>
              </w:rPr>
            </w:pPr>
            <w:r w:rsidRPr="00824F00">
              <w:rPr>
                <w:rFonts w:ascii="Verdana" w:eastAsia="Times New Roman" w:hAnsi="Verdana" w:cs="Arial"/>
                <w:b/>
                <w:kern w:val="0"/>
                <w:sz w:val="16"/>
                <w:szCs w:val="16"/>
                <w:lang w:eastAsia="es-CO"/>
              </w:rPr>
              <w:t>4.818</w:t>
            </w:r>
          </w:p>
        </w:tc>
        <w:tc>
          <w:tcPr>
            <w:tcW w:w="1843" w:type="dxa"/>
            <w:tcBorders>
              <w:top w:val="nil"/>
              <w:left w:val="nil"/>
              <w:bottom w:val="single" w:sz="4" w:space="0" w:color="auto"/>
              <w:right w:val="single" w:sz="4" w:space="0" w:color="auto"/>
            </w:tcBorders>
            <w:shd w:val="clear" w:color="000000" w:fill="FFE699"/>
            <w:noWrap/>
            <w:vAlign w:val="center"/>
            <w:hideMark/>
          </w:tcPr>
          <w:p w14:paraId="58168E9C" w14:textId="77777777" w:rsidR="00875E75" w:rsidRPr="00824F00" w:rsidRDefault="00875E75" w:rsidP="00EC53E1">
            <w:pPr>
              <w:spacing w:after="0" w:line="240" w:lineRule="auto"/>
              <w:jc w:val="right"/>
              <w:rPr>
                <w:rFonts w:ascii="Verdana" w:eastAsia="Times New Roman" w:hAnsi="Verdana" w:cs="Arial"/>
                <w:b/>
                <w:kern w:val="0"/>
                <w:sz w:val="16"/>
                <w:szCs w:val="16"/>
                <w:lang w:eastAsia="es-CO"/>
              </w:rPr>
            </w:pPr>
            <w:r w:rsidRPr="00824F00">
              <w:rPr>
                <w:rFonts w:ascii="Verdana" w:eastAsia="Times New Roman" w:hAnsi="Verdana" w:cs="Arial"/>
                <w:b/>
                <w:kern w:val="0"/>
                <w:sz w:val="16"/>
                <w:szCs w:val="16"/>
                <w:lang w:eastAsia="es-CO"/>
              </w:rPr>
              <w:t>4.818</w:t>
            </w:r>
          </w:p>
        </w:tc>
        <w:tc>
          <w:tcPr>
            <w:tcW w:w="1134" w:type="dxa"/>
            <w:tcBorders>
              <w:top w:val="nil"/>
              <w:left w:val="nil"/>
              <w:bottom w:val="single" w:sz="4" w:space="0" w:color="auto"/>
              <w:right w:val="single" w:sz="4" w:space="0" w:color="auto"/>
            </w:tcBorders>
            <w:shd w:val="clear" w:color="000000" w:fill="FFE699"/>
            <w:noWrap/>
            <w:vAlign w:val="center"/>
            <w:hideMark/>
          </w:tcPr>
          <w:p w14:paraId="7469D8D3" w14:textId="77777777" w:rsidR="00875E75" w:rsidRPr="00824F00" w:rsidRDefault="00875E75" w:rsidP="00EC53E1">
            <w:pPr>
              <w:spacing w:after="0" w:line="240" w:lineRule="auto"/>
              <w:jc w:val="right"/>
              <w:rPr>
                <w:rFonts w:ascii="Verdana" w:eastAsia="Times New Roman" w:hAnsi="Verdana" w:cs="Arial"/>
                <w:b/>
                <w:kern w:val="0"/>
                <w:sz w:val="16"/>
                <w:szCs w:val="16"/>
                <w:lang w:eastAsia="es-CO"/>
              </w:rPr>
            </w:pPr>
            <w:r w:rsidRPr="00824F00">
              <w:rPr>
                <w:rFonts w:ascii="Verdana" w:eastAsia="Times New Roman" w:hAnsi="Verdana" w:cs="Arial"/>
                <w:b/>
                <w:kern w:val="0"/>
                <w:sz w:val="16"/>
                <w:szCs w:val="16"/>
                <w:lang w:eastAsia="es-CO"/>
              </w:rPr>
              <w:t>0</w:t>
            </w:r>
          </w:p>
        </w:tc>
        <w:tc>
          <w:tcPr>
            <w:tcW w:w="1320" w:type="dxa"/>
            <w:tcBorders>
              <w:top w:val="nil"/>
              <w:left w:val="nil"/>
              <w:bottom w:val="single" w:sz="4" w:space="0" w:color="auto"/>
              <w:right w:val="single" w:sz="4" w:space="0" w:color="auto"/>
            </w:tcBorders>
            <w:shd w:val="clear" w:color="000000" w:fill="FFE699"/>
            <w:noWrap/>
            <w:vAlign w:val="center"/>
            <w:hideMark/>
          </w:tcPr>
          <w:p w14:paraId="1BB014E9" w14:textId="77777777" w:rsidR="00875E75" w:rsidRPr="00824F00" w:rsidRDefault="00875E75" w:rsidP="00EC53E1">
            <w:pPr>
              <w:spacing w:after="0" w:line="240" w:lineRule="auto"/>
              <w:jc w:val="right"/>
              <w:rPr>
                <w:rFonts w:ascii="Verdana" w:eastAsia="Times New Roman" w:hAnsi="Verdana" w:cs="Arial"/>
                <w:b/>
                <w:kern w:val="0"/>
                <w:sz w:val="16"/>
                <w:szCs w:val="16"/>
                <w:lang w:eastAsia="es-CO"/>
              </w:rPr>
            </w:pPr>
            <w:r w:rsidRPr="00824F00">
              <w:rPr>
                <w:rFonts w:ascii="Verdana" w:eastAsia="Times New Roman" w:hAnsi="Verdana" w:cs="Arial"/>
                <w:b/>
                <w:kern w:val="0"/>
                <w:sz w:val="16"/>
                <w:szCs w:val="16"/>
                <w:lang w:eastAsia="es-CO"/>
              </w:rPr>
              <w:t>4.726</w:t>
            </w:r>
          </w:p>
        </w:tc>
      </w:tr>
      <w:tr w:rsidR="00875E75" w:rsidRPr="00824F00" w14:paraId="25800A80" w14:textId="77777777" w:rsidTr="004B301F">
        <w:trPr>
          <w:trHeight w:val="20"/>
        </w:trPr>
        <w:tc>
          <w:tcPr>
            <w:tcW w:w="882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374C8A" w14:textId="77777777" w:rsidR="00875E75" w:rsidRPr="00824F00" w:rsidRDefault="00875E75" w:rsidP="00EC53E1">
            <w:pPr>
              <w:spacing w:after="0" w:line="240" w:lineRule="auto"/>
              <w:rPr>
                <w:rFonts w:ascii="Verdana" w:eastAsia="Times New Roman" w:hAnsi="Verdana" w:cs="Arial"/>
                <w:b/>
                <w:color w:val="000000"/>
                <w:kern w:val="0"/>
                <w:sz w:val="16"/>
                <w:szCs w:val="16"/>
                <w:lang w:eastAsia="es-CO"/>
              </w:rPr>
            </w:pPr>
            <w:r w:rsidRPr="00824F00">
              <w:rPr>
                <w:rFonts w:ascii="Verdana" w:eastAsia="Times New Roman" w:hAnsi="Verdana" w:cs="Arial"/>
                <w:b/>
                <w:color w:val="000000"/>
                <w:kern w:val="0"/>
                <w:sz w:val="16"/>
                <w:szCs w:val="16"/>
                <w:lang w:eastAsia="es-CO"/>
              </w:rPr>
              <w:t xml:space="preserve">EXIGIBILIDADES </w:t>
            </w:r>
          </w:p>
        </w:tc>
      </w:tr>
      <w:tr w:rsidR="00875E75" w:rsidRPr="00824F00" w14:paraId="175EA70D" w14:textId="77777777" w:rsidTr="004B301F">
        <w:trPr>
          <w:trHeight w:val="20"/>
        </w:trPr>
        <w:tc>
          <w:tcPr>
            <w:tcW w:w="3251" w:type="dxa"/>
            <w:tcBorders>
              <w:top w:val="nil"/>
              <w:left w:val="single" w:sz="4" w:space="0" w:color="auto"/>
              <w:bottom w:val="single" w:sz="4" w:space="0" w:color="auto"/>
              <w:right w:val="single" w:sz="4" w:space="0" w:color="auto"/>
            </w:tcBorders>
            <w:shd w:val="clear" w:color="auto" w:fill="auto"/>
            <w:noWrap/>
            <w:vAlign w:val="center"/>
            <w:hideMark/>
          </w:tcPr>
          <w:p w14:paraId="3C1F851A" w14:textId="77777777" w:rsidR="00875E75" w:rsidRPr="00824F00" w:rsidRDefault="00875E75" w:rsidP="00EC53E1">
            <w:pPr>
              <w:spacing w:after="0" w:line="240" w:lineRule="auto"/>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Recursos de Terceros ($)</w:t>
            </w:r>
          </w:p>
        </w:tc>
        <w:tc>
          <w:tcPr>
            <w:tcW w:w="1280" w:type="dxa"/>
            <w:tcBorders>
              <w:top w:val="nil"/>
              <w:left w:val="nil"/>
              <w:bottom w:val="single" w:sz="4" w:space="0" w:color="auto"/>
              <w:right w:val="single" w:sz="4" w:space="0" w:color="auto"/>
            </w:tcBorders>
            <w:shd w:val="clear" w:color="auto" w:fill="auto"/>
            <w:noWrap/>
            <w:vAlign w:val="center"/>
            <w:hideMark/>
          </w:tcPr>
          <w:p w14:paraId="2041FD8E"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331</w:t>
            </w:r>
          </w:p>
        </w:tc>
        <w:tc>
          <w:tcPr>
            <w:tcW w:w="1843" w:type="dxa"/>
            <w:tcBorders>
              <w:top w:val="nil"/>
              <w:left w:val="nil"/>
              <w:bottom w:val="single" w:sz="4" w:space="0" w:color="auto"/>
              <w:right w:val="single" w:sz="4" w:space="0" w:color="auto"/>
            </w:tcBorders>
            <w:shd w:val="clear" w:color="auto" w:fill="auto"/>
            <w:noWrap/>
            <w:vAlign w:val="center"/>
            <w:hideMark/>
          </w:tcPr>
          <w:p w14:paraId="1EA8F286"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331</w:t>
            </w:r>
          </w:p>
        </w:tc>
        <w:tc>
          <w:tcPr>
            <w:tcW w:w="1134" w:type="dxa"/>
            <w:tcBorders>
              <w:top w:val="nil"/>
              <w:left w:val="nil"/>
              <w:bottom w:val="single" w:sz="4" w:space="0" w:color="auto"/>
              <w:right w:val="single" w:sz="4" w:space="0" w:color="auto"/>
            </w:tcBorders>
            <w:shd w:val="clear" w:color="auto" w:fill="auto"/>
            <w:noWrap/>
            <w:vAlign w:val="center"/>
            <w:hideMark/>
          </w:tcPr>
          <w:p w14:paraId="526CD286"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0</w:t>
            </w:r>
          </w:p>
        </w:tc>
        <w:tc>
          <w:tcPr>
            <w:tcW w:w="1320" w:type="dxa"/>
            <w:tcBorders>
              <w:top w:val="nil"/>
              <w:left w:val="nil"/>
              <w:bottom w:val="single" w:sz="4" w:space="0" w:color="auto"/>
              <w:right w:val="single" w:sz="4" w:space="0" w:color="auto"/>
            </w:tcBorders>
            <w:shd w:val="clear" w:color="auto" w:fill="auto"/>
            <w:noWrap/>
            <w:vAlign w:val="center"/>
            <w:hideMark/>
          </w:tcPr>
          <w:p w14:paraId="33D54256" w14:textId="77777777" w:rsidR="00875E75" w:rsidRPr="00824F00" w:rsidRDefault="00875E75" w:rsidP="00EC53E1">
            <w:pPr>
              <w:spacing w:after="0" w:line="240" w:lineRule="auto"/>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 </w:t>
            </w:r>
          </w:p>
        </w:tc>
      </w:tr>
      <w:tr w:rsidR="00875E75" w:rsidRPr="00824F00" w14:paraId="3BF12C06" w14:textId="77777777" w:rsidTr="004B301F">
        <w:trPr>
          <w:trHeight w:val="20"/>
        </w:trPr>
        <w:tc>
          <w:tcPr>
            <w:tcW w:w="3251" w:type="dxa"/>
            <w:tcBorders>
              <w:top w:val="nil"/>
              <w:left w:val="single" w:sz="4" w:space="0" w:color="auto"/>
              <w:bottom w:val="single" w:sz="4" w:space="0" w:color="auto"/>
              <w:right w:val="single" w:sz="4" w:space="0" w:color="auto"/>
            </w:tcBorders>
            <w:shd w:val="clear" w:color="auto" w:fill="auto"/>
            <w:vAlign w:val="center"/>
            <w:hideMark/>
          </w:tcPr>
          <w:p w14:paraId="253B4DFA" w14:textId="77777777" w:rsidR="00875E75" w:rsidRPr="00824F00" w:rsidRDefault="00875E75" w:rsidP="00EC53E1">
            <w:pPr>
              <w:spacing w:after="0" w:line="240" w:lineRule="auto"/>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 xml:space="preserve">Cheques no cobrados (Partida conciliatoria de Tesorería) </w:t>
            </w:r>
          </w:p>
        </w:tc>
        <w:tc>
          <w:tcPr>
            <w:tcW w:w="1280" w:type="dxa"/>
            <w:tcBorders>
              <w:top w:val="nil"/>
              <w:left w:val="nil"/>
              <w:bottom w:val="single" w:sz="4" w:space="0" w:color="auto"/>
              <w:right w:val="single" w:sz="4" w:space="0" w:color="auto"/>
            </w:tcBorders>
            <w:shd w:val="clear" w:color="auto" w:fill="auto"/>
            <w:noWrap/>
            <w:vAlign w:val="center"/>
            <w:hideMark/>
          </w:tcPr>
          <w:p w14:paraId="6F2B48C2"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110</w:t>
            </w:r>
          </w:p>
        </w:tc>
        <w:tc>
          <w:tcPr>
            <w:tcW w:w="1843" w:type="dxa"/>
            <w:tcBorders>
              <w:top w:val="nil"/>
              <w:left w:val="nil"/>
              <w:bottom w:val="single" w:sz="4" w:space="0" w:color="auto"/>
              <w:right w:val="single" w:sz="4" w:space="0" w:color="auto"/>
            </w:tcBorders>
            <w:shd w:val="clear" w:color="auto" w:fill="auto"/>
            <w:noWrap/>
            <w:vAlign w:val="center"/>
            <w:hideMark/>
          </w:tcPr>
          <w:p w14:paraId="6A932B9E" w14:textId="77777777" w:rsidR="00875E75" w:rsidRPr="00824F00" w:rsidRDefault="00875E75" w:rsidP="00EC53E1">
            <w:pPr>
              <w:spacing w:after="0" w:line="240" w:lineRule="auto"/>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14:paraId="2AFD3107"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-110</w:t>
            </w:r>
          </w:p>
        </w:tc>
        <w:tc>
          <w:tcPr>
            <w:tcW w:w="1320" w:type="dxa"/>
            <w:tcBorders>
              <w:top w:val="nil"/>
              <w:left w:val="nil"/>
              <w:bottom w:val="single" w:sz="4" w:space="0" w:color="auto"/>
              <w:right w:val="single" w:sz="4" w:space="0" w:color="auto"/>
            </w:tcBorders>
            <w:shd w:val="clear" w:color="auto" w:fill="auto"/>
            <w:noWrap/>
            <w:vAlign w:val="center"/>
            <w:hideMark/>
          </w:tcPr>
          <w:p w14:paraId="4E4EB135"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222</w:t>
            </w:r>
          </w:p>
        </w:tc>
      </w:tr>
      <w:tr w:rsidR="00875E75" w:rsidRPr="00824F00" w14:paraId="4E865F75" w14:textId="77777777" w:rsidTr="004B301F">
        <w:trPr>
          <w:trHeight w:val="20"/>
        </w:trPr>
        <w:tc>
          <w:tcPr>
            <w:tcW w:w="3251" w:type="dxa"/>
            <w:tcBorders>
              <w:top w:val="nil"/>
              <w:left w:val="single" w:sz="4" w:space="0" w:color="auto"/>
              <w:bottom w:val="single" w:sz="4" w:space="0" w:color="auto"/>
              <w:right w:val="single" w:sz="4" w:space="0" w:color="auto"/>
            </w:tcBorders>
            <w:shd w:val="clear" w:color="auto" w:fill="auto"/>
            <w:noWrap/>
            <w:vAlign w:val="center"/>
            <w:hideMark/>
          </w:tcPr>
          <w:p w14:paraId="2E32BFFE" w14:textId="77777777" w:rsidR="00875E75" w:rsidRPr="00824F00" w:rsidRDefault="00875E75" w:rsidP="00EC53E1">
            <w:pPr>
              <w:spacing w:after="0" w:line="240" w:lineRule="auto"/>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CXP de vigencias anteriores</w:t>
            </w:r>
          </w:p>
        </w:tc>
        <w:tc>
          <w:tcPr>
            <w:tcW w:w="1280" w:type="dxa"/>
            <w:tcBorders>
              <w:top w:val="nil"/>
              <w:left w:val="nil"/>
              <w:bottom w:val="single" w:sz="4" w:space="0" w:color="auto"/>
              <w:right w:val="single" w:sz="4" w:space="0" w:color="auto"/>
            </w:tcBorders>
            <w:shd w:val="clear" w:color="auto" w:fill="auto"/>
            <w:noWrap/>
            <w:vAlign w:val="center"/>
            <w:hideMark/>
          </w:tcPr>
          <w:p w14:paraId="6BFC36A2" w14:textId="77777777" w:rsidR="00875E75" w:rsidRPr="00824F00" w:rsidRDefault="00875E75" w:rsidP="00EC53E1">
            <w:pPr>
              <w:spacing w:after="0" w:line="240" w:lineRule="auto"/>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 </w:t>
            </w:r>
          </w:p>
        </w:tc>
        <w:tc>
          <w:tcPr>
            <w:tcW w:w="1843" w:type="dxa"/>
            <w:tcBorders>
              <w:top w:val="nil"/>
              <w:left w:val="nil"/>
              <w:bottom w:val="single" w:sz="4" w:space="0" w:color="auto"/>
              <w:right w:val="single" w:sz="4" w:space="0" w:color="auto"/>
            </w:tcBorders>
            <w:shd w:val="clear" w:color="auto" w:fill="auto"/>
            <w:noWrap/>
            <w:vAlign w:val="center"/>
            <w:hideMark/>
          </w:tcPr>
          <w:p w14:paraId="45C8CA01"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0</w:t>
            </w:r>
          </w:p>
        </w:tc>
        <w:tc>
          <w:tcPr>
            <w:tcW w:w="1134" w:type="dxa"/>
            <w:tcBorders>
              <w:top w:val="nil"/>
              <w:left w:val="nil"/>
              <w:bottom w:val="single" w:sz="4" w:space="0" w:color="auto"/>
              <w:right w:val="single" w:sz="4" w:space="0" w:color="auto"/>
            </w:tcBorders>
            <w:shd w:val="clear" w:color="auto" w:fill="auto"/>
            <w:noWrap/>
            <w:vAlign w:val="center"/>
            <w:hideMark/>
          </w:tcPr>
          <w:p w14:paraId="42FA6A98"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0</w:t>
            </w:r>
          </w:p>
        </w:tc>
        <w:tc>
          <w:tcPr>
            <w:tcW w:w="1320" w:type="dxa"/>
            <w:tcBorders>
              <w:top w:val="nil"/>
              <w:left w:val="nil"/>
              <w:bottom w:val="single" w:sz="4" w:space="0" w:color="auto"/>
              <w:right w:val="single" w:sz="4" w:space="0" w:color="auto"/>
            </w:tcBorders>
            <w:shd w:val="clear" w:color="auto" w:fill="auto"/>
            <w:noWrap/>
            <w:vAlign w:val="center"/>
            <w:hideMark/>
          </w:tcPr>
          <w:p w14:paraId="1BD82815" w14:textId="77777777" w:rsidR="00875E75" w:rsidRPr="00824F00" w:rsidRDefault="00875E75" w:rsidP="00EC53E1">
            <w:pPr>
              <w:spacing w:after="0" w:line="240" w:lineRule="auto"/>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 </w:t>
            </w:r>
          </w:p>
        </w:tc>
      </w:tr>
      <w:tr w:rsidR="00875E75" w:rsidRPr="00824F00" w14:paraId="6916F07B" w14:textId="77777777" w:rsidTr="004B301F">
        <w:trPr>
          <w:trHeight w:val="20"/>
        </w:trPr>
        <w:tc>
          <w:tcPr>
            <w:tcW w:w="3251" w:type="dxa"/>
            <w:tcBorders>
              <w:top w:val="nil"/>
              <w:left w:val="single" w:sz="4" w:space="0" w:color="auto"/>
              <w:bottom w:val="single" w:sz="4" w:space="0" w:color="auto"/>
              <w:right w:val="single" w:sz="4" w:space="0" w:color="auto"/>
            </w:tcBorders>
            <w:shd w:val="clear" w:color="auto" w:fill="auto"/>
            <w:vAlign w:val="center"/>
            <w:hideMark/>
          </w:tcPr>
          <w:p w14:paraId="1408DD54" w14:textId="77777777" w:rsidR="00875E75" w:rsidRPr="00824F00" w:rsidRDefault="00875E75" w:rsidP="00EC53E1">
            <w:pPr>
              <w:spacing w:after="0" w:line="240" w:lineRule="auto"/>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Otras exigibilidades (</w:t>
            </w:r>
            <w:proofErr w:type="spellStart"/>
            <w:r w:rsidRPr="00824F00">
              <w:rPr>
                <w:rFonts w:ascii="Verdana" w:eastAsia="Times New Roman" w:hAnsi="Verdana" w:cs="Arial"/>
                <w:kern w:val="0"/>
                <w:sz w:val="16"/>
                <w:szCs w:val="16"/>
                <w:lang w:eastAsia="es-CO"/>
              </w:rPr>
              <w:t>Rfros</w:t>
            </w:r>
            <w:proofErr w:type="spellEnd"/>
            <w:r w:rsidRPr="00824F00">
              <w:rPr>
                <w:rFonts w:ascii="Verdana" w:eastAsia="Times New Roman" w:hAnsi="Verdana" w:cs="Arial"/>
                <w:kern w:val="0"/>
                <w:sz w:val="16"/>
                <w:szCs w:val="16"/>
                <w:lang w:eastAsia="es-CO"/>
              </w:rPr>
              <w:t xml:space="preserve"> por trasladar a Calidad)</w:t>
            </w:r>
          </w:p>
        </w:tc>
        <w:tc>
          <w:tcPr>
            <w:tcW w:w="1280" w:type="dxa"/>
            <w:tcBorders>
              <w:top w:val="nil"/>
              <w:left w:val="nil"/>
              <w:bottom w:val="single" w:sz="4" w:space="0" w:color="auto"/>
              <w:right w:val="single" w:sz="4" w:space="0" w:color="auto"/>
            </w:tcBorders>
            <w:shd w:val="clear" w:color="auto" w:fill="auto"/>
            <w:vAlign w:val="center"/>
            <w:hideMark/>
          </w:tcPr>
          <w:p w14:paraId="331FA07B"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9</w:t>
            </w:r>
          </w:p>
        </w:tc>
        <w:tc>
          <w:tcPr>
            <w:tcW w:w="1843" w:type="dxa"/>
            <w:tcBorders>
              <w:top w:val="nil"/>
              <w:left w:val="nil"/>
              <w:bottom w:val="single" w:sz="4" w:space="0" w:color="auto"/>
              <w:right w:val="single" w:sz="4" w:space="0" w:color="auto"/>
            </w:tcBorders>
            <w:shd w:val="clear" w:color="auto" w:fill="auto"/>
            <w:noWrap/>
            <w:vAlign w:val="center"/>
            <w:hideMark/>
          </w:tcPr>
          <w:p w14:paraId="5F5C54AA"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9</w:t>
            </w:r>
          </w:p>
        </w:tc>
        <w:tc>
          <w:tcPr>
            <w:tcW w:w="1134" w:type="dxa"/>
            <w:tcBorders>
              <w:top w:val="nil"/>
              <w:left w:val="nil"/>
              <w:bottom w:val="single" w:sz="4" w:space="0" w:color="auto"/>
              <w:right w:val="single" w:sz="4" w:space="0" w:color="auto"/>
            </w:tcBorders>
            <w:shd w:val="clear" w:color="auto" w:fill="auto"/>
            <w:noWrap/>
            <w:vAlign w:val="center"/>
            <w:hideMark/>
          </w:tcPr>
          <w:p w14:paraId="7428F09F"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0</w:t>
            </w:r>
          </w:p>
        </w:tc>
        <w:tc>
          <w:tcPr>
            <w:tcW w:w="1320" w:type="dxa"/>
            <w:tcBorders>
              <w:top w:val="nil"/>
              <w:left w:val="nil"/>
              <w:bottom w:val="single" w:sz="4" w:space="0" w:color="auto"/>
              <w:right w:val="single" w:sz="4" w:space="0" w:color="auto"/>
            </w:tcBorders>
            <w:shd w:val="clear" w:color="auto" w:fill="auto"/>
            <w:noWrap/>
            <w:vAlign w:val="center"/>
            <w:hideMark/>
          </w:tcPr>
          <w:p w14:paraId="61A3EF0F" w14:textId="77777777" w:rsidR="00875E75" w:rsidRPr="00824F00" w:rsidRDefault="00875E75" w:rsidP="00EC53E1">
            <w:pPr>
              <w:spacing w:after="0" w:line="240" w:lineRule="auto"/>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 </w:t>
            </w:r>
          </w:p>
        </w:tc>
      </w:tr>
      <w:tr w:rsidR="00875E75" w:rsidRPr="00824F00" w14:paraId="3608441F" w14:textId="77777777" w:rsidTr="004B301F">
        <w:trPr>
          <w:trHeight w:val="20"/>
        </w:trPr>
        <w:tc>
          <w:tcPr>
            <w:tcW w:w="3251" w:type="dxa"/>
            <w:tcBorders>
              <w:top w:val="nil"/>
              <w:left w:val="single" w:sz="4" w:space="0" w:color="auto"/>
              <w:bottom w:val="single" w:sz="4" w:space="0" w:color="auto"/>
              <w:right w:val="single" w:sz="4" w:space="0" w:color="auto"/>
            </w:tcBorders>
            <w:shd w:val="clear" w:color="auto" w:fill="auto"/>
            <w:noWrap/>
            <w:vAlign w:val="center"/>
            <w:hideMark/>
          </w:tcPr>
          <w:p w14:paraId="30149D50" w14:textId="77777777" w:rsidR="00875E75" w:rsidRPr="00824F00" w:rsidRDefault="00875E75" w:rsidP="00EC53E1">
            <w:pPr>
              <w:spacing w:after="0" w:line="240" w:lineRule="auto"/>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CXP de la vigencia</w:t>
            </w:r>
          </w:p>
        </w:tc>
        <w:tc>
          <w:tcPr>
            <w:tcW w:w="1280" w:type="dxa"/>
            <w:tcBorders>
              <w:top w:val="nil"/>
              <w:left w:val="nil"/>
              <w:bottom w:val="single" w:sz="4" w:space="0" w:color="auto"/>
              <w:right w:val="single" w:sz="4" w:space="0" w:color="auto"/>
            </w:tcBorders>
            <w:shd w:val="clear" w:color="auto" w:fill="auto"/>
            <w:noWrap/>
            <w:vAlign w:val="center"/>
            <w:hideMark/>
          </w:tcPr>
          <w:p w14:paraId="21E3DEDB"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2.825</w:t>
            </w:r>
          </w:p>
        </w:tc>
        <w:tc>
          <w:tcPr>
            <w:tcW w:w="1843" w:type="dxa"/>
            <w:tcBorders>
              <w:top w:val="nil"/>
              <w:left w:val="nil"/>
              <w:bottom w:val="single" w:sz="4" w:space="0" w:color="auto"/>
              <w:right w:val="single" w:sz="4" w:space="0" w:color="auto"/>
            </w:tcBorders>
            <w:shd w:val="clear" w:color="auto" w:fill="auto"/>
            <w:noWrap/>
            <w:vAlign w:val="center"/>
            <w:hideMark/>
          </w:tcPr>
          <w:p w14:paraId="3DE93467"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2.825</w:t>
            </w:r>
          </w:p>
        </w:tc>
        <w:tc>
          <w:tcPr>
            <w:tcW w:w="1134" w:type="dxa"/>
            <w:tcBorders>
              <w:top w:val="nil"/>
              <w:left w:val="nil"/>
              <w:bottom w:val="single" w:sz="4" w:space="0" w:color="auto"/>
              <w:right w:val="single" w:sz="4" w:space="0" w:color="auto"/>
            </w:tcBorders>
            <w:shd w:val="clear" w:color="auto" w:fill="auto"/>
            <w:noWrap/>
            <w:vAlign w:val="center"/>
            <w:hideMark/>
          </w:tcPr>
          <w:p w14:paraId="368C19C7"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0</w:t>
            </w:r>
          </w:p>
        </w:tc>
        <w:tc>
          <w:tcPr>
            <w:tcW w:w="1320" w:type="dxa"/>
            <w:tcBorders>
              <w:top w:val="nil"/>
              <w:left w:val="nil"/>
              <w:bottom w:val="single" w:sz="4" w:space="0" w:color="auto"/>
              <w:right w:val="single" w:sz="4" w:space="0" w:color="auto"/>
            </w:tcBorders>
            <w:shd w:val="clear" w:color="auto" w:fill="auto"/>
            <w:noWrap/>
            <w:vAlign w:val="center"/>
            <w:hideMark/>
          </w:tcPr>
          <w:p w14:paraId="37C5B046"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2.825</w:t>
            </w:r>
          </w:p>
        </w:tc>
      </w:tr>
      <w:tr w:rsidR="00875E75" w:rsidRPr="00824F00" w14:paraId="0147D7C7" w14:textId="77777777" w:rsidTr="004B301F">
        <w:trPr>
          <w:trHeight w:val="20"/>
        </w:trPr>
        <w:tc>
          <w:tcPr>
            <w:tcW w:w="3251" w:type="dxa"/>
            <w:tcBorders>
              <w:top w:val="nil"/>
              <w:left w:val="single" w:sz="4" w:space="0" w:color="auto"/>
              <w:bottom w:val="single" w:sz="4" w:space="0" w:color="auto"/>
              <w:right w:val="single" w:sz="4" w:space="0" w:color="auto"/>
            </w:tcBorders>
            <w:shd w:val="clear" w:color="auto" w:fill="auto"/>
            <w:noWrap/>
            <w:vAlign w:val="center"/>
            <w:hideMark/>
          </w:tcPr>
          <w:p w14:paraId="762A392B" w14:textId="77777777" w:rsidR="00875E75" w:rsidRPr="00824F00" w:rsidRDefault="00875E75" w:rsidP="00EC53E1">
            <w:pPr>
              <w:spacing w:after="0" w:line="240" w:lineRule="auto"/>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Reservas presupuestales</w:t>
            </w:r>
          </w:p>
        </w:tc>
        <w:tc>
          <w:tcPr>
            <w:tcW w:w="1280" w:type="dxa"/>
            <w:tcBorders>
              <w:top w:val="nil"/>
              <w:left w:val="nil"/>
              <w:bottom w:val="single" w:sz="4" w:space="0" w:color="auto"/>
              <w:right w:val="single" w:sz="4" w:space="0" w:color="auto"/>
            </w:tcBorders>
            <w:shd w:val="clear" w:color="auto" w:fill="auto"/>
            <w:noWrap/>
            <w:vAlign w:val="center"/>
            <w:hideMark/>
          </w:tcPr>
          <w:p w14:paraId="4CE013A4"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666</w:t>
            </w:r>
          </w:p>
        </w:tc>
        <w:tc>
          <w:tcPr>
            <w:tcW w:w="1843" w:type="dxa"/>
            <w:tcBorders>
              <w:top w:val="nil"/>
              <w:left w:val="nil"/>
              <w:bottom w:val="single" w:sz="4" w:space="0" w:color="auto"/>
              <w:right w:val="single" w:sz="4" w:space="0" w:color="auto"/>
            </w:tcBorders>
            <w:shd w:val="clear" w:color="auto" w:fill="auto"/>
            <w:noWrap/>
            <w:vAlign w:val="center"/>
            <w:hideMark/>
          </w:tcPr>
          <w:p w14:paraId="4B5E5F82"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666</w:t>
            </w:r>
          </w:p>
        </w:tc>
        <w:tc>
          <w:tcPr>
            <w:tcW w:w="1134" w:type="dxa"/>
            <w:tcBorders>
              <w:top w:val="nil"/>
              <w:left w:val="nil"/>
              <w:bottom w:val="single" w:sz="4" w:space="0" w:color="auto"/>
              <w:right w:val="single" w:sz="4" w:space="0" w:color="auto"/>
            </w:tcBorders>
            <w:shd w:val="clear" w:color="auto" w:fill="auto"/>
            <w:noWrap/>
            <w:vAlign w:val="center"/>
            <w:hideMark/>
          </w:tcPr>
          <w:p w14:paraId="7E82CB66"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0</w:t>
            </w:r>
          </w:p>
        </w:tc>
        <w:tc>
          <w:tcPr>
            <w:tcW w:w="1320" w:type="dxa"/>
            <w:tcBorders>
              <w:top w:val="nil"/>
              <w:left w:val="nil"/>
              <w:bottom w:val="single" w:sz="4" w:space="0" w:color="auto"/>
              <w:right w:val="single" w:sz="4" w:space="0" w:color="auto"/>
            </w:tcBorders>
            <w:shd w:val="clear" w:color="auto" w:fill="auto"/>
            <w:noWrap/>
            <w:vAlign w:val="center"/>
            <w:hideMark/>
          </w:tcPr>
          <w:p w14:paraId="7AC20BB3"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666</w:t>
            </w:r>
          </w:p>
        </w:tc>
      </w:tr>
      <w:tr w:rsidR="00875E75" w:rsidRPr="00824F00" w14:paraId="384F3D84" w14:textId="77777777" w:rsidTr="003C5056">
        <w:trPr>
          <w:trHeight w:val="20"/>
        </w:trPr>
        <w:tc>
          <w:tcPr>
            <w:tcW w:w="3251" w:type="dxa"/>
            <w:tcBorders>
              <w:top w:val="nil"/>
              <w:left w:val="single" w:sz="4" w:space="0" w:color="auto"/>
              <w:bottom w:val="single" w:sz="4" w:space="0" w:color="auto"/>
              <w:right w:val="single" w:sz="4" w:space="0" w:color="auto"/>
            </w:tcBorders>
            <w:shd w:val="clear" w:color="000000" w:fill="FFE699"/>
            <w:noWrap/>
            <w:vAlign w:val="center"/>
            <w:hideMark/>
          </w:tcPr>
          <w:p w14:paraId="3C2DA99C" w14:textId="77777777" w:rsidR="00875E75" w:rsidRPr="00824F00" w:rsidRDefault="00875E75" w:rsidP="00EC53E1">
            <w:pPr>
              <w:spacing w:after="0" w:line="240" w:lineRule="auto"/>
              <w:rPr>
                <w:rFonts w:ascii="Verdana" w:eastAsia="Times New Roman" w:hAnsi="Verdana" w:cs="Arial"/>
                <w:b/>
                <w:kern w:val="0"/>
                <w:sz w:val="16"/>
                <w:szCs w:val="16"/>
                <w:lang w:eastAsia="es-CO"/>
              </w:rPr>
            </w:pPr>
            <w:proofErr w:type="gramStart"/>
            <w:r w:rsidRPr="00824F00">
              <w:rPr>
                <w:rFonts w:ascii="Verdana" w:eastAsia="Times New Roman" w:hAnsi="Verdana" w:cs="Arial"/>
                <w:b/>
                <w:kern w:val="0"/>
                <w:sz w:val="16"/>
                <w:szCs w:val="16"/>
                <w:lang w:eastAsia="es-CO"/>
              </w:rPr>
              <w:t>TOTAL</w:t>
            </w:r>
            <w:proofErr w:type="gramEnd"/>
            <w:r w:rsidRPr="00824F00">
              <w:rPr>
                <w:rFonts w:ascii="Verdana" w:eastAsia="Times New Roman" w:hAnsi="Verdana" w:cs="Arial"/>
                <w:b/>
                <w:kern w:val="0"/>
                <w:sz w:val="16"/>
                <w:szCs w:val="16"/>
                <w:lang w:eastAsia="es-CO"/>
              </w:rPr>
              <w:t xml:space="preserve"> EXIGIBLES Y RESERVAS</w:t>
            </w:r>
          </w:p>
        </w:tc>
        <w:tc>
          <w:tcPr>
            <w:tcW w:w="1280" w:type="dxa"/>
            <w:tcBorders>
              <w:top w:val="nil"/>
              <w:left w:val="nil"/>
              <w:bottom w:val="single" w:sz="4" w:space="0" w:color="auto"/>
              <w:right w:val="single" w:sz="4" w:space="0" w:color="auto"/>
            </w:tcBorders>
            <w:shd w:val="clear" w:color="000000" w:fill="FFE699"/>
            <w:noWrap/>
            <w:vAlign w:val="center"/>
            <w:hideMark/>
          </w:tcPr>
          <w:p w14:paraId="3ED0A7FB" w14:textId="77777777" w:rsidR="00875E75" w:rsidRPr="00824F00" w:rsidRDefault="00875E75" w:rsidP="00EC53E1">
            <w:pPr>
              <w:spacing w:after="0" w:line="240" w:lineRule="auto"/>
              <w:jc w:val="right"/>
              <w:rPr>
                <w:rFonts w:ascii="Verdana" w:eastAsia="Times New Roman" w:hAnsi="Verdana" w:cs="Arial"/>
                <w:b/>
                <w:color w:val="000000"/>
                <w:kern w:val="0"/>
                <w:sz w:val="16"/>
                <w:szCs w:val="16"/>
                <w:lang w:eastAsia="es-CO"/>
              </w:rPr>
            </w:pPr>
            <w:r w:rsidRPr="00824F00">
              <w:rPr>
                <w:rFonts w:ascii="Verdana" w:eastAsia="Times New Roman" w:hAnsi="Verdana" w:cs="Arial"/>
                <w:b/>
                <w:color w:val="000000"/>
                <w:kern w:val="0"/>
                <w:sz w:val="16"/>
                <w:szCs w:val="16"/>
                <w:lang w:eastAsia="es-CO"/>
              </w:rPr>
              <w:t>3.941</w:t>
            </w:r>
          </w:p>
        </w:tc>
        <w:tc>
          <w:tcPr>
            <w:tcW w:w="1843" w:type="dxa"/>
            <w:tcBorders>
              <w:top w:val="nil"/>
              <w:left w:val="nil"/>
              <w:bottom w:val="single" w:sz="4" w:space="0" w:color="auto"/>
              <w:right w:val="single" w:sz="4" w:space="0" w:color="auto"/>
            </w:tcBorders>
            <w:shd w:val="clear" w:color="000000" w:fill="FFE699"/>
            <w:noWrap/>
            <w:vAlign w:val="center"/>
            <w:hideMark/>
          </w:tcPr>
          <w:p w14:paraId="65C9131C" w14:textId="77777777" w:rsidR="00875E75" w:rsidRPr="00824F00" w:rsidRDefault="00875E75" w:rsidP="00EC53E1">
            <w:pPr>
              <w:spacing w:after="0" w:line="240" w:lineRule="auto"/>
              <w:jc w:val="right"/>
              <w:rPr>
                <w:rFonts w:ascii="Verdana" w:eastAsia="Times New Roman" w:hAnsi="Verdana" w:cs="Arial"/>
                <w:b/>
                <w:color w:val="000000"/>
                <w:kern w:val="0"/>
                <w:sz w:val="16"/>
                <w:szCs w:val="16"/>
                <w:lang w:eastAsia="es-CO"/>
              </w:rPr>
            </w:pPr>
            <w:r w:rsidRPr="00824F00">
              <w:rPr>
                <w:rFonts w:ascii="Verdana" w:eastAsia="Times New Roman" w:hAnsi="Verdana" w:cs="Arial"/>
                <w:b/>
                <w:color w:val="000000"/>
                <w:kern w:val="0"/>
                <w:sz w:val="16"/>
                <w:szCs w:val="16"/>
                <w:lang w:eastAsia="es-CO"/>
              </w:rPr>
              <w:t>3.831</w:t>
            </w:r>
          </w:p>
        </w:tc>
        <w:tc>
          <w:tcPr>
            <w:tcW w:w="1134" w:type="dxa"/>
            <w:tcBorders>
              <w:top w:val="nil"/>
              <w:left w:val="nil"/>
              <w:bottom w:val="single" w:sz="4" w:space="0" w:color="auto"/>
              <w:right w:val="single" w:sz="4" w:space="0" w:color="auto"/>
            </w:tcBorders>
            <w:shd w:val="clear" w:color="auto" w:fill="FFE699"/>
            <w:noWrap/>
            <w:vAlign w:val="center"/>
            <w:hideMark/>
          </w:tcPr>
          <w:p w14:paraId="6DEF0B96" w14:textId="77777777" w:rsidR="00875E75" w:rsidRPr="00824F00" w:rsidRDefault="00875E75" w:rsidP="00EC53E1">
            <w:pPr>
              <w:spacing w:after="0" w:line="240" w:lineRule="auto"/>
              <w:jc w:val="right"/>
              <w:rPr>
                <w:rFonts w:ascii="Verdana" w:eastAsia="Times New Roman" w:hAnsi="Verdana" w:cs="Arial"/>
                <w:b/>
                <w:color w:val="000000"/>
                <w:kern w:val="0"/>
                <w:sz w:val="16"/>
                <w:szCs w:val="16"/>
                <w:lang w:eastAsia="es-CO"/>
              </w:rPr>
            </w:pPr>
            <w:r w:rsidRPr="00824F00">
              <w:rPr>
                <w:rFonts w:ascii="Verdana" w:eastAsia="Times New Roman" w:hAnsi="Verdana" w:cs="Arial"/>
                <w:b/>
                <w:color w:val="000000"/>
                <w:kern w:val="0"/>
                <w:sz w:val="16"/>
                <w:szCs w:val="16"/>
                <w:lang w:eastAsia="es-CO"/>
              </w:rPr>
              <w:t>-110</w:t>
            </w:r>
          </w:p>
        </w:tc>
        <w:tc>
          <w:tcPr>
            <w:tcW w:w="1320" w:type="dxa"/>
            <w:tcBorders>
              <w:top w:val="nil"/>
              <w:left w:val="nil"/>
              <w:bottom w:val="single" w:sz="4" w:space="0" w:color="auto"/>
              <w:right w:val="single" w:sz="4" w:space="0" w:color="auto"/>
            </w:tcBorders>
            <w:shd w:val="clear" w:color="000000" w:fill="FFE699"/>
            <w:noWrap/>
            <w:vAlign w:val="center"/>
            <w:hideMark/>
          </w:tcPr>
          <w:p w14:paraId="069C6159" w14:textId="77777777" w:rsidR="00875E75" w:rsidRPr="00824F00" w:rsidRDefault="00875E75" w:rsidP="00EC53E1">
            <w:pPr>
              <w:spacing w:after="0" w:line="240" w:lineRule="auto"/>
              <w:jc w:val="right"/>
              <w:rPr>
                <w:rFonts w:ascii="Verdana" w:eastAsia="Times New Roman" w:hAnsi="Verdana" w:cs="Arial"/>
                <w:b/>
                <w:color w:val="000000"/>
                <w:kern w:val="0"/>
                <w:sz w:val="16"/>
                <w:szCs w:val="16"/>
                <w:lang w:eastAsia="es-CO"/>
              </w:rPr>
            </w:pPr>
            <w:r w:rsidRPr="00824F00">
              <w:rPr>
                <w:rFonts w:ascii="Verdana" w:eastAsia="Times New Roman" w:hAnsi="Verdana" w:cs="Arial"/>
                <w:b/>
                <w:color w:val="000000"/>
                <w:kern w:val="0"/>
                <w:sz w:val="16"/>
                <w:szCs w:val="16"/>
                <w:lang w:eastAsia="es-CO"/>
              </w:rPr>
              <w:t>3.713</w:t>
            </w:r>
          </w:p>
        </w:tc>
      </w:tr>
      <w:tr w:rsidR="00875E75" w:rsidRPr="00824F00" w14:paraId="34970F75" w14:textId="77777777" w:rsidTr="004B301F">
        <w:trPr>
          <w:trHeight w:val="20"/>
        </w:trPr>
        <w:tc>
          <w:tcPr>
            <w:tcW w:w="3251" w:type="dxa"/>
            <w:tcBorders>
              <w:top w:val="single" w:sz="4" w:space="0" w:color="auto"/>
              <w:left w:val="single" w:sz="4" w:space="0" w:color="auto"/>
              <w:bottom w:val="single" w:sz="4" w:space="0" w:color="auto"/>
              <w:right w:val="single" w:sz="4" w:space="0" w:color="auto"/>
            </w:tcBorders>
            <w:shd w:val="clear" w:color="000000" w:fill="806000"/>
            <w:noWrap/>
            <w:vAlign w:val="center"/>
            <w:hideMark/>
          </w:tcPr>
          <w:p w14:paraId="52F7D4E8" w14:textId="77777777" w:rsidR="00875E75" w:rsidRPr="00824F00" w:rsidRDefault="00875E75" w:rsidP="00EC53E1">
            <w:pPr>
              <w:spacing w:after="0" w:line="240" w:lineRule="auto"/>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 xml:space="preserve">SUPERÁVIT/DÉFICIT </w:t>
            </w:r>
          </w:p>
        </w:tc>
        <w:tc>
          <w:tcPr>
            <w:tcW w:w="1280" w:type="dxa"/>
            <w:tcBorders>
              <w:top w:val="single" w:sz="4" w:space="0" w:color="auto"/>
              <w:left w:val="nil"/>
              <w:bottom w:val="single" w:sz="4" w:space="0" w:color="auto"/>
              <w:right w:val="single" w:sz="4" w:space="0" w:color="auto"/>
            </w:tcBorders>
            <w:shd w:val="clear" w:color="000000" w:fill="806000"/>
            <w:noWrap/>
            <w:vAlign w:val="center"/>
            <w:hideMark/>
          </w:tcPr>
          <w:p w14:paraId="08AFADF6" w14:textId="77777777" w:rsidR="00875E75" w:rsidRPr="00824F00" w:rsidRDefault="00875E75" w:rsidP="00EC53E1">
            <w:pPr>
              <w:spacing w:after="0" w:line="240" w:lineRule="auto"/>
              <w:jc w:val="right"/>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876</w:t>
            </w:r>
          </w:p>
        </w:tc>
        <w:tc>
          <w:tcPr>
            <w:tcW w:w="1843" w:type="dxa"/>
            <w:tcBorders>
              <w:top w:val="single" w:sz="4" w:space="0" w:color="auto"/>
              <w:left w:val="nil"/>
              <w:bottom w:val="single" w:sz="4" w:space="0" w:color="auto"/>
              <w:right w:val="single" w:sz="4" w:space="0" w:color="auto"/>
            </w:tcBorders>
            <w:shd w:val="clear" w:color="000000" w:fill="806000"/>
            <w:noWrap/>
            <w:vAlign w:val="center"/>
            <w:hideMark/>
          </w:tcPr>
          <w:p w14:paraId="56B17C80" w14:textId="77777777" w:rsidR="00875E75" w:rsidRPr="00824F00" w:rsidRDefault="00875E75" w:rsidP="00EC53E1">
            <w:pPr>
              <w:spacing w:after="0" w:line="240" w:lineRule="auto"/>
              <w:jc w:val="right"/>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987</w:t>
            </w:r>
          </w:p>
        </w:tc>
        <w:tc>
          <w:tcPr>
            <w:tcW w:w="1134" w:type="dxa"/>
            <w:tcBorders>
              <w:top w:val="single" w:sz="4" w:space="0" w:color="auto"/>
              <w:left w:val="nil"/>
              <w:bottom w:val="single" w:sz="4" w:space="0" w:color="auto"/>
              <w:right w:val="single" w:sz="4" w:space="0" w:color="auto"/>
            </w:tcBorders>
            <w:shd w:val="clear" w:color="000000" w:fill="806000"/>
            <w:noWrap/>
            <w:vAlign w:val="center"/>
            <w:hideMark/>
          </w:tcPr>
          <w:p w14:paraId="720214F0" w14:textId="77777777" w:rsidR="00875E75" w:rsidRPr="00824F00" w:rsidRDefault="00875E75" w:rsidP="00EC53E1">
            <w:pPr>
              <w:spacing w:after="0" w:line="240" w:lineRule="auto"/>
              <w:jc w:val="right"/>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110</w:t>
            </w:r>
          </w:p>
        </w:tc>
        <w:tc>
          <w:tcPr>
            <w:tcW w:w="1320" w:type="dxa"/>
            <w:tcBorders>
              <w:top w:val="single" w:sz="4" w:space="0" w:color="auto"/>
              <w:left w:val="nil"/>
              <w:bottom w:val="single" w:sz="4" w:space="0" w:color="auto"/>
              <w:right w:val="single" w:sz="4" w:space="0" w:color="auto"/>
            </w:tcBorders>
            <w:shd w:val="clear" w:color="000000" w:fill="806000"/>
            <w:noWrap/>
            <w:vAlign w:val="center"/>
            <w:hideMark/>
          </w:tcPr>
          <w:p w14:paraId="54EA1E3E" w14:textId="77777777" w:rsidR="00875E75" w:rsidRPr="00824F00" w:rsidRDefault="00875E75" w:rsidP="00EC53E1">
            <w:pPr>
              <w:spacing w:after="0" w:line="240" w:lineRule="auto"/>
              <w:jc w:val="right"/>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1.013</w:t>
            </w:r>
          </w:p>
        </w:tc>
      </w:tr>
      <w:tr w:rsidR="00875E75" w:rsidRPr="00824F00" w14:paraId="5C2C9EBD" w14:textId="77777777" w:rsidTr="003C5056">
        <w:trPr>
          <w:trHeight w:val="20"/>
        </w:trPr>
        <w:tc>
          <w:tcPr>
            <w:tcW w:w="3251"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tcPr>
          <w:p w14:paraId="2238DAAA" w14:textId="77777777" w:rsidR="00875E75" w:rsidRPr="00824F00" w:rsidRDefault="00875E75" w:rsidP="00EC53E1">
            <w:pPr>
              <w:spacing w:after="0" w:line="240" w:lineRule="auto"/>
              <w:rPr>
                <w:rFonts w:ascii="Verdana" w:eastAsia="Times New Roman" w:hAnsi="Verdana" w:cs="Arial"/>
                <w:color w:val="FFFFFF"/>
                <w:kern w:val="0"/>
                <w:sz w:val="16"/>
                <w:szCs w:val="16"/>
                <w:lang w:eastAsia="es-CO"/>
              </w:rPr>
            </w:pPr>
            <w:r w:rsidRPr="00824F00">
              <w:rPr>
                <w:rFonts w:ascii="Verdana" w:eastAsia="Times New Roman" w:hAnsi="Verdana" w:cs="Arial"/>
                <w:kern w:val="0"/>
                <w:sz w:val="16"/>
                <w:szCs w:val="16"/>
                <w:lang w:eastAsia="es-CO"/>
              </w:rPr>
              <w:t>RENDIMIENTOS FINANCIEROS</w:t>
            </w:r>
          </w:p>
        </w:tc>
        <w:tc>
          <w:tcPr>
            <w:tcW w:w="3123" w:type="dxa"/>
            <w:gridSpan w:val="2"/>
            <w:tcBorders>
              <w:top w:val="single" w:sz="4" w:space="0" w:color="auto"/>
              <w:left w:val="nil"/>
              <w:bottom w:val="single" w:sz="4" w:space="0" w:color="auto"/>
              <w:right w:val="single" w:sz="4" w:space="0" w:color="auto"/>
            </w:tcBorders>
            <w:shd w:val="clear" w:color="auto" w:fill="FFE599" w:themeFill="accent4" w:themeFillTint="66"/>
            <w:noWrap/>
            <w:vAlign w:val="center"/>
          </w:tcPr>
          <w:p w14:paraId="7A297975" w14:textId="77777777" w:rsidR="00875E75" w:rsidRPr="00824F00" w:rsidRDefault="00875E75" w:rsidP="00EC53E1">
            <w:pPr>
              <w:spacing w:after="0" w:line="240" w:lineRule="auto"/>
              <w:jc w:val="right"/>
              <w:rPr>
                <w:rFonts w:ascii="Verdana" w:eastAsia="Times New Roman" w:hAnsi="Verdana" w:cs="Arial"/>
                <w:color w:val="FFFFFF"/>
                <w:kern w:val="0"/>
                <w:sz w:val="16"/>
                <w:szCs w:val="16"/>
                <w:lang w:eastAsia="es-CO"/>
              </w:rPr>
            </w:pPr>
            <w:r w:rsidRPr="00824F00">
              <w:rPr>
                <w:rFonts w:ascii="Verdana" w:eastAsia="Times New Roman" w:hAnsi="Verdana" w:cs="Arial"/>
                <w:kern w:val="0"/>
                <w:sz w:val="16"/>
                <w:szCs w:val="16"/>
                <w:lang w:eastAsia="es-CO"/>
              </w:rPr>
              <w:t>0</w:t>
            </w:r>
          </w:p>
        </w:tc>
        <w:tc>
          <w:tcPr>
            <w:tcW w:w="1134" w:type="dxa"/>
            <w:tcBorders>
              <w:top w:val="single" w:sz="4" w:space="0" w:color="auto"/>
              <w:left w:val="single" w:sz="4" w:space="0" w:color="auto"/>
            </w:tcBorders>
            <w:shd w:val="clear" w:color="auto" w:fill="FFE699"/>
            <w:noWrap/>
            <w:vAlign w:val="center"/>
          </w:tcPr>
          <w:p w14:paraId="24256535" w14:textId="77777777" w:rsidR="00875E75" w:rsidRPr="00824F00" w:rsidRDefault="00875E75" w:rsidP="00EC53E1">
            <w:pPr>
              <w:spacing w:after="0" w:line="240" w:lineRule="auto"/>
              <w:jc w:val="right"/>
              <w:rPr>
                <w:rFonts w:ascii="Verdana" w:eastAsia="Times New Roman" w:hAnsi="Verdana" w:cs="Arial"/>
                <w:b/>
                <w:color w:val="000000"/>
                <w:kern w:val="0"/>
                <w:sz w:val="16"/>
                <w:szCs w:val="16"/>
                <w:lang w:eastAsia="es-CO"/>
              </w:rPr>
            </w:pPr>
          </w:p>
        </w:tc>
        <w:tc>
          <w:tcPr>
            <w:tcW w:w="1320" w:type="dxa"/>
            <w:tcBorders>
              <w:top w:val="single" w:sz="4" w:space="0" w:color="auto"/>
            </w:tcBorders>
            <w:shd w:val="clear" w:color="auto" w:fill="FFE699"/>
            <w:noWrap/>
            <w:vAlign w:val="center"/>
          </w:tcPr>
          <w:p w14:paraId="49A864B7" w14:textId="77777777" w:rsidR="00875E75" w:rsidRPr="00824F00" w:rsidRDefault="00875E75" w:rsidP="00EC53E1">
            <w:pPr>
              <w:spacing w:after="0" w:line="240" w:lineRule="auto"/>
              <w:jc w:val="right"/>
              <w:rPr>
                <w:rFonts w:ascii="Verdana" w:eastAsia="Times New Roman" w:hAnsi="Verdana" w:cs="Arial"/>
                <w:b/>
                <w:color w:val="000000"/>
                <w:kern w:val="0"/>
                <w:sz w:val="16"/>
                <w:szCs w:val="16"/>
                <w:lang w:eastAsia="es-CO"/>
              </w:rPr>
            </w:pPr>
          </w:p>
        </w:tc>
      </w:tr>
      <w:tr w:rsidR="00875E75" w:rsidRPr="00824F00" w14:paraId="59487666" w14:textId="77777777" w:rsidTr="003C5056">
        <w:trPr>
          <w:trHeight w:val="20"/>
        </w:trPr>
        <w:tc>
          <w:tcPr>
            <w:tcW w:w="3251"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tcPr>
          <w:p w14:paraId="36D2A5D5" w14:textId="77777777" w:rsidR="00875E75" w:rsidRPr="00824F00" w:rsidRDefault="00875E75" w:rsidP="00EC53E1">
            <w:pPr>
              <w:spacing w:after="0" w:line="240" w:lineRule="auto"/>
              <w:rPr>
                <w:rFonts w:ascii="Verdana" w:eastAsia="Times New Roman" w:hAnsi="Verdana" w:cs="Arial"/>
                <w:b/>
                <w:kern w:val="0"/>
                <w:sz w:val="16"/>
                <w:szCs w:val="16"/>
                <w:lang w:eastAsia="es-CO"/>
              </w:rPr>
            </w:pPr>
            <w:r w:rsidRPr="00824F00">
              <w:rPr>
                <w:rFonts w:ascii="Verdana" w:eastAsia="Times New Roman" w:hAnsi="Verdana" w:cs="Arial"/>
                <w:b/>
                <w:kern w:val="0"/>
                <w:sz w:val="16"/>
                <w:szCs w:val="16"/>
                <w:lang w:eastAsia="es-CO"/>
              </w:rPr>
              <w:t>SUPERÁVIT</w:t>
            </w:r>
          </w:p>
        </w:tc>
        <w:tc>
          <w:tcPr>
            <w:tcW w:w="3123" w:type="dxa"/>
            <w:gridSpan w:val="2"/>
            <w:tcBorders>
              <w:top w:val="single" w:sz="4" w:space="0" w:color="auto"/>
              <w:left w:val="nil"/>
              <w:bottom w:val="single" w:sz="4" w:space="0" w:color="auto"/>
              <w:right w:val="single" w:sz="4" w:space="0" w:color="auto"/>
            </w:tcBorders>
            <w:shd w:val="clear" w:color="auto" w:fill="FFE599" w:themeFill="accent4" w:themeFillTint="66"/>
            <w:noWrap/>
            <w:vAlign w:val="center"/>
          </w:tcPr>
          <w:p w14:paraId="4A30A8CE" w14:textId="77777777" w:rsidR="00875E75" w:rsidRPr="00824F00" w:rsidRDefault="00875E75" w:rsidP="00EC53E1">
            <w:pPr>
              <w:spacing w:after="0" w:line="240" w:lineRule="auto"/>
              <w:jc w:val="right"/>
              <w:rPr>
                <w:rFonts w:ascii="Verdana" w:eastAsia="Times New Roman" w:hAnsi="Verdana" w:cs="Arial"/>
                <w:b/>
                <w:kern w:val="0"/>
                <w:sz w:val="16"/>
                <w:szCs w:val="16"/>
                <w:lang w:eastAsia="es-CO"/>
              </w:rPr>
            </w:pPr>
            <w:r w:rsidRPr="00824F00">
              <w:rPr>
                <w:rFonts w:ascii="Verdana" w:eastAsia="Times New Roman" w:hAnsi="Verdana" w:cs="Arial"/>
                <w:b/>
                <w:kern w:val="0"/>
                <w:sz w:val="16"/>
                <w:szCs w:val="16"/>
                <w:lang w:eastAsia="es-CO"/>
              </w:rPr>
              <w:t>987</w:t>
            </w:r>
          </w:p>
        </w:tc>
        <w:tc>
          <w:tcPr>
            <w:tcW w:w="1134" w:type="dxa"/>
            <w:tcBorders>
              <w:left w:val="single" w:sz="4" w:space="0" w:color="auto"/>
            </w:tcBorders>
            <w:shd w:val="clear" w:color="auto" w:fill="FFE699"/>
            <w:noWrap/>
            <w:vAlign w:val="center"/>
          </w:tcPr>
          <w:p w14:paraId="47C8CB2A" w14:textId="77777777" w:rsidR="00875E75" w:rsidRPr="00824F00" w:rsidRDefault="00875E75" w:rsidP="00EC53E1">
            <w:pPr>
              <w:spacing w:after="0" w:line="240" w:lineRule="auto"/>
              <w:jc w:val="right"/>
              <w:rPr>
                <w:rFonts w:ascii="Verdana" w:eastAsia="Times New Roman" w:hAnsi="Verdana" w:cs="Arial"/>
                <w:b/>
                <w:color w:val="000000"/>
                <w:kern w:val="0"/>
                <w:sz w:val="16"/>
                <w:szCs w:val="16"/>
                <w:lang w:eastAsia="es-CO"/>
              </w:rPr>
            </w:pPr>
          </w:p>
        </w:tc>
        <w:tc>
          <w:tcPr>
            <w:tcW w:w="1320" w:type="dxa"/>
            <w:shd w:val="clear" w:color="auto" w:fill="FFE699"/>
            <w:noWrap/>
            <w:vAlign w:val="center"/>
          </w:tcPr>
          <w:p w14:paraId="7D26EC69" w14:textId="77777777" w:rsidR="00875E75" w:rsidRPr="00824F00" w:rsidRDefault="00875E75" w:rsidP="00EC53E1">
            <w:pPr>
              <w:spacing w:after="0" w:line="240" w:lineRule="auto"/>
              <w:jc w:val="right"/>
              <w:rPr>
                <w:rFonts w:ascii="Verdana" w:eastAsia="Times New Roman" w:hAnsi="Verdana" w:cs="Arial"/>
                <w:b/>
                <w:color w:val="000000"/>
                <w:kern w:val="0"/>
                <w:sz w:val="16"/>
                <w:szCs w:val="16"/>
                <w:lang w:eastAsia="es-CO"/>
              </w:rPr>
            </w:pPr>
          </w:p>
        </w:tc>
      </w:tr>
    </w:tbl>
    <w:p w14:paraId="4BF30371" w14:textId="77777777" w:rsidR="00875E75" w:rsidRPr="00824F00" w:rsidRDefault="00875E75" w:rsidP="00EC53E1">
      <w:pPr>
        <w:autoSpaceDE w:val="0"/>
        <w:autoSpaceDN w:val="0"/>
        <w:adjustRightInd w:val="0"/>
        <w:spacing w:after="0" w:line="240" w:lineRule="auto"/>
        <w:jc w:val="center"/>
        <w:rPr>
          <w:rFonts w:ascii="Verdana" w:eastAsia="Calibri" w:hAnsi="Verdana" w:cs="Arial"/>
          <w:color w:val="000000"/>
          <w:kern w:val="0"/>
          <w:sz w:val="16"/>
          <w:szCs w:val="16"/>
        </w:rPr>
      </w:pPr>
      <w:r w:rsidRPr="00824F00">
        <w:rPr>
          <w:rFonts w:ascii="Verdana" w:eastAsia="Calibri" w:hAnsi="Verdana" w:cs="Arial"/>
          <w:color w:val="000000"/>
          <w:kern w:val="0"/>
          <w:sz w:val="16"/>
          <w:szCs w:val="16"/>
        </w:rPr>
        <w:t>Fuente: MEN con base en información de Tesorería del Departamento de Amazonas de 2021.</w:t>
      </w:r>
    </w:p>
    <w:p w14:paraId="44D7DE77" w14:textId="77777777" w:rsidR="00875E75" w:rsidRPr="00824F00" w:rsidRDefault="00875E75" w:rsidP="00EC53E1">
      <w:pPr>
        <w:autoSpaceDE w:val="0"/>
        <w:autoSpaceDN w:val="0"/>
        <w:adjustRightInd w:val="0"/>
        <w:spacing w:after="0" w:line="240" w:lineRule="auto"/>
        <w:jc w:val="both"/>
        <w:rPr>
          <w:rFonts w:ascii="Verdana" w:eastAsia="Calibri" w:hAnsi="Verdana" w:cs="Arial"/>
          <w:color w:val="000000"/>
          <w:kern w:val="0"/>
        </w:rPr>
      </w:pPr>
    </w:p>
    <w:p w14:paraId="287E61F5" w14:textId="77777777" w:rsidR="00875E75" w:rsidRPr="00824F00" w:rsidRDefault="00875E75" w:rsidP="00EC53E1">
      <w:pPr>
        <w:autoSpaceDE w:val="0"/>
        <w:autoSpaceDN w:val="0"/>
        <w:adjustRightInd w:val="0"/>
        <w:spacing w:after="0" w:line="240" w:lineRule="auto"/>
        <w:jc w:val="both"/>
        <w:rPr>
          <w:rFonts w:ascii="Verdana" w:eastAsia="Calibri" w:hAnsi="Verdana" w:cs="Arial"/>
          <w:color w:val="000000"/>
          <w:kern w:val="0"/>
        </w:rPr>
      </w:pPr>
      <w:r w:rsidRPr="00824F00">
        <w:rPr>
          <w:rFonts w:ascii="Verdana" w:eastAsia="Calibri" w:hAnsi="Verdana" w:cs="Arial"/>
          <w:color w:val="000000"/>
          <w:kern w:val="0"/>
        </w:rPr>
        <w:t>En la certificación firmada por la Tesorería, el superávit corresponde a $876 millones</w:t>
      </w:r>
      <w:r w:rsidR="009735C9" w:rsidRPr="00824F00">
        <w:rPr>
          <w:rFonts w:ascii="Verdana" w:eastAsia="Calibri" w:hAnsi="Verdana" w:cs="Arial"/>
          <w:color w:val="000000"/>
          <w:kern w:val="0"/>
        </w:rPr>
        <w:t>. S</w:t>
      </w:r>
      <w:r w:rsidRPr="00824F00">
        <w:rPr>
          <w:rFonts w:ascii="Verdana" w:eastAsia="Calibri" w:hAnsi="Verdana" w:cs="Arial"/>
          <w:color w:val="000000"/>
          <w:kern w:val="0"/>
        </w:rPr>
        <w:t xml:space="preserve">in embargo, una vez revisadas las exigibilidades y terceros, en lo pertinente al tercero remitido por $110 millones </w:t>
      </w:r>
      <w:r w:rsidR="009735C9" w:rsidRPr="00824F00">
        <w:rPr>
          <w:rFonts w:ascii="Verdana" w:eastAsia="Calibri" w:hAnsi="Verdana" w:cs="Arial"/>
          <w:color w:val="000000"/>
          <w:kern w:val="0"/>
        </w:rPr>
        <w:t xml:space="preserve">éste </w:t>
      </w:r>
      <w:r w:rsidRPr="00824F00">
        <w:rPr>
          <w:rFonts w:ascii="Verdana" w:eastAsia="Calibri" w:hAnsi="Verdana" w:cs="Arial"/>
          <w:color w:val="000000"/>
          <w:kern w:val="0"/>
        </w:rPr>
        <w:t xml:space="preserve">se considera una partida conciliatoria por corresponder a un mayor valor en los saldos bancarios del cierre de la vigencia sin identificar, </w:t>
      </w:r>
      <w:r w:rsidR="009735C9" w:rsidRPr="00824F00">
        <w:rPr>
          <w:rFonts w:ascii="Verdana" w:eastAsia="Calibri" w:hAnsi="Verdana" w:cs="Arial"/>
          <w:color w:val="000000"/>
          <w:kern w:val="0"/>
        </w:rPr>
        <w:t xml:space="preserve">por lo cual </w:t>
      </w:r>
      <w:r w:rsidRPr="00824F00">
        <w:rPr>
          <w:rFonts w:ascii="Verdana" w:eastAsia="Calibri" w:hAnsi="Verdana" w:cs="Arial"/>
          <w:kern w:val="0"/>
        </w:rPr>
        <w:t>no se acepta como exigibilidad.</w:t>
      </w:r>
    </w:p>
    <w:p w14:paraId="1380CEF8" w14:textId="77777777" w:rsidR="00875E75" w:rsidRPr="00824F00" w:rsidRDefault="00875E75" w:rsidP="00EC53E1">
      <w:pPr>
        <w:autoSpaceDE w:val="0"/>
        <w:autoSpaceDN w:val="0"/>
        <w:adjustRightInd w:val="0"/>
        <w:spacing w:after="0" w:line="240" w:lineRule="auto"/>
        <w:ind w:left="426"/>
        <w:jc w:val="both"/>
        <w:rPr>
          <w:rFonts w:ascii="Verdana" w:eastAsia="Calibri" w:hAnsi="Verdana" w:cs="Arial"/>
          <w:color w:val="000000"/>
          <w:kern w:val="0"/>
        </w:rPr>
      </w:pPr>
    </w:p>
    <w:p w14:paraId="4F90C733" w14:textId="77777777" w:rsidR="00875E75" w:rsidRPr="00824F00" w:rsidRDefault="00875E75" w:rsidP="00EC53E1">
      <w:pPr>
        <w:autoSpaceDE w:val="0"/>
        <w:autoSpaceDN w:val="0"/>
        <w:adjustRightInd w:val="0"/>
        <w:spacing w:after="0" w:line="240" w:lineRule="auto"/>
        <w:jc w:val="both"/>
        <w:rPr>
          <w:rFonts w:ascii="Verdana" w:eastAsia="Calibri" w:hAnsi="Verdana" w:cs="Arial"/>
          <w:kern w:val="0"/>
        </w:rPr>
      </w:pPr>
      <w:r w:rsidRPr="00824F00">
        <w:rPr>
          <w:rFonts w:ascii="Verdana" w:eastAsia="Calibri" w:hAnsi="Verdana" w:cs="Arial"/>
          <w:kern w:val="0"/>
        </w:rPr>
        <w:t xml:space="preserve">Al respecto, la Entidad Territorial envió a la Oficina de Monitoreo del MEN, partida conciliatoria para depurar los $110 millones en mención, en el que se reportan pagos por $55 millones por conceptos relacionados con nómina docente y un saldo por reintegrar presupuestalmente de $55 millones. </w:t>
      </w:r>
    </w:p>
    <w:p w14:paraId="0036D7D5" w14:textId="77777777" w:rsidR="00875E75" w:rsidRPr="00824F00" w:rsidRDefault="00875E75" w:rsidP="00EC53E1">
      <w:pPr>
        <w:autoSpaceDE w:val="0"/>
        <w:autoSpaceDN w:val="0"/>
        <w:adjustRightInd w:val="0"/>
        <w:spacing w:after="0" w:line="240" w:lineRule="auto"/>
        <w:ind w:left="426"/>
        <w:jc w:val="both"/>
        <w:rPr>
          <w:rFonts w:ascii="Verdana" w:eastAsia="Calibri" w:hAnsi="Verdana" w:cs="Arial"/>
          <w:b/>
          <w:color w:val="000000"/>
          <w:kern w:val="0"/>
        </w:rPr>
      </w:pPr>
    </w:p>
    <w:tbl>
      <w:tblPr>
        <w:tblW w:w="8784" w:type="dxa"/>
        <w:tblCellMar>
          <w:left w:w="70" w:type="dxa"/>
          <w:right w:w="70" w:type="dxa"/>
        </w:tblCellMar>
        <w:tblLook w:val="04A0" w:firstRow="1" w:lastRow="0" w:firstColumn="1" w:lastColumn="0" w:noHBand="0" w:noVBand="1"/>
      </w:tblPr>
      <w:tblGrid>
        <w:gridCol w:w="6799"/>
        <w:gridCol w:w="993"/>
        <w:gridCol w:w="992"/>
      </w:tblGrid>
      <w:tr w:rsidR="00875E75" w:rsidRPr="00824F00" w14:paraId="01931FF6" w14:textId="77777777" w:rsidTr="004B301F">
        <w:trPr>
          <w:trHeight w:val="20"/>
          <w:tblHeader/>
        </w:trPr>
        <w:tc>
          <w:tcPr>
            <w:tcW w:w="8784" w:type="dxa"/>
            <w:gridSpan w:val="3"/>
            <w:tcBorders>
              <w:top w:val="single" w:sz="4" w:space="0" w:color="auto"/>
              <w:left w:val="single" w:sz="4" w:space="0" w:color="auto"/>
              <w:bottom w:val="single" w:sz="4" w:space="0" w:color="auto"/>
              <w:right w:val="single" w:sz="4" w:space="0" w:color="auto"/>
            </w:tcBorders>
            <w:shd w:val="clear" w:color="000000" w:fill="806000"/>
            <w:vAlign w:val="center"/>
            <w:hideMark/>
          </w:tcPr>
          <w:p w14:paraId="5302B3DC" w14:textId="77777777" w:rsidR="00875E75" w:rsidRPr="00824F00" w:rsidRDefault="00875E75" w:rsidP="00EC53E1">
            <w:pPr>
              <w:spacing w:after="0" w:line="240" w:lineRule="auto"/>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Tabla 14. Partida Conciliatoria Cuentas SGP Educación Superávit</w:t>
            </w:r>
          </w:p>
          <w:p w14:paraId="29BAE294" w14:textId="77777777" w:rsidR="00875E75" w:rsidRPr="00824F00" w:rsidRDefault="00875E75" w:rsidP="00EC53E1">
            <w:pPr>
              <w:spacing w:after="0" w:line="240" w:lineRule="auto"/>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Vigencia 2021 (En Millones de $)</w:t>
            </w:r>
          </w:p>
        </w:tc>
      </w:tr>
      <w:tr w:rsidR="0071646A" w:rsidRPr="00824F00" w14:paraId="7E8022A9" w14:textId="77777777" w:rsidTr="004B301F">
        <w:trPr>
          <w:trHeight w:val="20"/>
        </w:trPr>
        <w:tc>
          <w:tcPr>
            <w:tcW w:w="6799" w:type="dxa"/>
            <w:tcBorders>
              <w:top w:val="nil"/>
              <w:left w:val="single" w:sz="4" w:space="0" w:color="auto"/>
              <w:bottom w:val="single" w:sz="4" w:space="0" w:color="auto"/>
              <w:right w:val="nil"/>
            </w:tcBorders>
            <w:shd w:val="clear" w:color="auto" w:fill="FFE599" w:themeFill="accent4" w:themeFillTint="66"/>
            <w:vAlign w:val="center"/>
            <w:hideMark/>
          </w:tcPr>
          <w:p w14:paraId="043DCBD4" w14:textId="77777777" w:rsidR="00875E75" w:rsidRPr="00824F00" w:rsidRDefault="00875E75" w:rsidP="00EC53E1">
            <w:pPr>
              <w:spacing w:after="0" w:line="240" w:lineRule="auto"/>
              <w:rPr>
                <w:rFonts w:ascii="Verdana" w:eastAsia="Times New Roman" w:hAnsi="Verdana" w:cs="Arial"/>
                <w:b/>
                <w:kern w:val="0"/>
                <w:sz w:val="18"/>
                <w:szCs w:val="18"/>
                <w:lang w:eastAsia="es-CO"/>
              </w:rPr>
            </w:pPr>
            <w:r w:rsidRPr="00824F00">
              <w:rPr>
                <w:rFonts w:ascii="Verdana" w:eastAsia="Times New Roman" w:hAnsi="Verdana" w:cs="Arial"/>
                <w:b/>
                <w:kern w:val="0"/>
                <w:sz w:val="18"/>
                <w:szCs w:val="18"/>
                <w:lang w:eastAsia="es-CO"/>
              </w:rPr>
              <w:t>Partida Conciliatoria</w:t>
            </w:r>
          </w:p>
        </w:tc>
        <w:tc>
          <w:tcPr>
            <w:tcW w:w="1985" w:type="dxa"/>
            <w:gridSpan w:val="2"/>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51C144FB" w14:textId="77777777" w:rsidR="00875E75" w:rsidRPr="00824F00" w:rsidRDefault="00875E75" w:rsidP="00EC53E1">
            <w:pPr>
              <w:spacing w:after="0" w:line="240" w:lineRule="auto"/>
              <w:jc w:val="right"/>
              <w:rPr>
                <w:rFonts w:ascii="Verdana" w:eastAsia="Times New Roman" w:hAnsi="Verdana" w:cs="Arial"/>
                <w:b/>
                <w:kern w:val="0"/>
                <w:sz w:val="18"/>
                <w:szCs w:val="18"/>
                <w:lang w:eastAsia="es-CO"/>
              </w:rPr>
            </w:pPr>
            <w:r w:rsidRPr="00824F00">
              <w:rPr>
                <w:rFonts w:ascii="Verdana" w:eastAsia="Times New Roman" w:hAnsi="Verdana" w:cs="Arial"/>
                <w:b/>
                <w:kern w:val="0"/>
                <w:sz w:val="18"/>
                <w:szCs w:val="18"/>
                <w:lang w:eastAsia="es-CO"/>
              </w:rPr>
              <w:t>110,36</w:t>
            </w:r>
          </w:p>
        </w:tc>
      </w:tr>
      <w:tr w:rsidR="0071646A" w:rsidRPr="00824F00" w14:paraId="4FDD4099" w14:textId="77777777" w:rsidTr="004B301F">
        <w:trPr>
          <w:trHeight w:val="20"/>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EA74E" w14:textId="77777777" w:rsidR="00875E75" w:rsidRPr="00824F00" w:rsidRDefault="00875E75" w:rsidP="00EC53E1">
            <w:pPr>
              <w:spacing w:after="0" w:line="240" w:lineRule="auto"/>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Estampilla universidad amazonia de la vigencia 2019_pendiente por trasladar</w:t>
            </w:r>
          </w:p>
        </w:tc>
        <w:tc>
          <w:tcPr>
            <w:tcW w:w="993" w:type="dxa"/>
            <w:tcBorders>
              <w:top w:val="nil"/>
              <w:left w:val="nil"/>
              <w:bottom w:val="single" w:sz="4" w:space="0" w:color="auto"/>
              <w:right w:val="single" w:sz="4" w:space="0" w:color="auto"/>
            </w:tcBorders>
            <w:shd w:val="clear" w:color="auto" w:fill="auto"/>
            <w:noWrap/>
            <w:vAlign w:val="center"/>
            <w:hideMark/>
          </w:tcPr>
          <w:p w14:paraId="71252331"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9,15</w:t>
            </w:r>
          </w:p>
        </w:tc>
        <w:tc>
          <w:tcPr>
            <w:tcW w:w="992" w:type="dxa"/>
            <w:tcBorders>
              <w:top w:val="nil"/>
              <w:left w:val="nil"/>
              <w:bottom w:val="single" w:sz="4" w:space="0" w:color="auto"/>
              <w:right w:val="single" w:sz="4" w:space="0" w:color="auto"/>
            </w:tcBorders>
            <w:shd w:val="clear" w:color="auto" w:fill="auto"/>
            <w:noWrap/>
            <w:vAlign w:val="center"/>
            <w:hideMark/>
          </w:tcPr>
          <w:p w14:paraId="38C3F00F"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101,21</w:t>
            </w:r>
          </w:p>
        </w:tc>
      </w:tr>
      <w:tr w:rsidR="00875E75" w:rsidRPr="00824F00" w14:paraId="19DB332F" w14:textId="77777777" w:rsidTr="004B301F">
        <w:trPr>
          <w:trHeight w:val="20"/>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7603FC8E" w14:textId="77777777" w:rsidR="00875E75" w:rsidRPr="00824F00" w:rsidRDefault="00875E75" w:rsidP="00EC53E1">
            <w:pPr>
              <w:spacing w:after="0" w:line="240" w:lineRule="auto"/>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Pago de sueldo nómina edu_dic2020 Fredy Maturana Borja</w:t>
            </w:r>
          </w:p>
        </w:tc>
        <w:tc>
          <w:tcPr>
            <w:tcW w:w="993" w:type="dxa"/>
            <w:tcBorders>
              <w:top w:val="nil"/>
              <w:left w:val="nil"/>
              <w:bottom w:val="single" w:sz="4" w:space="0" w:color="auto"/>
              <w:right w:val="single" w:sz="4" w:space="0" w:color="auto"/>
            </w:tcBorders>
            <w:shd w:val="clear" w:color="auto" w:fill="auto"/>
            <w:noWrap/>
            <w:vAlign w:val="center"/>
            <w:hideMark/>
          </w:tcPr>
          <w:p w14:paraId="11FCBEA9"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3,56</w:t>
            </w:r>
          </w:p>
        </w:tc>
        <w:tc>
          <w:tcPr>
            <w:tcW w:w="992" w:type="dxa"/>
            <w:tcBorders>
              <w:top w:val="nil"/>
              <w:left w:val="nil"/>
              <w:bottom w:val="single" w:sz="4" w:space="0" w:color="auto"/>
              <w:right w:val="single" w:sz="4" w:space="0" w:color="auto"/>
            </w:tcBorders>
            <w:shd w:val="clear" w:color="auto" w:fill="auto"/>
            <w:noWrap/>
            <w:vAlign w:val="center"/>
            <w:hideMark/>
          </w:tcPr>
          <w:p w14:paraId="282B229A"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97,65</w:t>
            </w:r>
          </w:p>
        </w:tc>
      </w:tr>
      <w:tr w:rsidR="00875E75" w:rsidRPr="00824F00" w14:paraId="0D146E53" w14:textId="77777777" w:rsidTr="004B301F">
        <w:trPr>
          <w:trHeight w:val="20"/>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09473F42" w14:textId="77777777" w:rsidR="00875E75" w:rsidRPr="00824F00" w:rsidRDefault="00875E75" w:rsidP="00EC53E1">
            <w:pPr>
              <w:spacing w:after="0" w:line="240" w:lineRule="auto"/>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Merchan Garcia Henry_ nómina educación vig 2020_cuenta incorrecta</w:t>
            </w:r>
          </w:p>
        </w:tc>
        <w:tc>
          <w:tcPr>
            <w:tcW w:w="993" w:type="dxa"/>
            <w:tcBorders>
              <w:top w:val="nil"/>
              <w:left w:val="nil"/>
              <w:bottom w:val="single" w:sz="4" w:space="0" w:color="auto"/>
              <w:right w:val="single" w:sz="4" w:space="0" w:color="auto"/>
            </w:tcBorders>
            <w:shd w:val="clear" w:color="auto" w:fill="auto"/>
            <w:noWrap/>
            <w:vAlign w:val="center"/>
            <w:hideMark/>
          </w:tcPr>
          <w:p w14:paraId="0D528EC3"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2,05</w:t>
            </w:r>
          </w:p>
        </w:tc>
        <w:tc>
          <w:tcPr>
            <w:tcW w:w="992" w:type="dxa"/>
            <w:tcBorders>
              <w:top w:val="nil"/>
              <w:left w:val="nil"/>
              <w:bottom w:val="single" w:sz="4" w:space="0" w:color="auto"/>
              <w:right w:val="single" w:sz="4" w:space="0" w:color="auto"/>
            </w:tcBorders>
            <w:shd w:val="clear" w:color="auto" w:fill="auto"/>
            <w:noWrap/>
            <w:vAlign w:val="center"/>
            <w:hideMark/>
          </w:tcPr>
          <w:p w14:paraId="333B82C4"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95,59</w:t>
            </w:r>
          </w:p>
        </w:tc>
      </w:tr>
      <w:tr w:rsidR="00875E75" w:rsidRPr="00824F00" w14:paraId="559AA76E" w14:textId="77777777" w:rsidTr="004B301F">
        <w:trPr>
          <w:trHeight w:val="20"/>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63D926D0" w14:textId="77777777" w:rsidR="00875E75" w:rsidRPr="00824F00" w:rsidRDefault="00875E75" w:rsidP="00EC53E1">
            <w:pPr>
              <w:spacing w:after="0" w:line="240" w:lineRule="auto"/>
              <w:rPr>
                <w:rFonts w:ascii="Verdana" w:eastAsia="Times New Roman" w:hAnsi="Verdana" w:cs="Arial"/>
                <w:i/>
                <w:kern w:val="0"/>
                <w:sz w:val="18"/>
                <w:szCs w:val="18"/>
                <w:lang w:eastAsia="es-CO"/>
              </w:rPr>
            </w:pPr>
            <w:proofErr w:type="spellStart"/>
            <w:r w:rsidRPr="00824F00">
              <w:rPr>
                <w:rFonts w:ascii="Verdana" w:eastAsia="Times New Roman" w:hAnsi="Verdana" w:cs="Arial"/>
                <w:i/>
                <w:kern w:val="0"/>
                <w:sz w:val="18"/>
                <w:szCs w:val="18"/>
                <w:lang w:eastAsia="es-CO"/>
              </w:rPr>
              <w:t>Jordan</w:t>
            </w:r>
            <w:proofErr w:type="spellEnd"/>
            <w:r w:rsidRPr="00824F00">
              <w:rPr>
                <w:rFonts w:ascii="Verdana" w:eastAsia="Times New Roman" w:hAnsi="Verdana" w:cs="Arial"/>
                <w:i/>
                <w:kern w:val="0"/>
                <w:sz w:val="18"/>
                <w:szCs w:val="18"/>
                <w:lang w:eastAsia="es-CO"/>
              </w:rPr>
              <w:t xml:space="preserve"> </w:t>
            </w:r>
            <w:proofErr w:type="spellStart"/>
            <w:r w:rsidRPr="00824F00">
              <w:rPr>
                <w:rFonts w:ascii="Verdana" w:eastAsia="Times New Roman" w:hAnsi="Verdana" w:cs="Arial"/>
                <w:i/>
                <w:kern w:val="0"/>
                <w:sz w:val="18"/>
                <w:szCs w:val="18"/>
                <w:lang w:eastAsia="es-CO"/>
              </w:rPr>
              <w:t>Malafalia</w:t>
            </w:r>
            <w:proofErr w:type="spellEnd"/>
            <w:r w:rsidRPr="00824F00">
              <w:rPr>
                <w:rFonts w:ascii="Verdana" w:eastAsia="Times New Roman" w:hAnsi="Verdana" w:cs="Arial"/>
                <w:i/>
                <w:kern w:val="0"/>
                <w:sz w:val="18"/>
                <w:szCs w:val="18"/>
                <w:lang w:eastAsia="es-CO"/>
              </w:rPr>
              <w:t xml:space="preserve"> </w:t>
            </w:r>
            <w:proofErr w:type="spellStart"/>
            <w:r w:rsidRPr="00824F00">
              <w:rPr>
                <w:rFonts w:ascii="Verdana" w:eastAsia="Times New Roman" w:hAnsi="Verdana" w:cs="Arial"/>
                <w:i/>
                <w:kern w:val="0"/>
                <w:sz w:val="18"/>
                <w:szCs w:val="18"/>
                <w:lang w:eastAsia="es-CO"/>
              </w:rPr>
              <w:t>Robinson_nómina</w:t>
            </w:r>
            <w:proofErr w:type="spellEnd"/>
            <w:r w:rsidRPr="00824F00">
              <w:rPr>
                <w:rFonts w:ascii="Verdana" w:eastAsia="Times New Roman" w:hAnsi="Verdana" w:cs="Arial"/>
                <w:i/>
                <w:kern w:val="0"/>
                <w:sz w:val="18"/>
                <w:szCs w:val="18"/>
                <w:lang w:eastAsia="es-CO"/>
              </w:rPr>
              <w:t xml:space="preserve"> educación vig 2020_cuenta incorrecta</w:t>
            </w:r>
          </w:p>
        </w:tc>
        <w:tc>
          <w:tcPr>
            <w:tcW w:w="993" w:type="dxa"/>
            <w:tcBorders>
              <w:top w:val="nil"/>
              <w:left w:val="nil"/>
              <w:bottom w:val="single" w:sz="4" w:space="0" w:color="auto"/>
              <w:right w:val="single" w:sz="4" w:space="0" w:color="auto"/>
            </w:tcBorders>
            <w:shd w:val="clear" w:color="auto" w:fill="auto"/>
            <w:noWrap/>
            <w:vAlign w:val="center"/>
            <w:hideMark/>
          </w:tcPr>
          <w:p w14:paraId="1CB2F067"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0,62</w:t>
            </w:r>
          </w:p>
        </w:tc>
        <w:tc>
          <w:tcPr>
            <w:tcW w:w="992" w:type="dxa"/>
            <w:tcBorders>
              <w:top w:val="nil"/>
              <w:left w:val="nil"/>
              <w:bottom w:val="single" w:sz="4" w:space="0" w:color="auto"/>
              <w:right w:val="single" w:sz="4" w:space="0" w:color="auto"/>
            </w:tcBorders>
            <w:shd w:val="clear" w:color="auto" w:fill="auto"/>
            <w:noWrap/>
            <w:vAlign w:val="center"/>
            <w:hideMark/>
          </w:tcPr>
          <w:p w14:paraId="17BD560B"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94,98</w:t>
            </w:r>
          </w:p>
        </w:tc>
      </w:tr>
      <w:tr w:rsidR="00875E75" w:rsidRPr="00824F00" w14:paraId="3DEED914" w14:textId="77777777" w:rsidTr="004B301F">
        <w:trPr>
          <w:trHeight w:val="20"/>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29161316" w14:textId="77777777" w:rsidR="00875E75" w:rsidRPr="00824F00" w:rsidRDefault="00875E75" w:rsidP="00EC53E1">
            <w:pPr>
              <w:spacing w:after="0" w:line="240" w:lineRule="auto"/>
              <w:rPr>
                <w:rFonts w:ascii="Verdana" w:eastAsia="Times New Roman" w:hAnsi="Verdana" w:cs="Arial"/>
                <w:i/>
                <w:kern w:val="0"/>
                <w:sz w:val="18"/>
                <w:szCs w:val="18"/>
                <w:lang w:eastAsia="es-CO"/>
              </w:rPr>
            </w:pPr>
            <w:proofErr w:type="spellStart"/>
            <w:r w:rsidRPr="00824F00">
              <w:rPr>
                <w:rFonts w:ascii="Verdana" w:eastAsia="Times New Roman" w:hAnsi="Verdana" w:cs="Arial"/>
                <w:i/>
                <w:kern w:val="0"/>
                <w:sz w:val="18"/>
                <w:szCs w:val="18"/>
                <w:lang w:eastAsia="es-CO"/>
              </w:rPr>
              <w:t>Sandocal</w:t>
            </w:r>
            <w:proofErr w:type="spellEnd"/>
            <w:r w:rsidRPr="00824F00">
              <w:rPr>
                <w:rFonts w:ascii="Verdana" w:eastAsia="Times New Roman" w:hAnsi="Verdana" w:cs="Arial"/>
                <w:i/>
                <w:kern w:val="0"/>
                <w:sz w:val="18"/>
                <w:szCs w:val="18"/>
                <w:lang w:eastAsia="es-CO"/>
              </w:rPr>
              <w:t xml:space="preserve"> Damaso Miguel </w:t>
            </w:r>
            <w:proofErr w:type="spellStart"/>
            <w:r w:rsidRPr="00824F00">
              <w:rPr>
                <w:rFonts w:ascii="Verdana" w:eastAsia="Times New Roman" w:hAnsi="Verdana" w:cs="Arial"/>
                <w:i/>
                <w:kern w:val="0"/>
                <w:sz w:val="18"/>
                <w:szCs w:val="18"/>
                <w:lang w:eastAsia="es-CO"/>
              </w:rPr>
              <w:t>Angel</w:t>
            </w:r>
            <w:proofErr w:type="spellEnd"/>
            <w:r w:rsidRPr="00824F00">
              <w:rPr>
                <w:rFonts w:ascii="Verdana" w:eastAsia="Times New Roman" w:hAnsi="Verdana" w:cs="Arial"/>
                <w:i/>
                <w:kern w:val="0"/>
                <w:sz w:val="18"/>
                <w:szCs w:val="18"/>
                <w:lang w:eastAsia="es-CO"/>
              </w:rPr>
              <w:t xml:space="preserve"> </w:t>
            </w:r>
            <w:proofErr w:type="spellStart"/>
            <w:r w:rsidRPr="00824F00">
              <w:rPr>
                <w:rFonts w:ascii="Verdana" w:eastAsia="Times New Roman" w:hAnsi="Verdana" w:cs="Arial"/>
                <w:i/>
                <w:kern w:val="0"/>
                <w:sz w:val="18"/>
                <w:szCs w:val="18"/>
                <w:lang w:eastAsia="es-CO"/>
              </w:rPr>
              <w:t>Vig</w:t>
            </w:r>
            <w:proofErr w:type="spellEnd"/>
            <w:r w:rsidRPr="00824F00">
              <w:rPr>
                <w:rFonts w:ascii="Verdana" w:eastAsia="Times New Roman" w:hAnsi="Verdana" w:cs="Arial"/>
                <w:i/>
                <w:kern w:val="0"/>
                <w:sz w:val="18"/>
                <w:szCs w:val="18"/>
                <w:lang w:eastAsia="es-CO"/>
              </w:rPr>
              <w:t xml:space="preserve"> 2020_Cuenta </w:t>
            </w:r>
            <w:proofErr w:type="spellStart"/>
            <w:r w:rsidRPr="00824F00">
              <w:rPr>
                <w:rFonts w:ascii="Verdana" w:eastAsia="Times New Roman" w:hAnsi="Verdana" w:cs="Arial"/>
                <w:i/>
                <w:kern w:val="0"/>
                <w:sz w:val="18"/>
                <w:szCs w:val="18"/>
                <w:lang w:eastAsia="es-CO"/>
              </w:rPr>
              <w:t>Incorrecta_Octubre</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4EE6EA97"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1,00</w:t>
            </w:r>
          </w:p>
        </w:tc>
        <w:tc>
          <w:tcPr>
            <w:tcW w:w="992" w:type="dxa"/>
            <w:tcBorders>
              <w:top w:val="nil"/>
              <w:left w:val="nil"/>
              <w:bottom w:val="single" w:sz="4" w:space="0" w:color="auto"/>
              <w:right w:val="single" w:sz="4" w:space="0" w:color="auto"/>
            </w:tcBorders>
            <w:shd w:val="clear" w:color="auto" w:fill="auto"/>
            <w:noWrap/>
            <w:vAlign w:val="center"/>
            <w:hideMark/>
          </w:tcPr>
          <w:p w14:paraId="0BC27428"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93,98</w:t>
            </w:r>
          </w:p>
        </w:tc>
      </w:tr>
      <w:tr w:rsidR="00875E75" w:rsidRPr="00824F00" w14:paraId="496E5276" w14:textId="77777777" w:rsidTr="004B301F">
        <w:trPr>
          <w:trHeight w:val="20"/>
        </w:trPr>
        <w:tc>
          <w:tcPr>
            <w:tcW w:w="6799" w:type="dxa"/>
            <w:tcBorders>
              <w:top w:val="nil"/>
              <w:left w:val="single" w:sz="4" w:space="0" w:color="auto"/>
              <w:bottom w:val="single" w:sz="4" w:space="0" w:color="auto"/>
              <w:right w:val="single" w:sz="4" w:space="0" w:color="auto"/>
            </w:tcBorders>
            <w:shd w:val="clear" w:color="000000" w:fill="FFE699"/>
            <w:noWrap/>
            <w:vAlign w:val="center"/>
            <w:hideMark/>
          </w:tcPr>
          <w:p w14:paraId="0F0AB719" w14:textId="77777777" w:rsidR="00875E75" w:rsidRPr="00824F00" w:rsidRDefault="00875E75" w:rsidP="00EC53E1">
            <w:pPr>
              <w:spacing w:after="0" w:line="240" w:lineRule="auto"/>
              <w:rPr>
                <w:rFonts w:ascii="Verdana" w:eastAsia="Times New Roman" w:hAnsi="Verdana" w:cs="Arial"/>
                <w:i/>
                <w:kern w:val="0"/>
                <w:sz w:val="18"/>
                <w:szCs w:val="18"/>
                <w:lang w:eastAsia="es-CO"/>
              </w:rPr>
            </w:pPr>
            <w:proofErr w:type="spellStart"/>
            <w:r w:rsidRPr="00824F00">
              <w:rPr>
                <w:rFonts w:ascii="Verdana" w:eastAsia="Times New Roman" w:hAnsi="Verdana" w:cs="Arial"/>
                <w:i/>
                <w:kern w:val="0"/>
                <w:sz w:val="18"/>
                <w:szCs w:val="18"/>
                <w:lang w:eastAsia="es-CO"/>
              </w:rPr>
              <w:t>Sandocal</w:t>
            </w:r>
            <w:proofErr w:type="spellEnd"/>
            <w:r w:rsidRPr="00824F00">
              <w:rPr>
                <w:rFonts w:ascii="Verdana" w:eastAsia="Times New Roman" w:hAnsi="Verdana" w:cs="Arial"/>
                <w:i/>
                <w:kern w:val="0"/>
                <w:sz w:val="18"/>
                <w:szCs w:val="18"/>
                <w:lang w:eastAsia="es-CO"/>
              </w:rPr>
              <w:t xml:space="preserve"> Damaso Miguel </w:t>
            </w:r>
            <w:proofErr w:type="spellStart"/>
            <w:r w:rsidRPr="00824F00">
              <w:rPr>
                <w:rFonts w:ascii="Verdana" w:eastAsia="Times New Roman" w:hAnsi="Verdana" w:cs="Arial"/>
                <w:i/>
                <w:kern w:val="0"/>
                <w:sz w:val="18"/>
                <w:szCs w:val="18"/>
                <w:lang w:eastAsia="es-CO"/>
              </w:rPr>
              <w:t>Angel</w:t>
            </w:r>
            <w:proofErr w:type="spellEnd"/>
            <w:r w:rsidRPr="00824F00">
              <w:rPr>
                <w:rFonts w:ascii="Verdana" w:eastAsia="Times New Roman" w:hAnsi="Verdana" w:cs="Arial"/>
                <w:i/>
                <w:kern w:val="0"/>
                <w:sz w:val="18"/>
                <w:szCs w:val="18"/>
                <w:lang w:eastAsia="es-CO"/>
              </w:rPr>
              <w:t xml:space="preserve"> </w:t>
            </w:r>
            <w:proofErr w:type="spellStart"/>
            <w:r w:rsidRPr="00824F00">
              <w:rPr>
                <w:rFonts w:ascii="Verdana" w:eastAsia="Times New Roman" w:hAnsi="Verdana" w:cs="Arial"/>
                <w:i/>
                <w:kern w:val="0"/>
                <w:sz w:val="18"/>
                <w:szCs w:val="18"/>
                <w:lang w:eastAsia="es-CO"/>
              </w:rPr>
              <w:t>Vig</w:t>
            </w:r>
            <w:proofErr w:type="spellEnd"/>
            <w:r w:rsidRPr="00824F00">
              <w:rPr>
                <w:rFonts w:ascii="Verdana" w:eastAsia="Times New Roman" w:hAnsi="Verdana" w:cs="Arial"/>
                <w:i/>
                <w:kern w:val="0"/>
                <w:sz w:val="18"/>
                <w:szCs w:val="18"/>
                <w:lang w:eastAsia="es-CO"/>
              </w:rPr>
              <w:t xml:space="preserve"> 2020_Cuenta </w:t>
            </w:r>
            <w:proofErr w:type="spellStart"/>
            <w:r w:rsidRPr="00824F00">
              <w:rPr>
                <w:rFonts w:ascii="Verdana" w:eastAsia="Times New Roman" w:hAnsi="Verdana" w:cs="Arial"/>
                <w:i/>
                <w:kern w:val="0"/>
                <w:sz w:val="18"/>
                <w:szCs w:val="18"/>
                <w:lang w:eastAsia="es-CO"/>
              </w:rPr>
              <w:t>Incorrecta_Diciembre</w:t>
            </w:r>
            <w:proofErr w:type="spellEnd"/>
          </w:p>
        </w:tc>
        <w:tc>
          <w:tcPr>
            <w:tcW w:w="993" w:type="dxa"/>
            <w:tcBorders>
              <w:top w:val="nil"/>
              <w:left w:val="nil"/>
              <w:bottom w:val="single" w:sz="4" w:space="0" w:color="auto"/>
              <w:right w:val="single" w:sz="4" w:space="0" w:color="auto"/>
            </w:tcBorders>
            <w:shd w:val="clear" w:color="000000" w:fill="FFE699"/>
            <w:noWrap/>
            <w:vAlign w:val="center"/>
            <w:hideMark/>
          </w:tcPr>
          <w:p w14:paraId="291F03F7"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1,00</w:t>
            </w:r>
          </w:p>
        </w:tc>
        <w:tc>
          <w:tcPr>
            <w:tcW w:w="992" w:type="dxa"/>
            <w:tcBorders>
              <w:top w:val="nil"/>
              <w:left w:val="nil"/>
              <w:bottom w:val="single" w:sz="4" w:space="0" w:color="auto"/>
              <w:right w:val="single" w:sz="4" w:space="0" w:color="auto"/>
            </w:tcBorders>
            <w:shd w:val="clear" w:color="auto" w:fill="auto"/>
            <w:noWrap/>
            <w:vAlign w:val="center"/>
            <w:hideMark/>
          </w:tcPr>
          <w:p w14:paraId="25E7D1F4"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92,98</w:t>
            </w:r>
          </w:p>
        </w:tc>
      </w:tr>
      <w:tr w:rsidR="00875E75" w:rsidRPr="00824F00" w14:paraId="7163D964" w14:textId="77777777" w:rsidTr="004B301F">
        <w:trPr>
          <w:trHeight w:val="20"/>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285E4406" w14:textId="77777777" w:rsidR="00875E75" w:rsidRPr="00824F00" w:rsidRDefault="00875E75" w:rsidP="00EC53E1">
            <w:pPr>
              <w:spacing w:after="0" w:line="240" w:lineRule="auto"/>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 xml:space="preserve">Pago de sueldo nómina edu_may2019 Aida Coello </w:t>
            </w:r>
            <w:proofErr w:type="spellStart"/>
            <w:r w:rsidRPr="00824F00">
              <w:rPr>
                <w:rFonts w:ascii="Verdana" w:eastAsia="Times New Roman" w:hAnsi="Verdana" w:cs="Arial"/>
                <w:i/>
                <w:kern w:val="0"/>
                <w:sz w:val="18"/>
                <w:szCs w:val="18"/>
                <w:lang w:eastAsia="es-CO"/>
              </w:rPr>
              <w:t>Ahue</w:t>
            </w:r>
            <w:proofErr w:type="spellEnd"/>
            <w:r w:rsidRPr="00824F00">
              <w:rPr>
                <w:rFonts w:ascii="Verdana" w:eastAsia="Times New Roman" w:hAnsi="Verdana" w:cs="Arial"/>
                <w:i/>
                <w:kern w:val="0"/>
                <w:sz w:val="18"/>
                <w:szCs w:val="18"/>
                <w:lang w:eastAsia="es-CO"/>
              </w:rPr>
              <w:t xml:space="preserve"> (</w:t>
            </w:r>
            <w:proofErr w:type="spellStart"/>
            <w:r w:rsidRPr="00824F00">
              <w:rPr>
                <w:rFonts w:ascii="Verdana" w:eastAsia="Times New Roman" w:hAnsi="Verdana" w:cs="Arial"/>
                <w:i/>
                <w:kern w:val="0"/>
                <w:sz w:val="18"/>
                <w:szCs w:val="18"/>
                <w:lang w:eastAsia="es-CO"/>
              </w:rPr>
              <w:t>qepd</w:t>
            </w:r>
            <w:proofErr w:type="spellEnd"/>
            <w:r w:rsidRPr="00824F00">
              <w:rPr>
                <w:rFonts w:ascii="Verdana" w:eastAsia="Times New Roman" w:hAnsi="Verdana" w:cs="Arial"/>
                <w:i/>
                <w:kern w:val="0"/>
                <w:sz w:val="18"/>
                <w:szCs w:val="18"/>
                <w:lang w:eastAsia="es-CO"/>
              </w:rPr>
              <w:t>)</w:t>
            </w:r>
          </w:p>
        </w:tc>
        <w:tc>
          <w:tcPr>
            <w:tcW w:w="993" w:type="dxa"/>
            <w:tcBorders>
              <w:top w:val="nil"/>
              <w:left w:val="nil"/>
              <w:bottom w:val="single" w:sz="4" w:space="0" w:color="auto"/>
              <w:right w:val="single" w:sz="4" w:space="0" w:color="auto"/>
            </w:tcBorders>
            <w:shd w:val="clear" w:color="auto" w:fill="auto"/>
            <w:noWrap/>
            <w:vAlign w:val="center"/>
            <w:hideMark/>
          </w:tcPr>
          <w:p w14:paraId="436454C6"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7,24</w:t>
            </w:r>
          </w:p>
        </w:tc>
        <w:tc>
          <w:tcPr>
            <w:tcW w:w="992" w:type="dxa"/>
            <w:tcBorders>
              <w:top w:val="nil"/>
              <w:left w:val="nil"/>
              <w:bottom w:val="single" w:sz="4" w:space="0" w:color="auto"/>
              <w:right w:val="single" w:sz="4" w:space="0" w:color="auto"/>
            </w:tcBorders>
            <w:shd w:val="clear" w:color="auto" w:fill="auto"/>
            <w:noWrap/>
            <w:vAlign w:val="center"/>
            <w:hideMark/>
          </w:tcPr>
          <w:p w14:paraId="7B150B6A"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85,73</w:t>
            </w:r>
          </w:p>
        </w:tc>
      </w:tr>
      <w:tr w:rsidR="00875E75" w:rsidRPr="00824F00" w14:paraId="12F8D638" w14:textId="77777777" w:rsidTr="004B301F">
        <w:trPr>
          <w:trHeight w:val="20"/>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1E97C326" w14:textId="77777777" w:rsidR="00875E75" w:rsidRPr="00824F00" w:rsidRDefault="00875E75" w:rsidP="00EC53E1">
            <w:pPr>
              <w:spacing w:after="0" w:line="240" w:lineRule="auto"/>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Saldo seguridad social de la nómina del mes de diciembre de 2021</w:t>
            </w:r>
          </w:p>
        </w:tc>
        <w:tc>
          <w:tcPr>
            <w:tcW w:w="993" w:type="dxa"/>
            <w:tcBorders>
              <w:top w:val="nil"/>
              <w:left w:val="nil"/>
              <w:bottom w:val="single" w:sz="4" w:space="0" w:color="auto"/>
              <w:right w:val="single" w:sz="4" w:space="0" w:color="auto"/>
            </w:tcBorders>
            <w:shd w:val="clear" w:color="auto" w:fill="auto"/>
            <w:noWrap/>
            <w:vAlign w:val="center"/>
            <w:hideMark/>
          </w:tcPr>
          <w:p w14:paraId="3F2638FC"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16,18</w:t>
            </w:r>
          </w:p>
        </w:tc>
        <w:tc>
          <w:tcPr>
            <w:tcW w:w="992" w:type="dxa"/>
            <w:tcBorders>
              <w:top w:val="nil"/>
              <w:left w:val="nil"/>
              <w:bottom w:val="single" w:sz="4" w:space="0" w:color="auto"/>
              <w:right w:val="single" w:sz="4" w:space="0" w:color="auto"/>
            </w:tcBorders>
            <w:shd w:val="clear" w:color="auto" w:fill="auto"/>
            <w:noWrap/>
            <w:vAlign w:val="center"/>
            <w:hideMark/>
          </w:tcPr>
          <w:p w14:paraId="3864ED85"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69,55</w:t>
            </w:r>
          </w:p>
        </w:tc>
      </w:tr>
      <w:tr w:rsidR="00875E75" w:rsidRPr="00824F00" w14:paraId="71634459" w14:textId="77777777" w:rsidTr="004B301F">
        <w:trPr>
          <w:trHeight w:val="20"/>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6F3EE015" w14:textId="77777777" w:rsidR="00875E75" w:rsidRPr="00824F00" w:rsidRDefault="00875E75" w:rsidP="00EC53E1">
            <w:pPr>
              <w:spacing w:after="0" w:line="240" w:lineRule="auto"/>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Saldo caja de compensación familiar de la nómina de octubre de 2021</w:t>
            </w:r>
          </w:p>
        </w:tc>
        <w:tc>
          <w:tcPr>
            <w:tcW w:w="993" w:type="dxa"/>
            <w:tcBorders>
              <w:top w:val="nil"/>
              <w:left w:val="nil"/>
              <w:bottom w:val="single" w:sz="4" w:space="0" w:color="auto"/>
              <w:right w:val="single" w:sz="4" w:space="0" w:color="auto"/>
            </w:tcBorders>
            <w:shd w:val="clear" w:color="auto" w:fill="auto"/>
            <w:noWrap/>
            <w:vAlign w:val="center"/>
            <w:hideMark/>
          </w:tcPr>
          <w:p w14:paraId="5A27793E"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0,12</w:t>
            </w:r>
          </w:p>
        </w:tc>
        <w:tc>
          <w:tcPr>
            <w:tcW w:w="992" w:type="dxa"/>
            <w:tcBorders>
              <w:top w:val="nil"/>
              <w:left w:val="nil"/>
              <w:bottom w:val="single" w:sz="4" w:space="0" w:color="auto"/>
              <w:right w:val="single" w:sz="4" w:space="0" w:color="auto"/>
            </w:tcBorders>
            <w:shd w:val="clear" w:color="auto" w:fill="auto"/>
            <w:noWrap/>
            <w:vAlign w:val="center"/>
            <w:hideMark/>
          </w:tcPr>
          <w:p w14:paraId="376323DA"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69,43</w:t>
            </w:r>
          </w:p>
        </w:tc>
      </w:tr>
      <w:tr w:rsidR="00875E75" w:rsidRPr="00824F00" w14:paraId="4B23BCE5" w14:textId="77777777" w:rsidTr="004B301F">
        <w:trPr>
          <w:trHeight w:val="20"/>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08420897" w14:textId="77777777" w:rsidR="00875E75" w:rsidRPr="00824F00" w:rsidRDefault="00875E75" w:rsidP="00EC53E1">
            <w:pPr>
              <w:spacing w:after="0" w:line="240" w:lineRule="auto"/>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 xml:space="preserve">Saldo no pagado del señor </w:t>
            </w:r>
            <w:proofErr w:type="spellStart"/>
            <w:r w:rsidRPr="00824F00">
              <w:rPr>
                <w:rFonts w:ascii="Verdana" w:eastAsia="Times New Roman" w:hAnsi="Verdana" w:cs="Arial"/>
                <w:i/>
                <w:kern w:val="0"/>
                <w:sz w:val="18"/>
                <w:szCs w:val="18"/>
                <w:lang w:eastAsia="es-CO"/>
              </w:rPr>
              <w:t>Yucuna</w:t>
            </w:r>
            <w:proofErr w:type="spellEnd"/>
            <w:r w:rsidRPr="00824F00">
              <w:rPr>
                <w:rFonts w:ascii="Verdana" w:eastAsia="Times New Roman" w:hAnsi="Verdana" w:cs="Arial"/>
                <w:i/>
                <w:kern w:val="0"/>
                <w:sz w:val="18"/>
                <w:szCs w:val="18"/>
                <w:lang w:eastAsia="es-CO"/>
              </w:rPr>
              <w:t xml:space="preserve"> Yuna </w:t>
            </w:r>
            <w:proofErr w:type="spellStart"/>
            <w:r w:rsidRPr="00824F00">
              <w:rPr>
                <w:rFonts w:ascii="Verdana" w:eastAsia="Times New Roman" w:hAnsi="Verdana" w:cs="Arial"/>
                <w:i/>
                <w:kern w:val="0"/>
                <w:sz w:val="18"/>
                <w:szCs w:val="18"/>
                <w:lang w:eastAsia="es-CO"/>
              </w:rPr>
              <w:t>Enual</w:t>
            </w:r>
            <w:proofErr w:type="spellEnd"/>
            <w:r w:rsidRPr="00824F00">
              <w:rPr>
                <w:rFonts w:ascii="Verdana" w:eastAsia="Times New Roman" w:hAnsi="Verdana" w:cs="Arial"/>
                <w:i/>
                <w:kern w:val="0"/>
                <w:sz w:val="18"/>
                <w:szCs w:val="18"/>
                <w:lang w:eastAsia="es-CO"/>
              </w:rPr>
              <w:t xml:space="preserve"> a solicitud Sec. Educación</w:t>
            </w:r>
          </w:p>
        </w:tc>
        <w:tc>
          <w:tcPr>
            <w:tcW w:w="993" w:type="dxa"/>
            <w:tcBorders>
              <w:top w:val="nil"/>
              <w:left w:val="nil"/>
              <w:bottom w:val="single" w:sz="4" w:space="0" w:color="auto"/>
              <w:right w:val="single" w:sz="4" w:space="0" w:color="auto"/>
            </w:tcBorders>
            <w:shd w:val="clear" w:color="auto" w:fill="auto"/>
            <w:noWrap/>
            <w:vAlign w:val="center"/>
            <w:hideMark/>
          </w:tcPr>
          <w:p w14:paraId="68503EE0"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0,29</w:t>
            </w:r>
          </w:p>
        </w:tc>
        <w:tc>
          <w:tcPr>
            <w:tcW w:w="992" w:type="dxa"/>
            <w:tcBorders>
              <w:top w:val="nil"/>
              <w:left w:val="nil"/>
              <w:bottom w:val="single" w:sz="4" w:space="0" w:color="auto"/>
              <w:right w:val="single" w:sz="4" w:space="0" w:color="auto"/>
            </w:tcBorders>
            <w:shd w:val="clear" w:color="auto" w:fill="auto"/>
            <w:noWrap/>
            <w:vAlign w:val="center"/>
            <w:hideMark/>
          </w:tcPr>
          <w:p w14:paraId="69891627"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69,14</w:t>
            </w:r>
          </w:p>
        </w:tc>
      </w:tr>
      <w:tr w:rsidR="00875E75" w:rsidRPr="00824F00" w14:paraId="799881CB" w14:textId="77777777" w:rsidTr="004B301F">
        <w:trPr>
          <w:trHeight w:val="20"/>
        </w:trPr>
        <w:tc>
          <w:tcPr>
            <w:tcW w:w="6799" w:type="dxa"/>
            <w:tcBorders>
              <w:top w:val="nil"/>
              <w:left w:val="single" w:sz="4" w:space="0" w:color="auto"/>
              <w:bottom w:val="single" w:sz="4" w:space="0" w:color="auto"/>
              <w:right w:val="single" w:sz="4" w:space="0" w:color="auto"/>
            </w:tcBorders>
            <w:shd w:val="clear" w:color="000000" w:fill="FFE699"/>
            <w:noWrap/>
            <w:vAlign w:val="center"/>
            <w:hideMark/>
          </w:tcPr>
          <w:p w14:paraId="35127828" w14:textId="77777777" w:rsidR="00875E75" w:rsidRPr="00824F00" w:rsidRDefault="00875E75" w:rsidP="00EC53E1">
            <w:pPr>
              <w:spacing w:after="0" w:line="240" w:lineRule="auto"/>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 xml:space="preserve">Sandoval </w:t>
            </w:r>
            <w:proofErr w:type="spellStart"/>
            <w:r w:rsidRPr="00824F00">
              <w:rPr>
                <w:rFonts w:ascii="Verdana" w:eastAsia="Times New Roman" w:hAnsi="Verdana" w:cs="Arial"/>
                <w:i/>
                <w:kern w:val="0"/>
                <w:sz w:val="18"/>
                <w:szCs w:val="18"/>
                <w:lang w:eastAsia="es-CO"/>
              </w:rPr>
              <w:t>Damasio</w:t>
            </w:r>
            <w:proofErr w:type="spellEnd"/>
            <w:r w:rsidRPr="00824F00">
              <w:rPr>
                <w:rFonts w:ascii="Verdana" w:eastAsia="Times New Roman" w:hAnsi="Verdana" w:cs="Arial"/>
                <w:i/>
                <w:kern w:val="0"/>
                <w:sz w:val="18"/>
                <w:szCs w:val="18"/>
                <w:lang w:eastAsia="es-CO"/>
              </w:rPr>
              <w:t xml:space="preserve"> Miguel </w:t>
            </w:r>
            <w:proofErr w:type="spellStart"/>
            <w:r w:rsidRPr="00824F00">
              <w:rPr>
                <w:rFonts w:ascii="Verdana" w:eastAsia="Times New Roman" w:hAnsi="Verdana" w:cs="Arial"/>
                <w:i/>
                <w:kern w:val="0"/>
                <w:sz w:val="18"/>
                <w:szCs w:val="18"/>
                <w:lang w:eastAsia="es-CO"/>
              </w:rPr>
              <w:t>Angel</w:t>
            </w:r>
            <w:proofErr w:type="spellEnd"/>
            <w:r w:rsidRPr="00824F00">
              <w:rPr>
                <w:rFonts w:ascii="Verdana" w:eastAsia="Times New Roman" w:hAnsi="Verdana" w:cs="Arial"/>
                <w:i/>
                <w:kern w:val="0"/>
                <w:sz w:val="18"/>
                <w:szCs w:val="18"/>
                <w:lang w:eastAsia="es-CO"/>
              </w:rPr>
              <w:t xml:space="preserve"> </w:t>
            </w:r>
            <w:proofErr w:type="spellStart"/>
            <w:r w:rsidRPr="00824F00">
              <w:rPr>
                <w:rFonts w:ascii="Verdana" w:eastAsia="Times New Roman" w:hAnsi="Verdana" w:cs="Arial"/>
                <w:i/>
                <w:kern w:val="0"/>
                <w:sz w:val="18"/>
                <w:szCs w:val="18"/>
                <w:lang w:eastAsia="es-CO"/>
              </w:rPr>
              <w:t>Vig</w:t>
            </w:r>
            <w:proofErr w:type="spellEnd"/>
            <w:r w:rsidRPr="00824F00">
              <w:rPr>
                <w:rFonts w:ascii="Verdana" w:eastAsia="Times New Roman" w:hAnsi="Verdana" w:cs="Arial"/>
                <w:i/>
                <w:kern w:val="0"/>
                <w:sz w:val="18"/>
                <w:szCs w:val="18"/>
                <w:lang w:eastAsia="es-CO"/>
              </w:rPr>
              <w:t xml:space="preserve"> 2021_Nómina de marzo</w:t>
            </w:r>
          </w:p>
        </w:tc>
        <w:tc>
          <w:tcPr>
            <w:tcW w:w="993" w:type="dxa"/>
            <w:tcBorders>
              <w:top w:val="nil"/>
              <w:left w:val="nil"/>
              <w:bottom w:val="single" w:sz="4" w:space="0" w:color="auto"/>
              <w:right w:val="single" w:sz="4" w:space="0" w:color="auto"/>
            </w:tcBorders>
            <w:shd w:val="clear" w:color="000000" w:fill="FFE699"/>
            <w:noWrap/>
            <w:vAlign w:val="center"/>
            <w:hideMark/>
          </w:tcPr>
          <w:p w14:paraId="20985DA4"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3,31</w:t>
            </w:r>
          </w:p>
        </w:tc>
        <w:tc>
          <w:tcPr>
            <w:tcW w:w="992" w:type="dxa"/>
            <w:tcBorders>
              <w:top w:val="nil"/>
              <w:left w:val="nil"/>
              <w:bottom w:val="single" w:sz="4" w:space="0" w:color="auto"/>
              <w:right w:val="single" w:sz="4" w:space="0" w:color="auto"/>
            </w:tcBorders>
            <w:shd w:val="clear" w:color="auto" w:fill="auto"/>
            <w:noWrap/>
            <w:vAlign w:val="center"/>
            <w:hideMark/>
          </w:tcPr>
          <w:p w14:paraId="104D1E85"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65,82</w:t>
            </w:r>
          </w:p>
        </w:tc>
      </w:tr>
      <w:tr w:rsidR="00875E75" w:rsidRPr="00824F00" w14:paraId="75A75EB0" w14:textId="77777777" w:rsidTr="004B301F">
        <w:trPr>
          <w:trHeight w:val="20"/>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6AB852C3" w14:textId="77777777" w:rsidR="00875E75" w:rsidRPr="00824F00" w:rsidRDefault="00875E75" w:rsidP="00EC53E1">
            <w:pPr>
              <w:spacing w:after="0" w:line="240" w:lineRule="auto"/>
              <w:rPr>
                <w:rFonts w:ascii="Verdana" w:eastAsia="Times New Roman" w:hAnsi="Verdana" w:cs="Arial"/>
                <w:i/>
                <w:kern w:val="0"/>
                <w:sz w:val="18"/>
                <w:szCs w:val="18"/>
                <w:lang w:eastAsia="es-CO"/>
              </w:rPr>
            </w:pPr>
            <w:proofErr w:type="spellStart"/>
            <w:r w:rsidRPr="00824F00">
              <w:rPr>
                <w:rFonts w:ascii="Verdana" w:eastAsia="Times New Roman" w:hAnsi="Verdana" w:cs="Arial"/>
                <w:i/>
                <w:kern w:val="0"/>
                <w:sz w:val="18"/>
                <w:szCs w:val="18"/>
                <w:lang w:eastAsia="es-CO"/>
              </w:rPr>
              <w:t>Dominguez</w:t>
            </w:r>
            <w:proofErr w:type="spellEnd"/>
            <w:r w:rsidRPr="00824F00">
              <w:rPr>
                <w:rFonts w:ascii="Verdana" w:eastAsia="Times New Roman" w:hAnsi="Verdana" w:cs="Arial"/>
                <w:i/>
                <w:kern w:val="0"/>
                <w:sz w:val="18"/>
                <w:szCs w:val="18"/>
                <w:lang w:eastAsia="es-CO"/>
              </w:rPr>
              <w:t xml:space="preserve"> Garcia Alipio </w:t>
            </w:r>
            <w:proofErr w:type="spellStart"/>
            <w:r w:rsidRPr="00824F00">
              <w:rPr>
                <w:rFonts w:ascii="Verdana" w:eastAsia="Times New Roman" w:hAnsi="Verdana" w:cs="Arial"/>
                <w:i/>
                <w:kern w:val="0"/>
                <w:sz w:val="18"/>
                <w:szCs w:val="18"/>
                <w:lang w:eastAsia="es-CO"/>
              </w:rPr>
              <w:t>vig</w:t>
            </w:r>
            <w:proofErr w:type="spellEnd"/>
            <w:r w:rsidRPr="00824F00">
              <w:rPr>
                <w:rFonts w:ascii="Verdana" w:eastAsia="Times New Roman" w:hAnsi="Verdana" w:cs="Arial"/>
                <w:i/>
                <w:kern w:val="0"/>
                <w:sz w:val="18"/>
                <w:szCs w:val="18"/>
                <w:lang w:eastAsia="es-CO"/>
              </w:rPr>
              <w:t xml:space="preserve"> 2021_ Nómina de marzo (</w:t>
            </w:r>
            <w:proofErr w:type="spellStart"/>
            <w:r w:rsidRPr="00824F00">
              <w:rPr>
                <w:rFonts w:ascii="Verdana" w:eastAsia="Times New Roman" w:hAnsi="Verdana" w:cs="Arial"/>
                <w:i/>
                <w:kern w:val="0"/>
                <w:sz w:val="18"/>
                <w:szCs w:val="18"/>
                <w:lang w:eastAsia="es-CO"/>
              </w:rPr>
              <w:t>qepd</w:t>
            </w:r>
            <w:proofErr w:type="spellEnd"/>
            <w:r w:rsidRPr="00824F00">
              <w:rPr>
                <w:rFonts w:ascii="Verdana" w:eastAsia="Times New Roman" w:hAnsi="Verdana" w:cs="Arial"/>
                <w:i/>
                <w:kern w:val="0"/>
                <w:sz w:val="18"/>
                <w:szCs w:val="18"/>
                <w:lang w:eastAsia="es-CO"/>
              </w:rPr>
              <w:t>)</w:t>
            </w:r>
          </w:p>
        </w:tc>
        <w:tc>
          <w:tcPr>
            <w:tcW w:w="993" w:type="dxa"/>
            <w:tcBorders>
              <w:top w:val="nil"/>
              <w:left w:val="nil"/>
              <w:bottom w:val="single" w:sz="4" w:space="0" w:color="auto"/>
              <w:right w:val="single" w:sz="4" w:space="0" w:color="auto"/>
            </w:tcBorders>
            <w:shd w:val="clear" w:color="auto" w:fill="auto"/>
            <w:noWrap/>
            <w:vAlign w:val="center"/>
            <w:hideMark/>
          </w:tcPr>
          <w:p w14:paraId="3C4BF328"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3,67</w:t>
            </w:r>
          </w:p>
        </w:tc>
        <w:tc>
          <w:tcPr>
            <w:tcW w:w="992" w:type="dxa"/>
            <w:tcBorders>
              <w:top w:val="nil"/>
              <w:left w:val="nil"/>
              <w:bottom w:val="single" w:sz="4" w:space="0" w:color="auto"/>
              <w:right w:val="single" w:sz="4" w:space="0" w:color="auto"/>
            </w:tcBorders>
            <w:shd w:val="clear" w:color="auto" w:fill="auto"/>
            <w:noWrap/>
            <w:vAlign w:val="center"/>
            <w:hideMark/>
          </w:tcPr>
          <w:p w14:paraId="48BC2A16"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62,15</w:t>
            </w:r>
          </w:p>
        </w:tc>
      </w:tr>
      <w:tr w:rsidR="00875E75" w:rsidRPr="00824F00" w14:paraId="3D402393" w14:textId="77777777" w:rsidTr="004B301F">
        <w:trPr>
          <w:trHeight w:val="20"/>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30E877D4" w14:textId="77777777" w:rsidR="00875E75" w:rsidRPr="00824F00" w:rsidRDefault="00875E75" w:rsidP="00EC53E1">
            <w:pPr>
              <w:spacing w:after="0" w:line="240" w:lineRule="auto"/>
              <w:rPr>
                <w:rFonts w:ascii="Verdana" w:eastAsia="Times New Roman" w:hAnsi="Verdana" w:cs="Arial"/>
                <w:i/>
                <w:kern w:val="0"/>
                <w:sz w:val="18"/>
                <w:szCs w:val="18"/>
                <w:lang w:eastAsia="es-CO"/>
              </w:rPr>
            </w:pPr>
            <w:proofErr w:type="spellStart"/>
            <w:r w:rsidRPr="00824F00">
              <w:rPr>
                <w:rFonts w:ascii="Verdana" w:eastAsia="Times New Roman" w:hAnsi="Verdana" w:cs="Arial"/>
                <w:i/>
                <w:kern w:val="0"/>
                <w:sz w:val="18"/>
                <w:szCs w:val="18"/>
                <w:lang w:eastAsia="es-CO"/>
              </w:rPr>
              <w:t>Dominguez</w:t>
            </w:r>
            <w:proofErr w:type="spellEnd"/>
            <w:r w:rsidRPr="00824F00">
              <w:rPr>
                <w:rFonts w:ascii="Verdana" w:eastAsia="Times New Roman" w:hAnsi="Verdana" w:cs="Arial"/>
                <w:i/>
                <w:kern w:val="0"/>
                <w:sz w:val="18"/>
                <w:szCs w:val="18"/>
                <w:lang w:eastAsia="es-CO"/>
              </w:rPr>
              <w:t xml:space="preserve"> Garcia Alipio </w:t>
            </w:r>
            <w:proofErr w:type="spellStart"/>
            <w:r w:rsidRPr="00824F00">
              <w:rPr>
                <w:rFonts w:ascii="Verdana" w:eastAsia="Times New Roman" w:hAnsi="Verdana" w:cs="Arial"/>
                <w:i/>
                <w:kern w:val="0"/>
                <w:sz w:val="18"/>
                <w:szCs w:val="18"/>
                <w:lang w:eastAsia="es-CO"/>
              </w:rPr>
              <w:t>vig</w:t>
            </w:r>
            <w:proofErr w:type="spellEnd"/>
            <w:r w:rsidRPr="00824F00">
              <w:rPr>
                <w:rFonts w:ascii="Verdana" w:eastAsia="Times New Roman" w:hAnsi="Verdana" w:cs="Arial"/>
                <w:i/>
                <w:kern w:val="0"/>
                <w:sz w:val="18"/>
                <w:szCs w:val="18"/>
                <w:lang w:eastAsia="es-CO"/>
              </w:rPr>
              <w:t xml:space="preserve"> 2021_Retroactivo (</w:t>
            </w:r>
            <w:proofErr w:type="spellStart"/>
            <w:r w:rsidRPr="00824F00">
              <w:rPr>
                <w:rFonts w:ascii="Verdana" w:eastAsia="Times New Roman" w:hAnsi="Verdana" w:cs="Arial"/>
                <w:i/>
                <w:kern w:val="0"/>
                <w:sz w:val="18"/>
                <w:szCs w:val="18"/>
                <w:lang w:eastAsia="es-CO"/>
              </w:rPr>
              <w:t>qepd</w:t>
            </w:r>
            <w:proofErr w:type="spellEnd"/>
            <w:r w:rsidRPr="00824F00">
              <w:rPr>
                <w:rFonts w:ascii="Verdana" w:eastAsia="Times New Roman" w:hAnsi="Verdana" w:cs="Arial"/>
                <w:i/>
                <w:kern w:val="0"/>
                <w:sz w:val="18"/>
                <w:szCs w:val="18"/>
                <w:lang w:eastAsia="es-CO"/>
              </w:rPr>
              <w:t>)</w:t>
            </w:r>
          </w:p>
        </w:tc>
        <w:tc>
          <w:tcPr>
            <w:tcW w:w="993" w:type="dxa"/>
            <w:tcBorders>
              <w:top w:val="nil"/>
              <w:left w:val="nil"/>
              <w:bottom w:val="single" w:sz="4" w:space="0" w:color="auto"/>
              <w:right w:val="single" w:sz="4" w:space="0" w:color="auto"/>
            </w:tcBorders>
            <w:shd w:val="clear" w:color="auto" w:fill="auto"/>
            <w:noWrap/>
            <w:vAlign w:val="center"/>
            <w:hideMark/>
          </w:tcPr>
          <w:p w14:paraId="6149DD73"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0,62</w:t>
            </w:r>
          </w:p>
        </w:tc>
        <w:tc>
          <w:tcPr>
            <w:tcW w:w="992" w:type="dxa"/>
            <w:tcBorders>
              <w:top w:val="nil"/>
              <w:left w:val="nil"/>
              <w:bottom w:val="single" w:sz="4" w:space="0" w:color="auto"/>
              <w:right w:val="single" w:sz="4" w:space="0" w:color="auto"/>
            </w:tcBorders>
            <w:shd w:val="clear" w:color="auto" w:fill="auto"/>
            <w:noWrap/>
            <w:vAlign w:val="center"/>
            <w:hideMark/>
          </w:tcPr>
          <w:p w14:paraId="69C17205"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61,53</w:t>
            </w:r>
          </w:p>
        </w:tc>
      </w:tr>
      <w:tr w:rsidR="00875E75" w:rsidRPr="00824F00" w14:paraId="73B6460B" w14:textId="77777777" w:rsidTr="004B301F">
        <w:trPr>
          <w:trHeight w:val="20"/>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60A19E9C" w14:textId="77777777" w:rsidR="00875E75" w:rsidRPr="00824F00" w:rsidRDefault="00875E75" w:rsidP="00EC53E1">
            <w:pPr>
              <w:spacing w:after="0" w:line="240" w:lineRule="auto"/>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lastRenderedPageBreak/>
              <w:t xml:space="preserve">Salvador Chota </w:t>
            </w:r>
            <w:proofErr w:type="spellStart"/>
            <w:r w:rsidRPr="00824F00">
              <w:rPr>
                <w:rFonts w:ascii="Verdana" w:eastAsia="Times New Roman" w:hAnsi="Verdana" w:cs="Arial"/>
                <w:i/>
                <w:kern w:val="0"/>
                <w:sz w:val="18"/>
                <w:szCs w:val="18"/>
                <w:lang w:eastAsia="es-CO"/>
              </w:rPr>
              <w:t>Cleonisa</w:t>
            </w:r>
            <w:proofErr w:type="spellEnd"/>
            <w:r w:rsidRPr="00824F00">
              <w:rPr>
                <w:rFonts w:ascii="Verdana" w:eastAsia="Times New Roman" w:hAnsi="Verdana" w:cs="Arial"/>
                <w:i/>
                <w:kern w:val="0"/>
                <w:sz w:val="18"/>
                <w:szCs w:val="18"/>
                <w:lang w:eastAsia="es-CO"/>
              </w:rPr>
              <w:t xml:space="preserve"> Vig2021_Retroactivo</w:t>
            </w:r>
          </w:p>
        </w:tc>
        <w:tc>
          <w:tcPr>
            <w:tcW w:w="993" w:type="dxa"/>
            <w:tcBorders>
              <w:top w:val="nil"/>
              <w:left w:val="nil"/>
              <w:bottom w:val="single" w:sz="4" w:space="0" w:color="auto"/>
              <w:right w:val="single" w:sz="4" w:space="0" w:color="auto"/>
            </w:tcBorders>
            <w:shd w:val="clear" w:color="auto" w:fill="auto"/>
            <w:noWrap/>
            <w:vAlign w:val="center"/>
            <w:hideMark/>
          </w:tcPr>
          <w:p w14:paraId="334EA934"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0,12</w:t>
            </w:r>
          </w:p>
        </w:tc>
        <w:tc>
          <w:tcPr>
            <w:tcW w:w="992" w:type="dxa"/>
            <w:tcBorders>
              <w:top w:val="nil"/>
              <w:left w:val="nil"/>
              <w:bottom w:val="single" w:sz="4" w:space="0" w:color="auto"/>
              <w:right w:val="single" w:sz="4" w:space="0" w:color="auto"/>
            </w:tcBorders>
            <w:shd w:val="clear" w:color="auto" w:fill="auto"/>
            <w:noWrap/>
            <w:vAlign w:val="center"/>
            <w:hideMark/>
          </w:tcPr>
          <w:p w14:paraId="6BBE0442"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61,40</w:t>
            </w:r>
          </w:p>
        </w:tc>
      </w:tr>
      <w:tr w:rsidR="00875E75" w:rsidRPr="00824F00" w14:paraId="0FF3F10D" w14:textId="77777777" w:rsidTr="004B301F">
        <w:trPr>
          <w:trHeight w:val="20"/>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32AA0DC1" w14:textId="77777777" w:rsidR="00875E75" w:rsidRPr="00824F00" w:rsidRDefault="00875E75" w:rsidP="00EC53E1">
            <w:pPr>
              <w:spacing w:after="0" w:line="240" w:lineRule="auto"/>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Arcila Facundes Juan Andres Vig2021_Retroactivo</w:t>
            </w:r>
          </w:p>
        </w:tc>
        <w:tc>
          <w:tcPr>
            <w:tcW w:w="993" w:type="dxa"/>
            <w:tcBorders>
              <w:top w:val="nil"/>
              <w:left w:val="nil"/>
              <w:bottom w:val="single" w:sz="4" w:space="0" w:color="auto"/>
              <w:right w:val="single" w:sz="4" w:space="0" w:color="auto"/>
            </w:tcBorders>
            <w:shd w:val="clear" w:color="auto" w:fill="auto"/>
            <w:noWrap/>
            <w:vAlign w:val="center"/>
            <w:hideMark/>
          </w:tcPr>
          <w:p w14:paraId="40DE8565"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0,17</w:t>
            </w:r>
          </w:p>
        </w:tc>
        <w:tc>
          <w:tcPr>
            <w:tcW w:w="992" w:type="dxa"/>
            <w:tcBorders>
              <w:top w:val="nil"/>
              <w:left w:val="nil"/>
              <w:bottom w:val="single" w:sz="4" w:space="0" w:color="auto"/>
              <w:right w:val="single" w:sz="4" w:space="0" w:color="auto"/>
            </w:tcBorders>
            <w:shd w:val="clear" w:color="auto" w:fill="auto"/>
            <w:noWrap/>
            <w:vAlign w:val="center"/>
            <w:hideMark/>
          </w:tcPr>
          <w:p w14:paraId="33B05D31"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61,23</w:t>
            </w:r>
          </w:p>
        </w:tc>
      </w:tr>
      <w:tr w:rsidR="00875E75" w:rsidRPr="00824F00" w14:paraId="06703B5C" w14:textId="77777777" w:rsidTr="004B301F">
        <w:trPr>
          <w:trHeight w:val="20"/>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1C7347CE" w14:textId="77777777" w:rsidR="00875E75" w:rsidRPr="00824F00" w:rsidRDefault="00875E75" w:rsidP="00EC53E1">
            <w:pPr>
              <w:spacing w:after="0" w:line="240" w:lineRule="auto"/>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Garcia Cruz Humberto Vig 2021_ Retroactivo</w:t>
            </w:r>
          </w:p>
        </w:tc>
        <w:tc>
          <w:tcPr>
            <w:tcW w:w="993" w:type="dxa"/>
            <w:tcBorders>
              <w:top w:val="nil"/>
              <w:left w:val="nil"/>
              <w:bottom w:val="single" w:sz="4" w:space="0" w:color="auto"/>
              <w:right w:val="single" w:sz="4" w:space="0" w:color="auto"/>
            </w:tcBorders>
            <w:shd w:val="clear" w:color="auto" w:fill="auto"/>
            <w:noWrap/>
            <w:vAlign w:val="center"/>
            <w:hideMark/>
          </w:tcPr>
          <w:p w14:paraId="0D9679A3"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0,03</w:t>
            </w:r>
          </w:p>
        </w:tc>
        <w:tc>
          <w:tcPr>
            <w:tcW w:w="992" w:type="dxa"/>
            <w:tcBorders>
              <w:top w:val="nil"/>
              <w:left w:val="nil"/>
              <w:bottom w:val="single" w:sz="4" w:space="0" w:color="auto"/>
              <w:right w:val="single" w:sz="4" w:space="0" w:color="auto"/>
            </w:tcBorders>
            <w:shd w:val="clear" w:color="auto" w:fill="auto"/>
            <w:noWrap/>
            <w:vAlign w:val="center"/>
            <w:hideMark/>
          </w:tcPr>
          <w:p w14:paraId="60C526D9"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61,19</w:t>
            </w:r>
          </w:p>
        </w:tc>
      </w:tr>
      <w:tr w:rsidR="00875E75" w:rsidRPr="00824F00" w14:paraId="2286DF72" w14:textId="77777777" w:rsidTr="004B301F">
        <w:trPr>
          <w:trHeight w:val="20"/>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1AA1FAD0" w14:textId="77777777" w:rsidR="00875E75" w:rsidRPr="00824F00" w:rsidRDefault="00875E75" w:rsidP="00EC53E1">
            <w:pPr>
              <w:spacing w:after="0" w:line="240" w:lineRule="auto"/>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 xml:space="preserve">Jaramillo </w:t>
            </w:r>
            <w:proofErr w:type="spellStart"/>
            <w:r w:rsidRPr="00824F00">
              <w:rPr>
                <w:rFonts w:ascii="Verdana" w:eastAsia="Times New Roman" w:hAnsi="Verdana" w:cs="Arial"/>
                <w:i/>
                <w:kern w:val="0"/>
                <w:sz w:val="18"/>
                <w:szCs w:val="18"/>
                <w:lang w:eastAsia="es-CO"/>
              </w:rPr>
              <w:t>Ahuanari</w:t>
            </w:r>
            <w:proofErr w:type="spellEnd"/>
            <w:r w:rsidRPr="00824F00">
              <w:rPr>
                <w:rFonts w:ascii="Verdana" w:eastAsia="Times New Roman" w:hAnsi="Verdana" w:cs="Arial"/>
                <w:i/>
                <w:kern w:val="0"/>
                <w:sz w:val="18"/>
                <w:szCs w:val="18"/>
                <w:lang w:eastAsia="es-CO"/>
              </w:rPr>
              <w:t xml:space="preserve"> Yenny Elena Vig2021_Retroactivo</w:t>
            </w:r>
          </w:p>
        </w:tc>
        <w:tc>
          <w:tcPr>
            <w:tcW w:w="993" w:type="dxa"/>
            <w:tcBorders>
              <w:top w:val="nil"/>
              <w:left w:val="nil"/>
              <w:bottom w:val="single" w:sz="4" w:space="0" w:color="auto"/>
              <w:right w:val="single" w:sz="4" w:space="0" w:color="auto"/>
            </w:tcBorders>
            <w:shd w:val="clear" w:color="auto" w:fill="auto"/>
            <w:noWrap/>
            <w:vAlign w:val="center"/>
            <w:hideMark/>
          </w:tcPr>
          <w:p w14:paraId="531FAE7D"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0,01</w:t>
            </w:r>
          </w:p>
        </w:tc>
        <w:tc>
          <w:tcPr>
            <w:tcW w:w="992" w:type="dxa"/>
            <w:tcBorders>
              <w:top w:val="nil"/>
              <w:left w:val="nil"/>
              <w:bottom w:val="single" w:sz="4" w:space="0" w:color="auto"/>
              <w:right w:val="single" w:sz="4" w:space="0" w:color="auto"/>
            </w:tcBorders>
            <w:shd w:val="clear" w:color="auto" w:fill="auto"/>
            <w:noWrap/>
            <w:vAlign w:val="center"/>
            <w:hideMark/>
          </w:tcPr>
          <w:p w14:paraId="0175E2B5"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61,19</w:t>
            </w:r>
          </w:p>
        </w:tc>
      </w:tr>
      <w:tr w:rsidR="00875E75" w:rsidRPr="00824F00" w14:paraId="426C6B3A" w14:textId="77777777" w:rsidTr="004B301F">
        <w:trPr>
          <w:trHeight w:val="20"/>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2B36D9E7" w14:textId="77777777" w:rsidR="00875E75" w:rsidRPr="00824F00" w:rsidRDefault="00875E75" w:rsidP="00EC53E1">
            <w:pPr>
              <w:spacing w:after="0" w:line="240" w:lineRule="auto"/>
              <w:rPr>
                <w:rFonts w:ascii="Verdana" w:eastAsia="Times New Roman" w:hAnsi="Verdana" w:cs="Arial"/>
                <w:i/>
                <w:kern w:val="0"/>
                <w:sz w:val="18"/>
                <w:szCs w:val="18"/>
                <w:lang w:eastAsia="es-CO"/>
              </w:rPr>
            </w:pPr>
            <w:proofErr w:type="spellStart"/>
            <w:r w:rsidRPr="00824F00">
              <w:rPr>
                <w:rFonts w:ascii="Verdana" w:eastAsia="Times New Roman" w:hAnsi="Verdana" w:cs="Arial"/>
                <w:i/>
                <w:kern w:val="0"/>
                <w:sz w:val="18"/>
                <w:szCs w:val="18"/>
                <w:lang w:eastAsia="es-CO"/>
              </w:rPr>
              <w:t>Firisatekekudo</w:t>
            </w:r>
            <w:proofErr w:type="spellEnd"/>
            <w:r w:rsidRPr="00824F00">
              <w:rPr>
                <w:rFonts w:ascii="Verdana" w:eastAsia="Times New Roman" w:hAnsi="Verdana" w:cs="Arial"/>
                <w:i/>
                <w:kern w:val="0"/>
                <w:sz w:val="18"/>
                <w:szCs w:val="18"/>
                <w:lang w:eastAsia="es-CO"/>
              </w:rPr>
              <w:t xml:space="preserve"> </w:t>
            </w:r>
            <w:proofErr w:type="spellStart"/>
            <w:r w:rsidRPr="00824F00">
              <w:rPr>
                <w:rFonts w:ascii="Verdana" w:eastAsia="Times New Roman" w:hAnsi="Verdana" w:cs="Arial"/>
                <w:i/>
                <w:kern w:val="0"/>
                <w:sz w:val="18"/>
                <w:szCs w:val="18"/>
                <w:lang w:eastAsia="es-CO"/>
              </w:rPr>
              <w:t>Salomon</w:t>
            </w:r>
            <w:proofErr w:type="spellEnd"/>
            <w:r w:rsidRPr="00824F00">
              <w:rPr>
                <w:rFonts w:ascii="Verdana" w:eastAsia="Times New Roman" w:hAnsi="Verdana" w:cs="Arial"/>
                <w:i/>
                <w:kern w:val="0"/>
                <w:sz w:val="18"/>
                <w:szCs w:val="18"/>
                <w:lang w:eastAsia="es-CO"/>
              </w:rPr>
              <w:t xml:space="preserve"> vig2021_Retroactivo</w:t>
            </w:r>
          </w:p>
        </w:tc>
        <w:tc>
          <w:tcPr>
            <w:tcW w:w="993" w:type="dxa"/>
            <w:tcBorders>
              <w:top w:val="nil"/>
              <w:left w:val="nil"/>
              <w:bottom w:val="single" w:sz="4" w:space="0" w:color="auto"/>
              <w:right w:val="single" w:sz="4" w:space="0" w:color="auto"/>
            </w:tcBorders>
            <w:shd w:val="clear" w:color="auto" w:fill="auto"/>
            <w:noWrap/>
            <w:vAlign w:val="center"/>
            <w:hideMark/>
          </w:tcPr>
          <w:p w14:paraId="72524ED1"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0,34</w:t>
            </w:r>
          </w:p>
        </w:tc>
        <w:tc>
          <w:tcPr>
            <w:tcW w:w="992" w:type="dxa"/>
            <w:tcBorders>
              <w:top w:val="nil"/>
              <w:left w:val="nil"/>
              <w:bottom w:val="single" w:sz="4" w:space="0" w:color="auto"/>
              <w:right w:val="single" w:sz="4" w:space="0" w:color="auto"/>
            </w:tcBorders>
            <w:shd w:val="clear" w:color="auto" w:fill="auto"/>
            <w:noWrap/>
            <w:vAlign w:val="center"/>
            <w:hideMark/>
          </w:tcPr>
          <w:p w14:paraId="5AA68C97"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60,85</w:t>
            </w:r>
          </w:p>
        </w:tc>
      </w:tr>
      <w:tr w:rsidR="00875E75" w:rsidRPr="00824F00" w14:paraId="690F371F" w14:textId="77777777" w:rsidTr="004B301F">
        <w:trPr>
          <w:trHeight w:val="20"/>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545A58E6" w14:textId="77777777" w:rsidR="00875E75" w:rsidRPr="00824F00" w:rsidRDefault="00875E75" w:rsidP="00EC53E1">
            <w:pPr>
              <w:spacing w:after="0" w:line="240" w:lineRule="auto"/>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Cruz Hernandez Anabel Vig2021_Retroactivo</w:t>
            </w:r>
          </w:p>
        </w:tc>
        <w:tc>
          <w:tcPr>
            <w:tcW w:w="993" w:type="dxa"/>
            <w:tcBorders>
              <w:top w:val="nil"/>
              <w:left w:val="nil"/>
              <w:bottom w:val="single" w:sz="4" w:space="0" w:color="auto"/>
              <w:right w:val="single" w:sz="4" w:space="0" w:color="auto"/>
            </w:tcBorders>
            <w:shd w:val="clear" w:color="auto" w:fill="auto"/>
            <w:noWrap/>
            <w:vAlign w:val="center"/>
            <w:hideMark/>
          </w:tcPr>
          <w:p w14:paraId="29115EAD"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0,14</w:t>
            </w:r>
          </w:p>
        </w:tc>
        <w:tc>
          <w:tcPr>
            <w:tcW w:w="992" w:type="dxa"/>
            <w:tcBorders>
              <w:top w:val="nil"/>
              <w:left w:val="nil"/>
              <w:bottom w:val="single" w:sz="4" w:space="0" w:color="auto"/>
              <w:right w:val="single" w:sz="4" w:space="0" w:color="auto"/>
            </w:tcBorders>
            <w:shd w:val="clear" w:color="auto" w:fill="auto"/>
            <w:noWrap/>
            <w:vAlign w:val="center"/>
            <w:hideMark/>
          </w:tcPr>
          <w:p w14:paraId="1A69D4A3"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60,71</w:t>
            </w:r>
          </w:p>
        </w:tc>
      </w:tr>
      <w:tr w:rsidR="00875E75" w:rsidRPr="00824F00" w14:paraId="62A36EF9" w14:textId="77777777" w:rsidTr="004B301F">
        <w:trPr>
          <w:trHeight w:val="20"/>
        </w:trPr>
        <w:tc>
          <w:tcPr>
            <w:tcW w:w="6799" w:type="dxa"/>
            <w:tcBorders>
              <w:top w:val="nil"/>
              <w:left w:val="single" w:sz="4" w:space="0" w:color="auto"/>
              <w:bottom w:val="single" w:sz="4" w:space="0" w:color="auto"/>
              <w:right w:val="nil"/>
            </w:tcBorders>
            <w:shd w:val="clear" w:color="auto" w:fill="auto"/>
            <w:noWrap/>
            <w:vAlign w:val="center"/>
            <w:hideMark/>
          </w:tcPr>
          <w:p w14:paraId="07C28C2A" w14:textId="77777777" w:rsidR="00875E75" w:rsidRPr="00824F00" w:rsidRDefault="00875E75" w:rsidP="00EC53E1">
            <w:pPr>
              <w:spacing w:after="0" w:line="240" w:lineRule="auto"/>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 xml:space="preserve">Suarez </w:t>
            </w:r>
            <w:proofErr w:type="spellStart"/>
            <w:r w:rsidRPr="00824F00">
              <w:rPr>
                <w:rFonts w:ascii="Verdana" w:eastAsia="Times New Roman" w:hAnsi="Verdana" w:cs="Arial"/>
                <w:i/>
                <w:kern w:val="0"/>
                <w:sz w:val="18"/>
                <w:szCs w:val="18"/>
                <w:lang w:eastAsia="es-CO"/>
              </w:rPr>
              <w:t>Lopez</w:t>
            </w:r>
            <w:proofErr w:type="spellEnd"/>
            <w:r w:rsidRPr="00824F00">
              <w:rPr>
                <w:rFonts w:ascii="Verdana" w:eastAsia="Times New Roman" w:hAnsi="Verdana" w:cs="Arial"/>
                <w:i/>
                <w:kern w:val="0"/>
                <w:sz w:val="18"/>
                <w:szCs w:val="18"/>
                <w:lang w:eastAsia="es-CO"/>
              </w:rPr>
              <w:t xml:space="preserve"> </w:t>
            </w:r>
            <w:proofErr w:type="spellStart"/>
            <w:r w:rsidRPr="00824F00">
              <w:rPr>
                <w:rFonts w:ascii="Verdana" w:eastAsia="Times New Roman" w:hAnsi="Verdana" w:cs="Arial"/>
                <w:i/>
                <w:kern w:val="0"/>
                <w:sz w:val="18"/>
                <w:szCs w:val="18"/>
                <w:lang w:eastAsia="es-CO"/>
              </w:rPr>
              <w:t>Cileny</w:t>
            </w:r>
            <w:proofErr w:type="spellEnd"/>
            <w:r w:rsidRPr="00824F00">
              <w:rPr>
                <w:rFonts w:ascii="Verdana" w:eastAsia="Times New Roman" w:hAnsi="Verdana" w:cs="Arial"/>
                <w:i/>
                <w:kern w:val="0"/>
                <w:sz w:val="18"/>
                <w:szCs w:val="18"/>
                <w:lang w:eastAsia="es-CO"/>
              </w:rPr>
              <w:t xml:space="preserve"> Vig2021_Retroactivo</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87C9F3"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0,12</w:t>
            </w:r>
          </w:p>
        </w:tc>
        <w:tc>
          <w:tcPr>
            <w:tcW w:w="992" w:type="dxa"/>
            <w:tcBorders>
              <w:top w:val="nil"/>
              <w:left w:val="nil"/>
              <w:bottom w:val="single" w:sz="4" w:space="0" w:color="auto"/>
              <w:right w:val="single" w:sz="4" w:space="0" w:color="auto"/>
            </w:tcBorders>
            <w:shd w:val="clear" w:color="auto" w:fill="auto"/>
            <w:noWrap/>
            <w:vAlign w:val="center"/>
            <w:hideMark/>
          </w:tcPr>
          <w:p w14:paraId="6D5B4CEF"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60,59</w:t>
            </w:r>
          </w:p>
        </w:tc>
      </w:tr>
      <w:tr w:rsidR="00875E75" w:rsidRPr="00824F00" w14:paraId="64A05235" w14:textId="77777777" w:rsidTr="004B301F">
        <w:trPr>
          <w:trHeight w:val="20"/>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32E533EE" w14:textId="77777777" w:rsidR="00875E75" w:rsidRPr="00824F00" w:rsidRDefault="00875E75" w:rsidP="00EC53E1">
            <w:pPr>
              <w:spacing w:after="0" w:line="240" w:lineRule="auto"/>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 xml:space="preserve">Magallanes Ordoñez </w:t>
            </w:r>
            <w:proofErr w:type="spellStart"/>
            <w:r w:rsidRPr="00824F00">
              <w:rPr>
                <w:rFonts w:ascii="Verdana" w:eastAsia="Times New Roman" w:hAnsi="Verdana" w:cs="Arial"/>
                <w:i/>
                <w:kern w:val="0"/>
                <w:sz w:val="18"/>
                <w:szCs w:val="18"/>
                <w:lang w:eastAsia="es-CO"/>
              </w:rPr>
              <w:t>Diogenes</w:t>
            </w:r>
            <w:proofErr w:type="spellEnd"/>
            <w:r w:rsidRPr="00824F00">
              <w:rPr>
                <w:rFonts w:ascii="Verdana" w:eastAsia="Times New Roman" w:hAnsi="Verdana" w:cs="Arial"/>
                <w:i/>
                <w:kern w:val="0"/>
                <w:sz w:val="18"/>
                <w:szCs w:val="18"/>
                <w:lang w:eastAsia="es-CO"/>
              </w:rPr>
              <w:t xml:space="preserve"> Vig2021_Retroactivo</w:t>
            </w:r>
          </w:p>
        </w:tc>
        <w:tc>
          <w:tcPr>
            <w:tcW w:w="993" w:type="dxa"/>
            <w:tcBorders>
              <w:top w:val="nil"/>
              <w:left w:val="nil"/>
              <w:bottom w:val="single" w:sz="4" w:space="0" w:color="auto"/>
              <w:right w:val="single" w:sz="4" w:space="0" w:color="auto"/>
            </w:tcBorders>
            <w:shd w:val="clear" w:color="auto" w:fill="auto"/>
            <w:noWrap/>
            <w:vAlign w:val="center"/>
            <w:hideMark/>
          </w:tcPr>
          <w:p w14:paraId="1E05F366"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0,38</w:t>
            </w:r>
          </w:p>
        </w:tc>
        <w:tc>
          <w:tcPr>
            <w:tcW w:w="992" w:type="dxa"/>
            <w:tcBorders>
              <w:top w:val="nil"/>
              <w:left w:val="nil"/>
              <w:bottom w:val="single" w:sz="4" w:space="0" w:color="auto"/>
              <w:right w:val="single" w:sz="4" w:space="0" w:color="auto"/>
            </w:tcBorders>
            <w:shd w:val="clear" w:color="auto" w:fill="auto"/>
            <w:noWrap/>
            <w:vAlign w:val="center"/>
            <w:hideMark/>
          </w:tcPr>
          <w:p w14:paraId="655763E6"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60,20</w:t>
            </w:r>
          </w:p>
        </w:tc>
      </w:tr>
      <w:tr w:rsidR="00875E75" w:rsidRPr="00824F00" w14:paraId="5FBE417E" w14:textId="77777777" w:rsidTr="004B301F">
        <w:trPr>
          <w:trHeight w:val="20"/>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757EAB6B" w14:textId="77777777" w:rsidR="00875E75" w:rsidRPr="00824F00" w:rsidRDefault="00875E75" w:rsidP="00EC53E1">
            <w:pPr>
              <w:spacing w:after="0" w:line="240" w:lineRule="auto"/>
              <w:rPr>
                <w:rFonts w:ascii="Verdana" w:eastAsia="Times New Roman" w:hAnsi="Verdana" w:cs="Arial"/>
                <w:i/>
                <w:kern w:val="0"/>
                <w:sz w:val="18"/>
                <w:szCs w:val="18"/>
                <w:lang w:eastAsia="es-CO"/>
              </w:rPr>
            </w:pPr>
            <w:proofErr w:type="spellStart"/>
            <w:r w:rsidRPr="00824F00">
              <w:rPr>
                <w:rFonts w:ascii="Verdana" w:eastAsia="Times New Roman" w:hAnsi="Verdana" w:cs="Arial"/>
                <w:i/>
                <w:kern w:val="0"/>
                <w:sz w:val="18"/>
                <w:szCs w:val="18"/>
                <w:lang w:eastAsia="es-CO"/>
              </w:rPr>
              <w:t>Lopez</w:t>
            </w:r>
            <w:proofErr w:type="spellEnd"/>
            <w:r w:rsidRPr="00824F00">
              <w:rPr>
                <w:rFonts w:ascii="Verdana" w:eastAsia="Times New Roman" w:hAnsi="Verdana" w:cs="Arial"/>
                <w:i/>
                <w:kern w:val="0"/>
                <w:sz w:val="18"/>
                <w:szCs w:val="18"/>
                <w:lang w:eastAsia="es-CO"/>
              </w:rPr>
              <w:t xml:space="preserve"> </w:t>
            </w:r>
            <w:proofErr w:type="spellStart"/>
            <w:r w:rsidRPr="00824F00">
              <w:rPr>
                <w:rFonts w:ascii="Verdana" w:eastAsia="Times New Roman" w:hAnsi="Verdana" w:cs="Arial"/>
                <w:i/>
                <w:kern w:val="0"/>
                <w:sz w:val="18"/>
                <w:szCs w:val="18"/>
                <w:lang w:eastAsia="es-CO"/>
              </w:rPr>
              <w:t>Simonds</w:t>
            </w:r>
            <w:proofErr w:type="spellEnd"/>
            <w:r w:rsidRPr="00824F00">
              <w:rPr>
                <w:rFonts w:ascii="Verdana" w:eastAsia="Times New Roman" w:hAnsi="Verdana" w:cs="Arial"/>
                <w:i/>
                <w:kern w:val="0"/>
                <w:sz w:val="18"/>
                <w:szCs w:val="18"/>
                <w:lang w:eastAsia="es-CO"/>
              </w:rPr>
              <w:t xml:space="preserve"> Elizabeth </w:t>
            </w:r>
            <w:proofErr w:type="spellStart"/>
            <w:r w:rsidRPr="00824F00">
              <w:rPr>
                <w:rFonts w:ascii="Verdana" w:eastAsia="Times New Roman" w:hAnsi="Verdana" w:cs="Arial"/>
                <w:i/>
                <w:kern w:val="0"/>
                <w:sz w:val="18"/>
                <w:szCs w:val="18"/>
                <w:lang w:eastAsia="es-CO"/>
              </w:rPr>
              <w:t>Vig</w:t>
            </w:r>
            <w:proofErr w:type="spellEnd"/>
            <w:r w:rsidRPr="00824F00">
              <w:rPr>
                <w:rFonts w:ascii="Verdana" w:eastAsia="Times New Roman" w:hAnsi="Verdana" w:cs="Arial"/>
                <w:i/>
                <w:kern w:val="0"/>
                <w:sz w:val="18"/>
                <w:szCs w:val="18"/>
                <w:lang w:eastAsia="es-CO"/>
              </w:rPr>
              <w:t xml:space="preserve"> 2021_Retroactivo</w:t>
            </w:r>
          </w:p>
        </w:tc>
        <w:tc>
          <w:tcPr>
            <w:tcW w:w="993" w:type="dxa"/>
            <w:tcBorders>
              <w:top w:val="nil"/>
              <w:left w:val="nil"/>
              <w:bottom w:val="single" w:sz="4" w:space="0" w:color="auto"/>
              <w:right w:val="single" w:sz="4" w:space="0" w:color="auto"/>
            </w:tcBorders>
            <w:shd w:val="clear" w:color="auto" w:fill="auto"/>
            <w:noWrap/>
            <w:vAlign w:val="center"/>
            <w:hideMark/>
          </w:tcPr>
          <w:p w14:paraId="178324DB"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0,52</w:t>
            </w:r>
          </w:p>
        </w:tc>
        <w:tc>
          <w:tcPr>
            <w:tcW w:w="992" w:type="dxa"/>
            <w:tcBorders>
              <w:top w:val="nil"/>
              <w:left w:val="nil"/>
              <w:bottom w:val="single" w:sz="4" w:space="0" w:color="auto"/>
              <w:right w:val="single" w:sz="4" w:space="0" w:color="auto"/>
            </w:tcBorders>
            <w:shd w:val="clear" w:color="auto" w:fill="auto"/>
            <w:noWrap/>
            <w:vAlign w:val="center"/>
            <w:hideMark/>
          </w:tcPr>
          <w:p w14:paraId="1D299823"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59,68</w:t>
            </w:r>
          </w:p>
        </w:tc>
      </w:tr>
      <w:tr w:rsidR="00875E75" w:rsidRPr="00824F00" w14:paraId="51941B75" w14:textId="77777777" w:rsidTr="004B301F">
        <w:trPr>
          <w:trHeight w:val="20"/>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20E36341" w14:textId="77777777" w:rsidR="00875E75" w:rsidRPr="00824F00" w:rsidRDefault="00875E75" w:rsidP="00EC53E1">
            <w:pPr>
              <w:spacing w:after="0" w:line="240" w:lineRule="auto"/>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Zabala Paola Andrea Vig 2021_ Nómina Noviembre</w:t>
            </w:r>
          </w:p>
        </w:tc>
        <w:tc>
          <w:tcPr>
            <w:tcW w:w="993" w:type="dxa"/>
            <w:tcBorders>
              <w:top w:val="nil"/>
              <w:left w:val="nil"/>
              <w:bottom w:val="single" w:sz="4" w:space="0" w:color="auto"/>
              <w:right w:val="single" w:sz="4" w:space="0" w:color="auto"/>
            </w:tcBorders>
            <w:shd w:val="clear" w:color="auto" w:fill="auto"/>
            <w:noWrap/>
            <w:vAlign w:val="center"/>
            <w:hideMark/>
          </w:tcPr>
          <w:p w14:paraId="4E637E58"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1,40</w:t>
            </w:r>
          </w:p>
        </w:tc>
        <w:tc>
          <w:tcPr>
            <w:tcW w:w="992" w:type="dxa"/>
            <w:tcBorders>
              <w:top w:val="nil"/>
              <w:left w:val="nil"/>
              <w:bottom w:val="single" w:sz="4" w:space="0" w:color="auto"/>
              <w:right w:val="single" w:sz="4" w:space="0" w:color="auto"/>
            </w:tcBorders>
            <w:shd w:val="clear" w:color="auto" w:fill="auto"/>
            <w:noWrap/>
            <w:vAlign w:val="center"/>
            <w:hideMark/>
          </w:tcPr>
          <w:p w14:paraId="59F2C59E"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58,28</w:t>
            </w:r>
          </w:p>
        </w:tc>
      </w:tr>
      <w:tr w:rsidR="00875E75" w:rsidRPr="00824F00" w14:paraId="4B20D05D" w14:textId="77777777" w:rsidTr="004B301F">
        <w:trPr>
          <w:trHeight w:val="20"/>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39EE4846" w14:textId="77777777" w:rsidR="00875E75" w:rsidRPr="00824F00" w:rsidRDefault="00875E75" w:rsidP="00EC53E1">
            <w:pPr>
              <w:spacing w:after="0" w:line="240" w:lineRule="auto"/>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Zabala Paola Andrea Vig 2021_ Nómina Noviembre Primas</w:t>
            </w:r>
          </w:p>
        </w:tc>
        <w:tc>
          <w:tcPr>
            <w:tcW w:w="993" w:type="dxa"/>
            <w:tcBorders>
              <w:top w:val="nil"/>
              <w:left w:val="nil"/>
              <w:bottom w:val="single" w:sz="4" w:space="0" w:color="auto"/>
              <w:right w:val="single" w:sz="4" w:space="0" w:color="auto"/>
            </w:tcBorders>
            <w:shd w:val="clear" w:color="auto" w:fill="auto"/>
            <w:noWrap/>
            <w:vAlign w:val="center"/>
            <w:hideMark/>
          </w:tcPr>
          <w:p w14:paraId="05576712"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1,01</w:t>
            </w:r>
          </w:p>
        </w:tc>
        <w:tc>
          <w:tcPr>
            <w:tcW w:w="992" w:type="dxa"/>
            <w:tcBorders>
              <w:top w:val="nil"/>
              <w:left w:val="nil"/>
              <w:bottom w:val="single" w:sz="4" w:space="0" w:color="auto"/>
              <w:right w:val="single" w:sz="4" w:space="0" w:color="auto"/>
            </w:tcBorders>
            <w:shd w:val="clear" w:color="auto" w:fill="auto"/>
            <w:noWrap/>
            <w:vAlign w:val="center"/>
            <w:hideMark/>
          </w:tcPr>
          <w:p w14:paraId="0519D584"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57,28</w:t>
            </w:r>
          </w:p>
        </w:tc>
      </w:tr>
      <w:tr w:rsidR="00875E75" w:rsidRPr="00824F00" w14:paraId="18711419" w14:textId="77777777" w:rsidTr="004B301F">
        <w:trPr>
          <w:trHeight w:val="20"/>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14:paraId="44E66E74" w14:textId="77777777" w:rsidR="00875E75" w:rsidRPr="00824F00" w:rsidRDefault="00875E75" w:rsidP="00EC53E1">
            <w:pPr>
              <w:spacing w:after="0" w:line="240" w:lineRule="auto"/>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Zabala Paola Andrea Vig 2021_ Nómina Noviembre</w:t>
            </w:r>
          </w:p>
        </w:tc>
        <w:tc>
          <w:tcPr>
            <w:tcW w:w="993" w:type="dxa"/>
            <w:tcBorders>
              <w:top w:val="nil"/>
              <w:left w:val="nil"/>
              <w:bottom w:val="single" w:sz="4" w:space="0" w:color="auto"/>
              <w:right w:val="single" w:sz="4" w:space="0" w:color="auto"/>
            </w:tcBorders>
            <w:shd w:val="clear" w:color="auto" w:fill="auto"/>
            <w:noWrap/>
            <w:vAlign w:val="center"/>
            <w:hideMark/>
          </w:tcPr>
          <w:p w14:paraId="57283CD8"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1,82</w:t>
            </w:r>
          </w:p>
        </w:tc>
        <w:tc>
          <w:tcPr>
            <w:tcW w:w="992" w:type="dxa"/>
            <w:tcBorders>
              <w:top w:val="nil"/>
              <w:left w:val="nil"/>
              <w:bottom w:val="single" w:sz="4" w:space="0" w:color="auto"/>
              <w:right w:val="single" w:sz="4" w:space="0" w:color="auto"/>
            </w:tcBorders>
            <w:shd w:val="clear" w:color="auto" w:fill="auto"/>
            <w:noWrap/>
            <w:vAlign w:val="center"/>
            <w:hideMark/>
          </w:tcPr>
          <w:p w14:paraId="3DB3091B" w14:textId="77777777" w:rsidR="00875E75" w:rsidRPr="00824F00" w:rsidRDefault="00875E75" w:rsidP="00EC53E1">
            <w:pPr>
              <w:spacing w:after="0" w:line="240" w:lineRule="auto"/>
              <w:jc w:val="right"/>
              <w:rPr>
                <w:rFonts w:ascii="Verdana" w:eastAsia="Times New Roman" w:hAnsi="Verdana" w:cs="Arial"/>
                <w:i/>
                <w:kern w:val="0"/>
                <w:sz w:val="18"/>
                <w:szCs w:val="18"/>
                <w:lang w:eastAsia="es-CO"/>
              </w:rPr>
            </w:pPr>
            <w:r w:rsidRPr="00824F00">
              <w:rPr>
                <w:rFonts w:ascii="Verdana" w:eastAsia="Times New Roman" w:hAnsi="Verdana" w:cs="Arial"/>
                <w:i/>
                <w:kern w:val="0"/>
                <w:sz w:val="18"/>
                <w:szCs w:val="18"/>
                <w:lang w:eastAsia="es-CO"/>
              </w:rPr>
              <w:t>55,46</w:t>
            </w:r>
          </w:p>
        </w:tc>
      </w:tr>
      <w:tr w:rsidR="00875E75" w:rsidRPr="00824F00" w14:paraId="0983B03B" w14:textId="77777777" w:rsidTr="004B301F">
        <w:trPr>
          <w:trHeight w:val="20"/>
        </w:trPr>
        <w:tc>
          <w:tcPr>
            <w:tcW w:w="6799" w:type="dxa"/>
            <w:tcBorders>
              <w:top w:val="nil"/>
              <w:left w:val="single" w:sz="4" w:space="0" w:color="auto"/>
              <w:bottom w:val="single" w:sz="4" w:space="0" w:color="auto"/>
              <w:right w:val="single" w:sz="4" w:space="0" w:color="auto"/>
            </w:tcBorders>
            <w:shd w:val="clear" w:color="000000" w:fill="806000"/>
            <w:noWrap/>
            <w:vAlign w:val="center"/>
            <w:hideMark/>
          </w:tcPr>
          <w:p w14:paraId="451CBAE7" w14:textId="77777777" w:rsidR="00875E75" w:rsidRPr="00824F00" w:rsidRDefault="00875E75" w:rsidP="00EC53E1">
            <w:pPr>
              <w:spacing w:after="0" w:line="240" w:lineRule="auto"/>
              <w:rPr>
                <w:rFonts w:ascii="Verdana" w:eastAsia="Times New Roman" w:hAnsi="Verdana" w:cs="Arial"/>
                <w:b/>
                <w:color w:val="FFFFFF"/>
                <w:kern w:val="0"/>
                <w:sz w:val="18"/>
                <w:szCs w:val="18"/>
                <w:lang w:eastAsia="es-CO"/>
              </w:rPr>
            </w:pPr>
            <w:proofErr w:type="gramStart"/>
            <w:r w:rsidRPr="00824F00">
              <w:rPr>
                <w:rFonts w:ascii="Verdana" w:eastAsia="Times New Roman" w:hAnsi="Verdana" w:cs="Arial"/>
                <w:b/>
                <w:color w:val="FFFFFF"/>
                <w:kern w:val="0"/>
                <w:sz w:val="18"/>
                <w:szCs w:val="18"/>
                <w:lang w:eastAsia="es-CO"/>
              </w:rPr>
              <w:t>Total</w:t>
            </w:r>
            <w:proofErr w:type="gramEnd"/>
            <w:r w:rsidRPr="00824F00">
              <w:rPr>
                <w:rFonts w:ascii="Verdana" w:eastAsia="Times New Roman" w:hAnsi="Verdana" w:cs="Arial"/>
                <w:b/>
                <w:color w:val="FFFFFF"/>
                <w:kern w:val="0"/>
                <w:sz w:val="18"/>
                <w:szCs w:val="18"/>
                <w:lang w:eastAsia="es-CO"/>
              </w:rPr>
              <w:t xml:space="preserve"> Pagos Pendientes por Realizar en la Vigencia 2022</w:t>
            </w:r>
          </w:p>
        </w:tc>
        <w:tc>
          <w:tcPr>
            <w:tcW w:w="993" w:type="dxa"/>
            <w:tcBorders>
              <w:top w:val="nil"/>
              <w:left w:val="nil"/>
              <w:bottom w:val="single" w:sz="4" w:space="0" w:color="auto"/>
              <w:right w:val="single" w:sz="4" w:space="0" w:color="auto"/>
            </w:tcBorders>
            <w:shd w:val="clear" w:color="000000" w:fill="806000"/>
            <w:noWrap/>
            <w:vAlign w:val="center"/>
            <w:hideMark/>
          </w:tcPr>
          <w:p w14:paraId="7A3B161E" w14:textId="77777777" w:rsidR="00875E75" w:rsidRPr="00824F00" w:rsidRDefault="00875E75" w:rsidP="00EC53E1">
            <w:pPr>
              <w:spacing w:after="0" w:line="240" w:lineRule="auto"/>
              <w:jc w:val="right"/>
              <w:rPr>
                <w:rFonts w:ascii="Verdana" w:eastAsia="Times New Roman" w:hAnsi="Verdana" w:cs="Arial"/>
                <w:b/>
                <w:i/>
                <w:color w:val="FFFFFF"/>
                <w:kern w:val="0"/>
                <w:sz w:val="18"/>
                <w:szCs w:val="18"/>
                <w:lang w:eastAsia="es-CO"/>
              </w:rPr>
            </w:pPr>
            <w:r w:rsidRPr="00824F00">
              <w:rPr>
                <w:rFonts w:ascii="Verdana" w:eastAsia="Times New Roman" w:hAnsi="Verdana" w:cs="Arial"/>
                <w:b/>
                <w:i/>
                <w:color w:val="FFFFFF"/>
                <w:kern w:val="0"/>
                <w:sz w:val="18"/>
                <w:szCs w:val="18"/>
                <w:lang w:eastAsia="es-CO"/>
              </w:rPr>
              <w:t>54,90</w:t>
            </w:r>
          </w:p>
        </w:tc>
        <w:tc>
          <w:tcPr>
            <w:tcW w:w="992" w:type="dxa"/>
            <w:tcBorders>
              <w:top w:val="nil"/>
              <w:left w:val="nil"/>
              <w:bottom w:val="single" w:sz="4" w:space="0" w:color="auto"/>
              <w:right w:val="single" w:sz="4" w:space="0" w:color="auto"/>
            </w:tcBorders>
            <w:shd w:val="clear" w:color="000000" w:fill="806000"/>
            <w:noWrap/>
            <w:vAlign w:val="center"/>
            <w:hideMark/>
          </w:tcPr>
          <w:p w14:paraId="47CC73CF" w14:textId="77777777" w:rsidR="00875E75" w:rsidRPr="00824F00" w:rsidRDefault="00875E75" w:rsidP="00EC53E1">
            <w:pPr>
              <w:spacing w:after="0" w:line="240" w:lineRule="auto"/>
              <w:jc w:val="right"/>
              <w:rPr>
                <w:rFonts w:ascii="Verdana" w:eastAsia="Times New Roman" w:hAnsi="Verdana" w:cs="Arial"/>
                <w:b/>
                <w:i/>
                <w:color w:val="FFFFFF"/>
                <w:kern w:val="0"/>
                <w:sz w:val="18"/>
                <w:szCs w:val="18"/>
                <w:lang w:eastAsia="es-CO"/>
              </w:rPr>
            </w:pPr>
          </w:p>
        </w:tc>
      </w:tr>
      <w:tr w:rsidR="00875E75" w:rsidRPr="00824F00" w14:paraId="184F4D0C" w14:textId="77777777" w:rsidTr="004B301F">
        <w:trPr>
          <w:trHeight w:val="20"/>
        </w:trPr>
        <w:tc>
          <w:tcPr>
            <w:tcW w:w="6799" w:type="dxa"/>
            <w:tcBorders>
              <w:top w:val="nil"/>
              <w:left w:val="single" w:sz="4" w:space="0" w:color="auto"/>
              <w:bottom w:val="single" w:sz="4" w:space="0" w:color="auto"/>
              <w:right w:val="single" w:sz="4" w:space="0" w:color="auto"/>
            </w:tcBorders>
            <w:shd w:val="clear" w:color="000000" w:fill="806000"/>
            <w:noWrap/>
            <w:vAlign w:val="center"/>
            <w:hideMark/>
          </w:tcPr>
          <w:p w14:paraId="1C0C8DB8" w14:textId="77777777" w:rsidR="00875E75" w:rsidRPr="00824F00" w:rsidRDefault="00875E75" w:rsidP="00EC53E1">
            <w:pPr>
              <w:spacing w:after="0" w:line="240" w:lineRule="auto"/>
              <w:rPr>
                <w:rFonts w:ascii="Verdana" w:eastAsia="Times New Roman" w:hAnsi="Verdana" w:cs="Arial"/>
                <w:b/>
                <w:color w:val="FFFFFF"/>
                <w:kern w:val="0"/>
                <w:sz w:val="18"/>
                <w:szCs w:val="18"/>
                <w:lang w:eastAsia="es-CO"/>
              </w:rPr>
            </w:pPr>
            <w:proofErr w:type="gramStart"/>
            <w:r w:rsidRPr="00824F00">
              <w:rPr>
                <w:rFonts w:ascii="Verdana" w:eastAsia="Times New Roman" w:hAnsi="Verdana" w:cs="Arial"/>
                <w:b/>
                <w:color w:val="FFFFFF"/>
                <w:kern w:val="0"/>
                <w:sz w:val="18"/>
                <w:szCs w:val="18"/>
                <w:lang w:eastAsia="es-CO"/>
              </w:rPr>
              <w:t>Valor a Reintegrar Presupuestalmente</w:t>
            </w:r>
            <w:proofErr w:type="gramEnd"/>
          </w:p>
        </w:tc>
        <w:tc>
          <w:tcPr>
            <w:tcW w:w="993" w:type="dxa"/>
            <w:tcBorders>
              <w:top w:val="nil"/>
              <w:left w:val="nil"/>
              <w:bottom w:val="single" w:sz="4" w:space="0" w:color="auto"/>
              <w:right w:val="single" w:sz="4" w:space="0" w:color="auto"/>
            </w:tcBorders>
            <w:shd w:val="clear" w:color="000000" w:fill="806000"/>
            <w:noWrap/>
            <w:vAlign w:val="center"/>
            <w:hideMark/>
          </w:tcPr>
          <w:p w14:paraId="28A58DDB" w14:textId="77777777" w:rsidR="00875E75" w:rsidRPr="00824F00" w:rsidRDefault="00875E75" w:rsidP="00EC53E1">
            <w:pPr>
              <w:spacing w:after="0" w:line="240" w:lineRule="auto"/>
              <w:jc w:val="right"/>
              <w:rPr>
                <w:rFonts w:ascii="Verdana" w:eastAsia="Times New Roman" w:hAnsi="Verdana" w:cs="Arial"/>
                <w:b/>
                <w:i/>
                <w:color w:val="FFFFFF"/>
                <w:kern w:val="0"/>
                <w:sz w:val="18"/>
                <w:szCs w:val="18"/>
                <w:lang w:eastAsia="es-CO"/>
              </w:rPr>
            </w:pPr>
          </w:p>
        </w:tc>
        <w:tc>
          <w:tcPr>
            <w:tcW w:w="992" w:type="dxa"/>
            <w:tcBorders>
              <w:top w:val="nil"/>
              <w:left w:val="nil"/>
              <w:bottom w:val="single" w:sz="4" w:space="0" w:color="auto"/>
              <w:right w:val="single" w:sz="4" w:space="0" w:color="auto"/>
            </w:tcBorders>
            <w:shd w:val="clear" w:color="000000" w:fill="806000"/>
            <w:noWrap/>
            <w:vAlign w:val="center"/>
            <w:hideMark/>
          </w:tcPr>
          <w:p w14:paraId="723FE55E" w14:textId="77777777" w:rsidR="00875E75" w:rsidRPr="00824F00" w:rsidRDefault="00875E75" w:rsidP="00EC53E1">
            <w:pPr>
              <w:spacing w:after="0" w:line="240" w:lineRule="auto"/>
              <w:jc w:val="right"/>
              <w:rPr>
                <w:rFonts w:ascii="Verdana" w:eastAsia="Times New Roman" w:hAnsi="Verdana" w:cs="Arial"/>
                <w:b/>
                <w:i/>
                <w:color w:val="FFFFFF"/>
                <w:kern w:val="0"/>
                <w:sz w:val="18"/>
                <w:szCs w:val="18"/>
                <w:lang w:eastAsia="es-CO"/>
              </w:rPr>
            </w:pPr>
            <w:r w:rsidRPr="00824F00">
              <w:rPr>
                <w:rFonts w:ascii="Verdana" w:eastAsia="Times New Roman" w:hAnsi="Verdana" w:cs="Arial"/>
                <w:b/>
                <w:i/>
                <w:color w:val="FFFFFF"/>
                <w:kern w:val="0"/>
                <w:sz w:val="18"/>
                <w:szCs w:val="18"/>
                <w:lang w:eastAsia="es-CO"/>
              </w:rPr>
              <w:t>55,46</w:t>
            </w:r>
          </w:p>
        </w:tc>
      </w:tr>
    </w:tbl>
    <w:p w14:paraId="354B8F9D" w14:textId="77777777" w:rsidR="00875E75" w:rsidRPr="00824F00" w:rsidRDefault="00875E75" w:rsidP="00EC53E1">
      <w:pPr>
        <w:autoSpaceDE w:val="0"/>
        <w:autoSpaceDN w:val="0"/>
        <w:adjustRightInd w:val="0"/>
        <w:spacing w:after="0" w:line="240" w:lineRule="auto"/>
        <w:jc w:val="center"/>
        <w:rPr>
          <w:rFonts w:ascii="Verdana" w:eastAsia="Calibri" w:hAnsi="Verdana" w:cs="Arial"/>
          <w:color w:val="000000"/>
          <w:kern w:val="0"/>
        </w:rPr>
      </w:pPr>
      <w:r w:rsidRPr="00824F00">
        <w:rPr>
          <w:rFonts w:ascii="Verdana" w:eastAsia="Calibri" w:hAnsi="Verdana" w:cs="Calibri"/>
          <w:color w:val="000000"/>
          <w:kern w:val="0"/>
          <w:sz w:val="16"/>
          <w:szCs w:val="24"/>
        </w:rPr>
        <w:t xml:space="preserve">Fuente: </w:t>
      </w:r>
      <w:r w:rsidRPr="00824F00">
        <w:rPr>
          <w:rFonts w:ascii="Verdana" w:eastAsia="Calibri" w:hAnsi="Verdana" w:cs="Arial"/>
          <w:color w:val="000000"/>
          <w:kern w:val="0"/>
          <w:sz w:val="16"/>
          <w:szCs w:val="16"/>
        </w:rPr>
        <w:t>MEN con base en información de la entidad territorial</w:t>
      </w:r>
      <w:r w:rsidRPr="00824F00">
        <w:rPr>
          <w:rFonts w:ascii="Verdana" w:eastAsia="Calibri" w:hAnsi="Verdana" w:cs="Calibri"/>
          <w:color w:val="000000"/>
          <w:kern w:val="0"/>
          <w:szCs w:val="24"/>
        </w:rPr>
        <w:t>.</w:t>
      </w:r>
    </w:p>
    <w:p w14:paraId="2ED1541A" w14:textId="77777777" w:rsidR="00875E75" w:rsidRPr="00824F00" w:rsidRDefault="00875E75" w:rsidP="00EC53E1">
      <w:pPr>
        <w:spacing w:after="0" w:line="240" w:lineRule="auto"/>
        <w:ind w:left="360"/>
        <w:jc w:val="both"/>
        <w:rPr>
          <w:rFonts w:ascii="Verdana" w:eastAsia="Calibri" w:hAnsi="Verdana" w:cs="Arial"/>
          <w:kern w:val="0"/>
        </w:rPr>
      </w:pPr>
    </w:p>
    <w:p w14:paraId="2F9429A9" w14:textId="77777777" w:rsidR="00875E75" w:rsidRPr="00824F00" w:rsidRDefault="00875E75" w:rsidP="00EC53E1">
      <w:pPr>
        <w:numPr>
          <w:ilvl w:val="0"/>
          <w:numId w:val="7"/>
        </w:numPr>
        <w:spacing w:after="0" w:line="240" w:lineRule="auto"/>
        <w:ind w:left="284" w:hanging="284"/>
        <w:jc w:val="both"/>
        <w:rPr>
          <w:rFonts w:ascii="Verdana" w:eastAsia="Calibri" w:hAnsi="Verdana" w:cs="Arial"/>
          <w:kern w:val="0"/>
        </w:rPr>
      </w:pPr>
      <w:r w:rsidRPr="00824F00">
        <w:rPr>
          <w:rFonts w:ascii="Verdana" w:eastAsia="Calibri" w:hAnsi="Verdana" w:cs="Arial"/>
          <w:kern w:val="0"/>
        </w:rPr>
        <w:t>En concordancia con lo anterior, se enc</w:t>
      </w:r>
      <w:r w:rsidR="00414B0B" w:rsidRPr="00824F00">
        <w:rPr>
          <w:rFonts w:ascii="Verdana" w:eastAsia="Calibri" w:hAnsi="Verdana" w:cs="Arial"/>
          <w:kern w:val="0"/>
        </w:rPr>
        <w:t xml:space="preserve">ontró </w:t>
      </w:r>
      <w:r w:rsidRPr="00824F00">
        <w:rPr>
          <w:rFonts w:ascii="Verdana" w:eastAsia="Calibri" w:hAnsi="Verdana" w:cs="Arial"/>
          <w:kern w:val="0"/>
        </w:rPr>
        <w:t>disparidad con el reporte de exigibilidades y terceros de la categoría FUT de Cierre Fiscal con corte al 31 de diciembre de 2021</w:t>
      </w:r>
      <w:r w:rsidR="009735C9" w:rsidRPr="00824F00">
        <w:rPr>
          <w:rFonts w:ascii="Verdana" w:eastAsia="Calibri" w:hAnsi="Verdana" w:cs="Arial"/>
          <w:kern w:val="0"/>
        </w:rPr>
        <w:t>,</w:t>
      </w:r>
      <w:r w:rsidRPr="00824F00">
        <w:rPr>
          <w:rFonts w:ascii="Verdana" w:eastAsia="Calibri" w:hAnsi="Verdana" w:cs="Arial"/>
          <w:kern w:val="0"/>
        </w:rPr>
        <w:t xml:space="preserve"> puesto que la entidad reportó cheques no cobrados por $222,4 millones con cargo a los recursos de prestación de servicios, mientras que tesorería certifica cheques no cobrados por un menor valor ($110,4 millones).</w:t>
      </w:r>
    </w:p>
    <w:p w14:paraId="620F056B" w14:textId="77777777" w:rsidR="00875E75" w:rsidRPr="00824F00" w:rsidRDefault="00875E75" w:rsidP="00EC53E1">
      <w:pPr>
        <w:spacing w:after="0" w:line="240" w:lineRule="auto"/>
        <w:jc w:val="both"/>
        <w:rPr>
          <w:rFonts w:ascii="Verdana" w:eastAsia="Calibri" w:hAnsi="Verdana" w:cs="Arial"/>
          <w:kern w:val="0"/>
        </w:rPr>
      </w:pPr>
    </w:p>
    <w:tbl>
      <w:tblPr>
        <w:tblW w:w="9923" w:type="dxa"/>
        <w:tblInd w:w="-714" w:type="dxa"/>
        <w:tblCellMar>
          <w:left w:w="70" w:type="dxa"/>
          <w:right w:w="70" w:type="dxa"/>
        </w:tblCellMar>
        <w:tblLook w:val="04A0" w:firstRow="1" w:lastRow="0" w:firstColumn="1" w:lastColumn="0" w:noHBand="0" w:noVBand="1"/>
      </w:tblPr>
      <w:tblGrid>
        <w:gridCol w:w="993"/>
        <w:gridCol w:w="2201"/>
        <w:gridCol w:w="1134"/>
        <w:gridCol w:w="1276"/>
        <w:gridCol w:w="905"/>
        <w:gridCol w:w="863"/>
        <w:gridCol w:w="1417"/>
        <w:gridCol w:w="1134"/>
      </w:tblGrid>
      <w:tr w:rsidR="00875E75" w:rsidRPr="00824F00" w14:paraId="11DB6EAF" w14:textId="77777777" w:rsidTr="004B301F">
        <w:trPr>
          <w:trHeight w:val="20"/>
        </w:trPr>
        <w:tc>
          <w:tcPr>
            <w:tcW w:w="9923" w:type="dxa"/>
            <w:gridSpan w:val="8"/>
            <w:tcBorders>
              <w:top w:val="single" w:sz="4" w:space="0" w:color="auto"/>
              <w:left w:val="single" w:sz="4" w:space="0" w:color="auto"/>
              <w:bottom w:val="single" w:sz="4" w:space="0" w:color="auto"/>
              <w:right w:val="single" w:sz="4" w:space="0" w:color="auto"/>
            </w:tcBorders>
            <w:shd w:val="clear" w:color="000000" w:fill="806000"/>
            <w:vAlign w:val="center"/>
            <w:hideMark/>
          </w:tcPr>
          <w:p w14:paraId="754FCF95" w14:textId="77777777" w:rsidR="00875E75" w:rsidRPr="00824F00" w:rsidRDefault="00875E75" w:rsidP="00EC53E1">
            <w:pPr>
              <w:spacing w:after="0" w:line="240" w:lineRule="auto"/>
              <w:jc w:val="center"/>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8"/>
                <w:szCs w:val="18"/>
                <w:lang w:eastAsia="es-CO"/>
              </w:rPr>
              <w:t>Tabla 15. Reporte del Cierre Fiscal en FUT Vigencia 2021</w:t>
            </w:r>
            <w:r w:rsidRPr="00824F00">
              <w:rPr>
                <w:rFonts w:ascii="Verdana" w:eastAsia="Times New Roman" w:hAnsi="Verdana" w:cs="Arial"/>
                <w:b/>
                <w:color w:val="FFFFFF"/>
                <w:kern w:val="0"/>
                <w:sz w:val="18"/>
                <w:szCs w:val="18"/>
                <w:lang w:eastAsia="es-CO"/>
              </w:rPr>
              <w:br/>
              <w:t>(En Millones de $)</w:t>
            </w:r>
          </w:p>
        </w:tc>
      </w:tr>
      <w:tr w:rsidR="008F7C30" w:rsidRPr="00824F00" w14:paraId="1750E45E" w14:textId="77777777" w:rsidTr="004B301F">
        <w:trPr>
          <w:trHeight w:val="20"/>
        </w:trPr>
        <w:tc>
          <w:tcPr>
            <w:tcW w:w="993" w:type="dxa"/>
            <w:tcBorders>
              <w:top w:val="nil"/>
              <w:left w:val="single" w:sz="4" w:space="0" w:color="auto"/>
              <w:bottom w:val="single" w:sz="4" w:space="0" w:color="auto"/>
              <w:right w:val="single" w:sz="4" w:space="0" w:color="auto"/>
            </w:tcBorders>
            <w:shd w:val="clear" w:color="000000" w:fill="806000"/>
            <w:vAlign w:val="center"/>
            <w:hideMark/>
          </w:tcPr>
          <w:p w14:paraId="2A31E440" w14:textId="77777777" w:rsidR="00875E75" w:rsidRPr="00824F00" w:rsidRDefault="008F7C30" w:rsidP="00EC53E1">
            <w:pPr>
              <w:spacing w:after="0" w:line="240" w:lineRule="auto"/>
              <w:jc w:val="center"/>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Código</w:t>
            </w:r>
          </w:p>
        </w:tc>
        <w:tc>
          <w:tcPr>
            <w:tcW w:w="2201" w:type="dxa"/>
            <w:tcBorders>
              <w:top w:val="nil"/>
              <w:left w:val="nil"/>
              <w:bottom w:val="single" w:sz="4" w:space="0" w:color="auto"/>
              <w:right w:val="single" w:sz="4" w:space="0" w:color="auto"/>
            </w:tcBorders>
            <w:shd w:val="clear" w:color="000000" w:fill="806000"/>
            <w:vAlign w:val="center"/>
            <w:hideMark/>
          </w:tcPr>
          <w:p w14:paraId="570E3953" w14:textId="77777777" w:rsidR="00875E75" w:rsidRPr="00824F00" w:rsidRDefault="008F7C30" w:rsidP="00EC53E1">
            <w:pPr>
              <w:spacing w:after="0" w:line="240" w:lineRule="auto"/>
              <w:jc w:val="center"/>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Nombre</w:t>
            </w:r>
          </w:p>
        </w:tc>
        <w:tc>
          <w:tcPr>
            <w:tcW w:w="1134" w:type="dxa"/>
            <w:tcBorders>
              <w:top w:val="nil"/>
              <w:left w:val="nil"/>
              <w:bottom w:val="single" w:sz="4" w:space="0" w:color="auto"/>
              <w:right w:val="single" w:sz="4" w:space="0" w:color="auto"/>
            </w:tcBorders>
            <w:shd w:val="clear" w:color="000000" w:fill="806000"/>
            <w:vAlign w:val="center"/>
            <w:hideMark/>
          </w:tcPr>
          <w:p w14:paraId="57BA0955" w14:textId="77777777" w:rsidR="00875E75" w:rsidRPr="00824F00" w:rsidRDefault="008F7C30" w:rsidP="00EC53E1">
            <w:pPr>
              <w:spacing w:after="0" w:line="240" w:lineRule="auto"/>
              <w:jc w:val="center"/>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Saldo Caja y Bancos</w:t>
            </w:r>
          </w:p>
        </w:tc>
        <w:tc>
          <w:tcPr>
            <w:tcW w:w="1276" w:type="dxa"/>
            <w:tcBorders>
              <w:top w:val="nil"/>
              <w:left w:val="nil"/>
              <w:bottom w:val="single" w:sz="4" w:space="0" w:color="auto"/>
              <w:right w:val="single" w:sz="4" w:space="0" w:color="auto"/>
            </w:tcBorders>
            <w:shd w:val="clear" w:color="000000" w:fill="806000"/>
            <w:vAlign w:val="center"/>
            <w:hideMark/>
          </w:tcPr>
          <w:p w14:paraId="1704D61A" w14:textId="77777777" w:rsidR="00875E75" w:rsidRPr="00824F00" w:rsidRDefault="008F7C30" w:rsidP="00EC53E1">
            <w:pPr>
              <w:spacing w:after="0" w:line="240" w:lineRule="auto"/>
              <w:jc w:val="center"/>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Cheques No Cobrados</w:t>
            </w:r>
          </w:p>
        </w:tc>
        <w:tc>
          <w:tcPr>
            <w:tcW w:w="905" w:type="dxa"/>
            <w:tcBorders>
              <w:top w:val="nil"/>
              <w:left w:val="nil"/>
              <w:bottom w:val="single" w:sz="4" w:space="0" w:color="auto"/>
              <w:right w:val="single" w:sz="4" w:space="0" w:color="auto"/>
            </w:tcBorders>
            <w:shd w:val="clear" w:color="000000" w:fill="806000"/>
            <w:vAlign w:val="center"/>
            <w:hideMark/>
          </w:tcPr>
          <w:p w14:paraId="2F965D37" w14:textId="77777777" w:rsidR="00875E75" w:rsidRPr="00824F00" w:rsidRDefault="008F7C30" w:rsidP="00EC53E1">
            <w:pPr>
              <w:spacing w:after="0" w:line="240" w:lineRule="auto"/>
              <w:jc w:val="center"/>
              <w:rPr>
                <w:rFonts w:ascii="Verdana" w:eastAsia="Times New Roman" w:hAnsi="Verdana" w:cs="Arial"/>
                <w:b/>
                <w:color w:val="FFFFFF"/>
                <w:kern w:val="0"/>
                <w:sz w:val="16"/>
                <w:szCs w:val="16"/>
                <w:lang w:eastAsia="es-CO"/>
              </w:rPr>
            </w:pPr>
            <w:proofErr w:type="spellStart"/>
            <w:r w:rsidRPr="00824F00">
              <w:rPr>
                <w:rFonts w:ascii="Verdana" w:eastAsia="Times New Roman" w:hAnsi="Verdana" w:cs="Arial"/>
                <w:b/>
                <w:color w:val="FFFFFF"/>
                <w:kern w:val="0"/>
                <w:sz w:val="16"/>
                <w:szCs w:val="16"/>
                <w:lang w:eastAsia="es-CO"/>
              </w:rPr>
              <w:t>CxP</w:t>
            </w:r>
            <w:proofErr w:type="spellEnd"/>
            <w:r w:rsidRPr="00824F00">
              <w:rPr>
                <w:rFonts w:ascii="Verdana" w:eastAsia="Times New Roman" w:hAnsi="Verdana" w:cs="Arial"/>
                <w:b/>
                <w:color w:val="FFFFFF"/>
                <w:kern w:val="0"/>
                <w:sz w:val="16"/>
                <w:szCs w:val="16"/>
                <w:lang w:eastAsia="es-CO"/>
              </w:rPr>
              <w:t xml:space="preserve"> Vigencia</w:t>
            </w:r>
          </w:p>
        </w:tc>
        <w:tc>
          <w:tcPr>
            <w:tcW w:w="863" w:type="dxa"/>
            <w:tcBorders>
              <w:top w:val="nil"/>
              <w:left w:val="nil"/>
              <w:bottom w:val="single" w:sz="4" w:space="0" w:color="auto"/>
              <w:right w:val="single" w:sz="4" w:space="0" w:color="auto"/>
            </w:tcBorders>
            <w:shd w:val="clear" w:color="000000" w:fill="806000"/>
            <w:vAlign w:val="center"/>
            <w:hideMark/>
          </w:tcPr>
          <w:p w14:paraId="3682E28B" w14:textId="77777777" w:rsidR="00875E75" w:rsidRPr="00824F00" w:rsidRDefault="008F7C30" w:rsidP="00EC53E1">
            <w:pPr>
              <w:spacing w:after="0" w:line="240" w:lineRule="auto"/>
              <w:jc w:val="center"/>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 xml:space="preserve">Reserva </w:t>
            </w:r>
            <w:proofErr w:type="spellStart"/>
            <w:r w:rsidRPr="00824F00">
              <w:rPr>
                <w:rFonts w:ascii="Verdana" w:eastAsia="Times New Roman" w:hAnsi="Verdana" w:cs="Arial"/>
                <w:b/>
                <w:color w:val="FFFFFF"/>
                <w:kern w:val="0"/>
                <w:sz w:val="16"/>
                <w:szCs w:val="16"/>
                <w:lang w:eastAsia="es-CO"/>
              </w:rPr>
              <w:t>Pptal</w:t>
            </w:r>
            <w:proofErr w:type="spellEnd"/>
          </w:p>
        </w:tc>
        <w:tc>
          <w:tcPr>
            <w:tcW w:w="1417" w:type="dxa"/>
            <w:tcBorders>
              <w:top w:val="nil"/>
              <w:left w:val="nil"/>
              <w:bottom w:val="single" w:sz="4" w:space="0" w:color="auto"/>
              <w:right w:val="single" w:sz="4" w:space="0" w:color="auto"/>
            </w:tcBorders>
            <w:shd w:val="clear" w:color="000000" w:fill="806000"/>
            <w:vAlign w:val="center"/>
            <w:hideMark/>
          </w:tcPr>
          <w:p w14:paraId="5639C6FC" w14:textId="77777777" w:rsidR="00875E75" w:rsidRPr="00824F00" w:rsidRDefault="008F7C30" w:rsidP="00EC53E1">
            <w:pPr>
              <w:spacing w:after="0" w:line="240" w:lineRule="auto"/>
              <w:jc w:val="center"/>
              <w:rPr>
                <w:rFonts w:ascii="Verdana" w:eastAsia="Times New Roman" w:hAnsi="Verdana" w:cs="Arial"/>
                <w:b/>
                <w:color w:val="FFFFFF"/>
                <w:kern w:val="0"/>
                <w:sz w:val="16"/>
                <w:szCs w:val="16"/>
                <w:lang w:eastAsia="es-CO"/>
              </w:rPr>
            </w:pPr>
            <w:proofErr w:type="gramStart"/>
            <w:r w:rsidRPr="00824F00">
              <w:rPr>
                <w:rFonts w:ascii="Verdana" w:eastAsia="Times New Roman" w:hAnsi="Verdana" w:cs="Arial"/>
                <w:b/>
                <w:color w:val="FFFFFF"/>
                <w:kern w:val="0"/>
                <w:sz w:val="16"/>
                <w:szCs w:val="16"/>
                <w:lang w:eastAsia="es-CO"/>
              </w:rPr>
              <w:t>Total</w:t>
            </w:r>
            <w:proofErr w:type="gramEnd"/>
            <w:r w:rsidRPr="00824F00">
              <w:rPr>
                <w:rFonts w:ascii="Verdana" w:eastAsia="Times New Roman" w:hAnsi="Verdana" w:cs="Arial"/>
                <w:b/>
                <w:color w:val="FFFFFF"/>
                <w:kern w:val="0"/>
                <w:sz w:val="16"/>
                <w:szCs w:val="16"/>
                <w:lang w:eastAsia="es-CO"/>
              </w:rPr>
              <w:t xml:space="preserve"> </w:t>
            </w:r>
            <w:proofErr w:type="spellStart"/>
            <w:r w:rsidRPr="00824F00">
              <w:rPr>
                <w:rFonts w:ascii="Verdana" w:eastAsia="Times New Roman" w:hAnsi="Verdana" w:cs="Arial"/>
                <w:b/>
                <w:color w:val="FFFFFF"/>
                <w:kern w:val="0"/>
                <w:sz w:val="16"/>
                <w:szCs w:val="16"/>
                <w:lang w:eastAsia="es-CO"/>
              </w:rPr>
              <w:t>Exigibi</w:t>
            </w:r>
            <w:proofErr w:type="spellEnd"/>
            <w:r w:rsidRPr="00824F00">
              <w:rPr>
                <w:rFonts w:ascii="Verdana" w:eastAsia="Times New Roman" w:hAnsi="Verdana" w:cs="Arial"/>
                <w:b/>
                <w:color w:val="FFFFFF"/>
                <w:kern w:val="0"/>
                <w:sz w:val="16"/>
                <w:szCs w:val="16"/>
                <w:lang w:eastAsia="es-CO"/>
              </w:rPr>
              <w:t>. y Reservas</w:t>
            </w:r>
          </w:p>
        </w:tc>
        <w:tc>
          <w:tcPr>
            <w:tcW w:w="1134" w:type="dxa"/>
            <w:tcBorders>
              <w:top w:val="nil"/>
              <w:left w:val="nil"/>
              <w:bottom w:val="single" w:sz="4" w:space="0" w:color="auto"/>
              <w:right w:val="single" w:sz="4" w:space="0" w:color="auto"/>
            </w:tcBorders>
            <w:shd w:val="clear" w:color="000000" w:fill="806000"/>
            <w:vAlign w:val="center"/>
            <w:hideMark/>
          </w:tcPr>
          <w:p w14:paraId="01939F3F" w14:textId="77777777" w:rsidR="00875E75" w:rsidRPr="00824F00" w:rsidRDefault="008F7C30" w:rsidP="00EC53E1">
            <w:pPr>
              <w:spacing w:after="0" w:line="240" w:lineRule="auto"/>
              <w:jc w:val="center"/>
              <w:rPr>
                <w:rFonts w:ascii="Verdana" w:eastAsia="Times New Roman" w:hAnsi="Verdana" w:cs="Arial"/>
                <w:b/>
                <w:color w:val="FFFFFF"/>
                <w:kern w:val="0"/>
                <w:sz w:val="16"/>
                <w:szCs w:val="16"/>
                <w:lang w:eastAsia="es-CO"/>
              </w:rPr>
            </w:pPr>
            <w:r w:rsidRPr="00824F00">
              <w:rPr>
                <w:rFonts w:ascii="Verdana" w:eastAsia="Times New Roman" w:hAnsi="Verdana" w:cs="Arial"/>
                <w:b/>
                <w:color w:val="FFFFFF"/>
                <w:kern w:val="0"/>
                <w:sz w:val="16"/>
                <w:szCs w:val="16"/>
                <w:lang w:eastAsia="es-CO"/>
              </w:rPr>
              <w:t>Superávit/ Déficit</w:t>
            </w:r>
          </w:p>
        </w:tc>
      </w:tr>
      <w:tr w:rsidR="008F7C30" w:rsidRPr="00824F00" w14:paraId="6D4A51D4" w14:textId="77777777" w:rsidTr="004B301F">
        <w:trPr>
          <w:trHeight w:val="20"/>
        </w:trPr>
        <w:tc>
          <w:tcPr>
            <w:tcW w:w="993" w:type="dxa"/>
            <w:tcBorders>
              <w:top w:val="nil"/>
              <w:left w:val="single" w:sz="4" w:space="0" w:color="auto"/>
              <w:bottom w:val="single" w:sz="4" w:space="0" w:color="auto"/>
              <w:right w:val="single" w:sz="4" w:space="0" w:color="auto"/>
            </w:tcBorders>
            <w:shd w:val="clear" w:color="000000" w:fill="FFE699"/>
            <w:noWrap/>
            <w:vAlign w:val="center"/>
            <w:hideMark/>
          </w:tcPr>
          <w:p w14:paraId="1555B1A2" w14:textId="77777777" w:rsidR="00875E75" w:rsidRPr="00824F00" w:rsidRDefault="00875E75" w:rsidP="00EC53E1">
            <w:pPr>
              <w:spacing w:after="0" w:line="240" w:lineRule="auto"/>
              <w:jc w:val="both"/>
              <w:rPr>
                <w:rFonts w:ascii="Verdana" w:eastAsia="Times New Roman" w:hAnsi="Verdana" w:cs="Arial"/>
                <w:b/>
                <w:kern w:val="0"/>
                <w:sz w:val="16"/>
                <w:szCs w:val="16"/>
                <w:lang w:eastAsia="es-CO"/>
              </w:rPr>
            </w:pPr>
            <w:r w:rsidRPr="00824F00">
              <w:rPr>
                <w:rFonts w:ascii="Verdana" w:eastAsia="Times New Roman" w:hAnsi="Verdana" w:cs="Arial"/>
                <w:b/>
                <w:kern w:val="0"/>
                <w:sz w:val="16"/>
                <w:szCs w:val="16"/>
                <w:lang w:eastAsia="es-CO"/>
              </w:rPr>
              <w:t>C.4.1.1</w:t>
            </w:r>
          </w:p>
        </w:tc>
        <w:tc>
          <w:tcPr>
            <w:tcW w:w="2201" w:type="dxa"/>
            <w:tcBorders>
              <w:top w:val="nil"/>
              <w:left w:val="nil"/>
              <w:bottom w:val="single" w:sz="4" w:space="0" w:color="auto"/>
              <w:right w:val="single" w:sz="4" w:space="0" w:color="auto"/>
            </w:tcBorders>
            <w:shd w:val="clear" w:color="000000" w:fill="FFE699"/>
            <w:vAlign w:val="center"/>
            <w:hideMark/>
          </w:tcPr>
          <w:p w14:paraId="138C5DC5" w14:textId="77777777" w:rsidR="00875E75" w:rsidRPr="00824F00" w:rsidRDefault="00875E75" w:rsidP="00EC53E1">
            <w:pPr>
              <w:spacing w:after="0" w:line="240" w:lineRule="auto"/>
              <w:jc w:val="both"/>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Recursos SGP Con Destinación Especifica- Educación</w:t>
            </w:r>
          </w:p>
        </w:tc>
        <w:tc>
          <w:tcPr>
            <w:tcW w:w="1134" w:type="dxa"/>
            <w:tcBorders>
              <w:top w:val="nil"/>
              <w:left w:val="nil"/>
              <w:bottom w:val="single" w:sz="4" w:space="0" w:color="auto"/>
              <w:right w:val="single" w:sz="4" w:space="0" w:color="auto"/>
            </w:tcBorders>
            <w:shd w:val="clear" w:color="000000" w:fill="FFE699"/>
            <w:noWrap/>
            <w:vAlign w:val="center"/>
            <w:hideMark/>
          </w:tcPr>
          <w:p w14:paraId="0AF61C75"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6.042</w:t>
            </w:r>
          </w:p>
        </w:tc>
        <w:tc>
          <w:tcPr>
            <w:tcW w:w="1276" w:type="dxa"/>
            <w:tcBorders>
              <w:top w:val="nil"/>
              <w:left w:val="nil"/>
              <w:bottom w:val="single" w:sz="4" w:space="0" w:color="auto"/>
              <w:right w:val="single" w:sz="4" w:space="0" w:color="auto"/>
            </w:tcBorders>
            <w:shd w:val="clear" w:color="000000" w:fill="FFE699"/>
            <w:noWrap/>
            <w:vAlign w:val="center"/>
            <w:hideMark/>
          </w:tcPr>
          <w:p w14:paraId="1EAE7415"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261</w:t>
            </w:r>
          </w:p>
        </w:tc>
        <w:tc>
          <w:tcPr>
            <w:tcW w:w="905" w:type="dxa"/>
            <w:tcBorders>
              <w:top w:val="nil"/>
              <w:left w:val="nil"/>
              <w:bottom w:val="single" w:sz="4" w:space="0" w:color="auto"/>
              <w:right w:val="single" w:sz="4" w:space="0" w:color="auto"/>
            </w:tcBorders>
            <w:shd w:val="clear" w:color="000000" w:fill="FFE699"/>
            <w:noWrap/>
            <w:vAlign w:val="center"/>
            <w:hideMark/>
          </w:tcPr>
          <w:p w14:paraId="25A814F9"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2.825</w:t>
            </w:r>
          </w:p>
        </w:tc>
        <w:tc>
          <w:tcPr>
            <w:tcW w:w="863" w:type="dxa"/>
            <w:tcBorders>
              <w:top w:val="nil"/>
              <w:left w:val="nil"/>
              <w:bottom w:val="single" w:sz="4" w:space="0" w:color="auto"/>
              <w:right w:val="single" w:sz="4" w:space="0" w:color="auto"/>
            </w:tcBorders>
            <w:shd w:val="clear" w:color="000000" w:fill="FFE699"/>
            <w:noWrap/>
            <w:vAlign w:val="center"/>
            <w:hideMark/>
          </w:tcPr>
          <w:p w14:paraId="3C394D4A"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706</w:t>
            </w:r>
          </w:p>
        </w:tc>
        <w:tc>
          <w:tcPr>
            <w:tcW w:w="1417" w:type="dxa"/>
            <w:tcBorders>
              <w:top w:val="nil"/>
              <w:left w:val="nil"/>
              <w:bottom w:val="single" w:sz="4" w:space="0" w:color="auto"/>
              <w:right w:val="single" w:sz="4" w:space="0" w:color="auto"/>
            </w:tcBorders>
            <w:shd w:val="clear" w:color="000000" w:fill="FFE699"/>
            <w:noWrap/>
            <w:vAlign w:val="center"/>
            <w:hideMark/>
          </w:tcPr>
          <w:p w14:paraId="7D56F43F"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3.791</w:t>
            </w:r>
          </w:p>
        </w:tc>
        <w:tc>
          <w:tcPr>
            <w:tcW w:w="1134" w:type="dxa"/>
            <w:tcBorders>
              <w:top w:val="nil"/>
              <w:left w:val="nil"/>
              <w:bottom w:val="single" w:sz="4" w:space="0" w:color="auto"/>
              <w:right w:val="single" w:sz="4" w:space="0" w:color="auto"/>
            </w:tcBorders>
            <w:shd w:val="clear" w:color="000000" w:fill="FFE699"/>
            <w:noWrap/>
            <w:vAlign w:val="center"/>
            <w:hideMark/>
          </w:tcPr>
          <w:p w14:paraId="0BE50DAD"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2.250</w:t>
            </w:r>
          </w:p>
        </w:tc>
      </w:tr>
      <w:tr w:rsidR="008F7C30" w:rsidRPr="00824F00" w14:paraId="1489B496" w14:textId="77777777" w:rsidTr="004B301F">
        <w:trPr>
          <w:trHeight w:val="20"/>
        </w:trPr>
        <w:tc>
          <w:tcPr>
            <w:tcW w:w="993" w:type="dxa"/>
            <w:tcBorders>
              <w:top w:val="nil"/>
              <w:left w:val="single" w:sz="4" w:space="0" w:color="auto"/>
              <w:bottom w:val="single" w:sz="4" w:space="0" w:color="auto"/>
              <w:right w:val="single" w:sz="4" w:space="0" w:color="auto"/>
            </w:tcBorders>
            <w:shd w:val="clear" w:color="000000" w:fill="F2F2F2"/>
            <w:noWrap/>
            <w:vAlign w:val="center"/>
            <w:hideMark/>
          </w:tcPr>
          <w:p w14:paraId="573223C1" w14:textId="77777777" w:rsidR="00875E75" w:rsidRPr="00824F00" w:rsidRDefault="00875E75" w:rsidP="00EC53E1">
            <w:pPr>
              <w:spacing w:after="0" w:line="240" w:lineRule="auto"/>
              <w:jc w:val="both"/>
              <w:rPr>
                <w:rFonts w:ascii="Verdana" w:eastAsia="Times New Roman" w:hAnsi="Verdana" w:cs="Arial"/>
                <w:b/>
                <w:kern w:val="0"/>
                <w:sz w:val="16"/>
                <w:szCs w:val="16"/>
                <w:lang w:eastAsia="es-CO"/>
              </w:rPr>
            </w:pPr>
            <w:r w:rsidRPr="00824F00">
              <w:rPr>
                <w:rFonts w:ascii="Verdana" w:eastAsia="Times New Roman" w:hAnsi="Verdana" w:cs="Arial"/>
                <w:b/>
                <w:kern w:val="0"/>
                <w:sz w:val="16"/>
                <w:szCs w:val="16"/>
                <w:lang w:eastAsia="es-CO"/>
              </w:rPr>
              <w:t>C.4.1.1.1</w:t>
            </w:r>
          </w:p>
        </w:tc>
        <w:tc>
          <w:tcPr>
            <w:tcW w:w="2201" w:type="dxa"/>
            <w:tcBorders>
              <w:top w:val="nil"/>
              <w:left w:val="nil"/>
              <w:bottom w:val="single" w:sz="4" w:space="0" w:color="auto"/>
              <w:right w:val="single" w:sz="4" w:space="0" w:color="auto"/>
            </w:tcBorders>
            <w:shd w:val="clear" w:color="000000" w:fill="F2F2F2"/>
            <w:vAlign w:val="center"/>
            <w:hideMark/>
          </w:tcPr>
          <w:p w14:paraId="39929920" w14:textId="77777777" w:rsidR="00875E75" w:rsidRPr="00824F00" w:rsidRDefault="00875E75" w:rsidP="00EC53E1">
            <w:pPr>
              <w:spacing w:after="0" w:line="240" w:lineRule="auto"/>
              <w:jc w:val="both"/>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Recursos SGP - Educación Prestación del Servicio</w:t>
            </w:r>
          </w:p>
        </w:tc>
        <w:tc>
          <w:tcPr>
            <w:tcW w:w="1134" w:type="dxa"/>
            <w:tcBorders>
              <w:top w:val="nil"/>
              <w:left w:val="nil"/>
              <w:bottom w:val="single" w:sz="4" w:space="0" w:color="auto"/>
              <w:right w:val="single" w:sz="4" w:space="0" w:color="auto"/>
            </w:tcBorders>
            <w:shd w:val="clear" w:color="auto" w:fill="auto"/>
            <w:noWrap/>
            <w:vAlign w:val="center"/>
            <w:hideMark/>
          </w:tcPr>
          <w:p w14:paraId="48093DB0"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4.726</w:t>
            </w:r>
          </w:p>
        </w:tc>
        <w:tc>
          <w:tcPr>
            <w:tcW w:w="1276" w:type="dxa"/>
            <w:tcBorders>
              <w:top w:val="nil"/>
              <w:left w:val="nil"/>
              <w:bottom w:val="single" w:sz="4" w:space="0" w:color="auto"/>
              <w:right w:val="single" w:sz="4" w:space="0" w:color="auto"/>
            </w:tcBorders>
            <w:shd w:val="clear" w:color="auto" w:fill="auto"/>
            <w:noWrap/>
            <w:vAlign w:val="center"/>
            <w:hideMark/>
          </w:tcPr>
          <w:p w14:paraId="25905358"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222</w:t>
            </w:r>
          </w:p>
        </w:tc>
        <w:tc>
          <w:tcPr>
            <w:tcW w:w="905" w:type="dxa"/>
            <w:tcBorders>
              <w:top w:val="nil"/>
              <w:left w:val="nil"/>
              <w:bottom w:val="single" w:sz="4" w:space="0" w:color="auto"/>
              <w:right w:val="single" w:sz="4" w:space="0" w:color="auto"/>
            </w:tcBorders>
            <w:shd w:val="clear" w:color="auto" w:fill="auto"/>
            <w:noWrap/>
            <w:vAlign w:val="center"/>
            <w:hideMark/>
          </w:tcPr>
          <w:p w14:paraId="2CDA189C"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2.825</w:t>
            </w:r>
          </w:p>
        </w:tc>
        <w:tc>
          <w:tcPr>
            <w:tcW w:w="863" w:type="dxa"/>
            <w:tcBorders>
              <w:top w:val="nil"/>
              <w:left w:val="nil"/>
              <w:bottom w:val="single" w:sz="4" w:space="0" w:color="auto"/>
              <w:right w:val="single" w:sz="4" w:space="0" w:color="auto"/>
            </w:tcBorders>
            <w:shd w:val="clear" w:color="auto" w:fill="auto"/>
            <w:noWrap/>
            <w:vAlign w:val="center"/>
            <w:hideMark/>
          </w:tcPr>
          <w:p w14:paraId="45EED0A5"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666</w:t>
            </w:r>
          </w:p>
        </w:tc>
        <w:tc>
          <w:tcPr>
            <w:tcW w:w="1417" w:type="dxa"/>
            <w:tcBorders>
              <w:top w:val="nil"/>
              <w:left w:val="nil"/>
              <w:bottom w:val="single" w:sz="4" w:space="0" w:color="auto"/>
              <w:right w:val="single" w:sz="4" w:space="0" w:color="auto"/>
            </w:tcBorders>
            <w:shd w:val="clear" w:color="auto" w:fill="auto"/>
            <w:noWrap/>
            <w:vAlign w:val="center"/>
            <w:hideMark/>
          </w:tcPr>
          <w:p w14:paraId="75C717B7"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3.713</w:t>
            </w:r>
          </w:p>
        </w:tc>
        <w:tc>
          <w:tcPr>
            <w:tcW w:w="1134" w:type="dxa"/>
            <w:tcBorders>
              <w:top w:val="nil"/>
              <w:left w:val="nil"/>
              <w:bottom w:val="single" w:sz="4" w:space="0" w:color="auto"/>
              <w:right w:val="single" w:sz="4" w:space="0" w:color="auto"/>
            </w:tcBorders>
            <w:shd w:val="clear" w:color="auto" w:fill="auto"/>
            <w:noWrap/>
            <w:vAlign w:val="center"/>
            <w:hideMark/>
          </w:tcPr>
          <w:p w14:paraId="71E5B626"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1.013</w:t>
            </w:r>
          </w:p>
        </w:tc>
      </w:tr>
      <w:tr w:rsidR="008F7C30" w:rsidRPr="00824F00" w14:paraId="14F8ADF2" w14:textId="77777777" w:rsidTr="004B301F">
        <w:trPr>
          <w:trHeight w:val="20"/>
        </w:trPr>
        <w:tc>
          <w:tcPr>
            <w:tcW w:w="993" w:type="dxa"/>
            <w:tcBorders>
              <w:top w:val="nil"/>
              <w:left w:val="single" w:sz="4" w:space="0" w:color="auto"/>
              <w:bottom w:val="single" w:sz="4" w:space="0" w:color="auto"/>
              <w:right w:val="single" w:sz="4" w:space="0" w:color="auto"/>
            </w:tcBorders>
            <w:shd w:val="clear" w:color="000000" w:fill="F2F2F2"/>
            <w:noWrap/>
            <w:vAlign w:val="center"/>
            <w:hideMark/>
          </w:tcPr>
          <w:p w14:paraId="01E19DD0" w14:textId="77777777" w:rsidR="00875E75" w:rsidRPr="00824F00" w:rsidRDefault="00875E75" w:rsidP="00EC53E1">
            <w:pPr>
              <w:spacing w:after="0" w:line="240" w:lineRule="auto"/>
              <w:jc w:val="both"/>
              <w:rPr>
                <w:rFonts w:ascii="Verdana" w:eastAsia="Times New Roman" w:hAnsi="Verdana" w:cs="Arial"/>
                <w:b/>
                <w:kern w:val="0"/>
                <w:sz w:val="16"/>
                <w:szCs w:val="16"/>
                <w:lang w:eastAsia="es-CO"/>
              </w:rPr>
            </w:pPr>
            <w:r w:rsidRPr="00824F00">
              <w:rPr>
                <w:rFonts w:ascii="Verdana" w:eastAsia="Times New Roman" w:hAnsi="Verdana" w:cs="Arial"/>
                <w:b/>
                <w:kern w:val="0"/>
                <w:sz w:val="16"/>
                <w:szCs w:val="16"/>
                <w:lang w:eastAsia="es-CO"/>
              </w:rPr>
              <w:t>C.4.1.1.2</w:t>
            </w:r>
          </w:p>
        </w:tc>
        <w:tc>
          <w:tcPr>
            <w:tcW w:w="2201" w:type="dxa"/>
            <w:tcBorders>
              <w:top w:val="nil"/>
              <w:left w:val="nil"/>
              <w:bottom w:val="single" w:sz="4" w:space="0" w:color="auto"/>
              <w:right w:val="single" w:sz="4" w:space="0" w:color="auto"/>
            </w:tcBorders>
            <w:shd w:val="clear" w:color="000000" w:fill="F2F2F2"/>
            <w:vAlign w:val="center"/>
            <w:hideMark/>
          </w:tcPr>
          <w:p w14:paraId="476FD455" w14:textId="77777777" w:rsidR="00875E75" w:rsidRPr="00824F00" w:rsidRDefault="00875E75" w:rsidP="00EC53E1">
            <w:pPr>
              <w:spacing w:after="0" w:line="240" w:lineRule="auto"/>
              <w:jc w:val="both"/>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 xml:space="preserve">Recursos SGP - Educación Calidad </w:t>
            </w:r>
            <w:r w:rsidR="00D17510" w:rsidRPr="00824F00">
              <w:rPr>
                <w:rFonts w:ascii="Verdana" w:eastAsia="Times New Roman" w:hAnsi="Verdana" w:cs="Arial"/>
                <w:kern w:val="0"/>
                <w:sz w:val="16"/>
                <w:szCs w:val="16"/>
                <w:lang w:eastAsia="es-CO"/>
              </w:rPr>
              <w:t>Matrícula</w:t>
            </w:r>
          </w:p>
        </w:tc>
        <w:tc>
          <w:tcPr>
            <w:tcW w:w="1134" w:type="dxa"/>
            <w:tcBorders>
              <w:top w:val="nil"/>
              <w:left w:val="nil"/>
              <w:bottom w:val="single" w:sz="4" w:space="0" w:color="auto"/>
              <w:right w:val="single" w:sz="4" w:space="0" w:color="auto"/>
            </w:tcBorders>
            <w:shd w:val="clear" w:color="auto" w:fill="auto"/>
            <w:noWrap/>
            <w:vAlign w:val="center"/>
            <w:hideMark/>
          </w:tcPr>
          <w:p w14:paraId="28319B52"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1.315</w:t>
            </w:r>
          </w:p>
        </w:tc>
        <w:tc>
          <w:tcPr>
            <w:tcW w:w="1276" w:type="dxa"/>
            <w:tcBorders>
              <w:top w:val="nil"/>
              <w:left w:val="nil"/>
              <w:bottom w:val="single" w:sz="4" w:space="0" w:color="auto"/>
              <w:right w:val="single" w:sz="4" w:space="0" w:color="auto"/>
            </w:tcBorders>
            <w:shd w:val="clear" w:color="auto" w:fill="auto"/>
            <w:noWrap/>
            <w:vAlign w:val="center"/>
            <w:hideMark/>
          </w:tcPr>
          <w:p w14:paraId="12206C7D"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38</w:t>
            </w:r>
          </w:p>
        </w:tc>
        <w:tc>
          <w:tcPr>
            <w:tcW w:w="905" w:type="dxa"/>
            <w:tcBorders>
              <w:top w:val="nil"/>
              <w:left w:val="nil"/>
              <w:bottom w:val="single" w:sz="4" w:space="0" w:color="auto"/>
              <w:right w:val="single" w:sz="4" w:space="0" w:color="auto"/>
            </w:tcBorders>
            <w:shd w:val="clear" w:color="auto" w:fill="auto"/>
            <w:noWrap/>
            <w:vAlign w:val="center"/>
            <w:hideMark/>
          </w:tcPr>
          <w:p w14:paraId="00EEA6C5"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0</w:t>
            </w:r>
          </w:p>
        </w:tc>
        <w:tc>
          <w:tcPr>
            <w:tcW w:w="863" w:type="dxa"/>
            <w:tcBorders>
              <w:top w:val="nil"/>
              <w:left w:val="nil"/>
              <w:bottom w:val="single" w:sz="4" w:space="0" w:color="auto"/>
              <w:right w:val="single" w:sz="4" w:space="0" w:color="auto"/>
            </w:tcBorders>
            <w:shd w:val="clear" w:color="auto" w:fill="auto"/>
            <w:noWrap/>
            <w:vAlign w:val="center"/>
            <w:hideMark/>
          </w:tcPr>
          <w:p w14:paraId="5E807F40"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40</w:t>
            </w:r>
          </w:p>
        </w:tc>
        <w:tc>
          <w:tcPr>
            <w:tcW w:w="1417" w:type="dxa"/>
            <w:tcBorders>
              <w:top w:val="nil"/>
              <w:left w:val="nil"/>
              <w:bottom w:val="single" w:sz="4" w:space="0" w:color="auto"/>
              <w:right w:val="single" w:sz="4" w:space="0" w:color="auto"/>
            </w:tcBorders>
            <w:shd w:val="clear" w:color="auto" w:fill="auto"/>
            <w:noWrap/>
            <w:vAlign w:val="center"/>
            <w:hideMark/>
          </w:tcPr>
          <w:p w14:paraId="029E9020"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78</w:t>
            </w:r>
          </w:p>
        </w:tc>
        <w:tc>
          <w:tcPr>
            <w:tcW w:w="1134" w:type="dxa"/>
            <w:tcBorders>
              <w:top w:val="nil"/>
              <w:left w:val="nil"/>
              <w:bottom w:val="single" w:sz="4" w:space="0" w:color="auto"/>
              <w:right w:val="single" w:sz="4" w:space="0" w:color="auto"/>
            </w:tcBorders>
            <w:shd w:val="clear" w:color="auto" w:fill="auto"/>
            <w:noWrap/>
            <w:vAlign w:val="center"/>
            <w:hideMark/>
          </w:tcPr>
          <w:p w14:paraId="180BBA59" w14:textId="77777777" w:rsidR="00875E75" w:rsidRPr="00824F00" w:rsidRDefault="00875E75" w:rsidP="00EC53E1">
            <w:pPr>
              <w:spacing w:after="0" w:line="240" w:lineRule="auto"/>
              <w:jc w:val="right"/>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1.237</w:t>
            </w:r>
          </w:p>
        </w:tc>
      </w:tr>
    </w:tbl>
    <w:p w14:paraId="2335DD94" w14:textId="77777777" w:rsidR="00875E75" w:rsidRPr="00824F00" w:rsidRDefault="00875E75" w:rsidP="00EC53E1">
      <w:pPr>
        <w:autoSpaceDE w:val="0"/>
        <w:autoSpaceDN w:val="0"/>
        <w:adjustRightInd w:val="0"/>
        <w:spacing w:after="0" w:line="240" w:lineRule="auto"/>
        <w:ind w:right="191"/>
        <w:jc w:val="center"/>
        <w:rPr>
          <w:rFonts w:ascii="Verdana" w:eastAsia="Calibri" w:hAnsi="Verdana" w:cs="Arial"/>
          <w:color w:val="000000"/>
          <w:kern w:val="0"/>
          <w:sz w:val="24"/>
          <w:szCs w:val="24"/>
        </w:rPr>
      </w:pPr>
      <w:r w:rsidRPr="00824F00">
        <w:rPr>
          <w:rFonts w:ascii="Verdana" w:eastAsia="Calibri" w:hAnsi="Verdana" w:cs="Arial"/>
          <w:color w:val="000000"/>
          <w:kern w:val="0"/>
          <w:sz w:val="16"/>
          <w:szCs w:val="16"/>
        </w:rPr>
        <w:t>Fuente: Reporte FUT de la categoría Cierre Fiscal de la vigencia 2021</w:t>
      </w:r>
      <w:r w:rsidRPr="00824F00">
        <w:rPr>
          <w:rFonts w:ascii="Verdana" w:eastAsia="Calibri" w:hAnsi="Verdana" w:cs="Arial"/>
          <w:color w:val="000000"/>
          <w:kern w:val="0"/>
          <w:sz w:val="24"/>
          <w:szCs w:val="24"/>
        </w:rPr>
        <w:t>.</w:t>
      </w:r>
    </w:p>
    <w:p w14:paraId="6482473D" w14:textId="77777777" w:rsidR="00875E75" w:rsidRPr="00824F00" w:rsidRDefault="00875E75" w:rsidP="00EC53E1">
      <w:pPr>
        <w:autoSpaceDE w:val="0"/>
        <w:autoSpaceDN w:val="0"/>
        <w:adjustRightInd w:val="0"/>
        <w:spacing w:after="0" w:line="240" w:lineRule="auto"/>
        <w:ind w:right="191"/>
        <w:jc w:val="both"/>
        <w:rPr>
          <w:rFonts w:ascii="Verdana" w:eastAsia="Calibri" w:hAnsi="Verdana" w:cs="Arial"/>
          <w:color w:val="000000"/>
          <w:kern w:val="0"/>
        </w:rPr>
      </w:pPr>
    </w:p>
    <w:p w14:paraId="74F3CC25" w14:textId="77777777" w:rsidR="00875E75" w:rsidRPr="00824F00" w:rsidRDefault="00875E75" w:rsidP="00EC53E1">
      <w:pPr>
        <w:pStyle w:val="Prrafodelista"/>
        <w:numPr>
          <w:ilvl w:val="0"/>
          <w:numId w:val="7"/>
        </w:numPr>
        <w:spacing w:after="0" w:line="240" w:lineRule="auto"/>
        <w:ind w:left="284" w:hanging="284"/>
        <w:jc w:val="both"/>
        <w:rPr>
          <w:rFonts w:ascii="Verdana" w:eastAsia="Calibri" w:hAnsi="Verdana" w:cs="Arial"/>
          <w:kern w:val="0"/>
          <w:lang w:eastAsia="es-CO"/>
        </w:rPr>
      </w:pPr>
      <w:r w:rsidRPr="00824F00">
        <w:rPr>
          <w:rFonts w:ascii="Verdana" w:eastAsia="Calibri" w:hAnsi="Verdana" w:cs="Arial"/>
          <w:kern w:val="0"/>
        </w:rPr>
        <w:t>En relación con los recursos de Calidad, el reporte FUT de Cierre Fiscal de la vigencia 2021 indic</w:t>
      </w:r>
      <w:r w:rsidR="00414B0B" w:rsidRPr="00824F00">
        <w:rPr>
          <w:rFonts w:ascii="Verdana" w:eastAsia="Calibri" w:hAnsi="Verdana" w:cs="Arial"/>
          <w:kern w:val="0"/>
        </w:rPr>
        <w:t>ó</w:t>
      </w:r>
      <w:r w:rsidRPr="00824F00">
        <w:rPr>
          <w:rFonts w:ascii="Verdana" w:eastAsia="Calibri" w:hAnsi="Verdana" w:cs="Arial"/>
          <w:kern w:val="0"/>
        </w:rPr>
        <w:t xml:space="preserve"> un monto de $38 millones por concepto de cheques girados no cobrados, los cuales no corresponden con lo certificado por la tesorería</w:t>
      </w:r>
      <w:r w:rsidR="00917116" w:rsidRPr="00824F00">
        <w:rPr>
          <w:rFonts w:ascii="Verdana" w:eastAsia="Calibri" w:hAnsi="Verdana" w:cs="Arial"/>
          <w:kern w:val="0"/>
        </w:rPr>
        <w:t>:</w:t>
      </w:r>
    </w:p>
    <w:p w14:paraId="47EB913D" w14:textId="77777777" w:rsidR="00875E75" w:rsidRPr="00824F00" w:rsidRDefault="00875E75" w:rsidP="00EC53E1">
      <w:pPr>
        <w:spacing w:after="0" w:line="240" w:lineRule="auto"/>
        <w:ind w:left="426"/>
        <w:jc w:val="both"/>
        <w:rPr>
          <w:rFonts w:ascii="Verdana" w:eastAsia="Times New Roman" w:hAnsi="Verdana" w:cs="Arial"/>
          <w:kern w:val="0"/>
          <w:lang w:eastAsia="es-CO"/>
        </w:rPr>
      </w:pPr>
    </w:p>
    <w:tbl>
      <w:tblPr>
        <w:tblW w:w="9214" w:type="dxa"/>
        <w:tblInd w:w="-147" w:type="dxa"/>
        <w:tblCellMar>
          <w:left w:w="70" w:type="dxa"/>
          <w:right w:w="70" w:type="dxa"/>
        </w:tblCellMar>
        <w:tblLook w:val="04A0" w:firstRow="1" w:lastRow="0" w:firstColumn="1" w:lastColumn="0" w:noHBand="0" w:noVBand="1"/>
      </w:tblPr>
      <w:tblGrid>
        <w:gridCol w:w="4106"/>
        <w:gridCol w:w="1281"/>
        <w:gridCol w:w="1759"/>
        <w:gridCol w:w="1115"/>
        <w:gridCol w:w="953"/>
      </w:tblGrid>
      <w:tr w:rsidR="00875E75" w:rsidRPr="00824F00" w14:paraId="679DBD32" w14:textId="77777777" w:rsidTr="004B301F">
        <w:trPr>
          <w:trHeight w:val="20"/>
          <w:tblHeader/>
        </w:trPr>
        <w:tc>
          <w:tcPr>
            <w:tcW w:w="9214" w:type="dxa"/>
            <w:gridSpan w:val="5"/>
            <w:tcBorders>
              <w:top w:val="single" w:sz="4" w:space="0" w:color="auto"/>
              <w:left w:val="single" w:sz="4" w:space="0" w:color="auto"/>
              <w:bottom w:val="single" w:sz="4" w:space="0" w:color="auto"/>
              <w:right w:val="single" w:sz="4" w:space="0" w:color="auto"/>
            </w:tcBorders>
            <w:shd w:val="clear" w:color="000000" w:fill="806000"/>
            <w:vAlign w:val="center"/>
            <w:hideMark/>
          </w:tcPr>
          <w:p w14:paraId="332FBD48" w14:textId="77777777" w:rsidR="00DD24E3" w:rsidRPr="00824F00" w:rsidRDefault="00875E75" w:rsidP="00EC53E1">
            <w:pPr>
              <w:spacing w:after="0" w:line="240" w:lineRule="auto"/>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 xml:space="preserve">Tabla 16. Análisis Cierre Fiscal Según Tesorería – Componente Calidad </w:t>
            </w:r>
            <w:r w:rsidR="00D17510" w:rsidRPr="00824F00">
              <w:rPr>
                <w:rFonts w:ascii="Verdana" w:eastAsia="Times New Roman" w:hAnsi="Verdana" w:cs="Arial"/>
                <w:b/>
                <w:color w:val="FFFFFF"/>
                <w:kern w:val="0"/>
                <w:sz w:val="18"/>
                <w:szCs w:val="18"/>
                <w:lang w:eastAsia="es-CO"/>
              </w:rPr>
              <w:t>Matrícula</w:t>
            </w:r>
            <w:r w:rsidRPr="00824F00">
              <w:rPr>
                <w:rFonts w:ascii="Verdana" w:eastAsia="Times New Roman" w:hAnsi="Verdana" w:cs="Arial"/>
                <w:b/>
                <w:color w:val="FFFFFF"/>
                <w:kern w:val="0"/>
                <w:sz w:val="18"/>
                <w:szCs w:val="18"/>
                <w:lang w:eastAsia="es-CO"/>
              </w:rPr>
              <w:t xml:space="preserve"> </w:t>
            </w:r>
          </w:p>
          <w:p w14:paraId="497D511E" w14:textId="77777777" w:rsidR="00875E75" w:rsidRPr="00824F00" w:rsidRDefault="00875E75" w:rsidP="00EC53E1">
            <w:pPr>
              <w:spacing w:after="0" w:line="240" w:lineRule="auto"/>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Vigencia 2021 (En Millones de $)</w:t>
            </w:r>
          </w:p>
        </w:tc>
      </w:tr>
      <w:tr w:rsidR="004E03AB" w:rsidRPr="00824F00" w14:paraId="02DB35F8" w14:textId="77777777" w:rsidTr="004B301F">
        <w:trPr>
          <w:trHeight w:val="20"/>
          <w:tblHeader/>
        </w:trPr>
        <w:tc>
          <w:tcPr>
            <w:tcW w:w="4106" w:type="dxa"/>
            <w:tcBorders>
              <w:top w:val="single" w:sz="4" w:space="0" w:color="auto"/>
              <w:left w:val="single" w:sz="4" w:space="0" w:color="auto"/>
              <w:bottom w:val="single" w:sz="4" w:space="0" w:color="auto"/>
              <w:right w:val="single" w:sz="4" w:space="0" w:color="auto"/>
            </w:tcBorders>
            <w:shd w:val="clear" w:color="000000" w:fill="806000"/>
            <w:vAlign w:val="center"/>
            <w:hideMark/>
          </w:tcPr>
          <w:p w14:paraId="29700414" w14:textId="77777777" w:rsidR="00875E75" w:rsidRPr="00824F00" w:rsidRDefault="00875E75" w:rsidP="00EC53E1">
            <w:pPr>
              <w:spacing w:after="0" w:line="240" w:lineRule="auto"/>
              <w:jc w:val="center"/>
              <w:rPr>
                <w:rFonts w:ascii="Verdana" w:eastAsia="Times New Roman" w:hAnsi="Verdana" w:cs="Arial"/>
                <w:b/>
                <w:color w:val="FFFFFF"/>
                <w:kern w:val="0"/>
                <w:sz w:val="17"/>
                <w:szCs w:val="17"/>
                <w:lang w:eastAsia="es-CO"/>
              </w:rPr>
            </w:pPr>
            <w:r w:rsidRPr="00824F00">
              <w:rPr>
                <w:rFonts w:ascii="Verdana" w:eastAsia="Times New Roman" w:hAnsi="Verdana" w:cs="Arial"/>
                <w:b/>
                <w:color w:val="FFFFFF"/>
                <w:kern w:val="0"/>
                <w:sz w:val="17"/>
                <w:szCs w:val="17"/>
                <w:lang w:eastAsia="es-CO"/>
              </w:rPr>
              <w:t>Concepto</w:t>
            </w:r>
          </w:p>
        </w:tc>
        <w:tc>
          <w:tcPr>
            <w:tcW w:w="1281" w:type="dxa"/>
            <w:tcBorders>
              <w:top w:val="nil"/>
              <w:left w:val="nil"/>
              <w:bottom w:val="single" w:sz="4" w:space="0" w:color="auto"/>
              <w:right w:val="single" w:sz="4" w:space="0" w:color="auto"/>
            </w:tcBorders>
            <w:shd w:val="clear" w:color="000000" w:fill="806000"/>
            <w:vAlign w:val="center"/>
            <w:hideMark/>
          </w:tcPr>
          <w:p w14:paraId="49592FBC" w14:textId="77777777" w:rsidR="00875E75" w:rsidRPr="00824F00" w:rsidRDefault="00875E75" w:rsidP="00EC53E1">
            <w:pPr>
              <w:spacing w:after="0" w:line="240" w:lineRule="auto"/>
              <w:jc w:val="center"/>
              <w:rPr>
                <w:rFonts w:ascii="Verdana" w:eastAsia="Times New Roman" w:hAnsi="Verdana" w:cs="Arial"/>
                <w:b/>
                <w:color w:val="FFFFFF"/>
                <w:kern w:val="0"/>
                <w:sz w:val="17"/>
                <w:szCs w:val="17"/>
                <w:lang w:eastAsia="es-CO"/>
              </w:rPr>
            </w:pPr>
            <w:r w:rsidRPr="00824F00">
              <w:rPr>
                <w:rFonts w:ascii="Verdana" w:eastAsia="Times New Roman" w:hAnsi="Verdana" w:cs="Arial"/>
                <w:b/>
                <w:color w:val="FFFFFF"/>
                <w:kern w:val="0"/>
                <w:sz w:val="17"/>
                <w:szCs w:val="17"/>
                <w:lang w:eastAsia="es-CO"/>
              </w:rPr>
              <w:t>Certificado Tesorero</w:t>
            </w:r>
          </w:p>
        </w:tc>
        <w:tc>
          <w:tcPr>
            <w:tcW w:w="1759" w:type="dxa"/>
            <w:tcBorders>
              <w:top w:val="nil"/>
              <w:left w:val="nil"/>
              <w:bottom w:val="single" w:sz="4" w:space="0" w:color="auto"/>
              <w:right w:val="single" w:sz="4" w:space="0" w:color="auto"/>
            </w:tcBorders>
            <w:shd w:val="clear" w:color="000000" w:fill="806000"/>
            <w:vAlign w:val="center"/>
            <w:hideMark/>
          </w:tcPr>
          <w:p w14:paraId="7D89092C" w14:textId="77777777" w:rsidR="00875E75" w:rsidRPr="00824F00" w:rsidRDefault="00875E75" w:rsidP="00EC53E1">
            <w:pPr>
              <w:spacing w:after="0" w:line="240" w:lineRule="auto"/>
              <w:jc w:val="center"/>
              <w:rPr>
                <w:rFonts w:ascii="Verdana" w:eastAsia="Times New Roman" w:hAnsi="Verdana" w:cs="Arial"/>
                <w:b/>
                <w:color w:val="FFFFFF"/>
                <w:kern w:val="0"/>
                <w:sz w:val="17"/>
                <w:szCs w:val="17"/>
                <w:lang w:eastAsia="es-CO"/>
              </w:rPr>
            </w:pPr>
            <w:r w:rsidRPr="00824F00">
              <w:rPr>
                <w:rFonts w:ascii="Verdana" w:eastAsia="Times New Roman" w:hAnsi="Verdana" w:cs="Arial"/>
                <w:b/>
                <w:color w:val="FFFFFF"/>
                <w:kern w:val="0"/>
                <w:sz w:val="17"/>
                <w:szCs w:val="17"/>
                <w:lang w:eastAsia="es-CO"/>
              </w:rPr>
              <w:t>Verificación Estado Tesorería</w:t>
            </w:r>
          </w:p>
        </w:tc>
        <w:tc>
          <w:tcPr>
            <w:tcW w:w="1115" w:type="dxa"/>
            <w:tcBorders>
              <w:top w:val="nil"/>
              <w:left w:val="nil"/>
              <w:bottom w:val="single" w:sz="4" w:space="0" w:color="auto"/>
              <w:right w:val="single" w:sz="4" w:space="0" w:color="auto"/>
            </w:tcBorders>
            <w:shd w:val="clear" w:color="000000" w:fill="806000"/>
            <w:vAlign w:val="center"/>
            <w:hideMark/>
          </w:tcPr>
          <w:p w14:paraId="0D31E0F0" w14:textId="77777777" w:rsidR="00875E75" w:rsidRPr="00824F00" w:rsidRDefault="00875E75" w:rsidP="00EC53E1">
            <w:pPr>
              <w:spacing w:after="0" w:line="240" w:lineRule="auto"/>
              <w:jc w:val="center"/>
              <w:rPr>
                <w:rFonts w:ascii="Verdana" w:eastAsia="Times New Roman" w:hAnsi="Verdana" w:cs="Arial"/>
                <w:b/>
                <w:color w:val="FFFFFF"/>
                <w:kern w:val="0"/>
                <w:sz w:val="17"/>
                <w:szCs w:val="17"/>
                <w:lang w:eastAsia="es-CO"/>
              </w:rPr>
            </w:pPr>
            <w:r w:rsidRPr="00824F00">
              <w:rPr>
                <w:rFonts w:ascii="Verdana" w:eastAsia="Times New Roman" w:hAnsi="Verdana" w:cs="Arial"/>
                <w:b/>
                <w:color w:val="FFFFFF"/>
                <w:kern w:val="0"/>
                <w:sz w:val="17"/>
                <w:szCs w:val="17"/>
                <w:lang w:eastAsia="es-CO"/>
              </w:rPr>
              <w:t>Diferencia</w:t>
            </w:r>
          </w:p>
        </w:tc>
        <w:tc>
          <w:tcPr>
            <w:tcW w:w="953" w:type="dxa"/>
            <w:tcBorders>
              <w:top w:val="nil"/>
              <w:left w:val="nil"/>
              <w:bottom w:val="single" w:sz="4" w:space="0" w:color="auto"/>
              <w:right w:val="single" w:sz="4" w:space="0" w:color="auto"/>
            </w:tcBorders>
            <w:shd w:val="clear" w:color="000000" w:fill="806000"/>
            <w:noWrap/>
            <w:vAlign w:val="center"/>
            <w:hideMark/>
          </w:tcPr>
          <w:p w14:paraId="4D8F05B8" w14:textId="77777777" w:rsidR="00875E75" w:rsidRPr="00824F00" w:rsidRDefault="00875E75" w:rsidP="00EC53E1">
            <w:pPr>
              <w:spacing w:after="0" w:line="240" w:lineRule="auto"/>
              <w:jc w:val="center"/>
              <w:rPr>
                <w:rFonts w:ascii="Verdana" w:eastAsia="Times New Roman" w:hAnsi="Verdana" w:cs="Arial"/>
                <w:b/>
                <w:color w:val="FFFFFF"/>
                <w:kern w:val="0"/>
                <w:sz w:val="17"/>
                <w:szCs w:val="17"/>
                <w:lang w:eastAsia="es-CO"/>
              </w:rPr>
            </w:pPr>
            <w:r w:rsidRPr="00824F00">
              <w:rPr>
                <w:rFonts w:ascii="Verdana" w:eastAsia="Times New Roman" w:hAnsi="Verdana" w:cs="Arial"/>
                <w:b/>
                <w:color w:val="FFFFFF"/>
                <w:kern w:val="0"/>
                <w:sz w:val="17"/>
                <w:szCs w:val="17"/>
                <w:lang w:eastAsia="es-CO"/>
              </w:rPr>
              <w:t>FUT</w:t>
            </w:r>
          </w:p>
        </w:tc>
      </w:tr>
      <w:tr w:rsidR="00875E75" w:rsidRPr="00824F00" w14:paraId="02BE938B" w14:textId="77777777" w:rsidTr="00917116">
        <w:trPr>
          <w:trHeight w:val="20"/>
        </w:trPr>
        <w:tc>
          <w:tcPr>
            <w:tcW w:w="921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22191" w14:textId="77777777" w:rsidR="00875E75" w:rsidRPr="00824F00" w:rsidRDefault="00875E75" w:rsidP="00EC53E1">
            <w:pPr>
              <w:spacing w:after="0" w:line="240" w:lineRule="auto"/>
              <w:rPr>
                <w:rFonts w:ascii="Verdana" w:eastAsia="Times New Roman" w:hAnsi="Verdana" w:cs="Arial"/>
                <w:b/>
                <w:kern w:val="0"/>
                <w:sz w:val="17"/>
                <w:szCs w:val="17"/>
                <w:lang w:eastAsia="es-CO"/>
              </w:rPr>
            </w:pPr>
            <w:r w:rsidRPr="00824F00">
              <w:rPr>
                <w:rFonts w:ascii="Verdana" w:eastAsia="Times New Roman" w:hAnsi="Verdana" w:cs="Arial"/>
                <w:b/>
                <w:kern w:val="0"/>
                <w:sz w:val="17"/>
                <w:szCs w:val="17"/>
                <w:lang w:eastAsia="es-CO"/>
              </w:rPr>
              <w:t>DISPONIBILIDADES</w:t>
            </w:r>
          </w:p>
        </w:tc>
      </w:tr>
      <w:tr w:rsidR="00875E75" w:rsidRPr="00824F00" w14:paraId="40DE7698" w14:textId="77777777" w:rsidTr="00917116">
        <w:trPr>
          <w:trHeight w:val="2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EFA22" w14:textId="77777777" w:rsidR="00875E75" w:rsidRPr="00824F00" w:rsidRDefault="00875E75" w:rsidP="00EC53E1">
            <w:pPr>
              <w:spacing w:after="0" w:line="240" w:lineRule="auto"/>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Saldo en Bancos</w:t>
            </w:r>
          </w:p>
        </w:tc>
        <w:tc>
          <w:tcPr>
            <w:tcW w:w="1281" w:type="dxa"/>
            <w:tcBorders>
              <w:top w:val="nil"/>
              <w:left w:val="nil"/>
              <w:bottom w:val="single" w:sz="4" w:space="0" w:color="auto"/>
              <w:right w:val="single" w:sz="4" w:space="0" w:color="auto"/>
            </w:tcBorders>
            <w:shd w:val="clear" w:color="auto" w:fill="auto"/>
            <w:noWrap/>
            <w:vAlign w:val="bottom"/>
            <w:hideMark/>
          </w:tcPr>
          <w:p w14:paraId="793EE4DC"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1.315</w:t>
            </w:r>
          </w:p>
        </w:tc>
        <w:tc>
          <w:tcPr>
            <w:tcW w:w="1759" w:type="dxa"/>
            <w:tcBorders>
              <w:top w:val="nil"/>
              <w:left w:val="nil"/>
              <w:bottom w:val="single" w:sz="4" w:space="0" w:color="auto"/>
              <w:right w:val="single" w:sz="4" w:space="0" w:color="auto"/>
            </w:tcBorders>
            <w:shd w:val="clear" w:color="auto" w:fill="auto"/>
            <w:noWrap/>
            <w:vAlign w:val="bottom"/>
            <w:hideMark/>
          </w:tcPr>
          <w:p w14:paraId="7CDEBC16"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1.315</w:t>
            </w:r>
          </w:p>
        </w:tc>
        <w:tc>
          <w:tcPr>
            <w:tcW w:w="1115" w:type="dxa"/>
            <w:tcBorders>
              <w:top w:val="nil"/>
              <w:left w:val="nil"/>
              <w:bottom w:val="single" w:sz="4" w:space="0" w:color="auto"/>
              <w:right w:val="single" w:sz="4" w:space="0" w:color="auto"/>
            </w:tcBorders>
            <w:shd w:val="clear" w:color="auto" w:fill="auto"/>
            <w:noWrap/>
            <w:vAlign w:val="bottom"/>
            <w:hideMark/>
          </w:tcPr>
          <w:p w14:paraId="07E2950D"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0</w:t>
            </w:r>
          </w:p>
        </w:tc>
        <w:tc>
          <w:tcPr>
            <w:tcW w:w="953" w:type="dxa"/>
            <w:tcBorders>
              <w:top w:val="nil"/>
              <w:left w:val="nil"/>
              <w:bottom w:val="single" w:sz="4" w:space="0" w:color="auto"/>
              <w:right w:val="single" w:sz="4" w:space="0" w:color="auto"/>
            </w:tcBorders>
            <w:shd w:val="clear" w:color="auto" w:fill="auto"/>
            <w:noWrap/>
            <w:vAlign w:val="bottom"/>
            <w:hideMark/>
          </w:tcPr>
          <w:p w14:paraId="1A7CCD58"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1.315</w:t>
            </w:r>
          </w:p>
        </w:tc>
      </w:tr>
      <w:tr w:rsidR="00875E75" w:rsidRPr="00824F00" w14:paraId="45710F2D" w14:textId="77777777" w:rsidTr="00917116">
        <w:trPr>
          <w:trHeight w:val="2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885F4" w14:textId="77777777" w:rsidR="00875E75" w:rsidRPr="00824F00" w:rsidRDefault="00875E75" w:rsidP="00EC53E1">
            <w:pPr>
              <w:spacing w:after="0" w:line="240" w:lineRule="auto"/>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 xml:space="preserve">Rendimientos Financieros </w:t>
            </w:r>
          </w:p>
        </w:tc>
        <w:tc>
          <w:tcPr>
            <w:tcW w:w="1281" w:type="dxa"/>
            <w:tcBorders>
              <w:top w:val="nil"/>
              <w:left w:val="nil"/>
              <w:bottom w:val="single" w:sz="4" w:space="0" w:color="auto"/>
              <w:right w:val="single" w:sz="4" w:space="0" w:color="auto"/>
            </w:tcBorders>
            <w:shd w:val="clear" w:color="auto" w:fill="auto"/>
            <w:noWrap/>
            <w:vAlign w:val="bottom"/>
            <w:hideMark/>
          </w:tcPr>
          <w:p w14:paraId="77B7A838"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9</w:t>
            </w:r>
          </w:p>
        </w:tc>
        <w:tc>
          <w:tcPr>
            <w:tcW w:w="1759" w:type="dxa"/>
            <w:tcBorders>
              <w:top w:val="nil"/>
              <w:left w:val="nil"/>
              <w:bottom w:val="single" w:sz="4" w:space="0" w:color="auto"/>
              <w:right w:val="single" w:sz="4" w:space="0" w:color="auto"/>
            </w:tcBorders>
            <w:shd w:val="clear" w:color="auto" w:fill="auto"/>
            <w:noWrap/>
            <w:vAlign w:val="bottom"/>
            <w:hideMark/>
          </w:tcPr>
          <w:p w14:paraId="5BBD7097"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 </w:t>
            </w:r>
          </w:p>
        </w:tc>
        <w:tc>
          <w:tcPr>
            <w:tcW w:w="1115" w:type="dxa"/>
            <w:tcBorders>
              <w:top w:val="nil"/>
              <w:left w:val="nil"/>
              <w:bottom w:val="single" w:sz="4" w:space="0" w:color="auto"/>
              <w:right w:val="single" w:sz="4" w:space="0" w:color="auto"/>
            </w:tcBorders>
            <w:shd w:val="clear" w:color="auto" w:fill="auto"/>
            <w:noWrap/>
            <w:vAlign w:val="bottom"/>
            <w:hideMark/>
          </w:tcPr>
          <w:p w14:paraId="0D9541A0"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-9</w:t>
            </w:r>
          </w:p>
        </w:tc>
        <w:tc>
          <w:tcPr>
            <w:tcW w:w="953" w:type="dxa"/>
            <w:tcBorders>
              <w:top w:val="nil"/>
              <w:left w:val="nil"/>
              <w:bottom w:val="single" w:sz="4" w:space="0" w:color="auto"/>
              <w:right w:val="single" w:sz="4" w:space="0" w:color="auto"/>
            </w:tcBorders>
            <w:shd w:val="clear" w:color="auto" w:fill="auto"/>
            <w:noWrap/>
            <w:vAlign w:val="bottom"/>
            <w:hideMark/>
          </w:tcPr>
          <w:p w14:paraId="320358C3"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 </w:t>
            </w:r>
          </w:p>
        </w:tc>
      </w:tr>
      <w:tr w:rsidR="00875E75" w:rsidRPr="00824F00" w14:paraId="59CD7C81" w14:textId="77777777" w:rsidTr="00917116">
        <w:trPr>
          <w:trHeight w:val="2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FFF20" w14:textId="77777777" w:rsidR="00875E75" w:rsidRPr="00824F00" w:rsidRDefault="00875E75" w:rsidP="00EC53E1">
            <w:pPr>
              <w:spacing w:after="0" w:line="240" w:lineRule="auto"/>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 xml:space="preserve">Inversiones Temporales – </w:t>
            </w:r>
            <w:proofErr w:type="spellStart"/>
            <w:r w:rsidRPr="00824F00">
              <w:rPr>
                <w:rFonts w:ascii="Verdana" w:eastAsia="Times New Roman" w:hAnsi="Verdana" w:cs="Arial"/>
                <w:kern w:val="0"/>
                <w:sz w:val="17"/>
                <w:szCs w:val="17"/>
                <w:lang w:eastAsia="es-CO"/>
              </w:rPr>
              <w:t>Transf</w:t>
            </w:r>
            <w:proofErr w:type="spellEnd"/>
            <w:r w:rsidRPr="00824F00">
              <w:rPr>
                <w:rFonts w:ascii="Verdana" w:eastAsia="Times New Roman" w:hAnsi="Verdana" w:cs="Arial"/>
                <w:kern w:val="0"/>
                <w:sz w:val="17"/>
                <w:szCs w:val="17"/>
                <w:lang w:eastAsia="es-CO"/>
              </w:rPr>
              <w:t xml:space="preserve">. </w:t>
            </w:r>
            <w:proofErr w:type="spellStart"/>
            <w:r w:rsidR="00254E3B" w:rsidRPr="00824F00">
              <w:rPr>
                <w:rFonts w:ascii="Verdana" w:eastAsia="Times New Roman" w:hAnsi="Verdana" w:cs="Arial"/>
                <w:kern w:val="0"/>
                <w:sz w:val="17"/>
                <w:szCs w:val="17"/>
                <w:lang w:eastAsia="es-CO"/>
              </w:rPr>
              <w:t>R</w:t>
            </w:r>
            <w:r w:rsidRPr="00824F00">
              <w:rPr>
                <w:rFonts w:ascii="Verdana" w:eastAsia="Times New Roman" w:hAnsi="Verdana" w:cs="Arial"/>
                <w:kern w:val="0"/>
                <w:sz w:val="17"/>
                <w:szCs w:val="17"/>
                <w:lang w:eastAsia="es-CO"/>
              </w:rPr>
              <w:t>ec</w:t>
            </w:r>
            <w:proofErr w:type="spellEnd"/>
            <w:r w:rsidRPr="00824F00">
              <w:rPr>
                <w:rFonts w:ascii="Verdana" w:eastAsia="Times New Roman" w:hAnsi="Verdana" w:cs="Arial"/>
                <w:kern w:val="0"/>
                <w:sz w:val="17"/>
                <w:szCs w:val="17"/>
                <w:lang w:eastAsia="es-CO"/>
              </w:rPr>
              <w:t xml:space="preserve"> Propios</w:t>
            </w:r>
          </w:p>
        </w:tc>
        <w:tc>
          <w:tcPr>
            <w:tcW w:w="1281" w:type="dxa"/>
            <w:tcBorders>
              <w:top w:val="nil"/>
              <w:left w:val="nil"/>
              <w:bottom w:val="single" w:sz="4" w:space="0" w:color="auto"/>
              <w:right w:val="single" w:sz="4" w:space="0" w:color="auto"/>
            </w:tcBorders>
            <w:shd w:val="clear" w:color="auto" w:fill="auto"/>
            <w:noWrap/>
            <w:vAlign w:val="bottom"/>
            <w:hideMark/>
          </w:tcPr>
          <w:p w14:paraId="06CB36EF"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29</w:t>
            </w:r>
          </w:p>
        </w:tc>
        <w:tc>
          <w:tcPr>
            <w:tcW w:w="1759" w:type="dxa"/>
            <w:tcBorders>
              <w:top w:val="nil"/>
              <w:left w:val="nil"/>
              <w:bottom w:val="single" w:sz="4" w:space="0" w:color="auto"/>
              <w:right w:val="single" w:sz="4" w:space="0" w:color="auto"/>
            </w:tcBorders>
            <w:shd w:val="clear" w:color="auto" w:fill="auto"/>
            <w:noWrap/>
            <w:vAlign w:val="bottom"/>
            <w:hideMark/>
          </w:tcPr>
          <w:p w14:paraId="3D072D2A"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 </w:t>
            </w:r>
          </w:p>
        </w:tc>
        <w:tc>
          <w:tcPr>
            <w:tcW w:w="1115" w:type="dxa"/>
            <w:tcBorders>
              <w:top w:val="nil"/>
              <w:left w:val="nil"/>
              <w:bottom w:val="single" w:sz="4" w:space="0" w:color="auto"/>
              <w:right w:val="single" w:sz="4" w:space="0" w:color="auto"/>
            </w:tcBorders>
            <w:shd w:val="clear" w:color="auto" w:fill="auto"/>
            <w:noWrap/>
            <w:vAlign w:val="bottom"/>
            <w:hideMark/>
          </w:tcPr>
          <w:p w14:paraId="575C82E4"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-29</w:t>
            </w:r>
          </w:p>
        </w:tc>
        <w:tc>
          <w:tcPr>
            <w:tcW w:w="953" w:type="dxa"/>
            <w:tcBorders>
              <w:top w:val="nil"/>
              <w:left w:val="nil"/>
              <w:bottom w:val="single" w:sz="4" w:space="0" w:color="auto"/>
              <w:right w:val="single" w:sz="4" w:space="0" w:color="auto"/>
            </w:tcBorders>
            <w:shd w:val="clear" w:color="auto" w:fill="auto"/>
            <w:noWrap/>
            <w:vAlign w:val="bottom"/>
            <w:hideMark/>
          </w:tcPr>
          <w:p w14:paraId="13164E7B"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 </w:t>
            </w:r>
          </w:p>
        </w:tc>
      </w:tr>
      <w:tr w:rsidR="004E03AB" w:rsidRPr="00824F00" w14:paraId="3B1270FD" w14:textId="77777777" w:rsidTr="00917116">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3B2E4711" w14:textId="77777777" w:rsidR="00875E75" w:rsidRPr="00824F00" w:rsidRDefault="00875E75" w:rsidP="00EC53E1">
            <w:pPr>
              <w:spacing w:after="0" w:line="240" w:lineRule="auto"/>
              <w:rPr>
                <w:rFonts w:ascii="Verdana" w:eastAsia="Times New Roman" w:hAnsi="Verdana" w:cs="Arial"/>
                <w:b/>
                <w:kern w:val="0"/>
                <w:sz w:val="17"/>
                <w:szCs w:val="17"/>
                <w:lang w:eastAsia="es-CO"/>
              </w:rPr>
            </w:pPr>
            <w:proofErr w:type="gramStart"/>
            <w:r w:rsidRPr="00824F00">
              <w:rPr>
                <w:rFonts w:ascii="Verdana" w:eastAsia="Times New Roman" w:hAnsi="Verdana" w:cs="Arial"/>
                <w:b/>
                <w:kern w:val="0"/>
                <w:sz w:val="17"/>
                <w:szCs w:val="17"/>
                <w:lang w:eastAsia="es-CO"/>
              </w:rPr>
              <w:lastRenderedPageBreak/>
              <w:t>TOTAL</w:t>
            </w:r>
            <w:proofErr w:type="gramEnd"/>
            <w:r w:rsidRPr="00824F00">
              <w:rPr>
                <w:rFonts w:ascii="Verdana" w:eastAsia="Times New Roman" w:hAnsi="Verdana" w:cs="Arial"/>
                <w:b/>
                <w:kern w:val="0"/>
                <w:sz w:val="17"/>
                <w:szCs w:val="17"/>
                <w:lang w:eastAsia="es-CO"/>
              </w:rPr>
              <w:t xml:space="preserve"> DISPONIBILIDADES </w:t>
            </w:r>
          </w:p>
        </w:tc>
        <w:tc>
          <w:tcPr>
            <w:tcW w:w="1281" w:type="dxa"/>
            <w:tcBorders>
              <w:top w:val="nil"/>
              <w:left w:val="nil"/>
              <w:bottom w:val="single" w:sz="4" w:space="0" w:color="auto"/>
              <w:right w:val="single" w:sz="4" w:space="0" w:color="auto"/>
            </w:tcBorders>
            <w:shd w:val="clear" w:color="000000" w:fill="FFE699"/>
            <w:noWrap/>
            <w:vAlign w:val="bottom"/>
            <w:hideMark/>
          </w:tcPr>
          <w:p w14:paraId="796927B8" w14:textId="77777777" w:rsidR="00875E75" w:rsidRPr="00824F00" w:rsidRDefault="00875E75" w:rsidP="00EC53E1">
            <w:pPr>
              <w:spacing w:after="0" w:line="240" w:lineRule="auto"/>
              <w:jc w:val="right"/>
              <w:rPr>
                <w:rFonts w:ascii="Verdana" w:eastAsia="Times New Roman" w:hAnsi="Verdana" w:cs="Arial"/>
                <w:b/>
                <w:kern w:val="0"/>
                <w:sz w:val="17"/>
                <w:szCs w:val="17"/>
                <w:lang w:eastAsia="es-CO"/>
              </w:rPr>
            </w:pPr>
            <w:r w:rsidRPr="00824F00">
              <w:rPr>
                <w:rFonts w:ascii="Verdana" w:eastAsia="Times New Roman" w:hAnsi="Verdana" w:cs="Arial"/>
                <w:b/>
                <w:kern w:val="0"/>
                <w:sz w:val="17"/>
                <w:szCs w:val="17"/>
                <w:lang w:eastAsia="es-CO"/>
              </w:rPr>
              <w:t>1.353</w:t>
            </w:r>
          </w:p>
        </w:tc>
        <w:tc>
          <w:tcPr>
            <w:tcW w:w="1759" w:type="dxa"/>
            <w:tcBorders>
              <w:top w:val="nil"/>
              <w:left w:val="nil"/>
              <w:bottom w:val="single" w:sz="4" w:space="0" w:color="auto"/>
              <w:right w:val="single" w:sz="4" w:space="0" w:color="auto"/>
            </w:tcBorders>
            <w:shd w:val="clear" w:color="000000" w:fill="FFE699"/>
            <w:noWrap/>
            <w:vAlign w:val="bottom"/>
            <w:hideMark/>
          </w:tcPr>
          <w:p w14:paraId="5225C829" w14:textId="77777777" w:rsidR="00875E75" w:rsidRPr="00824F00" w:rsidRDefault="00875E75" w:rsidP="00EC53E1">
            <w:pPr>
              <w:spacing w:after="0" w:line="240" w:lineRule="auto"/>
              <w:jc w:val="right"/>
              <w:rPr>
                <w:rFonts w:ascii="Verdana" w:eastAsia="Times New Roman" w:hAnsi="Verdana" w:cs="Arial"/>
                <w:b/>
                <w:kern w:val="0"/>
                <w:sz w:val="17"/>
                <w:szCs w:val="17"/>
                <w:lang w:eastAsia="es-CO"/>
              </w:rPr>
            </w:pPr>
            <w:r w:rsidRPr="00824F00">
              <w:rPr>
                <w:rFonts w:ascii="Verdana" w:eastAsia="Times New Roman" w:hAnsi="Verdana" w:cs="Arial"/>
                <w:b/>
                <w:kern w:val="0"/>
                <w:sz w:val="17"/>
                <w:szCs w:val="17"/>
                <w:lang w:eastAsia="es-CO"/>
              </w:rPr>
              <w:t>1.315</w:t>
            </w:r>
          </w:p>
        </w:tc>
        <w:tc>
          <w:tcPr>
            <w:tcW w:w="1115" w:type="dxa"/>
            <w:tcBorders>
              <w:top w:val="nil"/>
              <w:left w:val="nil"/>
              <w:bottom w:val="single" w:sz="4" w:space="0" w:color="auto"/>
              <w:right w:val="single" w:sz="4" w:space="0" w:color="auto"/>
            </w:tcBorders>
            <w:shd w:val="clear" w:color="000000" w:fill="FFE699"/>
            <w:noWrap/>
            <w:vAlign w:val="bottom"/>
            <w:hideMark/>
          </w:tcPr>
          <w:p w14:paraId="0E7CB2BA" w14:textId="77777777" w:rsidR="00875E75" w:rsidRPr="00824F00" w:rsidRDefault="00875E75" w:rsidP="00EC53E1">
            <w:pPr>
              <w:spacing w:after="0" w:line="240" w:lineRule="auto"/>
              <w:jc w:val="right"/>
              <w:rPr>
                <w:rFonts w:ascii="Verdana" w:eastAsia="Times New Roman" w:hAnsi="Verdana" w:cs="Arial"/>
                <w:b/>
                <w:kern w:val="0"/>
                <w:sz w:val="17"/>
                <w:szCs w:val="17"/>
                <w:lang w:eastAsia="es-CO"/>
              </w:rPr>
            </w:pPr>
            <w:r w:rsidRPr="00824F00">
              <w:rPr>
                <w:rFonts w:ascii="Verdana" w:eastAsia="Times New Roman" w:hAnsi="Verdana" w:cs="Arial"/>
                <w:b/>
                <w:kern w:val="0"/>
                <w:sz w:val="17"/>
                <w:szCs w:val="17"/>
                <w:lang w:eastAsia="es-CO"/>
              </w:rPr>
              <w:t>-38</w:t>
            </w:r>
          </w:p>
        </w:tc>
        <w:tc>
          <w:tcPr>
            <w:tcW w:w="953" w:type="dxa"/>
            <w:tcBorders>
              <w:top w:val="nil"/>
              <w:left w:val="nil"/>
              <w:bottom w:val="single" w:sz="4" w:space="0" w:color="auto"/>
              <w:right w:val="single" w:sz="4" w:space="0" w:color="auto"/>
            </w:tcBorders>
            <w:shd w:val="clear" w:color="000000" w:fill="FFE699"/>
            <w:noWrap/>
            <w:vAlign w:val="bottom"/>
            <w:hideMark/>
          </w:tcPr>
          <w:p w14:paraId="60E13746" w14:textId="77777777" w:rsidR="00875E75" w:rsidRPr="00824F00" w:rsidRDefault="00875E75" w:rsidP="00EC53E1">
            <w:pPr>
              <w:spacing w:after="0" w:line="240" w:lineRule="auto"/>
              <w:jc w:val="right"/>
              <w:rPr>
                <w:rFonts w:ascii="Verdana" w:eastAsia="Times New Roman" w:hAnsi="Verdana" w:cs="Arial"/>
                <w:b/>
                <w:kern w:val="0"/>
                <w:sz w:val="17"/>
                <w:szCs w:val="17"/>
                <w:lang w:eastAsia="es-CO"/>
              </w:rPr>
            </w:pPr>
            <w:r w:rsidRPr="00824F00">
              <w:rPr>
                <w:rFonts w:ascii="Verdana" w:eastAsia="Times New Roman" w:hAnsi="Verdana" w:cs="Arial"/>
                <w:b/>
                <w:kern w:val="0"/>
                <w:sz w:val="17"/>
                <w:szCs w:val="17"/>
                <w:lang w:eastAsia="es-CO"/>
              </w:rPr>
              <w:t>1.315</w:t>
            </w:r>
          </w:p>
        </w:tc>
      </w:tr>
      <w:tr w:rsidR="00875E75" w:rsidRPr="00824F00" w14:paraId="1534AD39" w14:textId="77777777" w:rsidTr="00917116">
        <w:trPr>
          <w:trHeight w:val="20"/>
        </w:trPr>
        <w:tc>
          <w:tcPr>
            <w:tcW w:w="921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57DB7" w14:textId="77777777" w:rsidR="00875E75" w:rsidRPr="00824F00" w:rsidRDefault="00875E75" w:rsidP="00EC53E1">
            <w:pPr>
              <w:spacing w:after="0" w:line="240" w:lineRule="auto"/>
              <w:rPr>
                <w:rFonts w:ascii="Verdana" w:eastAsia="Times New Roman" w:hAnsi="Verdana" w:cs="Arial"/>
                <w:b/>
                <w:kern w:val="0"/>
                <w:sz w:val="17"/>
                <w:szCs w:val="17"/>
                <w:lang w:eastAsia="es-CO"/>
              </w:rPr>
            </w:pPr>
            <w:r w:rsidRPr="00824F00">
              <w:rPr>
                <w:rFonts w:ascii="Verdana" w:eastAsia="Times New Roman" w:hAnsi="Verdana" w:cs="Arial"/>
                <w:b/>
                <w:kern w:val="0"/>
                <w:sz w:val="17"/>
                <w:szCs w:val="17"/>
                <w:lang w:eastAsia="es-CO"/>
              </w:rPr>
              <w:t>EXIGIBILIDADES</w:t>
            </w:r>
          </w:p>
        </w:tc>
      </w:tr>
      <w:tr w:rsidR="00875E75" w:rsidRPr="00824F00" w14:paraId="03BFC2EF" w14:textId="77777777" w:rsidTr="00917116">
        <w:trPr>
          <w:trHeight w:val="2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63216" w14:textId="77777777" w:rsidR="00875E75" w:rsidRPr="00824F00" w:rsidRDefault="00875E75" w:rsidP="00EC53E1">
            <w:pPr>
              <w:spacing w:after="0" w:line="240" w:lineRule="auto"/>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Recursos de Terceros</w:t>
            </w:r>
          </w:p>
        </w:tc>
        <w:tc>
          <w:tcPr>
            <w:tcW w:w="1281" w:type="dxa"/>
            <w:tcBorders>
              <w:top w:val="nil"/>
              <w:left w:val="nil"/>
              <w:bottom w:val="single" w:sz="4" w:space="0" w:color="auto"/>
              <w:right w:val="single" w:sz="4" w:space="0" w:color="auto"/>
            </w:tcBorders>
            <w:shd w:val="clear" w:color="auto" w:fill="auto"/>
            <w:noWrap/>
            <w:vAlign w:val="bottom"/>
            <w:hideMark/>
          </w:tcPr>
          <w:p w14:paraId="3A1C2952"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 </w:t>
            </w:r>
          </w:p>
        </w:tc>
        <w:tc>
          <w:tcPr>
            <w:tcW w:w="1759" w:type="dxa"/>
            <w:tcBorders>
              <w:top w:val="nil"/>
              <w:left w:val="nil"/>
              <w:bottom w:val="single" w:sz="4" w:space="0" w:color="auto"/>
              <w:right w:val="single" w:sz="4" w:space="0" w:color="auto"/>
            </w:tcBorders>
            <w:shd w:val="clear" w:color="auto" w:fill="auto"/>
            <w:noWrap/>
            <w:vAlign w:val="bottom"/>
            <w:hideMark/>
          </w:tcPr>
          <w:p w14:paraId="6569F286"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0</w:t>
            </w:r>
          </w:p>
        </w:tc>
        <w:tc>
          <w:tcPr>
            <w:tcW w:w="1115" w:type="dxa"/>
            <w:tcBorders>
              <w:top w:val="nil"/>
              <w:left w:val="nil"/>
              <w:bottom w:val="single" w:sz="4" w:space="0" w:color="auto"/>
              <w:right w:val="single" w:sz="4" w:space="0" w:color="auto"/>
            </w:tcBorders>
            <w:shd w:val="clear" w:color="auto" w:fill="auto"/>
            <w:noWrap/>
            <w:vAlign w:val="bottom"/>
            <w:hideMark/>
          </w:tcPr>
          <w:p w14:paraId="2C89E050"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0</w:t>
            </w:r>
          </w:p>
        </w:tc>
        <w:tc>
          <w:tcPr>
            <w:tcW w:w="953" w:type="dxa"/>
            <w:tcBorders>
              <w:top w:val="nil"/>
              <w:left w:val="nil"/>
              <w:bottom w:val="single" w:sz="4" w:space="0" w:color="auto"/>
              <w:right w:val="single" w:sz="4" w:space="0" w:color="auto"/>
            </w:tcBorders>
            <w:shd w:val="clear" w:color="auto" w:fill="auto"/>
            <w:noWrap/>
            <w:vAlign w:val="bottom"/>
            <w:hideMark/>
          </w:tcPr>
          <w:p w14:paraId="406F2A8A"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 </w:t>
            </w:r>
          </w:p>
        </w:tc>
      </w:tr>
      <w:tr w:rsidR="00875E75" w:rsidRPr="00824F00" w14:paraId="77F93D48" w14:textId="77777777" w:rsidTr="00917116">
        <w:trPr>
          <w:trHeight w:val="2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5F348" w14:textId="77777777" w:rsidR="00875E75" w:rsidRPr="00824F00" w:rsidRDefault="00875E75" w:rsidP="00EC53E1">
            <w:pPr>
              <w:spacing w:after="0" w:line="240" w:lineRule="auto"/>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Cheques no Cobrados</w:t>
            </w:r>
          </w:p>
        </w:tc>
        <w:tc>
          <w:tcPr>
            <w:tcW w:w="1281" w:type="dxa"/>
            <w:tcBorders>
              <w:top w:val="nil"/>
              <w:left w:val="nil"/>
              <w:bottom w:val="single" w:sz="4" w:space="0" w:color="auto"/>
              <w:right w:val="single" w:sz="4" w:space="0" w:color="auto"/>
            </w:tcBorders>
            <w:shd w:val="clear" w:color="auto" w:fill="auto"/>
            <w:noWrap/>
            <w:vAlign w:val="bottom"/>
            <w:hideMark/>
          </w:tcPr>
          <w:p w14:paraId="6F7314A7"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 </w:t>
            </w:r>
          </w:p>
        </w:tc>
        <w:tc>
          <w:tcPr>
            <w:tcW w:w="1759" w:type="dxa"/>
            <w:tcBorders>
              <w:top w:val="nil"/>
              <w:left w:val="nil"/>
              <w:bottom w:val="single" w:sz="4" w:space="0" w:color="auto"/>
              <w:right w:val="single" w:sz="4" w:space="0" w:color="auto"/>
            </w:tcBorders>
            <w:shd w:val="clear" w:color="auto" w:fill="auto"/>
            <w:noWrap/>
            <w:vAlign w:val="bottom"/>
            <w:hideMark/>
          </w:tcPr>
          <w:p w14:paraId="2CEC427B"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0</w:t>
            </w:r>
          </w:p>
        </w:tc>
        <w:tc>
          <w:tcPr>
            <w:tcW w:w="1115" w:type="dxa"/>
            <w:tcBorders>
              <w:top w:val="nil"/>
              <w:left w:val="nil"/>
              <w:bottom w:val="single" w:sz="4" w:space="0" w:color="auto"/>
              <w:right w:val="single" w:sz="4" w:space="0" w:color="auto"/>
            </w:tcBorders>
            <w:shd w:val="clear" w:color="auto" w:fill="auto"/>
            <w:noWrap/>
            <w:vAlign w:val="bottom"/>
            <w:hideMark/>
          </w:tcPr>
          <w:p w14:paraId="7EBF2D3D"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0</w:t>
            </w:r>
          </w:p>
        </w:tc>
        <w:tc>
          <w:tcPr>
            <w:tcW w:w="953" w:type="dxa"/>
            <w:tcBorders>
              <w:top w:val="nil"/>
              <w:left w:val="nil"/>
              <w:bottom w:val="single" w:sz="4" w:space="0" w:color="auto"/>
              <w:right w:val="single" w:sz="4" w:space="0" w:color="auto"/>
            </w:tcBorders>
            <w:shd w:val="clear" w:color="auto" w:fill="auto"/>
            <w:noWrap/>
            <w:vAlign w:val="bottom"/>
            <w:hideMark/>
          </w:tcPr>
          <w:p w14:paraId="07378515"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38</w:t>
            </w:r>
          </w:p>
        </w:tc>
      </w:tr>
      <w:tr w:rsidR="00875E75" w:rsidRPr="00824F00" w14:paraId="5B66EB29" w14:textId="77777777" w:rsidTr="00917116">
        <w:trPr>
          <w:trHeight w:val="2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0FE60" w14:textId="77777777" w:rsidR="00875E75" w:rsidRPr="00824F00" w:rsidRDefault="00875E75" w:rsidP="00EC53E1">
            <w:pPr>
              <w:spacing w:after="0" w:line="240" w:lineRule="auto"/>
              <w:rPr>
                <w:rFonts w:ascii="Verdana" w:eastAsia="Times New Roman" w:hAnsi="Verdana" w:cs="Arial"/>
                <w:kern w:val="0"/>
                <w:sz w:val="17"/>
                <w:szCs w:val="17"/>
                <w:lang w:eastAsia="es-CO"/>
              </w:rPr>
            </w:pPr>
            <w:proofErr w:type="spellStart"/>
            <w:r w:rsidRPr="00824F00">
              <w:rPr>
                <w:rFonts w:ascii="Verdana" w:eastAsia="Times New Roman" w:hAnsi="Verdana" w:cs="Arial"/>
                <w:kern w:val="0"/>
                <w:sz w:val="17"/>
                <w:szCs w:val="17"/>
                <w:lang w:eastAsia="es-CO"/>
              </w:rPr>
              <w:t>CxP</w:t>
            </w:r>
            <w:proofErr w:type="spellEnd"/>
            <w:r w:rsidRPr="00824F00">
              <w:rPr>
                <w:rFonts w:ascii="Verdana" w:eastAsia="Times New Roman" w:hAnsi="Verdana" w:cs="Arial"/>
                <w:kern w:val="0"/>
                <w:sz w:val="17"/>
                <w:szCs w:val="17"/>
                <w:lang w:eastAsia="es-CO"/>
              </w:rPr>
              <w:t xml:space="preserve"> de Vigencias Anteriores</w:t>
            </w:r>
          </w:p>
        </w:tc>
        <w:tc>
          <w:tcPr>
            <w:tcW w:w="1281" w:type="dxa"/>
            <w:tcBorders>
              <w:top w:val="nil"/>
              <w:left w:val="nil"/>
              <w:bottom w:val="single" w:sz="4" w:space="0" w:color="auto"/>
              <w:right w:val="single" w:sz="4" w:space="0" w:color="auto"/>
            </w:tcBorders>
            <w:shd w:val="clear" w:color="auto" w:fill="auto"/>
            <w:noWrap/>
            <w:vAlign w:val="bottom"/>
            <w:hideMark/>
          </w:tcPr>
          <w:p w14:paraId="341B6F3C"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 </w:t>
            </w:r>
          </w:p>
        </w:tc>
        <w:tc>
          <w:tcPr>
            <w:tcW w:w="1759" w:type="dxa"/>
            <w:tcBorders>
              <w:top w:val="nil"/>
              <w:left w:val="nil"/>
              <w:bottom w:val="single" w:sz="4" w:space="0" w:color="auto"/>
              <w:right w:val="single" w:sz="4" w:space="0" w:color="auto"/>
            </w:tcBorders>
            <w:shd w:val="clear" w:color="auto" w:fill="auto"/>
            <w:noWrap/>
            <w:vAlign w:val="bottom"/>
            <w:hideMark/>
          </w:tcPr>
          <w:p w14:paraId="1B8719C8"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0</w:t>
            </w:r>
          </w:p>
        </w:tc>
        <w:tc>
          <w:tcPr>
            <w:tcW w:w="1115" w:type="dxa"/>
            <w:tcBorders>
              <w:top w:val="nil"/>
              <w:left w:val="nil"/>
              <w:bottom w:val="single" w:sz="4" w:space="0" w:color="auto"/>
              <w:right w:val="single" w:sz="4" w:space="0" w:color="auto"/>
            </w:tcBorders>
            <w:shd w:val="clear" w:color="auto" w:fill="auto"/>
            <w:noWrap/>
            <w:vAlign w:val="bottom"/>
            <w:hideMark/>
          </w:tcPr>
          <w:p w14:paraId="28F4BDFD"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0</w:t>
            </w:r>
          </w:p>
        </w:tc>
        <w:tc>
          <w:tcPr>
            <w:tcW w:w="953" w:type="dxa"/>
            <w:tcBorders>
              <w:top w:val="nil"/>
              <w:left w:val="nil"/>
              <w:bottom w:val="single" w:sz="4" w:space="0" w:color="auto"/>
              <w:right w:val="single" w:sz="4" w:space="0" w:color="auto"/>
            </w:tcBorders>
            <w:shd w:val="clear" w:color="auto" w:fill="auto"/>
            <w:noWrap/>
            <w:vAlign w:val="bottom"/>
            <w:hideMark/>
          </w:tcPr>
          <w:p w14:paraId="50294C74"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 </w:t>
            </w:r>
          </w:p>
        </w:tc>
      </w:tr>
      <w:tr w:rsidR="00875E75" w:rsidRPr="00824F00" w14:paraId="7681374C" w14:textId="77777777" w:rsidTr="00917116">
        <w:trPr>
          <w:trHeight w:val="2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868C0" w14:textId="77777777" w:rsidR="00875E75" w:rsidRPr="00824F00" w:rsidRDefault="00875E75" w:rsidP="00EC53E1">
            <w:pPr>
              <w:spacing w:after="0" w:line="240" w:lineRule="auto"/>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 xml:space="preserve">Otras Exigibilidades </w:t>
            </w:r>
          </w:p>
        </w:tc>
        <w:tc>
          <w:tcPr>
            <w:tcW w:w="1281" w:type="dxa"/>
            <w:tcBorders>
              <w:top w:val="nil"/>
              <w:left w:val="nil"/>
              <w:bottom w:val="single" w:sz="4" w:space="0" w:color="auto"/>
              <w:right w:val="single" w:sz="4" w:space="0" w:color="auto"/>
            </w:tcBorders>
            <w:shd w:val="clear" w:color="auto" w:fill="auto"/>
            <w:noWrap/>
            <w:vAlign w:val="bottom"/>
            <w:hideMark/>
          </w:tcPr>
          <w:p w14:paraId="58B753F5"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 </w:t>
            </w:r>
          </w:p>
        </w:tc>
        <w:tc>
          <w:tcPr>
            <w:tcW w:w="1759" w:type="dxa"/>
            <w:tcBorders>
              <w:top w:val="nil"/>
              <w:left w:val="nil"/>
              <w:bottom w:val="single" w:sz="4" w:space="0" w:color="auto"/>
              <w:right w:val="single" w:sz="4" w:space="0" w:color="auto"/>
            </w:tcBorders>
            <w:shd w:val="clear" w:color="auto" w:fill="auto"/>
            <w:noWrap/>
            <w:vAlign w:val="bottom"/>
            <w:hideMark/>
          </w:tcPr>
          <w:p w14:paraId="0C1CBF6A"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0</w:t>
            </w:r>
          </w:p>
        </w:tc>
        <w:tc>
          <w:tcPr>
            <w:tcW w:w="1115" w:type="dxa"/>
            <w:tcBorders>
              <w:top w:val="nil"/>
              <w:left w:val="nil"/>
              <w:bottom w:val="single" w:sz="4" w:space="0" w:color="auto"/>
              <w:right w:val="single" w:sz="4" w:space="0" w:color="auto"/>
            </w:tcBorders>
            <w:shd w:val="clear" w:color="auto" w:fill="auto"/>
            <w:noWrap/>
            <w:vAlign w:val="bottom"/>
            <w:hideMark/>
          </w:tcPr>
          <w:p w14:paraId="45E7FE14"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0</w:t>
            </w:r>
          </w:p>
        </w:tc>
        <w:tc>
          <w:tcPr>
            <w:tcW w:w="953" w:type="dxa"/>
            <w:tcBorders>
              <w:top w:val="nil"/>
              <w:left w:val="nil"/>
              <w:bottom w:val="single" w:sz="4" w:space="0" w:color="auto"/>
              <w:right w:val="single" w:sz="4" w:space="0" w:color="auto"/>
            </w:tcBorders>
            <w:shd w:val="clear" w:color="auto" w:fill="auto"/>
            <w:noWrap/>
            <w:vAlign w:val="bottom"/>
            <w:hideMark/>
          </w:tcPr>
          <w:p w14:paraId="700B246C"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 </w:t>
            </w:r>
          </w:p>
        </w:tc>
      </w:tr>
      <w:tr w:rsidR="00875E75" w:rsidRPr="00824F00" w14:paraId="7A531F6F" w14:textId="77777777" w:rsidTr="00917116">
        <w:trPr>
          <w:trHeight w:val="2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34662" w14:textId="77777777" w:rsidR="00875E75" w:rsidRPr="00824F00" w:rsidRDefault="00875E75" w:rsidP="00EC53E1">
            <w:pPr>
              <w:spacing w:after="0" w:line="240" w:lineRule="auto"/>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Cuentas por pagar de la vigencia</w:t>
            </w:r>
          </w:p>
        </w:tc>
        <w:tc>
          <w:tcPr>
            <w:tcW w:w="1281" w:type="dxa"/>
            <w:tcBorders>
              <w:top w:val="nil"/>
              <w:left w:val="nil"/>
              <w:bottom w:val="single" w:sz="4" w:space="0" w:color="auto"/>
              <w:right w:val="single" w:sz="4" w:space="0" w:color="auto"/>
            </w:tcBorders>
            <w:shd w:val="clear" w:color="auto" w:fill="auto"/>
            <w:noWrap/>
            <w:vAlign w:val="bottom"/>
            <w:hideMark/>
          </w:tcPr>
          <w:p w14:paraId="08200D79"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 </w:t>
            </w:r>
          </w:p>
        </w:tc>
        <w:tc>
          <w:tcPr>
            <w:tcW w:w="1759" w:type="dxa"/>
            <w:tcBorders>
              <w:top w:val="nil"/>
              <w:left w:val="nil"/>
              <w:bottom w:val="single" w:sz="4" w:space="0" w:color="auto"/>
              <w:right w:val="single" w:sz="4" w:space="0" w:color="auto"/>
            </w:tcBorders>
            <w:shd w:val="clear" w:color="auto" w:fill="auto"/>
            <w:noWrap/>
            <w:vAlign w:val="bottom"/>
            <w:hideMark/>
          </w:tcPr>
          <w:p w14:paraId="50B195B3"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0</w:t>
            </w:r>
          </w:p>
        </w:tc>
        <w:tc>
          <w:tcPr>
            <w:tcW w:w="1115" w:type="dxa"/>
            <w:tcBorders>
              <w:top w:val="nil"/>
              <w:left w:val="nil"/>
              <w:bottom w:val="single" w:sz="4" w:space="0" w:color="auto"/>
              <w:right w:val="single" w:sz="4" w:space="0" w:color="auto"/>
            </w:tcBorders>
            <w:shd w:val="clear" w:color="auto" w:fill="auto"/>
            <w:noWrap/>
            <w:vAlign w:val="bottom"/>
            <w:hideMark/>
          </w:tcPr>
          <w:p w14:paraId="47C8DD74"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0</w:t>
            </w:r>
          </w:p>
        </w:tc>
        <w:tc>
          <w:tcPr>
            <w:tcW w:w="953" w:type="dxa"/>
            <w:tcBorders>
              <w:top w:val="nil"/>
              <w:left w:val="nil"/>
              <w:bottom w:val="single" w:sz="4" w:space="0" w:color="auto"/>
              <w:right w:val="single" w:sz="4" w:space="0" w:color="auto"/>
            </w:tcBorders>
            <w:shd w:val="clear" w:color="auto" w:fill="auto"/>
            <w:noWrap/>
            <w:vAlign w:val="bottom"/>
            <w:hideMark/>
          </w:tcPr>
          <w:p w14:paraId="7FE4746B"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 </w:t>
            </w:r>
          </w:p>
        </w:tc>
      </w:tr>
      <w:tr w:rsidR="00875E75" w:rsidRPr="00824F00" w14:paraId="0FB75D45" w14:textId="77777777" w:rsidTr="00917116">
        <w:trPr>
          <w:trHeight w:val="2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9DB2F" w14:textId="77777777" w:rsidR="00875E75" w:rsidRPr="00824F00" w:rsidRDefault="00875E75" w:rsidP="00EC53E1">
            <w:pPr>
              <w:spacing w:after="0" w:line="240" w:lineRule="auto"/>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Reservas Presupuestales</w:t>
            </w:r>
          </w:p>
        </w:tc>
        <w:tc>
          <w:tcPr>
            <w:tcW w:w="1281" w:type="dxa"/>
            <w:tcBorders>
              <w:top w:val="nil"/>
              <w:left w:val="nil"/>
              <w:bottom w:val="single" w:sz="4" w:space="0" w:color="auto"/>
              <w:right w:val="single" w:sz="4" w:space="0" w:color="auto"/>
            </w:tcBorders>
            <w:shd w:val="clear" w:color="auto" w:fill="auto"/>
            <w:noWrap/>
            <w:vAlign w:val="bottom"/>
            <w:hideMark/>
          </w:tcPr>
          <w:p w14:paraId="638A8FA3"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40</w:t>
            </w:r>
          </w:p>
        </w:tc>
        <w:tc>
          <w:tcPr>
            <w:tcW w:w="1759" w:type="dxa"/>
            <w:tcBorders>
              <w:top w:val="nil"/>
              <w:left w:val="nil"/>
              <w:bottom w:val="single" w:sz="4" w:space="0" w:color="auto"/>
              <w:right w:val="single" w:sz="4" w:space="0" w:color="auto"/>
            </w:tcBorders>
            <w:shd w:val="clear" w:color="auto" w:fill="auto"/>
            <w:noWrap/>
            <w:vAlign w:val="bottom"/>
            <w:hideMark/>
          </w:tcPr>
          <w:p w14:paraId="55B539D4"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40</w:t>
            </w:r>
          </w:p>
        </w:tc>
        <w:tc>
          <w:tcPr>
            <w:tcW w:w="1115" w:type="dxa"/>
            <w:tcBorders>
              <w:top w:val="nil"/>
              <w:left w:val="nil"/>
              <w:bottom w:val="single" w:sz="4" w:space="0" w:color="auto"/>
              <w:right w:val="single" w:sz="4" w:space="0" w:color="auto"/>
            </w:tcBorders>
            <w:shd w:val="clear" w:color="auto" w:fill="auto"/>
            <w:noWrap/>
            <w:vAlign w:val="bottom"/>
            <w:hideMark/>
          </w:tcPr>
          <w:p w14:paraId="24785D26"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0</w:t>
            </w:r>
          </w:p>
        </w:tc>
        <w:tc>
          <w:tcPr>
            <w:tcW w:w="953" w:type="dxa"/>
            <w:tcBorders>
              <w:top w:val="nil"/>
              <w:left w:val="nil"/>
              <w:bottom w:val="single" w:sz="4" w:space="0" w:color="auto"/>
              <w:right w:val="single" w:sz="4" w:space="0" w:color="auto"/>
            </w:tcBorders>
            <w:shd w:val="clear" w:color="auto" w:fill="auto"/>
            <w:noWrap/>
            <w:vAlign w:val="bottom"/>
            <w:hideMark/>
          </w:tcPr>
          <w:p w14:paraId="389A3A32"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40</w:t>
            </w:r>
          </w:p>
        </w:tc>
      </w:tr>
      <w:tr w:rsidR="004E03AB" w:rsidRPr="00824F00" w14:paraId="3A276BDE" w14:textId="77777777" w:rsidTr="00917116">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0881D006" w14:textId="77777777" w:rsidR="00875E75" w:rsidRPr="00824F00" w:rsidRDefault="00875E75" w:rsidP="00EC53E1">
            <w:pPr>
              <w:spacing w:after="0" w:line="240" w:lineRule="auto"/>
              <w:rPr>
                <w:rFonts w:ascii="Verdana" w:eastAsia="Times New Roman" w:hAnsi="Verdana" w:cs="Arial"/>
                <w:b/>
                <w:kern w:val="0"/>
                <w:sz w:val="17"/>
                <w:szCs w:val="17"/>
                <w:lang w:eastAsia="es-CO"/>
              </w:rPr>
            </w:pPr>
            <w:proofErr w:type="gramStart"/>
            <w:r w:rsidRPr="00824F00">
              <w:rPr>
                <w:rFonts w:ascii="Verdana" w:eastAsia="Times New Roman" w:hAnsi="Verdana" w:cs="Arial"/>
                <w:b/>
                <w:kern w:val="0"/>
                <w:sz w:val="17"/>
                <w:szCs w:val="17"/>
                <w:lang w:eastAsia="es-CO"/>
              </w:rPr>
              <w:t>TOTAL</w:t>
            </w:r>
            <w:proofErr w:type="gramEnd"/>
            <w:r w:rsidRPr="00824F00">
              <w:rPr>
                <w:rFonts w:ascii="Verdana" w:eastAsia="Times New Roman" w:hAnsi="Verdana" w:cs="Arial"/>
                <w:b/>
                <w:kern w:val="0"/>
                <w:sz w:val="17"/>
                <w:szCs w:val="17"/>
                <w:lang w:eastAsia="es-CO"/>
              </w:rPr>
              <w:t xml:space="preserve"> EXIGIBILIDADES Y RESERVAS</w:t>
            </w:r>
          </w:p>
        </w:tc>
        <w:tc>
          <w:tcPr>
            <w:tcW w:w="1281" w:type="dxa"/>
            <w:tcBorders>
              <w:top w:val="nil"/>
              <w:left w:val="nil"/>
              <w:bottom w:val="single" w:sz="4" w:space="0" w:color="auto"/>
              <w:right w:val="single" w:sz="4" w:space="0" w:color="auto"/>
            </w:tcBorders>
            <w:shd w:val="clear" w:color="000000" w:fill="FFE699"/>
            <w:noWrap/>
            <w:vAlign w:val="bottom"/>
            <w:hideMark/>
          </w:tcPr>
          <w:p w14:paraId="7716333E" w14:textId="77777777" w:rsidR="00875E75" w:rsidRPr="00824F00" w:rsidRDefault="00875E75" w:rsidP="00EC53E1">
            <w:pPr>
              <w:spacing w:after="0" w:line="240" w:lineRule="auto"/>
              <w:jc w:val="right"/>
              <w:rPr>
                <w:rFonts w:ascii="Verdana" w:eastAsia="Times New Roman" w:hAnsi="Verdana" w:cs="Arial"/>
                <w:b/>
                <w:kern w:val="0"/>
                <w:sz w:val="17"/>
                <w:szCs w:val="17"/>
                <w:lang w:eastAsia="es-CO"/>
              </w:rPr>
            </w:pPr>
            <w:r w:rsidRPr="00824F00">
              <w:rPr>
                <w:rFonts w:ascii="Verdana" w:eastAsia="Times New Roman" w:hAnsi="Verdana" w:cs="Arial"/>
                <w:b/>
                <w:kern w:val="0"/>
                <w:sz w:val="17"/>
                <w:szCs w:val="17"/>
                <w:lang w:eastAsia="es-CO"/>
              </w:rPr>
              <w:t>40</w:t>
            </w:r>
          </w:p>
        </w:tc>
        <w:tc>
          <w:tcPr>
            <w:tcW w:w="1759" w:type="dxa"/>
            <w:tcBorders>
              <w:top w:val="nil"/>
              <w:left w:val="nil"/>
              <w:bottom w:val="single" w:sz="4" w:space="0" w:color="auto"/>
              <w:right w:val="single" w:sz="4" w:space="0" w:color="auto"/>
            </w:tcBorders>
            <w:shd w:val="clear" w:color="000000" w:fill="FFE699"/>
            <w:noWrap/>
            <w:vAlign w:val="bottom"/>
            <w:hideMark/>
          </w:tcPr>
          <w:p w14:paraId="29B8D327" w14:textId="77777777" w:rsidR="00875E75" w:rsidRPr="00824F00" w:rsidRDefault="00875E75" w:rsidP="00EC53E1">
            <w:pPr>
              <w:spacing w:after="0" w:line="240" w:lineRule="auto"/>
              <w:jc w:val="right"/>
              <w:rPr>
                <w:rFonts w:ascii="Verdana" w:eastAsia="Times New Roman" w:hAnsi="Verdana" w:cs="Arial"/>
                <w:b/>
                <w:kern w:val="0"/>
                <w:sz w:val="17"/>
                <w:szCs w:val="17"/>
                <w:lang w:eastAsia="es-CO"/>
              </w:rPr>
            </w:pPr>
            <w:r w:rsidRPr="00824F00">
              <w:rPr>
                <w:rFonts w:ascii="Verdana" w:eastAsia="Times New Roman" w:hAnsi="Verdana" w:cs="Arial"/>
                <w:b/>
                <w:kern w:val="0"/>
                <w:sz w:val="17"/>
                <w:szCs w:val="17"/>
                <w:lang w:eastAsia="es-CO"/>
              </w:rPr>
              <w:t>40</w:t>
            </w:r>
          </w:p>
        </w:tc>
        <w:tc>
          <w:tcPr>
            <w:tcW w:w="1115" w:type="dxa"/>
            <w:tcBorders>
              <w:top w:val="nil"/>
              <w:left w:val="nil"/>
              <w:bottom w:val="single" w:sz="4" w:space="0" w:color="auto"/>
              <w:right w:val="single" w:sz="4" w:space="0" w:color="auto"/>
            </w:tcBorders>
            <w:shd w:val="clear" w:color="000000" w:fill="FFE699"/>
            <w:noWrap/>
            <w:vAlign w:val="bottom"/>
            <w:hideMark/>
          </w:tcPr>
          <w:p w14:paraId="32893BF0" w14:textId="77777777" w:rsidR="00875E75" w:rsidRPr="00824F00" w:rsidRDefault="00875E75" w:rsidP="00EC53E1">
            <w:pPr>
              <w:spacing w:after="0" w:line="240" w:lineRule="auto"/>
              <w:jc w:val="right"/>
              <w:rPr>
                <w:rFonts w:ascii="Verdana" w:eastAsia="Times New Roman" w:hAnsi="Verdana" w:cs="Arial"/>
                <w:b/>
                <w:kern w:val="0"/>
                <w:sz w:val="17"/>
                <w:szCs w:val="17"/>
                <w:lang w:eastAsia="es-CO"/>
              </w:rPr>
            </w:pPr>
            <w:r w:rsidRPr="00824F00">
              <w:rPr>
                <w:rFonts w:ascii="Verdana" w:eastAsia="Times New Roman" w:hAnsi="Verdana" w:cs="Arial"/>
                <w:b/>
                <w:kern w:val="0"/>
                <w:sz w:val="17"/>
                <w:szCs w:val="17"/>
                <w:lang w:eastAsia="es-CO"/>
              </w:rPr>
              <w:t>0</w:t>
            </w:r>
          </w:p>
        </w:tc>
        <w:tc>
          <w:tcPr>
            <w:tcW w:w="953" w:type="dxa"/>
            <w:tcBorders>
              <w:top w:val="nil"/>
              <w:left w:val="nil"/>
              <w:bottom w:val="single" w:sz="4" w:space="0" w:color="auto"/>
              <w:right w:val="single" w:sz="4" w:space="0" w:color="auto"/>
            </w:tcBorders>
            <w:shd w:val="clear" w:color="000000" w:fill="FFE699"/>
            <w:noWrap/>
            <w:vAlign w:val="bottom"/>
            <w:hideMark/>
          </w:tcPr>
          <w:p w14:paraId="55CD2593" w14:textId="77777777" w:rsidR="00875E75" w:rsidRPr="00824F00" w:rsidRDefault="00875E75" w:rsidP="00EC53E1">
            <w:pPr>
              <w:spacing w:after="0" w:line="240" w:lineRule="auto"/>
              <w:jc w:val="right"/>
              <w:rPr>
                <w:rFonts w:ascii="Verdana" w:eastAsia="Times New Roman" w:hAnsi="Verdana" w:cs="Arial"/>
                <w:b/>
                <w:kern w:val="0"/>
                <w:sz w:val="17"/>
                <w:szCs w:val="17"/>
                <w:lang w:eastAsia="es-CO"/>
              </w:rPr>
            </w:pPr>
            <w:r w:rsidRPr="00824F00">
              <w:rPr>
                <w:rFonts w:ascii="Verdana" w:eastAsia="Times New Roman" w:hAnsi="Verdana" w:cs="Arial"/>
                <w:b/>
                <w:kern w:val="0"/>
                <w:sz w:val="17"/>
                <w:szCs w:val="17"/>
                <w:lang w:eastAsia="es-CO"/>
              </w:rPr>
              <w:t>78</w:t>
            </w:r>
          </w:p>
        </w:tc>
      </w:tr>
      <w:tr w:rsidR="004E03AB" w:rsidRPr="00824F00" w14:paraId="5C6B2520" w14:textId="77777777" w:rsidTr="00917116">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806000"/>
            <w:noWrap/>
            <w:vAlign w:val="bottom"/>
            <w:hideMark/>
          </w:tcPr>
          <w:p w14:paraId="1561F9F8" w14:textId="77777777" w:rsidR="00875E75" w:rsidRPr="00824F00" w:rsidRDefault="00875E75" w:rsidP="00EC53E1">
            <w:pPr>
              <w:spacing w:after="0" w:line="240" w:lineRule="auto"/>
              <w:rPr>
                <w:rFonts w:ascii="Verdana" w:eastAsia="Times New Roman" w:hAnsi="Verdana" w:cs="Arial"/>
                <w:b/>
                <w:color w:val="FFFFFF"/>
                <w:kern w:val="0"/>
                <w:sz w:val="17"/>
                <w:szCs w:val="17"/>
                <w:lang w:eastAsia="es-CO"/>
              </w:rPr>
            </w:pPr>
            <w:r w:rsidRPr="00824F00">
              <w:rPr>
                <w:rFonts w:ascii="Verdana" w:eastAsia="Times New Roman" w:hAnsi="Verdana" w:cs="Arial"/>
                <w:b/>
                <w:color w:val="FFFFFF"/>
                <w:kern w:val="0"/>
                <w:sz w:val="17"/>
                <w:szCs w:val="17"/>
                <w:lang w:eastAsia="es-CO"/>
              </w:rPr>
              <w:t>DEFICIT / SUPERÁVIT</w:t>
            </w:r>
          </w:p>
        </w:tc>
        <w:tc>
          <w:tcPr>
            <w:tcW w:w="1281" w:type="dxa"/>
            <w:tcBorders>
              <w:top w:val="nil"/>
              <w:left w:val="nil"/>
              <w:bottom w:val="single" w:sz="4" w:space="0" w:color="auto"/>
              <w:right w:val="single" w:sz="4" w:space="0" w:color="auto"/>
            </w:tcBorders>
            <w:shd w:val="clear" w:color="000000" w:fill="806000"/>
            <w:noWrap/>
            <w:vAlign w:val="bottom"/>
            <w:hideMark/>
          </w:tcPr>
          <w:p w14:paraId="6ABF5C28" w14:textId="77777777" w:rsidR="00875E75" w:rsidRPr="00824F00" w:rsidRDefault="00875E75" w:rsidP="00EC53E1">
            <w:pPr>
              <w:spacing w:after="0" w:line="240" w:lineRule="auto"/>
              <w:jc w:val="right"/>
              <w:rPr>
                <w:rFonts w:ascii="Verdana" w:eastAsia="Times New Roman" w:hAnsi="Verdana" w:cs="Arial"/>
                <w:b/>
                <w:color w:val="FFFFFF"/>
                <w:kern w:val="0"/>
                <w:sz w:val="17"/>
                <w:szCs w:val="17"/>
                <w:lang w:eastAsia="es-CO"/>
              </w:rPr>
            </w:pPr>
            <w:r w:rsidRPr="00824F00">
              <w:rPr>
                <w:rFonts w:ascii="Verdana" w:eastAsia="Times New Roman" w:hAnsi="Verdana" w:cs="Arial"/>
                <w:b/>
                <w:color w:val="FFFFFF"/>
                <w:kern w:val="0"/>
                <w:sz w:val="17"/>
                <w:szCs w:val="17"/>
                <w:lang w:eastAsia="es-CO"/>
              </w:rPr>
              <w:t>1.313</w:t>
            </w:r>
          </w:p>
        </w:tc>
        <w:tc>
          <w:tcPr>
            <w:tcW w:w="1759" w:type="dxa"/>
            <w:tcBorders>
              <w:top w:val="nil"/>
              <w:left w:val="nil"/>
              <w:bottom w:val="single" w:sz="4" w:space="0" w:color="auto"/>
              <w:right w:val="single" w:sz="4" w:space="0" w:color="auto"/>
            </w:tcBorders>
            <w:shd w:val="clear" w:color="000000" w:fill="806000"/>
            <w:noWrap/>
            <w:vAlign w:val="bottom"/>
            <w:hideMark/>
          </w:tcPr>
          <w:p w14:paraId="4A3F6C28" w14:textId="77777777" w:rsidR="00875E75" w:rsidRPr="00824F00" w:rsidRDefault="00875E75" w:rsidP="00EC53E1">
            <w:pPr>
              <w:spacing w:after="0" w:line="240" w:lineRule="auto"/>
              <w:jc w:val="right"/>
              <w:rPr>
                <w:rFonts w:ascii="Verdana" w:eastAsia="Times New Roman" w:hAnsi="Verdana" w:cs="Arial"/>
                <w:b/>
                <w:color w:val="FFFFFF"/>
                <w:kern w:val="0"/>
                <w:sz w:val="17"/>
                <w:szCs w:val="17"/>
                <w:lang w:eastAsia="es-CO"/>
              </w:rPr>
            </w:pPr>
            <w:r w:rsidRPr="00824F00">
              <w:rPr>
                <w:rFonts w:ascii="Verdana" w:eastAsia="Times New Roman" w:hAnsi="Verdana" w:cs="Arial"/>
                <w:b/>
                <w:color w:val="FFFFFF"/>
                <w:kern w:val="0"/>
                <w:sz w:val="17"/>
                <w:szCs w:val="17"/>
                <w:lang w:eastAsia="es-CO"/>
              </w:rPr>
              <w:t>1.275</w:t>
            </w:r>
          </w:p>
        </w:tc>
        <w:tc>
          <w:tcPr>
            <w:tcW w:w="1115" w:type="dxa"/>
            <w:tcBorders>
              <w:top w:val="nil"/>
              <w:left w:val="nil"/>
              <w:bottom w:val="single" w:sz="4" w:space="0" w:color="auto"/>
              <w:right w:val="single" w:sz="4" w:space="0" w:color="auto"/>
            </w:tcBorders>
            <w:shd w:val="clear" w:color="000000" w:fill="806000"/>
            <w:noWrap/>
            <w:vAlign w:val="bottom"/>
            <w:hideMark/>
          </w:tcPr>
          <w:p w14:paraId="7E251D82" w14:textId="77777777" w:rsidR="00875E75" w:rsidRPr="00824F00" w:rsidRDefault="00875E75" w:rsidP="00EC53E1">
            <w:pPr>
              <w:spacing w:after="0" w:line="240" w:lineRule="auto"/>
              <w:jc w:val="right"/>
              <w:rPr>
                <w:rFonts w:ascii="Verdana" w:eastAsia="Times New Roman" w:hAnsi="Verdana" w:cs="Arial"/>
                <w:b/>
                <w:color w:val="FFFFFF"/>
                <w:kern w:val="0"/>
                <w:sz w:val="17"/>
                <w:szCs w:val="17"/>
                <w:lang w:eastAsia="es-CO"/>
              </w:rPr>
            </w:pPr>
            <w:r w:rsidRPr="00824F00">
              <w:rPr>
                <w:rFonts w:ascii="Verdana" w:eastAsia="Times New Roman" w:hAnsi="Verdana" w:cs="Arial"/>
                <w:b/>
                <w:color w:val="FFFFFF"/>
                <w:kern w:val="0"/>
                <w:sz w:val="17"/>
                <w:szCs w:val="17"/>
                <w:lang w:eastAsia="es-CO"/>
              </w:rPr>
              <w:t>-38</w:t>
            </w:r>
          </w:p>
        </w:tc>
        <w:tc>
          <w:tcPr>
            <w:tcW w:w="953" w:type="dxa"/>
            <w:tcBorders>
              <w:top w:val="nil"/>
              <w:left w:val="nil"/>
              <w:bottom w:val="single" w:sz="4" w:space="0" w:color="auto"/>
              <w:right w:val="single" w:sz="4" w:space="0" w:color="auto"/>
            </w:tcBorders>
            <w:shd w:val="clear" w:color="000000" w:fill="806000"/>
            <w:noWrap/>
            <w:vAlign w:val="bottom"/>
            <w:hideMark/>
          </w:tcPr>
          <w:p w14:paraId="70EA0267" w14:textId="77777777" w:rsidR="00875E75" w:rsidRPr="00824F00" w:rsidRDefault="00875E75" w:rsidP="00EC53E1">
            <w:pPr>
              <w:spacing w:after="0" w:line="240" w:lineRule="auto"/>
              <w:jc w:val="right"/>
              <w:rPr>
                <w:rFonts w:ascii="Verdana" w:eastAsia="Times New Roman" w:hAnsi="Verdana" w:cs="Arial"/>
                <w:b/>
                <w:color w:val="FFFFFF"/>
                <w:kern w:val="0"/>
                <w:sz w:val="17"/>
                <w:szCs w:val="17"/>
                <w:lang w:eastAsia="es-CO"/>
              </w:rPr>
            </w:pPr>
            <w:r w:rsidRPr="00824F00">
              <w:rPr>
                <w:rFonts w:ascii="Verdana" w:eastAsia="Times New Roman" w:hAnsi="Verdana" w:cs="Arial"/>
                <w:b/>
                <w:color w:val="FFFFFF"/>
                <w:kern w:val="0"/>
                <w:sz w:val="17"/>
                <w:szCs w:val="17"/>
                <w:lang w:eastAsia="es-CO"/>
              </w:rPr>
              <w:t>1.237</w:t>
            </w:r>
          </w:p>
        </w:tc>
      </w:tr>
      <w:tr w:rsidR="00875E75" w:rsidRPr="00824F00" w14:paraId="56DD6A2F" w14:textId="77777777" w:rsidTr="00414B0B">
        <w:trPr>
          <w:trHeight w:val="20"/>
        </w:trPr>
        <w:tc>
          <w:tcPr>
            <w:tcW w:w="4106" w:type="dxa"/>
            <w:tcBorders>
              <w:top w:val="nil"/>
              <w:left w:val="single" w:sz="4" w:space="0" w:color="000000"/>
              <w:bottom w:val="single" w:sz="4" w:space="0" w:color="000000"/>
              <w:right w:val="single" w:sz="4" w:space="0" w:color="000000"/>
            </w:tcBorders>
            <w:shd w:val="clear" w:color="000000" w:fill="FFE699"/>
            <w:noWrap/>
            <w:vAlign w:val="bottom"/>
            <w:hideMark/>
          </w:tcPr>
          <w:p w14:paraId="157C1245" w14:textId="77777777" w:rsidR="00875E75" w:rsidRPr="00824F00" w:rsidRDefault="00875E75" w:rsidP="00EC53E1">
            <w:pPr>
              <w:spacing w:after="0" w:line="240" w:lineRule="auto"/>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Rendimientos Financieros PS</w:t>
            </w:r>
          </w:p>
        </w:tc>
        <w:tc>
          <w:tcPr>
            <w:tcW w:w="3040" w:type="dxa"/>
            <w:gridSpan w:val="2"/>
            <w:tcBorders>
              <w:top w:val="nil"/>
              <w:left w:val="single" w:sz="4" w:space="0" w:color="000000"/>
              <w:bottom w:val="single" w:sz="4" w:space="0" w:color="000000"/>
              <w:right w:val="single" w:sz="4" w:space="0" w:color="000000"/>
            </w:tcBorders>
            <w:shd w:val="clear" w:color="000000" w:fill="FFE699"/>
            <w:noWrap/>
            <w:vAlign w:val="bottom"/>
            <w:hideMark/>
          </w:tcPr>
          <w:p w14:paraId="53D5AC25"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r w:rsidRPr="00824F00">
              <w:rPr>
                <w:rFonts w:ascii="Verdana" w:eastAsia="Times New Roman" w:hAnsi="Verdana" w:cs="Arial"/>
                <w:kern w:val="0"/>
                <w:sz w:val="17"/>
                <w:szCs w:val="17"/>
                <w:lang w:eastAsia="es-CO"/>
              </w:rPr>
              <w:t>38</w:t>
            </w:r>
          </w:p>
        </w:tc>
        <w:tc>
          <w:tcPr>
            <w:tcW w:w="1115" w:type="dxa"/>
            <w:tcBorders>
              <w:top w:val="nil"/>
              <w:left w:val="nil"/>
              <w:bottom w:val="nil"/>
              <w:right w:val="nil"/>
            </w:tcBorders>
            <w:shd w:val="clear" w:color="auto" w:fill="FFE699"/>
            <w:noWrap/>
            <w:vAlign w:val="bottom"/>
            <w:hideMark/>
          </w:tcPr>
          <w:p w14:paraId="4739E16E" w14:textId="77777777" w:rsidR="00875E75" w:rsidRPr="00824F00" w:rsidRDefault="00875E75" w:rsidP="00EC53E1">
            <w:pPr>
              <w:spacing w:after="0" w:line="240" w:lineRule="auto"/>
              <w:jc w:val="right"/>
              <w:rPr>
                <w:rFonts w:ascii="Verdana" w:eastAsia="Times New Roman" w:hAnsi="Verdana" w:cs="Arial"/>
                <w:kern w:val="0"/>
                <w:sz w:val="17"/>
                <w:szCs w:val="17"/>
                <w:lang w:eastAsia="es-CO"/>
              </w:rPr>
            </w:pPr>
          </w:p>
        </w:tc>
        <w:tc>
          <w:tcPr>
            <w:tcW w:w="953" w:type="dxa"/>
            <w:tcBorders>
              <w:top w:val="nil"/>
              <w:left w:val="nil"/>
              <w:bottom w:val="nil"/>
              <w:right w:val="nil"/>
            </w:tcBorders>
            <w:shd w:val="clear" w:color="auto" w:fill="FFE699"/>
            <w:noWrap/>
            <w:vAlign w:val="bottom"/>
            <w:hideMark/>
          </w:tcPr>
          <w:p w14:paraId="128A1893" w14:textId="77777777" w:rsidR="00875E75" w:rsidRPr="00824F00" w:rsidRDefault="00875E75" w:rsidP="00EC53E1">
            <w:pPr>
              <w:spacing w:after="0" w:line="240" w:lineRule="auto"/>
              <w:rPr>
                <w:rFonts w:ascii="Verdana" w:eastAsia="Times New Roman" w:hAnsi="Verdana" w:cs="Times New Roman"/>
                <w:kern w:val="0"/>
                <w:sz w:val="17"/>
                <w:szCs w:val="17"/>
                <w:lang w:eastAsia="es-CO"/>
              </w:rPr>
            </w:pPr>
          </w:p>
        </w:tc>
      </w:tr>
      <w:tr w:rsidR="00875E75" w:rsidRPr="00824F00" w14:paraId="50543A28" w14:textId="77777777" w:rsidTr="00414B0B">
        <w:trPr>
          <w:trHeight w:val="20"/>
        </w:trPr>
        <w:tc>
          <w:tcPr>
            <w:tcW w:w="4106" w:type="dxa"/>
            <w:tcBorders>
              <w:top w:val="nil"/>
              <w:left w:val="single" w:sz="4" w:space="0" w:color="000000"/>
              <w:bottom w:val="single" w:sz="4" w:space="0" w:color="000000"/>
              <w:right w:val="single" w:sz="4" w:space="0" w:color="000000"/>
            </w:tcBorders>
            <w:shd w:val="clear" w:color="000000" w:fill="FFE699"/>
            <w:noWrap/>
            <w:vAlign w:val="bottom"/>
            <w:hideMark/>
          </w:tcPr>
          <w:p w14:paraId="073F826A" w14:textId="77777777" w:rsidR="00875E75" w:rsidRPr="00824F00" w:rsidRDefault="00875E75" w:rsidP="00EC53E1">
            <w:pPr>
              <w:spacing w:after="0" w:line="240" w:lineRule="auto"/>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SUPERÁVIT</w:t>
            </w:r>
          </w:p>
        </w:tc>
        <w:tc>
          <w:tcPr>
            <w:tcW w:w="3040" w:type="dxa"/>
            <w:gridSpan w:val="2"/>
            <w:tcBorders>
              <w:top w:val="nil"/>
              <w:left w:val="single" w:sz="4" w:space="0" w:color="000000"/>
              <w:bottom w:val="single" w:sz="4" w:space="0" w:color="000000"/>
              <w:right w:val="single" w:sz="4" w:space="0" w:color="000000"/>
            </w:tcBorders>
            <w:shd w:val="clear" w:color="000000" w:fill="FFE699"/>
            <w:noWrap/>
            <w:vAlign w:val="bottom"/>
            <w:hideMark/>
          </w:tcPr>
          <w:p w14:paraId="2A7AE138" w14:textId="77777777" w:rsidR="00875E75" w:rsidRPr="00824F00" w:rsidRDefault="00875E75" w:rsidP="00EC53E1">
            <w:pPr>
              <w:spacing w:after="0" w:line="240" w:lineRule="auto"/>
              <w:jc w:val="right"/>
              <w:rPr>
                <w:rFonts w:ascii="Verdana" w:eastAsia="Times New Roman" w:hAnsi="Verdana" w:cs="Arial"/>
                <w:b/>
                <w:color w:val="000000"/>
                <w:kern w:val="0"/>
                <w:sz w:val="17"/>
                <w:szCs w:val="17"/>
                <w:lang w:eastAsia="es-CO"/>
              </w:rPr>
            </w:pPr>
            <w:r w:rsidRPr="00824F00">
              <w:rPr>
                <w:rFonts w:ascii="Verdana" w:eastAsia="Times New Roman" w:hAnsi="Verdana" w:cs="Arial"/>
                <w:b/>
                <w:color w:val="000000"/>
                <w:kern w:val="0"/>
                <w:sz w:val="17"/>
                <w:szCs w:val="17"/>
                <w:lang w:eastAsia="es-CO"/>
              </w:rPr>
              <w:t>1.313</w:t>
            </w:r>
          </w:p>
        </w:tc>
        <w:tc>
          <w:tcPr>
            <w:tcW w:w="1115" w:type="dxa"/>
            <w:tcBorders>
              <w:top w:val="nil"/>
              <w:left w:val="nil"/>
              <w:bottom w:val="nil"/>
              <w:right w:val="nil"/>
            </w:tcBorders>
            <w:shd w:val="clear" w:color="auto" w:fill="FFE699"/>
            <w:noWrap/>
            <w:vAlign w:val="bottom"/>
            <w:hideMark/>
          </w:tcPr>
          <w:p w14:paraId="471EEA79" w14:textId="77777777" w:rsidR="00875E75" w:rsidRPr="00824F00" w:rsidRDefault="00875E75" w:rsidP="00EC53E1">
            <w:pPr>
              <w:spacing w:after="0" w:line="240" w:lineRule="auto"/>
              <w:jc w:val="right"/>
              <w:rPr>
                <w:rFonts w:ascii="Verdana" w:eastAsia="Times New Roman" w:hAnsi="Verdana" w:cs="Arial"/>
                <w:b/>
                <w:color w:val="000000"/>
                <w:kern w:val="0"/>
                <w:sz w:val="17"/>
                <w:szCs w:val="17"/>
                <w:lang w:eastAsia="es-CO"/>
              </w:rPr>
            </w:pPr>
          </w:p>
        </w:tc>
        <w:tc>
          <w:tcPr>
            <w:tcW w:w="953" w:type="dxa"/>
            <w:tcBorders>
              <w:top w:val="nil"/>
              <w:left w:val="nil"/>
              <w:bottom w:val="nil"/>
              <w:right w:val="nil"/>
            </w:tcBorders>
            <w:shd w:val="clear" w:color="auto" w:fill="FFE699"/>
            <w:noWrap/>
            <w:vAlign w:val="bottom"/>
            <w:hideMark/>
          </w:tcPr>
          <w:p w14:paraId="08160897" w14:textId="77777777" w:rsidR="00875E75" w:rsidRPr="00824F00" w:rsidRDefault="00875E75" w:rsidP="00EC53E1">
            <w:pPr>
              <w:spacing w:after="0" w:line="240" w:lineRule="auto"/>
              <w:rPr>
                <w:rFonts w:ascii="Verdana" w:eastAsia="Times New Roman" w:hAnsi="Verdana" w:cs="Times New Roman"/>
                <w:kern w:val="0"/>
                <w:sz w:val="17"/>
                <w:szCs w:val="17"/>
                <w:lang w:eastAsia="es-CO"/>
              </w:rPr>
            </w:pPr>
          </w:p>
        </w:tc>
      </w:tr>
    </w:tbl>
    <w:p w14:paraId="4A47FE4D" w14:textId="77777777" w:rsidR="00875E75" w:rsidRPr="00824F00" w:rsidRDefault="00875E75" w:rsidP="00EC53E1">
      <w:pPr>
        <w:autoSpaceDE w:val="0"/>
        <w:autoSpaceDN w:val="0"/>
        <w:adjustRightInd w:val="0"/>
        <w:spacing w:after="0" w:line="240" w:lineRule="auto"/>
        <w:jc w:val="center"/>
        <w:rPr>
          <w:rFonts w:ascii="Verdana" w:eastAsia="Calibri" w:hAnsi="Verdana" w:cs="Arial"/>
          <w:color w:val="000000"/>
          <w:kern w:val="0"/>
        </w:rPr>
      </w:pPr>
      <w:r w:rsidRPr="00824F00">
        <w:rPr>
          <w:rFonts w:ascii="Verdana" w:eastAsia="Calibri" w:hAnsi="Verdana" w:cs="Arial"/>
          <w:color w:val="000000"/>
          <w:kern w:val="0"/>
          <w:sz w:val="16"/>
          <w:szCs w:val="16"/>
        </w:rPr>
        <w:t>Fuente: MEN con base en Extractos Bancarios Cuentas Maestras de Calidad–Amazonas 2021</w:t>
      </w:r>
      <w:r w:rsidRPr="00824F00">
        <w:rPr>
          <w:rFonts w:ascii="Verdana" w:eastAsia="Calibri" w:hAnsi="Verdana" w:cs="Arial"/>
          <w:color w:val="000000"/>
          <w:kern w:val="0"/>
        </w:rPr>
        <w:t>.</w:t>
      </w:r>
    </w:p>
    <w:p w14:paraId="46F3ADC8" w14:textId="77777777" w:rsidR="00875E75" w:rsidRPr="00824F00" w:rsidRDefault="00875E75" w:rsidP="00EC53E1">
      <w:pPr>
        <w:spacing w:after="0" w:line="240" w:lineRule="auto"/>
        <w:jc w:val="both"/>
        <w:rPr>
          <w:rFonts w:ascii="Verdana" w:eastAsia="Calibri" w:hAnsi="Verdana" w:cs="Arial"/>
          <w:kern w:val="0"/>
        </w:rPr>
      </w:pPr>
    </w:p>
    <w:p w14:paraId="0D5EBB62" w14:textId="77777777" w:rsidR="00875E75" w:rsidRPr="00824F00" w:rsidRDefault="00414B0B" w:rsidP="00EC53E1">
      <w:pPr>
        <w:spacing w:after="0" w:line="240" w:lineRule="auto"/>
        <w:contextualSpacing/>
        <w:jc w:val="both"/>
        <w:rPr>
          <w:rFonts w:ascii="Verdana" w:eastAsia="Times New Roman" w:hAnsi="Verdana" w:cs="Arial"/>
          <w:kern w:val="0"/>
          <w:lang w:eastAsia="es-MX"/>
        </w:rPr>
      </w:pPr>
      <w:r w:rsidRPr="00824F00">
        <w:rPr>
          <w:rFonts w:ascii="Verdana" w:eastAsia="Times New Roman" w:hAnsi="Verdana" w:cs="Times New Roman"/>
          <w:kern w:val="0"/>
          <w:szCs w:val="24"/>
          <w:lang w:eastAsia="es-MX"/>
        </w:rPr>
        <w:t>Adicionalmente</w:t>
      </w:r>
      <w:r w:rsidR="00875E75" w:rsidRPr="00824F00">
        <w:rPr>
          <w:rFonts w:ascii="Verdana" w:eastAsia="Times New Roman" w:hAnsi="Verdana" w:cs="Times New Roman"/>
          <w:kern w:val="0"/>
          <w:szCs w:val="24"/>
          <w:lang w:eastAsia="es-MX"/>
        </w:rPr>
        <w:t xml:space="preserve">, se realizó una comparación de los ingresos asignados por la Nación al Departamento de Amazonas </w:t>
      </w:r>
      <w:r w:rsidR="00875E75" w:rsidRPr="00824F00">
        <w:rPr>
          <w:rFonts w:ascii="Verdana" w:eastAsia="Times New Roman" w:hAnsi="Verdana" w:cs="Arial"/>
          <w:kern w:val="0"/>
          <w:lang w:eastAsia="es-MX"/>
        </w:rPr>
        <w:t xml:space="preserve">y el reporte en la categoría CUIPO - Ejecución de Ingresos </w:t>
      </w:r>
      <w:r w:rsidR="00875E75" w:rsidRPr="00824F00">
        <w:rPr>
          <w:rFonts w:ascii="Verdana" w:eastAsia="Times New Roman" w:hAnsi="Verdana" w:cs="Times New Roman"/>
          <w:kern w:val="0"/>
          <w:szCs w:val="24"/>
          <w:lang w:eastAsia="es-MX"/>
        </w:rPr>
        <w:t xml:space="preserve">para la </w:t>
      </w:r>
      <w:r w:rsidR="00875E75" w:rsidRPr="00824F00">
        <w:rPr>
          <w:rFonts w:ascii="Verdana" w:eastAsia="Times New Roman" w:hAnsi="Verdana" w:cs="Arial"/>
          <w:kern w:val="0"/>
          <w:lang w:eastAsia="es-MX"/>
        </w:rPr>
        <w:t>vigencia 2022, hallando un ejercicio adecuado del reporte de los recursos con situación de fondos y sin situación de fondos del SGP Educación.</w:t>
      </w:r>
    </w:p>
    <w:p w14:paraId="06475D65" w14:textId="77777777" w:rsidR="00875E75" w:rsidRPr="00824F00" w:rsidRDefault="00875E75" w:rsidP="00EC53E1">
      <w:pPr>
        <w:spacing w:after="0" w:line="240" w:lineRule="auto"/>
        <w:contextualSpacing/>
        <w:jc w:val="both"/>
        <w:rPr>
          <w:rFonts w:ascii="Verdana" w:eastAsia="Times New Roman" w:hAnsi="Verdana" w:cs="Arial"/>
          <w:kern w:val="0"/>
          <w:lang w:eastAsia="es-MX"/>
        </w:rPr>
      </w:pPr>
    </w:p>
    <w:tbl>
      <w:tblPr>
        <w:tblW w:w="7229" w:type="dxa"/>
        <w:tblInd w:w="846" w:type="dxa"/>
        <w:tblCellMar>
          <w:left w:w="70" w:type="dxa"/>
          <w:right w:w="70" w:type="dxa"/>
        </w:tblCellMar>
        <w:tblLook w:val="04A0" w:firstRow="1" w:lastRow="0" w:firstColumn="1" w:lastColumn="0" w:noHBand="0" w:noVBand="1"/>
      </w:tblPr>
      <w:tblGrid>
        <w:gridCol w:w="3560"/>
        <w:gridCol w:w="1822"/>
        <w:gridCol w:w="1847"/>
      </w:tblGrid>
      <w:tr w:rsidR="00875E75" w:rsidRPr="00824F00" w14:paraId="17E13812" w14:textId="77777777" w:rsidTr="004B301F">
        <w:trPr>
          <w:trHeight w:val="20"/>
        </w:trPr>
        <w:tc>
          <w:tcPr>
            <w:tcW w:w="7229" w:type="dxa"/>
            <w:gridSpan w:val="3"/>
            <w:tcBorders>
              <w:top w:val="single" w:sz="4" w:space="0" w:color="auto"/>
              <w:left w:val="single" w:sz="4" w:space="0" w:color="auto"/>
              <w:bottom w:val="single" w:sz="4" w:space="0" w:color="auto"/>
              <w:right w:val="single" w:sz="4" w:space="0" w:color="auto"/>
            </w:tcBorders>
            <w:shd w:val="clear" w:color="000000" w:fill="806000"/>
            <w:vAlign w:val="center"/>
            <w:hideMark/>
          </w:tcPr>
          <w:p w14:paraId="7AD6A768" w14:textId="77777777" w:rsidR="00875E75" w:rsidRPr="00824F00" w:rsidRDefault="00875E75" w:rsidP="00EC53E1">
            <w:pPr>
              <w:spacing w:after="0" w:line="240" w:lineRule="auto"/>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Tabla 17. Asignación Vs. Reporte CUIPO de Ingresos Vigencia 2022 (En Millones de $)</w:t>
            </w:r>
          </w:p>
        </w:tc>
      </w:tr>
      <w:tr w:rsidR="00875E75" w:rsidRPr="00824F00" w14:paraId="691BA385" w14:textId="77777777" w:rsidTr="004B301F">
        <w:trPr>
          <w:trHeight w:val="20"/>
        </w:trPr>
        <w:tc>
          <w:tcPr>
            <w:tcW w:w="3560" w:type="dxa"/>
            <w:tcBorders>
              <w:top w:val="nil"/>
              <w:left w:val="single" w:sz="4" w:space="0" w:color="auto"/>
              <w:bottom w:val="single" w:sz="4" w:space="0" w:color="auto"/>
              <w:right w:val="single" w:sz="4" w:space="0" w:color="auto"/>
            </w:tcBorders>
            <w:shd w:val="clear" w:color="000000" w:fill="806000"/>
            <w:vAlign w:val="center"/>
            <w:hideMark/>
          </w:tcPr>
          <w:p w14:paraId="3630C49C" w14:textId="77777777" w:rsidR="00875E75" w:rsidRPr="00824F00" w:rsidRDefault="00875E75" w:rsidP="00EC53E1">
            <w:pPr>
              <w:spacing w:after="0" w:line="240" w:lineRule="auto"/>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SGP Educación</w:t>
            </w:r>
          </w:p>
        </w:tc>
        <w:tc>
          <w:tcPr>
            <w:tcW w:w="1822" w:type="dxa"/>
            <w:tcBorders>
              <w:top w:val="nil"/>
              <w:left w:val="nil"/>
              <w:bottom w:val="single" w:sz="4" w:space="0" w:color="auto"/>
              <w:right w:val="single" w:sz="4" w:space="0" w:color="auto"/>
            </w:tcBorders>
            <w:shd w:val="clear" w:color="000000" w:fill="806000"/>
            <w:vAlign w:val="center"/>
            <w:hideMark/>
          </w:tcPr>
          <w:p w14:paraId="07F365BF" w14:textId="77777777" w:rsidR="00875E75" w:rsidRPr="00824F00" w:rsidRDefault="00875E75" w:rsidP="00EC53E1">
            <w:pPr>
              <w:spacing w:after="0" w:line="240" w:lineRule="auto"/>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Asignación</w:t>
            </w:r>
          </w:p>
        </w:tc>
        <w:tc>
          <w:tcPr>
            <w:tcW w:w="1847" w:type="dxa"/>
            <w:tcBorders>
              <w:top w:val="nil"/>
              <w:left w:val="nil"/>
              <w:bottom w:val="single" w:sz="4" w:space="0" w:color="auto"/>
              <w:right w:val="single" w:sz="4" w:space="0" w:color="auto"/>
            </w:tcBorders>
            <w:shd w:val="clear" w:color="000000" w:fill="806000"/>
            <w:vAlign w:val="center"/>
            <w:hideMark/>
          </w:tcPr>
          <w:p w14:paraId="1F931865" w14:textId="77777777" w:rsidR="00875E75" w:rsidRPr="00824F00" w:rsidRDefault="00875E75" w:rsidP="00EC53E1">
            <w:pPr>
              <w:spacing w:after="0" w:line="240" w:lineRule="auto"/>
              <w:jc w:val="center"/>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Reporte CUIPO</w:t>
            </w:r>
          </w:p>
        </w:tc>
      </w:tr>
      <w:tr w:rsidR="00875E75" w:rsidRPr="00824F00" w14:paraId="49F670F7" w14:textId="77777777" w:rsidTr="004B301F">
        <w:trPr>
          <w:trHeight w:val="20"/>
        </w:trPr>
        <w:tc>
          <w:tcPr>
            <w:tcW w:w="3560" w:type="dxa"/>
            <w:tcBorders>
              <w:top w:val="nil"/>
              <w:left w:val="single" w:sz="4" w:space="0" w:color="auto"/>
              <w:bottom w:val="single" w:sz="4" w:space="0" w:color="auto"/>
              <w:right w:val="single" w:sz="4" w:space="0" w:color="auto"/>
            </w:tcBorders>
            <w:shd w:val="clear" w:color="000000" w:fill="FFE599"/>
            <w:vAlign w:val="center"/>
            <w:hideMark/>
          </w:tcPr>
          <w:p w14:paraId="645D146F" w14:textId="77777777" w:rsidR="00875E75" w:rsidRPr="00824F00" w:rsidRDefault="00875E75" w:rsidP="00EC53E1">
            <w:pPr>
              <w:spacing w:after="0" w:line="240" w:lineRule="auto"/>
              <w:jc w:val="both"/>
              <w:rPr>
                <w:rFonts w:ascii="Verdana" w:eastAsia="Times New Roman" w:hAnsi="Verdana" w:cs="Arial"/>
                <w:bCs/>
                <w:color w:val="000000"/>
                <w:kern w:val="0"/>
                <w:sz w:val="18"/>
                <w:szCs w:val="18"/>
                <w:lang w:eastAsia="es-CO"/>
              </w:rPr>
            </w:pPr>
            <w:r w:rsidRPr="00824F00">
              <w:rPr>
                <w:rFonts w:ascii="Verdana" w:eastAsia="Times New Roman" w:hAnsi="Verdana" w:cs="Arial"/>
                <w:bCs/>
                <w:color w:val="000000"/>
                <w:kern w:val="0"/>
                <w:sz w:val="18"/>
                <w:szCs w:val="18"/>
                <w:lang w:eastAsia="es-CO"/>
              </w:rPr>
              <w:t>CSF Prestación de Servicios</w:t>
            </w:r>
          </w:p>
        </w:tc>
        <w:tc>
          <w:tcPr>
            <w:tcW w:w="1822" w:type="dxa"/>
            <w:tcBorders>
              <w:top w:val="nil"/>
              <w:left w:val="nil"/>
              <w:bottom w:val="single" w:sz="4" w:space="0" w:color="auto"/>
              <w:right w:val="single" w:sz="4" w:space="0" w:color="auto"/>
            </w:tcBorders>
            <w:shd w:val="clear" w:color="auto" w:fill="auto"/>
            <w:noWrap/>
            <w:vAlign w:val="center"/>
            <w:hideMark/>
          </w:tcPr>
          <w:p w14:paraId="61E5CE79" w14:textId="77777777" w:rsidR="00875E75" w:rsidRPr="00824F00" w:rsidRDefault="00875E75"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62.632</w:t>
            </w:r>
          </w:p>
        </w:tc>
        <w:tc>
          <w:tcPr>
            <w:tcW w:w="1847" w:type="dxa"/>
            <w:tcBorders>
              <w:top w:val="nil"/>
              <w:left w:val="nil"/>
              <w:bottom w:val="single" w:sz="4" w:space="0" w:color="auto"/>
              <w:right w:val="single" w:sz="4" w:space="0" w:color="auto"/>
            </w:tcBorders>
            <w:shd w:val="clear" w:color="auto" w:fill="auto"/>
            <w:noWrap/>
            <w:vAlign w:val="center"/>
            <w:hideMark/>
          </w:tcPr>
          <w:p w14:paraId="482EE43A" w14:textId="77777777" w:rsidR="00875E75" w:rsidRPr="00824F00" w:rsidRDefault="00875E75"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62.632</w:t>
            </w:r>
          </w:p>
        </w:tc>
      </w:tr>
      <w:tr w:rsidR="00875E75" w:rsidRPr="00824F00" w14:paraId="09B249ED" w14:textId="77777777" w:rsidTr="004B301F">
        <w:trPr>
          <w:trHeight w:val="20"/>
        </w:trPr>
        <w:tc>
          <w:tcPr>
            <w:tcW w:w="3560" w:type="dxa"/>
            <w:tcBorders>
              <w:top w:val="nil"/>
              <w:left w:val="single" w:sz="4" w:space="0" w:color="auto"/>
              <w:bottom w:val="single" w:sz="4" w:space="0" w:color="auto"/>
              <w:right w:val="single" w:sz="4" w:space="0" w:color="auto"/>
            </w:tcBorders>
            <w:shd w:val="clear" w:color="000000" w:fill="FFE599"/>
            <w:vAlign w:val="center"/>
            <w:hideMark/>
          </w:tcPr>
          <w:p w14:paraId="0E58A327" w14:textId="77777777" w:rsidR="00875E75" w:rsidRPr="00824F00" w:rsidRDefault="00875E75" w:rsidP="00EC53E1">
            <w:pPr>
              <w:spacing w:after="0" w:line="240" w:lineRule="auto"/>
              <w:jc w:val="both"/>
              <w:rPr>
                <w:rFonts w:ascii="Verdana" w:eastAsia="Times New Roman" w:hAnsi="Verdana" w:cs="Arial"/>
                <w:bCs/>
                <w:color w:val="000000"/>
                <w:kern w:val="0"/>
                <w:sz w:val="18"/>
                <w:szCs w:val="18"/>
                <w:lang w:eastAsia="es-CO"/>
              </w:rPr>
            </w:pPr>
            <w:r w:rsidRPr="00824F00">
              <w:rPr>
                <w:rFonts w:ascii="Verdana" w:eastAsia="Times New Roman" w:hAnsi="Verdana" w:cs="Arial"/>
                <w:bCs/>
                <w:color w:val="000000"/>
                <w:kern w:val="0"/>
                <w:sz w:val="18"/>
                <w:szCs w:val="18"/>
                <w:lang w:eastAsia="es-CO"/>
              </w:rPr>
              <w:t>SSF Prestación de servicios</w:t>
            </w:r>
          </w:p>
        </w:tc>
        <w:tc>
          <w:tcPr>
            <w:tcW w:w="1822" w:type="dxa"/>
            <w:tcBorders>
              <w:top w:val="nil"/>
              <w:left w:val="nil"/>
              <w:bottom w:val="single" w:sz="4" w:space="0" w:color="auto"/>
              <w:right w:val="single" w:sz="4" w:space="0" w:color="auto"/>
            </w:tcBorders>
            <w:shd w:val="clear" w:color="auto" w:fill="auto"/>
            <w:noWrap/>
            <w:vAlign w:val="center"/>
            <w:hideMark/>
          </w:tcPr>
          <w:p w14:paraId="7977C676" w14:textId="77777777" w:rsidR="00875E75" w:rsidRPr="00824F00" w:rsidRDefault="00875E75"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6.505</w:t>
            </w:r>
          </w:p>
        </w:tc>
        <w:tc>
          <w:tcPr>
            <w:tcW w:w="1847" w:type="dxa"/>
            <w:tcBorders>
              <w:top w:val="nil"/>
              <w:left w:val="nil"/>
              <w:bottom w:val="single" w:sz="4" w:space="0" w:color="auto"/>
              <w:right w:val="single" w:sz="4" w:space="0" w:color="auto"/>
            </w:tcBorders>
            <w:shd w:val="clear" w:color="auto" w:fill="auto"/>
            <w:noWrap/>
            <w:vAlign w:val="center"/>
            <w:hideMark/>
          </w:tcPr>
          <w:p w14:paraId="03059F06" w14:textId="77777777" w:rsidR="00875E75" w:rsidRPr="00824F00" w:rsidRDefault="00875E75"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6.505</w:t>
            </w:r>
          </w:p>
        </w:tc>
      </w:tr>
      <w:tr w:rsidR="00875E75" w:rsidRPr="00824F00" w14:paraId="2ECFC4C0" w14:textId="77777777" w:rsidTr="004B301F">
        <w:trPr>
          <w:trHeight w:val="20"/>
        </w:trPr>
        <w:tc>
          <w:tcPr>
            <w:tcW w:w="3560" w:type="dxa"/>
            <w:tcBorders>
              <w:top w:val="nil"/>
              <w:left w:val="single" w:sz="4" w:space="0" w:color="auto"/>
              <w:bottom w:val="single" w:sz="4" w:space="0" w:color="auto"/>
              <w:right w:val="single" w:sz="4" w:space="0" w:color="auto"/>
            </w:tcBorders>
            <w:shd w:val="clear" w:color="000000" w:fill="FFE599"/>
            <w:vAlign w:val="center"/>
            <w:hideMark/>
          </w:tcPr>
          <w:p w14:paraId="17CACB0A" w14:textId="77777777" w:rsidR="00875E75" w:rsidRPr="00824F00" w:rsidRDefault="00875E75" w:rsidP="00EC53E1">
            <w:pPr>
              <w:spacing w:after="0" w:line="240" w:lineRule="auto"/>
              <w:jc w:val="both"/>
              <w:rPr>
                <w:rFonts w:ascii="Verdana" w:eastAsia="Times New Roman" w:hAnsi="Verdana" w:cs="Arial"/>
                <w:bCs/>
                <w:color w:val="000000"/>
                <w:kern w:val="0"/>
                <w:sz w:val="18"/>
                <w:szCs w:val="18"/>
                <w:lang w:eastAsia="es-CO"/>
              </w:rPr>
            </w:pPr>
            <w:r w:rsidRPr="00824F00">
              <w:rPr>
                <w:rFonts w:ascii="Verdana" w:eastAsia="Times New Roman" w:hAnsi="Verdana" w:cs="Arial"/>
                <w:bCs/>
                <w:color w:val="000000"/>
                <w:kern w:val="0"/>
                <w:sz w:val="18"/>
                <w:szCs w:val="18"/>
                <w:lang w:eastAsia="es-CO"/>
              </w:rPr>
              <w:t xml:space="preserve">CSF Calidad </w:t>
            </w:r>
            <w:r w:rsidR="00D17510" w:rsidRPr="00824F00">
              <w:rPr>
                <w:rFonts w:ascii="Verdana" w:eastAsia="Times New Roman" w:hAnsi="Verdana" w:cs="Arial"/>
                <w:bCs/>
                <w:color w:val="000000"/>
                <w:kern w:val="0"/>
                <w:sz w:val="18"/>
                <w:szCs w:val="18"/>
                <w:lang w:eastAsia="es-CO"/>
              </w:rPr>
              <w:t>Matrícula</w:t>
            </w:r>
          </w:p>
        </w:tc>
        <w:tc>
          <w:tcPr>
            <w:tcW w:w="1822" w:type="dxa"/>
            <w:tcBorders>
              <w:top w:val="nil"/>
              <w:left w:val="nil"/>
              <w:bottom w:val="single" w:sz="4" w:space="0" w:color="auto"/>
              <w:right w:val="single" w:sz="4" w:space="0" w:color="auto"/>
            </w:tcBorders>
            <w:shd w:val="clear" w:color="auto" w:fill="auto"/>
            <w:noWrap/>
            <w:vAlign w:val="center"/>
            <w:hideMark/>
          </w:tcPr>
          <w:p w14:paraId="59DC031B" w14:textId="77777777" w:rsidR="00875E75" w:rsidRPr="00824F00" w:rsidRDefault="00875E75"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553</w:t>
            </w:r>
          </w:p>
        </w:tc>
        <w:tc>
          <w:tcPr>
            <w:tcW w:w="1847" w:type="dxa"/>
            <w:tcBorders>
              <w:top w:val="nil"/>
              <w:left w:val="nil"/>
              <w:bottom w:val="single" w:sz="4" w:space="0" w:color="auto"/>
              <w:right w:val="single" w:sz="4" w:space="0" w:color="auto"/>
            </w:tcBorders>
            <w:shd w:val="clear" w:color="auto" w:fill="auto"/>
            <w:noWrap/>
            <w:vAlign w:val="center"/>
            <w:hideMark/>
          </w:tcPr>
          <w:p w14:paraId="68701483" w14:textId="77777777" w:rsidR="00875E75" w:rsidRPr="00824F00" w:rsidRDefault="00875E75"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553</w:t>
            </w:r>
          </w:p>
        </w:tc>
      </w:tr>
      <w:tr w:rsidR="00875E75" w:rsidRPr="00824F00" w14:paraId="395094B4" w14:textId="77777777" w:rsidTr="004B301F">
        <w:trPr>
          <w:trHeight w:val="20"/>
        </w:trPr>
        <w:tc>
          <w:tcPr>
            <w:tcW w:w="3560" w:type="dxa"/>
            <w:tcBorders>
              <w:top w:val="nil"/>
              <w:left w:val="single" w:sz="4" w:space="0" w:color="auto"/>
              <w:bottom w:val="single" w:sz="4" w:space="0" w:color="auto"/>
              <w:right w:val="single" w:sz="4" w:space="0" w:color="auto"/>
            </w:tcBorders>
            <w:shd w:val="clear" w:color="000000" w:fill="FFE599"/>
            <w:vAlign w:val="center"/>
            <w:hideMark/>
          </w:tcPr>
          <w:p w14:paraId="73BBC773" w14:textId="77777777" w:rsidR="00875E75" w:rsidRPr="00824F00" w:rsidRDefault="00875E75" w:rsidP="00EC53E1">
            <w:pPr>
              <w:spacing w:after="0" w:line="240" w:lineRule="auto"/>
              <w:jc w:val="both"/>
              <w:rPr>
                <w:rFonts w:ascii="Verdana" w:eastAsia="Times New Roman" w:hAnsi="Verdana" w:cs="Arial"/>
                <w:bCs/>
                <w:color w:val="000000"/>
                <w:kern w:val="0"/>
                <w:sz w:val="18"/>
                <w:szCs w:val="18"/>
                <w:lang w:eastAsia="es-CO"/>
              </w:rPr>
            </w:pPr>
            <w:r w:rsidRPr="00824F00">
              <w:rPr>
                <w:rFonts w:ascii="Verdana" w:eastAsia="Times New Roman" w:hAnsi="Verdana" w:cs="Arial"/>
                <w:bCs/>
                <w:color w:val="000000"/>
                <w:kern w:val="0"/>
                <w:sz w:val="18"/>
                <w:szCs w:val="18"/>
                <w:lang w:eastAsia="es-CO"/>
              </w:rPr>
              <w:t>SSF Calidad Gratuidad</w:t>
            </w:r>
          </w:p>
        </w:tc>
        <w:tc>
          <w:tcPr>
            <w:tcW w:w="1822" w:type="dxa"/>
            <w:tcBorders>
              <w:top w:val="nil"/>
              <w:left w:val="nil"/>
              <w:bottom w:val="single" w:sz="4" w:space="0" w:color="auto"/>
              <w:right w:val="single" w:sz="4" w:space="0" w:color="auto"/>
            </w:tcBorders>
            <w:shd w:val="clear" w:color="auto" w:fill="auto"/>
            <w:noWrap/>
            <w:vAlign w:val="center"/>
            <w:hideMark/>
          </w:tcPr>
          <w:p w14:paraId="05DF6E7B" w14:textId="77777777" w:rsidR="00875E75" w:rsidRPr="00824F00" w:rsidRDefault="00875E75"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313</w:t>
            </w:r>
          </w:p>
        </w:tc>
        <w:tc>
          <w:tcPr>
            <w:tcW w:w="1847" w:type="dxa"/>
            <w:tcBorders>
              <w:top w:val="nil"/>
              <w:left w:val="nil"/>
              <w:bottom w:val="single" w:sz="4" w:space="0" w:color="auto"/>
              <w:right w:val="single" w:sz="4" w:space="0" w:color="auto"/>
            </w:tcBorders>
            <w:shd w:val="clear" w:color="auto" w:fill="auto"/>
            <w:noWrap/>
            <w:vAlign w:val="center"/>
            <w:hideMark/>
          </w:tcPr>
          <w:p w14:paraId="679E2725" w14:textId="77777777" w:rsidR="00875E75" w:rsidRPr="00824F00" w:rsidRDefault="00875E75"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313</w:t>
            </w:r>
          </w:p>
        </w:tc>
      </w:tr>
      <w:tr w:rsidR="00875E75" w:rsidRPr="00824F00" w14:paraId="4938B440" w14:textId="77777777" w:rsidTr="004B301F">
        <w:trPr>
          <w:trHeight w:val="20"/>
        </w:trPr>
        <w:tc>
          <w:tcPr>
            <w:tcW w:w="3560" w:type="dxa"/>
            <w:tcBorders>
              <w:top w:val="nil"/>
              <w:left w:val="single" w:sz="4" w:space="0" w:color="auto"/>
              <w:bottom w:val="single" w:sz="4" w:space="0" w:color="auto"/>
              <w:right w:val="single" w:sz="4" w:space="0" w:color="auto"/>
            </w:tcBorders>
            <w:shd w:val="clear" w:color="000000" w:fill="806000"/>
            <w:vAlign w:val="center"/>
            <w:hideMark/>
          </w:tcPr>
          <w:p w14:paraId="63658432" w14:textId="77777777" w:rsidR="00875E75" w:rsidRPr="00824F00" w:rsidRDefault="00875E75" w:rsidP="00EC53E1">
            <w:pPr>
              <w:spacing w:after="0" w:line="240" w:lineRule="auto"/>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Subtotal</w:t>
            </w:r>
          </w:p>
        </w:tc>
        <w:tc>
          <w:tcPr>
            <w:tcW w:w="1822" w:type="dxa"/>
            <w:tcBorders>
              <w:top w:val="nil"/>
              <w:left w:val="nil"/>
              <w:bottom w:val="single" w:sz="4" w:space="0" w:color="auto"/>
              <w:right w:val="single" w:sz="4" w:space="0" w:color="auto"/>
            </w:tcBorders>
            <w:shd w:val="clear" w:color="000000" w:fill="806000"/>
            <w:vAlign w:val="center"/>
            <w:hideMark/>
          </w:tcPr>
          <w:p w14:paraId="488D64F4" w14:textId="77777777" w:rsidR="00875E75" w:rsidRPr="00824F00" w:rsidRDefault="00875E75" w:rsidP="00EC53E1">
            <w:pPr>
              <w:spacing w:after="0" w:line="240" w:lineRule="auto"/>
              <w:jc w:val="right"/>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70.003</w:t>
            </w:r>
          </w:p>
        </w:tc>
        <w:tc>
          <w:tcPr>
            <w:tcW w:w="1847" w:type="dxa"/>
            <w:tcBorders>
              <w:top w:val="nil"/>
              <w:left w:val="nil"/>
              <w:bottom w:val="single" w:sz="4" w:space="0" w:color="auto"/>
              <w:right w:val="single" w:sz="4" w:space="0" w:color="auto"/>
            </w:tcBorders>
            <w:shd w:val="clear" w:color="000000" w:fill="806000"/>
            <w:vAlign w:val="center"/>
            <w:hideMark/>
          </w:tcPr>
          <w:p w14:paraId="7366C8F7" w14:textId="77777777" w:rsidR="00875E75" w:rsidRPr="00824F00" w:rsidRDefault="00875E75" w:rsidP="00EC53E1">
            <w:pPr>
              <w:spacing w:after="0" w:line="240" w:lineRule="auto"/>
              <w:jc w:val="right"/>
              <w:rPr>
                <w:rFonts w:ascii="Verdana" w:eastAsia="Times New Roman" w:hAnsi="Verdana" w:cs="Arial"/>
                <w:b/>
                <w:color w:val="FFFFFF"/>
                <w:kern w:val="0"/>
                <w:sz w:val="18"/>
                <w:szCs w:val="18"/>
                <w:lang w:eastAsia="es-CO"/>
              </w:rPr>
            </w:pPr>
            <w:r w:rsidRPr="00824F00">
              <w:rPr>
                <w:rFonts w:ascii="Verdana" w:eastAsia="Times New Roman" w:hAnsi="Verdana" w:cs="Arial"/>
                <w:b/>
                <w:color w:val="FFFFFF"/>
                <w:kern w:val="0"/>
                <w:sz w:val="18"/>
                <w:szCs w:val="18"/>
                <w:lang w:eastAsia="es-CO"/>
              </w:rPr>
              <w:t>70.003</w:t>
            </w:r>
          </w:p>
        </w:tc>
      </w:tr>
    </w:tbl>
    <w:p w14:paraId="1F67D34B" w14:textId="77777777" w:rsidR="00875E75" w:rsidRPr="00824F00" w:rsidRDefault="00875E75" w:rsidP="00EC53E1">
      <w:pPr>
        <w:spacing w:after="0" w:line="240" w:lineRule="auto"/>
        <w:contextualSpacing/>
        <w:jc w:val="center"/>
        <w:rPr>
          <w:rFonts w:ascii="Verdana" w:eastAsia="Times New Roman" w:hAnsi="Verdana" w:cs="Arial"/>
          <w:kern w:val="0"/>
          <w:sz w:val="18"/>
          <w:szCs w:val="18"/>
          <w:lang w:eastAsia="es-MX"/>
        </w:rPr>
      </w:pPr>
      <w:r w:rsidRPr="00824F00">
        <w:rPr>
          <w:rFonts w:ascii="Verdana" w:eastAsia="Times New Roman" w:hAnsi="Verdana" w:cs="Arial"/>
          <w:kern w:val="0"/>
          <w:sz w:val="16"/>
          <w:szCs w:val="16"/>
          <w:lang w:eastAsia="es-MX"/>
        </w:rPr>
        <w:t>Fuente: Asignación de recursos según Documentos de Distribución del DNP y reporte CUIPO</w:t>
      </w:r>
      <w:r w:rsidRPr="00824F00">
        <w:rPr>
          <w:rFonts w:ascii="Verdana" w:eastAsia="Times New Roman" w:hAnsi="Verdana" w:cs="Arial"/>
          <w:kern w:val="0"/>
          <w:sz w:val="18"/>
          <w:szCs w:val="18"/>
          <w:lang w:eastAsia="es-MX"/>
        </w:rPr>
        <w:t>.</w:t>
      </w:r>
    </w:p>
    <w:p w14:paraId="6D21A821" w14:textId="77777777" w:rsidR="00875E75" w:rsidRPr="00824F00" w:rsidRDefault="00875E75" w:rsidP="00EC53E1">
      <w:pPr>
        <w:spacing w:after="0" w:line="240" w:lineRule="auto"/>
        <w:contextualSpacing/>
        <w:jc w:val="both"/>
        <w:rPr>
          <w:rFonts w:ascii="Verdana" w:eastAsia="Times New Roman" w:hAnsi="Verdana" w:cs="Arial"/>
          <w:kern w:val="0"/>
          <w:lang w:eastAsia="es-MX"/>
        </w:rPr>
      </w:pPr>
    </w:p>
    <w:p w14:paraId="3F3BE98F" w14:textId="77777777" w:rsidR="00875E75" w:rsidRPr="00824F00" w:rsidRDefault="00875E75" w:rsidP="00EC53E1">
      <w:pPr>
        <w:spacing w:after="0" w:line="240" w:lineRule="auto"/>
        <w:contextualSpacing/>
        <w:jc w:val="both"/>
        <w:rPr>
          <w:rFonts w:ascii="Verdana" w:eastAsia="Times New Roman" w:hAnsi="Verdana" w:cs="Arial"/>
          <w:kern w:val="0"/>
          <w:lang w:eastAsia="es-MX"/>
        </w:rPr>
      </w:pPr>
      <w:r w:rsidRPr="00824F00">
        <w:rPr>
          <w:rFonts w:ascii="Verdana" w:eastAsia="Times New Roman" w:hAnsi="Verdana" w:cs="Arial"/>
          <w:kern w:val="0"/>
          <w:lang w:eastAsia="es-MX"/>
        </w:rPr>
        <w:t>En cuanto al reporte de la Ejecución de Gastos en la Categoría CUIPO de la vigencia 2022 el Departamento de Amazonas reportó compromisos por $72.109 millones con cargo a los recursos del SGP Educación, lo que coincide con el total de gastos de la ejecución presupuestal de la entidad. Asimismo, se revisó el detalle sectorial en esta categoría, para lo cual se identificó lo siguiente:</w:t>
      </w:r>
    </w:p>
    <w:p w14:paraId="787BD841" w14:textId="77777777" w:rsidR="00875E75" w:rsidRPr="00824F00" w:rsidRDefault="00875E75" w:rsidP="00EC53E1">
      <w:pPr>
        <w:spacing w:after="0" w:line="240" w:lineRule="auto"/>
        <w:contextualSpacing/>
        <w:jc w:val="both"/>
        <w:rPr>
          <w:rFonts w:ascii="Verdana" w:eastAsia="Times New Roman" w:hAnsi="Verdana" w:cs="Arial"/>
          <w:kern w:val="0"/>
          <w:lang w:eastAsia="es-MX"/>
        </w:rPr>
      </w:pPr>
    </w:p>
    <w:p w14:paraId="4224367D" w14:textId="77777777" w:rsidR="00875E75" w:rsidRPr="00824F00" w:rsidRDefault="00875E75" w:rsidP="00EC53E1">
      <w:pPr>
        <w:pStyle w:val="Prrafodelista"/>
        <w:numPr>
          <w:ilvl w:val="0"/>
          <w:numId w:val="19"/>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En detalle sectorial se reportó la </w:t>
      </w:r>
      <w:r w:rsidRPr="00824F00">
        <w:rPr>
          <w:rFonts w:ascii="Verdana" w:eastAsia="Times New Roman" w:hAnsi="Verdana" w:cs="Arial"/>
          <w:i/>
          <w:kern w:val="0"/>
          <w:lang w:eastAsia="es-MX"/>
        </w:rPr>
        <w:t>“</w:t>
      </w:r>
      <w:r w:rsidR="00662B78" w:rsidRPr="00824F00">
        <w:rPr>
          <w:rFonts w:ascii="Verdana" w:eastAsia="Times New Roman" w:hAnsi="Verdana" w:cs="Arial"/>
          <w:i/>
          <w:kern w:val="0"/>
          <w:lang w:eastAsia="es-MX"/>
        </w:rPr>
        <w:t>dotación ley 70 de 1988 administrativos</w:t>
      </w:r>
      <w:r w:rsidRPr="00824F00">
        <w:rPr>
          <w:rFonts w:ascii="Verdana" w:eastAsia="Times New Roman" w:hAnsi="Verdana" w:cs="Arial"/>
          <w:i/>
          <w:kern w:val="0"/>
          <w:lang w:eastAsia="es-MX"/>
        </w:rPr>
        <w:t>”</w:t>
      </w:r>
      <w:r w:rsidRPr="00824F00">
        <w:rPr>
          <w:rFonts w:ascii="Verdana" w:eastAsia="Times New Roman" w:hAnsi="Verdana" w:cs="Arial"/>
          <w:kern w:val="0"/>
          <w:lang w:eastAsia="es-MX"/>
        </w:rPr>
        <w:t xml:space="preserve"> por $496,5 millones de manera agregada para el personal administrativo del Sector. De estos se identificó que $72,8 millones corresponden a los administrativos de la </w:t>
      </w:r>
      <w:r w:rsidR="00193CD7" w:rsidRPr="00824F00">
        <w:rPr>
          <w:rFonts w:ascii="Verdana" w:eastAsia="Times New Roman" w:hAnsi="Verdana" w:cs="Arial"/>
          <w:kern w:val="0"/>
          <w:lang w:eastAsia="es-MX"/>
        </w:rPr>
        <w:t>Secretaría</w:t>
      </w:r>
      <w:r w:rsidRPr="00824F00">
        <w:rPr>
          <w:rFonts w:ascii="Verdana" w:eastAsia="Times New Roman" w:hAnsi="Verdana" w:cs="Arial"/>
          <w:kern w:val="0"/>
          <w:lang w:eastAsia="es-MX"/>
        </w:rPr>
        <w:t xml:space="preserve"> de Educación y $423,7 millones a los administrativos de las Instituciones Educativas (IE) de acuerdo con la ejecución presupuestal y los </w:t>
      </w:r>
      <w:proofErr w:type="spellStart"/>
      <w:r w:rsidRPr="00824F00">
        <w:rPr>
          <w:rFonts w:ascii="Verdana" w:eastAsia="Times New Roman" w:hAnsi="Verdana" w:cs="Arial"/>
          <w:kern w:val="0"/>
          <w:lang w:eastAsia="es-MX"/>
        </w:rPr>
        <w:t>RPs</w:t>
      </w:r>
      <w:proofErr w:type="spellEnd"/>
      <w:r w:rsidRPr="00824F00">
        <w:rPr>
          <w:rFonts w:ascii="Verdana" w:eastAsia="Times New Roman" w:hAnsi="Verdana" w:cs="Arial"/>
          <w:kern w:val="0"/>
          <w:lang w:eastAsia="es-MX"/>
        </w:rPr>
        <w:t xml:space="preserve"> de la entidad.</w:t>
      </w:r>
    </w:p>
    <w:p w14:paraId="024B4370" w14:textId="77777777" w:rsidR="00875E75" w:rsidRPr="00824F00" w:rsidRDefault="00875E75" w:rsidP="00EC53E1">
      <w:pPr>
        <w:pStyle w:val="Prrafodelista"/>
        <w:numPr>
          <w:ilvl w:val="0"/>
          <w:numId w:val="19"/>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Se report</w:t>
      </w:r>
      <w:r w:rsidR="00662B78" w:rsidRPr="00824F00">
        <w:rPr>
          <w:rFonts w:ascii="Verdana" w:eastAsia="Times New Roman" w:hAnsi="Verdana" w:cs="Arial"/>
          <w:kern w:val="0"/>
          <w:lang w:eastAsia="es-MX"/>
        </w:rPr>
        <w:t>aron</w:t>
      </w:r>
      <w:r w:rsidRPr="00824F00">
        <w:rPr>
          <w:rFonts w:ascii="Verdana" w:eastAsia="Times New Roman" w:hAnsi="Verdana" w:cs="Arial"/>
          <w:kern w:val="0"/>
          <w:lang w:eastAsia="es-MX"/>
        </w:rPr>
        <w:t xml:space="preserve"> $125 millones en el rubro “</w:t>
      </w:r>
      <w:r w:rsidRPr="00824F00">
        <w:rPr>
          <w:rFonts w:ascii="Verdana" w:eastAsia="Times New Roman" w:hAnsi="Verdana" w:cs="Arial"/>
          <w:i/>
          <w:kern w:val="0"/>
          <w:lang w:eastAsia="es-MX"/>
        </w:rPr>
        <w:t>Bonificación educadores de básica media”,</w:t>
      </w:r>
      <w:r w:rsidRPr="00824F00">
        <w:rPr>
          <w:rFonts w:ascii="Verdana" w:eastAsia="Times New Roman" w:hAnsi="Verdana" w:cs="Arial"/>
          <w:kern w:val="0"/>
          <w:lang w:eastAsia="es-MX"/>
        </w:rPr>
        <w:t xml:space="preserve"> gasto relacionado </w:t>
      </w:r>
      <w:r w:rsidR="00662B78" w:rsidRPr="00824F00">
        <w:rPr>
          <w:rFonts w:ascii="Verdana" w:eastAsia="Times New Roman" w:hAnsi="Verdana" w:cs="Arial"/>
          <w:kern w:val="0"/>
          <w:lang w:eastAsia="es-MX"/>
        </w:rPr>
        <w:t>con</w:t>
      </w:r>
      <w:r w:rsidRPr="00824F00">
        <w:rPr>
          <w:rFonts w:ascii="Verdana" w:eastAsia="Times New Roman" w:hAnsi="Verdana" w:cs="Arial"/>
          <w:kern w:val="0"/>
          <w:lang w:eastAsia="es-MX"/>
        </w:rPr>
        <w:t xml:space="preserve"> los </w:t>
      </w:r>
      <w:r w:rsidRPr="00824F00">
        <w:rPr>
          <w:rFonts w:ascii="Verdana" w:eastAsia="Times New Roman" w:hAnsi="Verdana" w:cs="Arial"/>
          <w:i/>
          <w:iCs/>
          <w:kern w:val="0"/>
          <w:lang w:eastAsia="es-MX"/>
        </w:rPr>
        <w:t>Docentes</w:t>
      </w:r>
      <w:r w:rsidRPr="00824F00">
        <w:rPr>
          <w:rFonts w:ascii="Verdana" w:eastAsia="Times New Roman" w:hAnsi="Verdana" w:cs="Arial"/>
          <w:kern w:val="0"/>
          <w:lang w:eastAsia="es-MX"/>
        </w:rPr>
        <w:t xml:space="preserve"> según el detalle sectorial. Una vez revisada la ejecución presupuestal se identificó que $16 millones </w:t>
      </w:r>
      <w:r w:rsidRPr="00824F00">
        <w:rPr>
          <w:rFonts w:ascii="Verdana" w:eastAsia="Times New Roman" w:hAnsi="Verdana" w:cs="Arial"/>
          <w:kern w:val="0"/>
          <w:lang w:eastAsia="es-MX"/>
        </w:rPr>
        <w:lastRenderedPageBreak/>
        <w:t xml:space="preserve">correspondían a Directivos Docentes y $109 millones a Docentes, bajo el gasto denominado </w:t>
      </w:r>
      <w:r w:rsidRPr="00824F00">
        <w:rPr>
          <w:rFonts w:ascii="Verdana" w:eastAsia="Times New Roman" w:hAnsi="Verdana" w:cs="Arial"/>
          <w:i/>
          <w:iCs/>
          <w:kern w:val="0"/>
          <w:lang w:eastAsia="es-MX"/>
        </w:rPr>
        <w:t>“Auxilio de movilización (...)”</w:t>
      </w:r>
      <w:r w:rsidR="00662B78" w:rsidRPr="00824F00">
        <w:rPr>
          <w:rFonts w:ascii="Verdana" w:eastAsia="Times New Roman" w:hAnsi="Verdana" w:cs="Arial"/>
          <w:kern w:val="0"/>
          <w:lang w:eastAsia="es-MX"/>
        </w:rPr>
        <w:t>, el cual puede reportarse en CUIPO en la cuenta creada para tal fin</w:t>
      </w:r>
      <w:r w:rsidRPr="00824F00">
        <w:rPr>
          <w:rFonts w:ascii="Verdana" w:eastAsia="Times New Roman" w:hAnsi="Verdana" w:cs="Arial"/>
          <w:kern w:val="0"/>
          <w:lang w:eastAsia="es-MX"/>
        </w:rPr>
        <w:t xml:space="preserve">. </w:t>
      </w:r>
    </w:p>
    <w:p w14:paraId="1C66D3FD" w14:textId="77777777" w:rsidR="00875E75" w:rsidRPr="00824F00" w:rsidRDefault="00875E75" w:rsidP="00EC53E1">
      <w:pPr>
        <w:pStyle w:val="Prrafodelista"/>
        <w:numPr>
          <w:ilvl w:val="0"/>
          <w:numId w:val="19"/>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En este mismo sentido, se resalta que en la Ejecución de Gastos de CUIPO de 2022 se identificaron rubros que no tienen relación con los productos reportados en el CPC, como es el caso del producto </w:t>
      </w:r>
      <w:r w:rsidRPr="00824F00">
        <w:rPr>
          <w:rFonts w:ascii="Verdana" w:eastAsia="Times New Roman" w:hAnsi="Verdana" w:cs="Arial"/>
          <w:i/>
          <w:kern w:val="0"/>
          <w:lang w:eastAsia="es-MX"/>
        </w:rPr>
        <w:t>“Energía Eléctrica</w:t>
      </w:r>
      <w:r w:rsidRPr="00824F00">
        <w:rPr>
          <w:rFonts w:ascii="Verdana" w:eastAsia="Times New Roman" w:hAnsi="Verdana" w:cs="Arial"/>
          <w:kern w:val="0"/>
          <w:lang w:eastAsia="es-MX"/>
        </w:rPr>
        <w:t xml:space="preserve">” dado que se relacionó con el rubro de </w:t>
      </w:r>
      <w:r w:rsidRPr="00824F00">
        <w:rPr>
          <w:rFonts w:ascii="Verdana" w:eastAsia="Times New Roman" w:hAnsi="Verdana" w:cs="Arial"/>
          <w:i/>
          <w:iCs/>
          <w:kern w:val="0"/>
          <w:lang w:eastAsia="es-MX"/>
        </w:rPr>
        <w:t>Viáticos de los funcionarios en comisión</w:t>
      </w:r>
      <w:r w:rsidRPr="00824F00">
        <w:rPr>
          <w:rFonts w:ascii="Verdana" w:eastAsia="Times New Roman" w:hAnsi="Verdana" w:cs="Arial"/>
          <w:kern w:val="0"/>
          <w:lang w:eastAsia="es-MX"/>
        </w:rPr>
        <w:t xml:space="preserve"> y los detalles sectoriales: </w:t>
      </w:r>
      <w:r w:rsidRPr="00824F00">
        <w:rPr>
          <w:rFonts w:ascii="Verdana" w:eastAsia="Times New Roman" w:hAnsi="Verdana" w:cs="Arial"/>
          <w:i/>
          <w:iCs/>
          <w:kern w:val="0"/>
          <w:lang w:eastAsia="es-MX"/>
        </w:rPr>
        <w:t>arrendamiento de oficinas</w:t>
      </w:r>
      <w:r w:rsidRPr="00824F00">
        <w:rPr>
          <w:rFonts w:ascii="Verdana" w:eastAsia="Times New Roman" w:hAnsi="Verdana" w:cs="Arial"/>
          <w:kern w:val="0"/>
          <w:lang w:eastAsia="es-MX"/>
        </w:rPr>
        <w:t xml:space="preserve"> y </w:t>
      </w:r>
      <w:r w:rsidRPr="00824F00">
        <w:rPr>
          <w:rFonts w:ascii="Verdana" w:eastAsia="Times New Roman" w:hAnsi="Verdana" w:cs="Arial"/>
          <w:i/>
          <w:iCs/>
          <w:kern w:val="0"/>
          <w:lang w:eastAsia="es-MX"/>
        </w:rPr>
        <w:t>dotación y suministros para la SED</w:t>
      </w:r>
      <w:r w:rsidRPr="00824F00">
        <w:rPr>
          <w:rFonts w:ascii="Verdana" w:eastAsia="Times New Roman" w:hAnsi="Verdana" w:cs="Arial"/>
          <w:kern w:val="0"/>
          <w:lang w:eastAsia="es-MX"/>
        </w:rPr>
        <w:t xml:space="preserve">. </w:t>
      </w:r>
    </w:p>
    <w:p w14:paraId="2FDF6283" w14:textId="77777777" w:rsidR="00875E75" w:rsidRPr="00824F00" w:rsidRDefault="00875E75" w:rsidP="00EC53E1">
      <w:pPr>
        <w:spacing w:after="0" w:line="240" w:lineRule="auto"/>
        <w:jc w:val="both"/>
        <w:rPr>
          <w:rFonts w:ascii="Verdana" w:eastAsia="Times New Roman" w:hAnsi="Verdana" w:cs="Arial"/>
          <w:kern w:val="0"/>
          <w:lang w:eastAsia="es-MX"/>
        </w:rPr>
      </w:pPr>
    </w:p>
    <w:p w14:paraId="27D2FEA7" w14:textId="77777777" w:rsidR="00875E75" w:rsidRPr="00824F00" w:rsidRDefault="00EE4594"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Asimismo</w:t>
      </w:r>
      <w:r w:rsidR="00875E75" w:rsidRPr="00824F00">
        <w:rPr>
          <w:rFonts w:ascii="Verdana" w:eastAsia="Times New Roman" w:hAnsi="Verdana" w:cs="Arial"/>
          <w:kern w:val="0"/>
          <w:lang w:eastAsia="es-MX"/>
        </w:rPr>
        <w:t xml:space="preserve">, </w:t>
      </w:r>
      <w:r w:rsidRPr="00824F00">
        <w:rPr>
          <w:rFonts w:ascii="Verdana" w:eastAsia="Times New Roman" w:hAnsi="Verdana" w:cs="Arial"/>
          <w:kern w:val="0"/>
          <w:lang w:eastAsia="es-MX"/>
        </w:rPr>
        <w:t xml:space="preserve">de las </w:t>
      </w:r>
      <w:r w:rsidR="00875E75" w:rsidRPr="00824F00">
        <w:rPr>
          <w:rFonts w:ascii="Verdana" w:eastAsia="Times New Roman" w:hAnsi="Verdana" w:cs="Arial"/>
          <w:kern w:val="0"/>
          <w:lang w:eastAsia="es-MX"/>
        </w:rPr>
        <w:t xml:space="preserve">situaciones halladas por el MEN en el Departamento de Amazonas y </w:t>
      </w:r>
      <w:r w:rsidR="001E71C1" w:rsidRPr="00824F00">
        <w:rPr>
          <w:rFonts w:ascii="Verdana" w:eastAsia="Times New Roman" w:hAnsi="Verdana" w:cs="Arial"/>
          <w:kern w:val="0"/>
          <w:lang w:eastAsia="es-MX"/>
        </w:rPr>
        <w:t>comunicadas</w:t>
      </w:r>
      <w:r w:rsidR="00875E75" w:rsidRPr="00824F00">
        <w:rPr>
          <w:rFonts w:ascii="Verdana" w:eastAsia="Times New Roman" w:hAnsi="Verdana" w:cs="Arial"/>
          <w:kern w:val="0"/>
          <w:lang w:eastAsia="es-MX"/>
        </w:rPr>
        <w:t xml:space="preserve"> a la DAF por medio del radicado No. 1-2022-043799</w:t>
      </w:r>
      <w:r w:rsidRPr="00824F00">
        <w:rPr>
          <w:rFonts w:ascii="Verdana" w:eastAsia="Times New Roman" w:hAnsi="Verdana" w:cs="Arial"/>
          <w:kern w:val="0"/>
          <w:lang w:eastAsia="es-MX"/>
        </w:rPr>
        <w:t xml:space="preserve">, se </w:t>
      </w:r>
      <w:r w:rsidR="00875E75" w:rsidRPr="00824F00">
        <w:rPr>
          <w:rFonts w:ascii="Verdana" w:eastAsia="Times New Roman" w:hAnsi="Verdana" w:cs="Arial"/>
          <w:kern w:val="0"/>
          <w:lang w:eastAsia="es-MX"/>
        </w:rPr>
        <w:t>describen a continuación</w:t>
      </w:r>
      <w:r w:rsidRPr="00824F00">
        <w:rPr>
          <w:rFonts w:ascii="Verdana" w:eastAsia="Times New Roman" w:hAnsi="Verdana" w:cs="Arial"/>
          <w:kern w:val="0"/>
          <w:lang w:eastAsia="es-MX"/>
        </w:rPr>
        <w:t xml:space="preserve"> aquellas que se relacionan con la presente actividad</w:t>
      </w:r>
      <w:r w:rsidR="00875E75" w:rsidRPr="00824F00">
        <w:rPr>
          <w:rFonts w:ascii="Verdana" w:eastAsia="Times New Roman" w:hAnsi="Verdana" w:cs="Arial"/>
          <w:kern w:val="0"/>
          <w:lang w:eastAsia="es-MX"/>
        </w:rPr>
        <w:t>:</w:t>
      </w:r>
    </w:p>
    <w:p w14:paraId="648015F2" w14:textId="77777777" w:rsidR="00875E75" w:rsidRPr="00824F00" w:rsidRDefault="00875E75" w:rsidP="00EC53E1">
      <w:pPr>
        <w:widowControl w:val="0"/>
        <w:autoSpaceDE w:val="0"/>
        <w:autoSpaceDN w:val="0"/>
        <w:spacing w:after="0" w:line="240" w:lineRule="auto"/>
        <w:jc w:val="both"/>
        <w:rPr>
          <w:rFonts w:ascii="Verdana" w:eastAsia="Times New Roman" w:hAnsi="Verdana" w:cs="Arial"/>
          <w:kern w:val="0"/>
          <w:lang w:eastAsia="es-MX"/>
        </w:rPr>
      </w:pPr>
    </w:p>
    <w:p w14:paraId="20D6D77B" w14:textId="77777777" w:rsidR="00875E75" w:rsidRPr="00824F00" w:rsidRDefault="00875E75" w:rsidP="00EC53E1">
      <w:pPr>
        <w:pStyle w:val="Prrafodelista"/>
        <w:numPr>
          <w:ilvl w:val="0"/>
          <w:numId w:val="30"/>
        </w:numPr>
        <w:spacing w:after="0" w:line="240" w:lineRule="auto"/>
        <w:ind w:left="284" w:hanging="284"/>
        <w:jc w:val="both"/>
        <w:rPr>
          <w:rFonts w:ascii="Verdana" w:eastAsia="Times New Roman" w:hAnsi="Verdana" w:cs="Arial"/>
          <w:b/>
          <w:bCs/>
          <w:kern w:val="0"/>
          <w:lang w:eastAsia="es-MX"/>
        </w:rPr>
      </w:pPr>
      <w:r w:rsidRPr="00824F00">
        <w:rPr>
          <w:rFonts w:ascii="Verdana" w:eastAsia="Times New Roman" w:hAnsi="Verdana" w:cs="Arial"/>
          <w:b/>
          <w:bCs/>
          <w:kern w:val="0"/>
          <w:lang w:eastAsia="es-MX"/>
        </w:rPr>
        <w:t xml:space="preserve">Expedición de registros presupuestales con la fuente de rendimientos financieros que no cuentan con respaldo </w:t>
      </w:r>
      <w:proofErr w:type="spellStart"/>
      <w:r w:rsidRPr="00824F00">
        <w:rPr>
          <w:rFonts w:ascii="Verdana" w:eastAsia="Times New Roman" w:hAnsi="Verdana" w:cs="Arial"/>
          <w:b/>
          <w:bCs/>
          <w:kern w:val="0"/>
          <w:lang w:eastAsia="es-MX"/>
        </w:rPr>
        <w:t>tesoral</w:t>
      </w:r>
      <w:proofErr w:type="spellEnd"/>
      <w:r w:rsidRPr="00824F00">
        <w:rPr>
          <w:rFonts w:ascii="Verdana" w:eastAsia="Times New Roman" w:hAnsi="Verdana" w:cs="Arial"/>
          <w:b/>
          <w:bCs/>
          <w:kern w:val="0"/>
          <w:lang w:eastAsia="es-MX"/>
        </w:rPr>
        <w:t xml:space="preserve">. </w:t>
      </w:r>
    </w:p>
    <w:p w14:paraId="6D15591B" w14:textId="77777777" w:rsidR="00875E75" w:rsidRPr="00824F00" w:rsidRDefault="00875E75" w:rsidP="00EC53E1">
      <w:pPr>
        <w:autoSpaceDE w:val="0"/>
        <w:autoSpaceDN w:val="0"/>
        <w:adjustRightInd w:val="0"/>
        <w:spacing w:after="0" w:line="240" w:lineRule="auto"/>
        <w:jc w:val="both"/>
        <w:rPr>
          <w:rFonts w:ascii="Verdana" w:eastAsia="Times New Roman" w:hAnsi="Verdana" w:cs="Arial"/>
          <w:kern w:val="0"/>
          <w:lang w:eastAsia="es-MX"/>
        </w:rPr>
      </w:pPr>
    </w:p>
    <w:p w14:paraId="67084F53" w14:textId="77777777" w:rsidR="00875E75"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En la ejecución presupuestal de ingresos de la vigencia 2021 de la entidad territorial se registr</w:t>
      </w:r>
      <w:r w:rsidR="008E6D70" w:rsidRPr="00824F00">
        <w:rPr>
          <w:rFonts w:ascii="Verdana" w:eastAsia="Times New Roman" w:hAnsi="Verdana" w:cs="Arial"/>
          <w:kern w:val="0"/>
          <w:lang w:eastAsia="es-MX"/>
        </w:rPr>
        <w:t xml:space="preserve">ó </w:t>
      </w:r>
      <w:r w:rsidRPr="00824F00">
        <w:rPr>
          <w:rFonts w:ascii="Verdana" w:eastAsia="Times New Roman" w:hAnsi="Verdana" w:cs="Arial"/>
          <w:kern w:val="0"/>
          <w:lang w:eastAsia="es-MX"/>
        </w:rPr>
        <w:t>por concepto de rendimientos financieros del sector educación (Fuente: 96) el valor de $40,2 millones e intereses ordinarios - Prestación de Servicios (Fuente: 98) por $21,1 millones. Sin embargo, el reporte de Tesorería reflejó que las cuentas bancarias del SGP Educación generaron $10,88 millones de acuerdo con el siguiente detalle:</w:t>
      </w:r>
    </w:p>
    <w:p w14:paraId="44D8205C" w14:textId="77777777" w:rsidR="00875E75" w:rsidRPr="00824F00" w:rsidRDefault="00875E75" w:rsidP="00EC53E1">
      <w:pPr>
        <w:spacing w:after="0" w:line="240" w:lineRule="auto"/>
        <w:jc w:val="both"/>
        <w:rPr>
          <w:rFonts w:ascii="Verdana" w:eastAsia="Times New Roman" w:hAnsi="Verdana" w:cs="Arial"/>
          <w:kern w:val="0"/>
          <w:lang w:eastAsia="es-MX"/>
        </w:rPr>
      </w:pPr>
    </w:p>
    <w:tbl>
      <w:tblPr>
        <w:tblW w:w="8505" w:type="dxa"/>
        <w:tblInd w:w="137" w:type="dxa"/>
        <w:tblCellMar>
          <w:left w:w="70" w:type="dxa"/>
          <w:right w:w="70" w:type="dxa"/>
        </w:tblCellMar>
        <w:tblLook w:val="04A0" w:firstRow="1" w:lastRow="0" w:firstColumn="1" w:lastColumn="0" w:noHBand="0" w:noVBand="1"/>
      </w:tblPr>
      <w:tblGrid>
        <w:gridCol w:w="4182"/>
        <w:gridCol w:w="2339"/>
        <w:gridCol w:w="1984"/>
      </w:tblGrid>
      <w:tr w:rsidR="00875E75" w:rsidRPr="00EB49DA" w14:paraId="6286F2B2" w14:textId="77777777" w:rsidTr="004B301F">
        <w:trPr>
          <w:trHeight w:val="20"/>
        </w:trPr>
        <w:tc>
          <w:tcPr>
            <w:tcW w:w="8505" w:type="dxa"/>
            <w:gridSpan w:val="3"/>
            <w:tcBorders>
              <w:top w:val="single" w:sz="4" w:space="0" w:color="auto"/>
              <w:left w:val="single" w:sz="4" w:space="0" w:color="auto"/>
              <w:bottom w:val="single" w:sz="4" w:space="0" w:color="auto"/>
              <w:right w:val="single" w:sz="4" w:space="0" w:color="auto"/>
            </w:tcBorders>
            <w:shd w:val="clear" w:color="000000" w:fill="806000"/>
            <w:vAlign w:val="center"/>
            <w:hideMark/>
          </w:tcPr>
          <w:p w14:paraId="325E30E8" w14:textId="77777777" w:rsidR="00875E75" w:rsidRPr="00EB49DA" w:rsidRDefault="00875E75" w:rsidP="00EC53E1">
            <w:pPr>
              <w:spacing w:after="0" w:line="240" w:lineRule="auto"/>
              <w:jc w:val="center"/>
              <w:rPr>
                <w:rFonts w:ascii="Verdana" w:eastAsia="Times New Roman" w:hAnsi="Verdana" w:cs="Arial"/>
                <w:b/>
                <w:color w:val="FFFFFF"/>
                <w:kern w:val="0"/>
                <w:sz w:val="18"/>
                <w:szCs w:val="18"/>
                <w:lang w:eastAsia="es-CO"/>
              </w:rPr>
            </w:pPr>
            <w:r w:rsidRPr="00EB49DA">
              <w:rPr>
                <w:rFonts w:ascii="Verdana" w:eastAsia="Times New Roman" w:hAnsi="Verdana" w:cs="Arial"/>
                <w:b/>
                <w:color w:val="FFFFFF"/>
                <w:kern w:val="0"/>
                <w:sz w:val="18"/>
                <w:szCs w:val="18"/>
                <w:lang w:eastAsia="es-CO"/>
              </w:rPr>
              <w:t xml:space="preserve">Tabla </w:t>
            </w:r>
            <w:r w:rsidR="009A2BEB" w:rsidRPr="00EB49DA">
              <w:rPr>
                <w:rFonts w:ascii="Verdana" w:eastAsia="Times New Roman" w:hAnsi="Verdana" w:cs="Arial"/>
                <w:b/>
                <w:color w:val="FFFFFF"/>
                <w:kern w:val="0"/>
                <w:sz w:val="18"/>
                <w:szCs w:val="18"/>
                <w:lang w:eastAsia="es-CO"/>
              </w:rPr>
              <w:t>18</w:t>
            </w:r>
            <w:r w:rsidRPr="00EB49DA">
              <w:rPr>
                <w:rFonts w:ascii="Verdana" w:eastAsia="Times New Roman" w:hAnsi="Verdana" w:cs="Arial"/>
                <w:b/>
                <w:color w:val="FFFFFF"/>
                <w:kern w:val="0"/>
                <w:sz w:val="18"/>
                <w:szCs w:val="18"/>
                <w:lang w:eastAsia="es-CO"/>
              </w:rPr>
              <w:t>. Rendimientos Financieros Cuentas Maestras SGP Educación Vigencia 2021 (En Millones de $)</w:t>
            </w:r>
          </w:p>
        </w:tc>
      </w:tr>
      <w:tr w:rsidR="00875E75" w:rsidRPr="00EB49DA" w14:paraId="28B445D4" w14:textId="77777777" w:rsidTr="004B301F">
        <w:trPr>
          <w:trHeight w:val="20"/>
        </w:trPr>
        <w:tc>
          <w:tcPr>
            <w:tcW w:w="4182" w:type="dxa"/>
            <w:tcBorders>
              <w:top w:val="nil"/>
              <w:left w:val="single" w:sz="4" w:space="0" w:color="auto"/>
              <w:bottom w:val="single" w:sz="4" w:space="0" w:color="auto"/>
              <w:right w:val="single" w:sz="4" w:space="0" w:color="auto"/>
            </w:tcBorders>
            <w:shd w:val="clear" w:color="000000" w:fill="806000"/>
            <w:noWrap/>
            <w:vAlign w:val="center"/>
            <w:hideMark/>
          </w:tcPr>
          <w:p w14:paraId="6E197C44" w14:textId="77777777" w:rsidR="00875E75" w:rsidRPr="00EB49DA" w:rsidRDefault="00875E75" w:rsidP="00EC53E1">
            <w:pPr>
              <w:spacing w:after="0" w:line="240" w:lineRule="auto"/>
              <w:jc w:val="center"/>
              <w:rPr>
                <w:rFonts w:ascii="Verdana" w:eastAsia="Times New Roman" w:hAnsi="Verdana" w:cs="Arial"/>
                <w:b/>
                <w:color w:val="FFFFFF"/>
                <w:kern w:val="0"/>
                <w:sz w:val="18"/>
                <w:szCs w:val="18"/>
                <w:lang w:eastAsia="es-CO"/>
              </w:rPr>
            </w:pPr>
            <w:r w:rsidRPr="00EB49DA">
              <w:rPr>
                <w:rFonts w:ascii="Verdana" w:eastAsia="Times New Roman" w:hAnsi="Verdana" w:cs="Arial"/>
                <w:b/>
                <w:color w:val="FFFFFF"/>
                <w:kern w:val="0"/>
                <w:sz w:val="18"/>
                <w:szCs w:val="18"/>
                <w:lang w:eastAsia="es-CO"/>
              </w:rPr>
              <w:t>Cuentas de Ahorro del Banco BBVA</w:t>
            </w:r>
          </w:p>
        </w:tc>
        <w:tc>
          <w:tcPr>
            <w:tcW w:w="2339" w:type="dxa"/>
            <w:tcBorders>
              <w:top w:val="single" w:sz="4" w:space="0" w:color="auto"/>
              <w:left w:val="nil"/>
              <w:bottom w:val="single" w:sz="4" w:space="0" w:color="auto"/>
              <w:right w:val="single" w:sz="4" w:space="0" w:color="auto"/>
            </w:tcBorders>
            <w:shd w:val="clear" w:color="000000" w:fill="806000"/>
            <w:noWrap/>
            <w:vAlign w:val="center"/>
            <w:hideMark/>
          </w:tcPr>
          <w:p w14:paraId="62C1223B" w14:textId="77777777" w:rsidR="00875E75" w:rsidRPr="00EB49DA" w:rsidRDefault="00875E75" w:rsidP="00EC53E1">
            <w:pPr>
              <w:spacing w:after="0" w:line="240" w:lineRule="auto"/>
              <w:jc w:val="center"/>
              <w:rPr>
                <w:rFonts w:ascii="Verdana" w:eastAsia="Times New Roman" w:hAnsi="Verdana" w:cs="Arial"/>
                <w:b/>
                <w:color w:val="FFFFFF"/>
                <w:kern w:val="0"/>
                <w:sz w:val="18"/>
                <w:szCs w:val="18"/>
                <w:lang w:eastAsia="es-CO"/>
              </w:rPr>
            </w:pPr>
            <w:r w:rsidRPr="00EB49DA">
              <w:rPr>
                <w:rFonts w:ascii="Verdana" w:eastAsia="Times New Roman" w:hAnsi="Verdana" w:cs="Arial"/>
                <w:b/>
                <w:color w:val="FFFFFF"/>
                <w:kern w:val="0"/>
                <w:sz w:val="18"/>
                <w:szCs w:val="18"/>
                <w:lang w:eastAsia="es-CO"/>
              </w:rPr>
              <w:t>Número</w:t>
            </w:r>
          </w:p>
        </w:tc>
        <w:tc>
          <w:tcPr>
            <w:tcW w:w="1984" w:type="dxa"/>
            <w:tcBorders>
              <w:top w:val="nil"/>
              <w:left w:val="nil"/>
              <w:bottom w:val="single" w:sz="4" w:space="0" w:color="auto"/>
              <w:right w:val="single" w:sz="4" w:space="0" w:color="auto"/>
            </w:tcBorders>
            <w:shd w:val="clear" w:color="000000" w:fill="806000"/>
            <w:vAlign w:val="center"/>
            <w:hideMark/>
          </w:tcPr>
          <w:p w14:paraId="264B1012" w14:textId="77777777" w:rsidR="00875E75" w:rsidRPr="00EB49DA" w:rsidRDefault="00875E75" w:rsidP="00EC53E1">
            <w:pPr>
              <w:spacing w:after="0" w:line="240" w:lineRule="auto"/>
              <w:jc w:val="center"/>
              <w:rPr>
                <w:rFonts w:ascii="Verdana" w:eastAsia="Times New Roman" w:hAnsi="Verdana" w:cs="Arial"/>
                <w:b/>
                <w:color w:val="FFFFFF"/>
                <w:kern w:val="0"/>
                <w:sz w:val="18"/>
                <w:szCs w:val="18"/>
                <w:lang w:eastAsia="es-CO"/>
              </w:rPr>
            </w:pPr>
            <w:r w:rsidRPr="00EB49DA">
              <w:rPr>
                <w:rFonts w:ascii="Verdana" w:eastAsia="Times New Roman" w:hAnsi="Verdana" w:cs="Arial"/>
                <w:b/>
                <w:color w:val="FFFFFF"/>
                <w:kern w:val="0"/>
                <w:sz w:val="18"/>
                <w:szCs w:val="18"/>
                <w:lang w:eastAsia="es-CO"/>
              </w:rPr>
              <w:t>Rendimientos</w:t>
            </w:r>
          </w:p>
        </w:tc>
      </w:tr>
      <w:tr w:rsidR="00875E75" w:rsidRPr="00EB49DA" w14:paraId="764186D2" w14:textId="77777777" w:rsidTr="004B301F">
        <w:trPr>
          <w:trHeight w:val="20"/>
        </w:trPr>
        <w:tc>
          <w:tcPr>
            <w:tcW w:w="4182" w:type="dxa"/>
            <w:tcBorders>
              <w:top w:val="nil"/>
              <w:left w:val="single" w:sz="4" w:space="0" w:color="auto"/>
              <w:bottom w:val="single" w:sz="4" w:space="0" w:color="auto"/>
              <w:right w:val="single" w:sz="4" w:space="0" w:color="auto"/>
            </w:tcBorders>
            <w:shd w:val="clear" w:color="auto" w:fill="auto"/>
            <w:noWrap/>
            <w:vAlign w:val="center"/>
            <w:hideMark/>
          </w:tcPr>
          <w:p w14:paraId="26E78DD7" w14:textId="77777777" w:rsidR="00875E75" w:rsidRPr="00EB49DA" w:rsidRDefault="00875E75" w:rsidP="00EC53E1">
            <w:pPr>
              <w:spacing w:after="0" w:line="240" w:lineRule="auto"/>
              <w:rPr>
                <w:rFonts w:ascii="Verdana" w:eastAsia="Times New Roman" w:hAnsi="Verdana" w:cs="Arial"/>
                <w:kern w:val="0"/>
                <w:sz w:val="18"/>
                <w:szCs w:val="18"/>
                <w:lang w:eastAsia="es-CO"/>
              </w:rPr>
            </w:pPr>
            <w:r w:rsidRPr="00EB49DA">
              <w:rPr>
                <w:rFonts w:ascii="Verdana" w:eastAsia="Times New Roman" w:hAnsi="Verdana" w:cs="Arial"/>
                <w:kern w:val="0"/>
                <w:sz w:val="18"/>
                <w:szCs w:val="18"/>
                <w:lang w:eastAsia="es-CO"/>
              </w:rPr>
              <w:t>SGP MT Servicios Nómina</w:t>
            </w:r>
          </w:p>
        </w:tc>
        <w:tc>
          <w:tcPr>
            <w:tcW w:w="2339" w:type="dxa"/>
            <w:tcBorders>
              <w:top w:val="single" w:sz="4" w:space="0" w:color="auto"/>
              <w:left w:val="nil"/>
              <w:bottom w:val="single" w:sz="4" w:space="0" w:color="auto"/>
              <w:right w:val="single" w:sz="4" w:space="0" w:color="auto"/>
            </w:tcBorders>
            <w:shd w:val="clear" w:color="auto" w:fill="auto"/>
            <w:noWrap/>
            <w:vAlign w:val="bottom"/>
            <w:hideMark/>
          </w:tcPr>
          <w:p w14:paraId="1C3930F2" w14:textId="77777777" w:rsidR="00875E75" w:rsidRPr="00EB49DA" w:rsidRDefault="00875E75" w:rsidP="00EC53E1">
            <w:pPr>
              <w:spacing w:after="0" w:line="240" w:lineRule="auto"/>
              <w:jc w:val="center"/>
              <w:rPr>
                <w:rFonts w:ascii="Verdana" w:eastAsia="Times New Roman" w:hAnsi="Verdana" w:cs="Arial"/>
                <w:kern w:val="0"/>
                <w:sz w:val="18"/>
                <w:szCs w:val="18"/>
                <w:lang w:eastAsia="es-CO"/>
              </w:rPr>
            </w:pPr>
            <w:r w:rsidRPr="00EB49DA">
              <w:rPr>
                <w:rFonts w:ascii="Verdana" w:eastAsia="Times New Roman" w:hAnsi="Verdana" w:cs="Arial"/>
                <w:kern w:val="0"/>
                <w:sz w:val="18"/>
                <w:szCs w:val="18"/>
                <w:lang w:eastAsia="es-CO"/>
              </w:rPr>
              <w:t>0-506000200287655</w:t>
            </w:r>
          </w:p>
        </w:tc>
        <w:tc>
          <w:tcPr>
            <w:tcW w:w="1984" w:type="dxa"/>
            <w:tcBorders>
              <w:top w:val="nil"/>
              <w:left w:val="nil"/>
              <w:bottom w:val="single" w:sz="4" w:space="0" w:color="auto"/>
              <w:right w:val="single" w:sz="4" w:space="0" w:color="auto"/>
            </w:tcBorders>
            <w:shd w:val="clear" w:color="auto" w:fill="auto"/>
            <w:noWrap/>
            <w:vAlign w:val="bottom"/>
            <w:hideMark/>
          </w:tcPr>
          <w:p w14:paraId="59178476" w14:textId="77777777" w:rsidR="00875E75" w:rsidRPr="00EB49DA" w:rsidRDefault="00875E75" w:rsidP="00EC53E1">
            <w:pPr>
              <w:spacing w:after="0" w:line="240" w:lineRule="auto"/>
              <w:jc w:val="right"/>
              <w:rPr>
                <w:rFonts w:ascii="Verdana" w:eastAsia="Times New Roman" w:hAnsi="Verdana" w:cs="Arial"/>
                <w:kern w:val="0"/>
                <w:sz w:val="18"/>
                <w:szCs w:val="18"/>
                <w:lang w:eastAsia="es-CO"/>
              </w:rPr>
            </w:pPr>
            <w:r w:rsidRPr="00EB49DA">
              <w:rPr>
                <w:rFonts w:ascii="Verdana" w:eastAsia="Times New Roman" w:hAnsi="Verdana" w:cs="Arial"/>
                <w:kern w:val="0"/>
                <w:sz w:val="18"/>
                <w:szCs w:val="18"/>
                <w:lang w:eastAsia="es-CO"/>
              </w:rPr>
              <w:t>4,55</w:t>
            </w:r>
          </w:p>
        </w:tc>
      </w:tr>
      <w:tr w:rsidR="00875E75" w:rsidRPr="00EB49DA" w14:paraId="5B2FEE2C" w14:textId="77777777" w:rsidTr="004B301F">
        <w:trPr>
          <w:trHeight w:val="20"/>
        </w:trPr>
        <w:tc>
          <w:tcPr>
            <w:tcW w:w="4182" w:type="dxa"/>
            <w:tcBorders>
              <w:top w:val="nil"/>
              <w:left w:val="single" w:sz="4" w:space="0" w:color="auto"/>
              <w:bottom w:val="single" w:sz="4" w:space="0" w:color="auto"/>
              <w:right w:val="single" w:sz="4" w:space="0" w:color="auto"/>
            </w:tcBorders>
            <w:shd w:val="clear" w:color="auto" w:fill="auto"/>
            <w:vAlign w:val="center"/>
            <w:hideMark/>
          </w:tcPr>
          <w:p w14:paraId="4ADE0BF7" w14:textId="77777777" w:rsidR="00875E75" w:rsidRPr="00EB49DA" w:rsidRDefault="00875E75" w:rsidP="00EC53E1">
            <w:pPr>
              <w:spacing w:after="0" w:line="240" w:lineRule="auto"/>
              <w:rPr>
                <w:rFonts w:ascii="Verdana" w:eastAsia="Times New Roman" w:hAnsi="Verdana" w:cs="Arial"/>
                <w:kern w:val="0"/>
                <w:sz w:val="18"/>
                <w:szCs w:val="18"/>
                <w:lang w:eastAsia="es-CO"/>
              </w:rPr>
            </w:pPr>
            <w:r w:rsidRPr="00EB49DA">
              <w:rPr>
                <w:rFonts w:ascii="Verdana" w:eastAsia="Times New Roman" w:hAnsi="Verdana" w:cs="Arial"/>
                <w:kern w:val="0"/>
                <w:sz w:val="18"/>
                <w:szCs w:val="18"/>
                <w:lang w:eastAsia="es-CO"/>
              </w:rPr>
              <w:t>SGP MT Servicios diferentes a Nómina</w:t>
            </w:r>
          </w:p>
        </w:tc>
        <w:tc>
          <w:tcPr>
            <w:tcW w:w="2339" w:type="dxa"/>
            <w:tcBorders>
              <w:top w:val="single" w:sz="4" w:space="0" w:color="auto"/>
              <w:left w:val="nil"/>
              <w:bottom w:val="nil"/>
              <w:right w:val="single" w:sz="4" w:space="0" w:color="000000"/>
            </w:tcBorders>
            <w:shd w:val="clear" w:color="auto" w:fill="auto"/>
            <w:noWrap/>
            <w:vAlign w:val="bottom"/>
            <w:hideMark/>
          </w:tcPr>
          <w:p w14:paraId="437DEF4D" w14:textId="77777777" w:rsidR="00875E75" w:rsidRPr="00EB49DA" w:rsidRDefault="00875E75" w:rsidP="00EC53E1">
            <w:pPr>
              <w:spacing w:after="0" w:line="240" w:lineRule="auto"/>
              <w:jc w:val="center"/>
              <w:rPr>
                <w:rFonts w:ascii="Verdana" w:eastAsia="Times New Roman" w:hAnsi="Verdana" w:cs="Arial"/>
                <w:kern w:val="0"/>
                <w:sz w:val="18"/>
                <w:szCs w:val="18"/>
                <w:lang w:eastAsia="es-CO"/>
              </w:rPr>
            </w:pPr>
            <w:r w:rsidRPr="00EB49DA">
              <w:rPr>
                <w:rFonts w:ascii="Verdana" w:eastAsia="Times New Roman" w:hAnsi="Verdana" w:cs="Arial"/>
                <w:kern w:val="0"/>
                <w:sz w:val="18"/>
                <w:szCs w:val="18"/>
                <w:lang w:eastAsia="es-CO"/>
              </w:rPr>
              <w:t>0-506000200287671</w:t>
            </w:r>
          </w:p>
        </w:tc>
        <w:tc>
          <w:tcPr>
            <w:tcW w:w="1984" w:type="dxa"/>
            <w:tcBorders>
              <w:top w:val="nil"/>
              <w:left w:val="nil"/>
              <w:bottom w:val="single" w:sz="4" w:space="0" w:color="auto"/>
              <w:right w:val="single" w:sz="4" w:space="0" w:color="auto"/>
            </w:tcBorders>
            <w:shd w:val="clear" w:color="auto" w:fill="auto"/>
            <w:noWrap/>
            <w:vAlign w:val="bottom"/>
            <w:hideMark/>
          </w:tcPr>
          <w:p w14:paraId="51523E61" w14:textId="77777777" w:rsidR="00875E75" w:rsidRPr="00EB49DA" w:rsidRDefault="00875E75" w:rsidP="00EC53E1">
            <w:pPr>
              <w:spacing w:after="0" w:line="240" w:lineRule="auto"/>
              <w:jc w:val="right"/>
              <w:rPr>
                <w:rFonts w:ascii="Verdana" w:eastAsia="Times New Roman" w:hAnsi="Verdana" w:cs="Arial"/>
                <w:kern w:val="0"/>
                <w:sz w:val="18"/>
                <w:szCs w:val="18"/>
                <w:lang w:eastAsia="es-CO"/>
              </w:rPr>
            </w:pPr>
            <w:r w:rsidRPr="00EB49DA">
              <w:rPr>
                <w:rFonts w:ascii="Verdana" w:eastAsia="Times New Roman" w:hAnsi="Verdana" w:cs="Arial"/>
                <w:kern w:val="0"/>
                <w:sz w:val="18"/>
                <w:szCs w:val="18"/>
                <w:lang w:eastAsia="es-CO"/>
              </w:rPr>
              <w:t>4,28</w:t>
            </w:r>
          </w:p>
        </w:tc>
      </w:tr>
      <w:tr w:rsidR="00875E75" w:rsidRPr="00EB49DA" w14:paraId="2871D91F" w14:textId="77777777" w:rsidTr="004B301F">
        <w:trPr>
          <w:trHeight w:val="20"/>
        </w:trPr>
        <w:tc>
          <w:tcPr>
            <w:tcW w:w="4182" w:type="dxa"/>
            <w:tcBorders>
              <w:top w:val="nil"/>
              <w:left w:val="single" w:sz="4" w:space="0" w:color="auto"/>
              <w:bottom w:val="single" w:sz="4" w:space="0" w:color="auto"/>
              <w:right w:val="single" w:sz="4" w:space="0" w:color="auto"/>
            </w:tcBorders>
            <w:shd w:val="clear" w:color="auto" w:fill="auto"/>
            <w:noWrap/>
            <w:vAlign w:val="center"/>
            <w:hideMark/>
          </w:tcPr>
          <w:p w14:paraId="58D0ED24" w14:textId="77777777" w:rsidR="00875E75" w:rsidRPr="00EB49DA" w:rsidRDefault="00875E75" w:rsidP="00EC53E1">
            <w:pPr>
              <w:spacing w:after="0" w:line="240" w:lineRule="auto"/>
              <w:rPr>
                <w:rFonts w:ascii="Verdana" w:eastAsia="Times New Roman" w:hAnsi="Verdana" w:cs="Arial"/>
                <w:kern w:val="0"/>
                <w:sz w:val="18"/>
                <w:szCs w:val="18"/>
                <w:lang w:eastAsia="es-CO"/>
              </w:rPr>
            </w:pPr>
            <w:r w:rsidRPr="00EB49DA">
              <w:rPr>
                <w:rFonts w:ascii="Verdana" w:eastAsia="Times New Roman" w:hAnsi="Verdana" w:cs="Arial"/>
                <w:kern w:val="0"/>
                <w:sz w:val="18"/>
                <w:szCs w:val="18"/>
                <w:lang w:eastAsia="es-CO"/>
              </w:rPr>
              <w:t>SGP MT Calidad Matrícula</w:t>
            </w:r>
          </w:p>
        </w:tc>
        <w:tc>
          <w:tcPr>
            <w:tcW w:w="2339" w:type="dxa"/>
            <w:tcBorders>
              <w:top w:val="single" w:sz="4" w:space="0" w:color="auto"/>
              <w:left w:val="nil"/>
              <w:bottom w:val="single" w:sz="4" w:space="0" w:color="auto"/>
              <w:right w:val="single" w:sz="4" w:space="0" w:color="auto"/>
            </w:tcBorders>
            <w:shd w:val="clear" w:color="auto" w:fill="auto"/>
            <w:noWrap/>
            <w:vAlign w:val="bottom"/>
            <w:hideMark/>
          </w:tcPr>
          <w:p w14:paraId="62267224" w14:textId="77777777" w:rsidR="00875E75" w:rsidRPr="00EB49DA" w:rsidRDefault="00875E75" w:rsidP="00EC53E1">
            <w:pPr>
              <w:spacing w:after="0" w:line="240" w:lineRule="auto"/>
              <w:jc w:val="center"/>
              <w:rPr>
                <w:rFonts w:ascii="Verdana" w:eastAsia="Times New Roman" w:hAnsi="Verdana" w:cs="Arial"/>
                <w:kern w:val="0"/>
                <w:sz w:val="18"/>
                <w:szCs w:val="18"/>
                <w:lang w:eastAsia="es-CO"/>
              </w:rPr>
            </w:pPr>
            <w:r w:rsidRPr="00EB49DA">
              <w:rPr>
                <w:rFonts w:ascii="Verdana" w:eastAsia="Times New Roman" w:hAnsi="Verdana" w:cs="Arial"/>
                <w:kern w:val="0"/>
                <w:sz w:val="18"/>
                <w:szCs w:val="18"/>
                <w:lang w:eastAsia="es-CO"/>
              </w:rPr>
              <w:t>0-506000200287663</w:t>
            </w:r>
          </w:p>
        </w:tc>
        <w:tc>
          <w:tcPr>
            <w:tcW w:w="1984" w:type="dxa"/>
            <w:tcBorders>
              <w:top w:val="nil"/>
              <w:left w:val="nil"/>
              <w:bottom w:val="single" w:sz="4" w:space="0" w:color="auto"/>
              <w:right w:val="single" w:sz="4" w:space="0" w:color="auto"/>
            </w:tcBorders>
            <w:shd w:val="clear" w:color="auto" w:fill="auto"/>
            <w:noWrap/>
            <w:vAlign w:val="bottom"/>
            <w:hideMark/>
          </w:tcPr>
          <w:p w14:paraId="77F5B6C7" w14:textId="77777777" w:rsidR="00875E75" w:rsidRPr="00EB49DA" w:rsidRDefault="00875E75" w:rsidP="00EC53E1">
            <w:pPr>
              <w:spacing w:after="0" w:line="240" w:lineRule="auto"/>
              <w:jc w:val="right"/>
              <w:rPr>
                <w:rFonts w:ascii="Verdana" w:eastAsia="Times New Roman" w:hAnsi="Verdana" w:cs="Arial"/>
                <w:kern w:val="0"/>
                <w:sz w:val="18"/>
                <w:szCs w:val="18"/>
                <w:lang w:eastAsia="es-CO"/>
              </w:rPr>
            </w:pPr>
            <w:r w:rsidRPr="00EB49DA">
              <w:rPr>
                <w:rFonts w:ascii="Verdana" w:eastAsia="Times New Roman" w:hAnsi="Verdana" w:cs="Arial"/>
                <w:kern w:val="0"/>
                <w:sz w:val="18"/>
                <w:szCs w:val="18"/>
                <w:lang w:eastAsia="es-CO"/>
              </w:rPr>
              <w:t>2,02</w:t>
            </w:r>
          </w:p>
        </w:tc>
      </w:tr>
      <w:tr w:rsidR="00875E75" w:rsidRPr="00EB49DA" w14:paraId="23C29476" w14:textId="77777777" w:rsidTr="004B301F">
        <w:trPr>
          <w:trHeight w:val="20"/>
        </w:trPr>
        <w:tc>
          <w:tcPr>
            <w:tcW w:w="4182" w:type="dxa"/>
            <w:tcBorders>
              <w:top w:val="nil"/>
              <w:left w:val="single" w:sz="4" w:space="0" w:color="auto"/>
              <w:bottom w:val="single" w:sz="4" w:space="0" w:color="auto"/>
              <w:right w:val="single" w:sz="4" w:space="0" w:color="auto"/>
            </w:tcBorders>
            <w:shd w:val="clear" w:color="auto" w:fill="auto"/>
            <w:noWrap/>
            <w:vAlign w:val="center"/>
            <w:hideMark/>
          </w:tcPr>
          <w:p w14:paraId="32A3323C" w14:textId="77777777" w:rsidR="00875E75" w:rsidRPr="00EB49DA" w:rsidRDefault="00875E75" w:rsidP="00EC53E1">
            <w:pPr>
              <w:spacing w:after="0" w:line="240" w:lineRule="auto"/>
              <w:rPr>
                <w:rFonts w:ascii="Verdana" w:eastAsia="Times New Roman" w:hAnsi="Verdana" w:cs="Arial"/>
                <w:kern w:val="0"/>
                <w:sz w:val="18"/>
                <w:szCs w:val="18"/>
                <w:lang w:eastAsia="es-CO"/>
              </w:rPr>
            </w:pPr>
            <w:r w:rsidRPr="00EB49DA">
              <w:rPr>
                <w:rFonts w:ascii="Verdana" w:eastAsia="Times New Roman" w:hAnsi="Verdana" w:cs="Arial"/>
                <w:kern w:val="0"/>
                <w:sz w:val="18"/>
                <w:szCs w:val="18"/>
                <w:lang w:eastAsia="es-CO"/>
              </w:rPr>
              <w:t>SGP MT Cancelaciones</w:t>
            </w:r>
          </w:p>
        </w:tc>
        <w:tc>
          <w:tcPr>
            <w:tcW w:w="2339" w:type="dxa"/>
            <w:tcBorders>
              <w:top w:val="single" w:sz="4" w:space="0" w:color="auto"/>
              <w:left w:val="nil"/>
              <w:bottom w:val="single" w:sz="4" w:space="0" w:color="auto"/>
              <w:right w:val="single" w:sz="4" w:space="0" w:color="auto"/>
            </w:tcBorders>
            <w:shd w:val="clear" w:color="auto" w:fill="auto"/>
            <w:noWrap/>
            <w:vAlign w:val="bottom"/>
            <w:hideMark/>
          </w:tcPr>
          <w:p w14:paraId="39CAF593" w14:textId="77777777" w:rsidR="00875E75" w:rsidRPr="00EB49DA" w:rsidRDefault="00875E75" w:rsidP="00EC53E1">
            <w:pPr>
              <w:spacing w:after="0" w:line="240" w:lineRule="auto"/>
              <w:jc w:val="center"/>
              <w:rPr>
                <w:rFonts w:ascii="Verdana" w:eastAsia="Times New Roman" w:hAnsi="Verdana" w:cs="Arial"/>
                <w:kern w:val="0"/>
                <w:sz w:val="18"/>
                <w:szCs w:val="18"/>
                <w:lang w:eastAsia="es-CO"/>
              </w:rPr>
            </w:pPr>
            <w:r w:rsidRPr="00EB49DA">
              <w:rPr>
                <w:rFonts w:ascii="Verdana" w:eastAsia="Times New Roman" w:hAnsi="Verdana" w:cs="Arial"/>
                <w:kern w:val="0"/>
                <w:sz w:val="18"/>
                <w:szCs w:val="18"/>
                <w:lang w:eastAsia="es-CO"/>
              </w:rPr>
              <w:t>0</w:t>
            </w:r>
          </w:p>
        </w:tc>
        <w:tc>
          <w:tcPr>
            <w:tcW w:w="1984" w:type="dxa"/>
            <w:tcBorders>
              <w:top w:val="nil"/>
              <w:left w:val="nil"/>
              <w:bottom w:val="single" w:sz="4" w:space="0" w:color="auto"/>
              <w:right w:val="single" w:sz="4" w:space="0" w:color="auto"/>
            </w:tcBorders>
            <w:shd w:val="clear" w:color="auto" w:fill="auto"/>
            <w:noWrap/>
            <w:vAlign w:val="bottom"/>
            <w:hideMark/>
          </w:tcPr>
          <w:p w14:paraId="3A3BD0B5" w14:textId="77777777" w:rsidR="00875E75" w:rsidRPr="00EB49DA" w:rsidRDefault="00875E75" w:rsidP="00EC53E1">
            <w:pPr>
              <w:spacing w:after="0" w:line="240" w:lineRule="auto"/>
              <w:jc w:val="right"/>
              <w:rPr>
                <w:rFonts w:ascii="Verdana" w:eastAsia="Times New Roman" w:hAnsi="Verdana" w:cs="Arial"/>
                <w:kern w:val="0"/>
                <w:sz w:val="18"/>
                <w:szCs w:val="18"/>
                <w:lang w:eastAsia="es-CO"/>
              </w:rPr>
            </w:pPr>
            <w:r w:rsidRPr="00EB49DA">
              <w:rPr>
                <w:rFonts w:ascii="Verdana" w:eastAsia="Times New Roman" w:hAnsi="Verdana" w:cs="Arial"/>
                <w:kern w:val="0"/>
                <w:sz w:val="18"/>
                <w:szCs w:val="18"/>
                <w:lang w:eastAsia="es-CO"/>
              </w:rPr>
              <w:t> </w:t>
            </w:r>
          </w:p>
        </w:tc>
      </w:tr>
      <w:tr w:rsidR="00875E75" w:rsidRPr="00EB49DA" w14:paraId="17A2880A" w14:textId="77777777" w:rsidTr="004B301F">
        <w:trPr>
          <w:trHeight w:val="20"/>
        </w:trPr>
        <w:tc>
          <w:tcPr>
            <w:tcW w:w="4182" w:type="dxa"/>
            <w:tcBorders>
              <w:top w:val="nil"/>
              <w:left w:val="single" w:sz="4" w:space="0" w:color="auto"/>
              <w:bottom w:val="single" w:sz="4" w:space="0" w:color="auto"/>
              <w:right w:val="single" w:sz="4" w:space="0" w:color="auto"/>
            </w:tcBorders>
            <w:shd w:val="clear" w:color="auto" w:fill="auto"/>
            <w:noWrap/>
            <w:vAlign w:val="center"/>
            <w:hideMark/>
          </w:tcPr>
          <w:p w14:paraId="7AC62B23" w14:textId="77777777" w:rsidR="00875E75" w:rsidRPr="00EB49DA" w:rsidRDefault="00875E75" w:rsidP="00EC53E1">
            <w:pPr>
              <w:spacing w:after="0" w:line="240" w:lineRule="auto"/>
              <w:rPr>
                <w:rFonts w:ascii="Verdana" w:eastAsia="Times New Roman" w:hAnsi="Verdana" w:cs="Arial"/>
                <w:kern w:val="0"/>
                <w:sz w:val="18"/>
                <w:szCs w:val="18"/>
                <w:lang w:eastAsia="es-CO"/>
              </w:rPr>
            </w:pPr>
            <w:r w:rsidRPr="00EB49DA">
              <w:rPr>
                <w:rFonts w:ascii="Verdana" w:eastAsia="Times New Roman" w:hAnsi="Verdana" w:cs="Arial"/>
                <w:kern w:val="0"/>
                <w:sz w:val="18"/>
                <w:szCs w:val="18"/>
                <w:lang w:eastAsia="es-CO"/>
              </w:rPr>
              <w:t>SGP Pagadora Nómina</w:t>
            </w:r>
          </w:p>
        </w:tc>
        <w:tc>
          <w:tcPr>
            <w:tcW w:w="2339" w:type="dxa"/>
            <w:tcBorders>
              <w:top w:val="single" w:sz="4" w:space="0" w:color="auto"/>
              <w:left w:val="nil"/>
              <w:bottom w:val="single" w:sz="4" w:space="0" w:color="auto"/>
              <w:right w:val="single" w:sz="4" w:space="0" w:color="auto"/>
            </w:tcBorders>
            <w:shd w:val="clear" w:color="auto" w:fill="auto"/>
            <w:noWrap/>
            <w:vAlign w:val="bottom"/>
            <w:hideMark/>
          </w:tcPr>
          <w:p w14:paraId="1F71C75E" w14:textId="77777777" w:rsidR="00875E75" w:rsidRPr="00EB49DA" w:rsidRDefault="00875E75" w:rsidP="00EC53E1">
            <w:pPr>
              <w:spacing w:after="0" w:line="240" w:lineRule="auto"/>
              <w:jc w:val="center"/>
              <w:rPr>
                <w:rFonts w:ascii="Verdana" w:eastAsia="Times New Roman" w:hAnsi="Verdana" w:cs="Arial"/>
                <w:kern w:val="0"/>
                <w:sz w:val="18"/>
                <w:szCs w:val="18"/>
                <w:lang w:eastAsia="es-CO"/>
              </w:rPr>
            </w:pPr>
            <w:r w:rsidRPr="00EB49DA">
              <w:rPr>
                <w:rFonts w:ascii="Verdana" w:eastAsia="Times New Roman" w:hAnsi="Verdana" w:cs="Arial"/>
                <w:kern w:val="0"/>
                <w:sz w:val="18"/>
                <w:szCs w:val="18"/>
                <w:lang w:eastAsia="es-CO"/>
              </w:rPr>
              <w:t>506299833</w:t>
            </w:r>
          </w:p>
        </w:tc>
        <w:tc>
          <w:tcPr>
            <w:tcW w:w="1984" w:type="dxa"/>
            <w:tcBorders>
              <w:top w:val="nil"/>
              <w:left w:val="nil"/>
              <w:bottom w:val="single" w:sz="4" w:space="0" w:color="auto"/>
              <w:right w:val="single" w:sz="4" w:space="0" w:color="auto"/>
            </w:tcBorders>
            <w:shd w:val="clear" w:color="auto" w:fill="auto"/>
            <w:noWrap/>
            <w:vAlign w:val="bottom"/>
            <w:hideMark/>
          </w:tcPr>
          <w:p w14:paraId="6AFA191E" w14:textId="77777777" w:rsidR="00875E75" w:rsidRPr="00EB49DA" w:rsidRDefault="00875E75" w:rsidP="00EC53E1">
            <w:pPr>
              <w:spacing w:after="0" w:line="240" w:lineRule="auto"/>
              <w:jc w:val="right"/>
              <w:rPr>
                <w:rFonts w:ascii="Verdana" w:eastAsia="Times New Roman" w:hAnsi="Verdana" w:cs="Arial"/>
                <w:kern w:val="0"/>
                <w:sz w:val="18"/>
                <w:szCs w:val="18"/>
                <w:lang w:eastAsia="es-CO"/>
              </w:rPr>
            </w:pPr>
            <w:r w:rsidRPr="00EB49DA">
              <w:rPr>
                <w:rFonts w:ascii="Verdana" w:eastAsia="Times New Roman" w:hAnsi="Verdana" w:cs="Arial"/>
                <w:kern w:val="0"/>
                <w:sz w:val="18"/>
                <w:szCs w:val="18"/>
                <w:lang w:eastAsia="es-CO"/>
              </w:rPr>
              <w:t>0,039</w:t>
            </w:r>
          </w:p>
        </w:tc>
      </w:tr>
      <w:tr w:rsidR="00875E75" w:rsidRPr="00EB49DA" w14:paraId="3156DBEC" w14:textId="77777777" w:rsidTr="004B301F">
        <w:trPr>
          <w:trHeight w:val="20"/>
        </w:trPr>
        <w:tc>
          <w:tcPr>
            <w:tcW w:w="4182" w:type="dxa"/>
            <w:tcBorders>
              <w:top w:val="nil"/>
              <w:left w:val="single" w:sz="4" w:space="0" w:color="auto"/>
              <w:bottom w:val="single" w:sz="4" w:space="0" w:color="auto"/>
              <w:right w:val="single" w:sz="4" w:space="0" w:color="auto"/>
            </w:tcBorders>
            <w:shd w:val="clear" w:color="auto" w:fill="auto"/>
            <w:noWrap/>
            <w:vAlign w:val="center"/>
            <w:hideMark/>
          </w:tcPr>
          <w:p w14:paraId="5149B016" w14:textId="77777777" w:rsidR="00875E75" w:rsidRPr="00EB49DA" w:rsidRDefault="00875E75" w:rsidP="00EC53E1">
            <w:pPr>
              <w:spacing w:after="0" w:line="240" w:lineRule="auto"/>
              <w:rPr>
                <w:rFonts w:ascii="Verdana" w:eastAsia="Times New Roman" w:hAnsi="Verdana" w:cs="Arial"/>
                <w:kern w:val="0"/>
                <w:sz w:val="18"/>
                <w:szCs w:val="18"/>
                <w:lang w:eastAsia="es-CO"/>
              </w:rPr>
            </w:pPr>
            <w:r w:rsidRPr="00EB49DA">
              <w:rPr>
                <w:rFonts w:ascii="Verdana" w:eastAsia="Times New Roman" w:hAnsi="Verdana" w:cs="Arial"/>
                <w:kern w:val="0"/>
                <w:sz w:val="18"/>
                <w:szCs w:val="18"/>
                <w:lang w:eastAsia="es-CO"/>
              </w:rPr>
              <w:t>SGP Pagadora otros Nómina</w:t>
            </w:r>
          </w:p>
        </w:tc>
        <w:tc>
          <w:tcPr>
            <w:tcW w:w="2339" w:type="dxa"/>
            <w:tcBorders>
              <w:top w:val="single" w:sz="4" w:space="0" w:color="auto"/>
              <w:left w:val="nil"/>
              <w:bottom w:val="single" w:sz="4" w:space="0" w:color="auto"/>
              <w:right w:val="single" w:sz="4" w:space="0" w:color="auto"/>
            </w:tcBorders>
            <w:shd w:val="clear" w:color="auto" w:fill="auto"/>
            <w:noWrap/>
            <w:vAlign w:val="bottom"/>
            <w:hideMark/>
          </w:tcPr>
          <w:p w14:paraId="12F52EA3" w14:textId="77777777" w:rsidR="00875E75" w:rsidRPr="00EB49DA" w:rsidRDefault="00875E75" w:rsidP="00EC53E1">
            <w:pPr>
              <w:spacing w:after="0" w:line="240" w:lineRule="auto"/>
              <w:jc w:val="center"/>
              <w:rPr>
                <w:rFonts w:ascii="Verdana" w:eastAsia="Times New Roman" w:hAnsi="Verdana" w:cs="Arial"/>
                <w:kern w:val="0"/>
                <w:sz w:val="18"/>
                <w:szCs w:val="18"/>
                <w:lang w:eastAsia="es-CO"/>
              </w:rPr>
            </w:pPr>
            <w:r w:rsidRPr="00EB49DA">
              <w:rPr>
                <w:rFonts w:ascii="Verdana" w:eastAsia="Times New Roman" w:hAnsi="Verdana" w:cs="Arial"/>
                <w:kern w:val="0"/>
                <w:sz w:val="18"/>
                <w:szCs w:val="18"/>
                <w:lang w:eastAsia="es-CO"/>
              </w:rPr>
              <w:t>506299825</w:t>
            </w:r>
          </w:p>
        </w:tc>
        <w:tc>
          <w:tcPr>
            <w:tcW w:w="1984" w:type="dxa"/>
            <w:tcBorders>
              <w:top w:val="nil"/>
              <w:left w:val="nil"/>
              <w:bottom w:val="single" w:sz="4" w:space="0" w:color="auto"/>
              <w:right w:val="single" w:sz="4" w:space="0" w:color="auto"/>
            </w:tcBorders>
            <w:shd w:val="clear" w:color="auto" w:fill="auto"/>
            <w:noWrap/>
            <w:vAlign w:val="bottom"/>
            <w:hideMark/>
          </w:tcPr>
          <w:p w14:paraId="630AD33E" w14:textId="77777777" w:rsidR="00875E75" w:rsidRPr="00EB49DA" w:rsidRDefault="00875E75" w:rsidP="00EC53E1">
            <w:pPr>
              <w:spacing w:after="0" w:line="240" w:lineRule="auto"/>
              <w:jc w:val="right"/>
              <w:rPr>
                <w:rFonts w:ascii="Verdana" w:eastAsia="Times New Roman" w:hAnsi="Verdana" w:cs="Arial"/>
                <w:kern w:val="0"/>
                <w:sz w:val="18"/>
                <w:szCs w:val="18"/>
                <w:lang w:eastAsia="es-CO"/>
              </w:rPr>
            </w:pPr>
            <w:r w:rsidRPr="00EB49DA">
              <w:rPr>
                <w:rFonts w:ascii="Verdana" w:eastAsia="Times New Roman" w:hAnsi="Verdana" w:cs="Arial"/>
                <w:kern w:val="0"/>
                <w:sz w:val="18"/>
                <w:szCs w:val="18"/>
                <w:lang w:eastAsia="es-CO"/>
              </w:rPr>
              <w:t>0,005</w:t>
            </w:r>
          </w:p>
        </w:tc>
      </w:tr>
      <w:tr w:rsidR="00875E75" w:rsidRPr="00EB49DA" w14:paraId="6E481960" w14:textId="77777777" w:rsidTr="004B301F">
        <w:trPr>
          <w:trHeight w:val="20"/>
        </w:trPr>
        <w:tc>
          <w:tcPr>
            <w:tcW w:w="6521" w:type="dxa"/>
            <w:gridSpan w:val="2"/>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6C3FC3E0" w14:textId="77777777" w:rsidR="00875E75" w:rsidRPr="00EB49DA" w:rsidRDefault="00875E75" w:rsidP="00EC53E1">
            <w:pPr>
              <w:spacing w:after="0" w:line="240" w:lineRule="auto"/>
              <w:rPr>
                <w:rFonts w:ascii="Verdana" w:eastAsia="Times New Roman" w:hAnsi="Verdana" w:cs="Arial"/>
                <w:b/>
                <w:kern w:val="0"/>
                <w:sz w:val="18"/>
                <w:szCs w:val="18"/>
                <w:lang w:eastAsia="es-CO"/>
              </w:rPr>
            </w:pPr>
            <w:r w:rsidRPr="00EB49DA">
              <w:rPr>
                <w:rFonts w:ascii="Verdana" w:eastAsia="Times New Roman" w:hAnsi="Verdana" w:cs="Arial"/>
                <w:b/>
                <w:kern w:val="0"/>
                <w:sz w:val="18"/>
                <w:szCs w:val="18"/>
                <w:lang w:eastAsia="es-CO"/>
              </w:rPr>
              <w:t xml:space="preserve">Total </w:t>
            </w:r>
          </w:p>
        </w:tc>
        <w:tc>
          <w:tcPr>
            <w:tcW w:w="1984" w:type="dxa"/>
            <w:tcBorders>
              <w:top w:val="nil"/>
              <w:left w:val="nil"/>
              <w:bottom w:val="single" w:sz="4" w:space="0" w:color="auto"/>
              <w:right w:val="single" w:sz="4" w:space="0" w:color="auto"/>
            </w:tcBorders>
            <w:shd w:val="clear" w:color="000000" w:fill="FFE699"/>
            <w:noWrap/>
            <w:vAlign w:val="bottom"/>
            <w:hideMark/>
          </w:tcPr>
          <w:p w14:paraId="654A4BBA" w14:textId="77777777" w:rsidR="00875E75" w:rsidRPr="00EB49DA" w:rsidRDefault="00875E75" w:rsidP="00EC53E1">
            <w:pPr>
              <w:spacing w:after="0" w:line="240" w:lineRule="auto"/>
              <w:jc w:val="right"/>
              <w:rPr>
                <w:rFonts w:ascii="Verdana" w:eastAsia="Times New Roman" w:hAnsi="Verdana" w:cs="Arial"/>
                <w:b/>
                <w:kern w:val="0"/>
                <w:sz w:val="18"/>
                <w:szCs w:val="18"/>
                <w:lang w:eastAsia="es-CO"/>
              </w:rPr>
            </w:pPr>
            <w:r w:rsidRPr="00EB49DA">
              <w:rPr>
                <w:rFonts w:ascii="Verdana" w:eastAsia="Times New Roman" w:hAnsi="Verdana" w:cs="Arial"/>
                <w:b/>
                <w:kern w:val="0"/>
                <w:sz w:val="18"/>
                <w:szCs w:val="18"/>
                <w:lang w:eastAsia="es-CO"/>
              </w:rPr>
              <w:t>10,88</w:t>
            </w:r>
          </w:p>
        </w:tc>
      </w:tr>
    </w:tbl>
    <w:p w14:paraId="5F026CE9" w14:textId="77777777" w:rsidR="00875E75" w:rsidRPr="00824F00" w:rsidRDefault="00875E75" w:rsidP="00EC53E1">
      <w:pPr>
        <w:spacing w:after="0" w:line="240" w:lineRule="auto"/>
        <w:ind w:left="360"/>
        <w:contextualSpacing/>
        <w:jc w:val="center"/>
        <w:rPr>
          <w:rFonts w:ascii="Verdana" w:eastAsia="MS Mincho" w:hAnsi="Verdana" w:cs="Arial"/>
          <w:kern w:val="0"/>
          <w:sz w:val="16"/>
          <w:szCs w:val="16"/>
          <w:lang w:eastAsia="es-ES"/>
        </w:rPr>
      </w:pPr>
      <w:r w:rsidRPr="00824F00">
        <w:rPr>
          <w:rFonts w:ascii="Verdana" w:eastAsia="MS Mincho" w:hAnsi="Verdana" w:cs="Arial"/>
          <w:kern w:val="0"/>
          <w:sz w:val="16"/>
          <w:szCs w:val="16"/>
          <w:lang w:eastAsia="es-ES"/>
        </w:rPr>
        <w:t>Fuente: MEN con información de tesorería.</w:t>
      </w:r>
    </w:p>
    <w:p w14:paraId="7B191C5B" w14:textId="77777777" w:rsidR="00875E75" w:rsidRPr="00824F00" w:rsidRDefault="00875E75" w:rsidP="00EC53E1">
      <w:pPr>
        <w:spacing w:after="0" w:line="240" w:lineRule="auto"/>
        <w:contextualSpacing/>
        <w:jc w:val="both"/>
        <w:rPr>
          <w:rFonts w:ascii="Verdana" w:eastAsia="MS Mincho" w:hAnsi="Verdana" w:cs="Arial"/>
          <w:kern w:val="0"/>
          <w:lang w:eastAsia="es-ES"/>
        </w:rPr>
      </w:pPr>
    </w:p>
    <w:p w14:paraId="0D61B69D" w14:textId="77777777" w:rsidR="00875E75"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La diferencia se explica en la presupuestación y recaudo de los rendimientos financieros generados en otras cuentas bancarias diferentes al SGP Educación que hizo la Entidad Territorial como si fueran ingresos del sector. </w:t>
      </w:r>
    </w:p>
    <w:p w14:paraId="78A759B5" w14:textId="77777777" w:rsidR="00875E75" w:rsidRPr="00824F00" w:rsidRDefault="00875E75" w:rsidP="00EC53E1">
      <w:pPr>
        <w:spacing w:after="0" w:line="240" w:lineRule="auto"/>
        <w:contextualSpacing/>
        <w:jc w:val="both"/>
        <w:rPr>
          <w:rFonts w:ascii="Verdana" w:eastAsia="MS Mincho" w:hAnsi="Verdana" w:cs="Arial"/>
          <w:kern w:val="0"/>
          <w:lang w:eastAsia="es-ES"/>
        </w:rPr>
      </w:pPr>
    </w:p>
    <w:p w14:paraId="47296931" w14:textId="77777777" w:rsidR="00875E75"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En consecuencia, esta situación condujo a la adquisición de compromisos y la creación de reservas presupuestales que no </w:t>
      </w:r>
      <w:r w:rsidR="008E6D70" w:rsidRPr="00824F00">
        <w:rPr>
          <w:rFonts w:ascii="Verdana" w:eastAsia="Times New Roman" w:hAnsi="Verdana" w:cs="Arial"/>
          <w:kern w:val="0"/>
          <w:lang w:eastAsia="es-MX"/>
        </w:rPr>
        <w:t xml:space="preserve">contaban </w:t>
      </w:r>
      <w:r w:rsidRPr="00824F00">
        <w:rPr>
          <w:rFonts w:ascii="Verdana" w:eastAsia="Times New Roman" w:hAnsi="Verdana" w:cs="Arial"/>
          <w:kern w:val="0"/>
          <w:lang w:eastAsia="es-MX"/>
        </w:rPr>
        <w:t xml:space="preserve">con soporte </w:t>
      </w:r>
      <w:proofErr w:type="spellStart"/>
      <w:r w:rsidRPr="00824F00">
        <w:rPr>
          <w:rFonts w:ascii="Verdana" w:eastAsia="Times New Roman" w:hAnsi="Verdana" w:cs="Arial"/>
          <w:kern w:val="0"/>
          <w:lang w:eastAsia="es-MX"/>
        </w:rPr>
        <w:t>tesoral</w:t>
      </w:r>
      <w:proofErr w:type="spellEnd"/>
      <w:r w:rsidRPr="00824F00">
        <w:rPr>
          <w:rFonts w:ascii="Verdana" w:eastAsia="Times New Roman" w:hAnsi="Verdana" w:cs="Arial"/>
          <w:kern w:val="0"/>
          <w:lang w:eastAsia="es-MX"/>
        </w:rPr>
        <w:t xml:space="preserve"> para el pago efectivo de la obligación contraída a través del Contrato No. 1975 del 27 de diciembre de 2021</w:t>
      </w:r>
      <w:r w:rsidR="008E6D70" w:rsidRPr="00824F00">
        <w:rPr>
          <w:rFonts w:ascii="Verdana" w:eastAsia="Times New Roman" w:hAnsi="Verdana" w:cs="Arial"/>
          <w:kern w:val="0"/>
          <w:lang w:eastAsia="es-MX"/>
        </w:rPr>
        <w:t>,</w:t>
      </w:r>
      <w:r w:rsidRPr="00824F00">
        <w:rPr>
          <w:rFonts w:ascii="Verdana" w:eastAsia="Times New Roman" w:hAnsi="Verdana" w:cs="Arial"/>
          <w:kern w:val="0"/>
          <w:lang w:eastAsia="es-MX"/>
        </w:rPr>
        <w:t xml:space="preserve"> con cargo a los recursos de Intereses SGP Educación de acuerdo con el Registro Presupuestal.</w:t>
      </w:r>
    </w:p>
    <w:p w14:paraId="1AB56122" w14:textId="77777777" w:rsidR="00875E75" w:rsidRDefault="00875E75" w:rsidP="00EC53E1">
      <w:pPr>
        <w:spacing w:after="0" w:line="240" w:lineRule="auto"/>
        <w:rPr>
          <w:rFonts w:ascii="Verdana" w:eastAsia="Times New Roman" w:hAnsi="Verdana" w:cs="Arial"/>
          <w:kern w:val="0"/>
          <w:lang w:eastAsia="es-MX"/>
        </w:rPr>
      </w:pPr>
    </w:p>
    <w:p w14:paraId="3B5C1125" w14:textId="77777777" w:rsidR="00EB49DA" w:rsidRPr="00824F00" w:rsidRDefault="00EB49DA" w:rsidP="00EC53E1">
      <w:pPr>
        <w:spacing w:after="0" w:line="240" w:lineRule="auto"/>
        <w:rPr>
          <w:rFonts w:ascii="Verdana" w:eastAsia="Times New Roman" w:hAnsi="Verdana" w:cs="Arial"/>
          <w:kern w:val="0"/>
          <w:lang w:eastAsia="es-MX"/>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1418"/>
        <w:gridCol w:w="1134"/>
        <w:gridCol w:w="3260"/>
        <w:gridCol w:w="709"/>
        <w:gridCol w:w="992"/>
        <w:gridCol w:w="992"/>
      </w:tblGrid>
      <w:tr w:rsidR="00875E75" w:rsidRPr="00824F00" w14:paraId="6E4FE930" w14:textId="77777777" w:rsidTr="004B301F">
        <w:trPr>
          <w:trHeight w:val="20"/>
        </w:trPr>
        <w:tc>
          <w:tcPr>
            <w:tcW w:w="10065" w:type="dxa"/>
            <w:gridSpan w:val="7"/>
            <w:shd w:val="clear" w:color="000000" w:fill="806000"/>
            <w:vAlign w:val="center"/>
          </w:tcPr>
          <w:p w14:paraId="560A9055" w14:textId="77777777" w:rsidR="00875E75" w:rsidRPr="00824F00" w:rsidRDefault="00875E75"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lastRenderedPageBreak/>
              <w:t xml:space="preserve">Tabla </w:t>
            </w:r>
            <w:r w:rsidR="00F62C5A" w:rsidRPr="00824F00">
              <w:rPr>
                <w:rFonts w:ascii="Verdana" w:eastAsia="Times New Roman" w:hAnsi="Verdana" w:cs="Arial"/>
                <w:b/>
                <w:bCs/>
                <w:color w:val="FFFFFF"/>
                <w:kern w:val="0"/>
                <w:sz w:val="18"/>
                <w:szCs w:val="18"/>
                <w:lang w:eastAsia="es-CO"/>
              </w:rPr>
              <w:t>19</w:t>
            </w:r>
            <w:r w:rsidRPr="00824F00">
              <w:rPr>
                <w:rFonts w:ascii="Verdana" w:eastAsia="Times New Roman" w:hAnsi="Verdana" w:cs="Arial"/>
                <w:b/>
                <w:bCs/>
                <w:color w:val="FFFFFF"/>
                <w:kern w:val="0"/>
                <w:sz w:val="18"/>
                <w:szCs w:val="18"/>
                <w:lang w:eastAsia="es-CO"/>
              </w:rPr>
              <w:t>. Contrato No. 1975 de 2021 (En Millones de $)</w:t>
            </w:r>
          </w:p>
        </w:tc>
      </w:tr>
      <w:tr w:rsidR="00875E75" w:rsidRPr="00824F00" w14:paraId="55FC7DA0" w14:textId="77777777" w:rsidTr="004B301F">
        <w:trPr>
          <w:trHeight w:val="20"/>
        </w:trPr>
        <w:tc>
          <w:tcPr>
            <w:tcW w:w="1560" w:type="dxa"/>
            <w:shd w:val="clear" w:color="000000" w:fill="806000"/>
            <w:vAlign w:val="center"/>
            <w:hideMark/>
          </w:tcPr>
          <w:p w14:paraId="0AB1CE40" w14:textId="77777777" w:rsidR="00875E75" w:rsidRPr="00824F00" w:rsidRDefault="00875E75" w:rsidP="00EC53E1">
            <w:pPr>
              <w:spacing w:after="0" w:line="240" w:lineRule="auto"/>
              <w:ind w:left="-28" w:right="-69"/>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 xml:space="preserve">Identificación </w:t>
            </w:r>
            <w:proofErr w:type="spellStart"/>
            <w:r w:rsidRPr="00824F00">
              <w:rPr>
                <w:rFonts w:ascii="Verdana" w:eastAsia="Times New Roman" w:hAnsi="Verdana" w:cs="Arial"/>
                <w:b/>
                <w:bCs/>
                <w:color w:val="FFFFFF"/>
                <w:kern w:val="0"/>
                <w:sz w:val="18"/>
                <w:szCs w:val="18"/>
                <w:lang w:eastAsia="es-CO"/>
              </w:rPr>
              <w:t>Pptal</w:t>
            </w:r>
            <w:proofErr w:type="spellEnd"/>
          </w:p>
        </w:tc>
        <w:tc>
          <w:tcPr>
            <w:tcW w:w="1418" w:type="dxa"/>
            <w:shd w:val="clear" w:color="000000" w:fill="806000"/>
            <w:vAlign w:val="center"/>
            <w:hideMark/>
          </w:tcPr>
          <w:p w14:paraId="624231CF" w14:textId="77777777" w:rsidR="00875E75" w:rsidRPr="00824F00" w:rsidRDefault="00875E75"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Fecha Compromiso</w:t>
            </w:r>
          </w:p>
        </w:tc>
        <w:tc>
          <w:tcPr>
            <w:tcW w:w="1134" w:type="dxa"/>
            <w:shd w:val="clear" w:color="000000" w:fill="806000"/>
            <w:vAlign w:val="center"/>
            <w:hideMark/>
          </w:tcPr>
          <w:p w14:paraId="207DB3C2" w14:textId="77777777" w:rsidR="00875E75" w:rsidRPr="00824F00" w:rsidRDefault="00875E75"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Contratista</w:t>
            </w:r>
          </w:p>
        </w:tc>
        <w:tc>
          <w:tcPr>
            <w:tcW w:w="3260" w:type="dxa"/>
            <w:shd w:val="clear" w:color="000000" w:fill="806000"/>
            <w:vAlign w:val="center"/>
            <w:hideMark/>
          </w:tcPr>
          <w:p w14:paraId="1165DFFD" w14:textId="77777777" w:rsidR="00875E75" w:rsidRPr="00824F00" w:rsidRDefault="00875E75"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Objeto</w:t>
            </w:r>
          </w:p>
        </w:tc>
        <w:tc>
          <w:tcPr>
            <w:tcW w:w="709" w:type="dxa"/>
            <w:shd w:val="clear" w:color="000000" w:fill="806000"/>
            <w:vAlign w:val="center"/>
            <w:hideMark/>
          </w:tcPr>
          <w:p w14:paraId="0C4E9D78" w14:textId="77777777" w:rsidR="00875E75" w:rsidRPr="00824F00" w:rsidRDefault="00875E75"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RP</w:t>
            </w:r>
          </w:p>
        </w:tc>
        <w:tc>
          <w:tcPr>
            <w:tcW w:w="992" w:type="dxa"/>
            <w:shd w:val="clear" w:color="000000" w:fill="806000"/>
            <w:vAlign w:val="center"/>
            <w:hideMark/>
          </w:tcPr>
          <w:p w14:paraId="3EFBACAE" w14:textId="77777777" w:rsidR="00875E75" w:rsidRPr="00824F00" w:rsidRDefault="00875E75" w:rsidP="00EC53E1">
            <w:pPr>
              <w:spacing w:after="0" w:line="240" w:lineRule="auto"/>
              <w:ind w:left="-69" w:right="-70"/>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Valor Contrato</w:t>
            </w:r>
          </w:p>
        </w:tc>
        <w:tc>
          <w:tcPr>
            <w:tcW w:w="992" w:type="dxa"/>
            <w:shd w:val="clear" w:color="000000" w:fill="806000"/>
            <w:vAlign w:val="center"/>
            <w:hideMark/>
          </w:tcPr>
          <w:p w14:paraId="581C6FDE" w14:textId="77777777" w:rsidR="00875E75" w:rsidRPr="00824F00" w:rsidRDefault="00875E75"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Valor Reserva</w:t>
            </w:r>
          </w:p>
        </w:tc>
      </w:tr>
      <w:tr w:rsidR="00875E75" w:rsidRPr="00824F00" w14:paraId="03CE074A" w14:textId="77777777" w:rsidTr="004B301F">
        <w:trPr>
          <w:trHeight w:val="20"/>
        </w:trPr>
        <w:tc>
          <w:tcPr>
            <w:tcW w:w="1560" w:type="dxa"/>
            <w:shd w:val="clear" w:color="auto" w:fill="auto"/>
            <w:vAlign w:val="center"/>
            <w:hideMark/>
          </w:tcPr>
          <w:p w14:paraId="526C4521" w14:textId="77777777" w:rsidR="00875E75" w:rsidRPr="00824F00" w:rsidRDefault="00875E75"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02 - 2.3.2.22.01.004.03 - 96</w:t>
            </w:r>
          </w:p>
        </w:tc>
        <w:tc>
          <w:tcPr>
            <w:tcW w:w="1418" w:type="dxa"/>
            <w:shd w:val="clear" w:color="auto" w:fill="auto"/>
            <w:noWrap/>
            <w:vAlign w:val="center"/>
            <w:hideMark/>
          </w:tcPr>
          <w:p w14:paraId="1EA4F34F" w14:textId="77777777" w:rsidR="00875E75" w:rsidRPr="00824F00" w:rsidRDefault="00875E75" w:rsidP="00EC53E1">
            <w:pPr>
              <w:spacing w:after="0" w:line="240" w:lineRule="auto"/>
              <w:jc w:val="center"/>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 xml:space="preserve">27/12/2021 </w:t>
            </w:r>
          </w:p>
        </w:tc>
        <w:tc>
          <w:tcPr>
            <w:tcW w:w="1134" w:type="dxa"/>
            <w:shd w:val="clear" w:color="auto" w:fill="auto"/>
            <w:noWrap/>
            <w:vAlign w:val="center"/>
            <w:hideMark/>
          </w:tcPr>
          <w:p w14:paraId="3916DBE4" w14:textId="77777777" w:rsidR="00875E75" w:rsidRPr="00824F00" w:rsidRDefault="00875E75"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Danilo Rodríguez Soler</w:t>
            </w:r>
          </w:p>
        </w:tc>
        <w:tc>
          <w:tcPr>
            <w:tcW w:w="3260" w:type="dxa"/>
            <w:shd w:val="clear" w:color="auto" w:fill="auto"/>
            <w:vAlign w:val="center"/>
            <w:hideMark/>
          </w:tcPr>
          <w:p w14:paraId="3CFE8A87" w14:textId="77777777" w:rsidR="00875E75" w:rsidRPr="00824F00" w:rsidRDefault="00875E75" w:rsidP="00EC53E1">
            <w:pPr>
              <w:spacing w:after="0" w:line="240" w:lineRule="auto"/>
              <w:jc w:val="both"/>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Mantenimiento y adecuación de la pintura en la institución educativa Normal Superior sede principal en el Municipio de Leticia, Departamento de Amazonas.</w:t>
            </w:r>
          </w:p>
        </w:tc>
        <w:tc>
          <w:tcPr>
            <w:tcW w:w="709" w:type="dxa"/>
            <w:shd w:val="clear" w:color="auto" w:fill="auto"/>
            <w:vAlign w:val="center"/>
            <w:hideMark/>
          </w:tcPr>
          <w:p w14:paraId="0C152893" w14:textId="77777777" w:rsidR="00875E75" w:rsidRPr="00824F00" w:rsidRDefault="00875E75" w:rsidP="00EC53E1">
            <w:pPr>
              <w:spacing w:after="0" w:line="240" w:lineRule="auto"/>
              <w:jc w:val="center"/>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4924</w:t>
            </w:r>
          </w:p>
        </w:tc>
        <w:tc>
          <w:tcPr>
            <w:tcW w:w="992" w:type="dxa"/>
            <w:shd w:val="clear" w:color="auto" w:fill="auto"/>
            <w:noWrap/>
            <w:vAlign w:val="center"/>
            <w:hideMark/>
          </w:tcPr>
          <w:p w14:paraId="22C2467A" w14:textId="77777777" w:rsidR="00875E75" w:rsidRPr="00824F00" w:rsidRDefault="00875E75"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39,99</w:t>
            </w:r>
          </w:p>
        </w:tc>
        <w:tc>
          <w:tcPr>
            <w:tcW w:w="992" w:type="dxa"/>
            <w:shd w:val="clear" w:color="auto" w:fill="auto"/>
            <w:noWrap/>
            <w:vAlign w:val="center"/>
            <w:hideMark/>
          </w:tcPr>
          <w:p w14:paraId="12167D35" w14:textId="77777777" w:rsidR="00875E75" w:rsidRPr="00824F00" w:rsidRDefault="00875E75"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39,99</w:t>
            </w:r>
          </w:p>
        </w:tc>
      </w:tr>
    </w:tbl>
    <w:p w14:paraId="11FA5BBB" w14:textId="77777777" w:rsidR="00875E75" w:rsidRPr="00824F00" w:rsidRDefault="00875E75" w:rsidP="00EC53E1">
      <w:pPr>
        <w:spacing w:after="0" w:line="240" w:lineRule="auto"/>
        <w:jc w:val="center"/>
        <w:rPr>
          <w:rFonts w:ascii="Verdana" w:eastAsia="Times New Roman" w:hAnsi="Verdana" w:cs="Arial"/>
          <w:kern w:val="0"/>
          <w:sz w:val="16"/>
          <w:szCs w:val="16"/>
          <w:lang w:eastAsia="es-MX"/>
        </w:rPr>
      </w:pPr>
      <w:r w:rsidRPr="00824F00">
        <w:rPr>
          <w:rFonts w:ascii="Verdana" w:eastAsia="Times New Roman" w:hAnsi="Verdana" w:cs="Arial"/>
          <w:kern w:val="0"/>
          <w:sz w:val="16"/>
          <w:szCs w:val="16"/>
          <w:lang w:eastAsia="es-MX"/>
        </w:rPr>
        <w:t>Fuente: Consulta en SECOP I del Contrato No. 1971 de 2021</w:t>
      </w:r>
      <w:r w:rsidRPr="00824F00">
        <w:rPr>
          <w:rStyle w:val="Refdenotaalpie"/>
          <w:rFonts w:ascii="Verdana" w:eastAsia="Times New Roman" w:hAnsi="Verdana" w:cs="Times New Roman"/>
          <w:color w:val="000000"/>
          <w:kern w:val="0"/>
          <w:sz w:val="16"/>
          <w:szCs w:val="16"/>
          <w:lang w:eastAsia="es-MX"/>
        </w:rPr>
        <w:footnoteReference w:id="3"/>
      </w:r>
      <w:r w:rsidRPr="00824F00">
        <w:rPr>
          <w:rFonts w:ascii="Verdana" w:eastAsia="Times New Roman" w:hAnsi="Verdana" w:cs="Arial"/>
          <w:kern w:val="0"/>
          <w:sz w:val="16"/>
          <w:szCs w:val="16"/>
          <w:lang w:eastAsia="es-MX"/>
        </w:rPr>
        <w:t>.</w:t>
      </w:r>
    </w:p>
    <w:p w14:paraId="4C9DD11A" w14:textId="77777777" w:rsidR="00875E75" w:rsidRPr="00824F00" w:rsidRDefault="00875E75" w:rsidP="00EC53E1">
      <w:pPr>
        <w:spacing w:after="0" w:line="240" w:lineRule="auto"/>
        <w:rPr>
          <w:rFonts w:ascii="Verdana" w:eastAsia="Times New Roman" w:hAnsi="Verdana" w:cs="Arial"/>
          <w:kern w:val="0"/>
          <w:lang w:eastAsia="es-MX"/>
        </w:rPr>
      </w:pPr>
    </w:p>
    <w:p w14:paraId="5D6BA6D0" w14:textId="77777777" w:rsidR="00875E75"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En este sentido, de los rendimientos financieros que fueron constituidos como reservas debe tenerse en cuenta que $10,88 millones contaban con respaldo presupuestal en la vigencia 2021.</w:t>
      </w:r>
      <w:r w:rsidR="009F2FD7" w:rsidRPr="00824F00">
        <w:rPr>
          <w:rFonts w:ascii="Verdana" w:eastAsia="Times New Roman" w:hAnsi="Verdana" w:cs="Arial"/>
          <w:kern w:val="0"/>
          <w:lang w:eastAsia="es-MX"/>
        </w:rPr>
        <w:t xml:space="preserve"> </w:t>
      </w:r>
      <w:r w:rsidRPr="00824F00">
        <w:rPr>
          <w:rFonts w:ascii="Verdana" w:eastAsia="Times New Roman" w:hAnsi="Verdana" w:cs="Arial"/>
          <w:kern w:val="0"/>
          <w:lang w:eastAsia="es-MX"/>
        </w:rPr>
        <w:t>Por ende, el valor restante ($29,1 millones) de reservas presupuestales se deberá cubrir con recursos propios de la entidad territorial. De esta manera, se identific</w:t>
      </w:r>
      <w:r w:rsidR="00FB46E1" w:rsidRPr="00824F00">
        <w:rPr>
          <w:rFonts w:ascii="Verdana" w:eastAsia="Times New Roman" w:hAnsi="Verdana" w:cs="Arial"/>
          <w:kern w:val="0"/>
          <w:lang w:eastAsia="es-MX"/>
        </w:rPr>
        <w:t>aron</w:t>
      </w:r>
      <w:r w:rsidRPr="00824F00">
        <w:rPr>
          <w:rFonts w:ascii="Verdana" w:eastAsia="Times New Roman" w:hAnsi="Verdana" w:cs="Arial"/>
          <w:kern w:val="0"/>
          <w:lang w:eastAsia="es-MX"/>
        </w:rPr>
        <w:t xml:space="preserve"> incongruencias en la información financiera de la entidad dado que lo presupuestado y ejecutado con estos recursos, superaron los rendimientos </w:t>
      </w:r>
      <w:r w:rsidRPr="00824F00">
        <w:rPr>
          <w:rFonts w:ascii="Verdana" w:eastAsia="Times New Roman" w:hAnsi="Verdana" w:cs="Times New Roman"/>
          <w:color w:val="000000"/>
          <w:kern w:val="0"/>
          <w:szCs w:val="24"/>
          <w:lang w:eastAsia="es-MX"/>
        </w:rPr>
        <w:t>generados</w:t>
      </w:r>
      <w:r w:rsidRPr="00824F00">
        <w:rPr>
          <w:rFonts w:ascii="Verdana" w:eastAsia="Times New Roman" w:hAnsi="Verdana" w:cs="Arial"/>
          <w:kern w:val="0"/>
          <w:lang w:eastAsia="es-MX"/>
        </w:rPr>
        <w:t xml:space="preserve"> por las cuentas maestras del SGP Educación.</w:t>
      </w:r>
    </w:p>
    <w:p w14:paraId="05EB67A3" w14:textId="77777777" w:rsidR="00875E75" w:rsidRPr="00824F00" w:rsidRDefault="00875E75" w:rsidP="00EC53E1">
      <w:pPr>
        <w:widowControl w:val="0"/>
        <w:autoSpaceDE w:val="0"/>
        <w:autoSpaceDN w:val="0"/>
        <w:spacing w:after="0" w:line="240" w:lineRule="auto"/>
        <w:jc w:val="both"/>
        <w:rPr>
          <w:rFonts w:ascii="Verdana" w:eastAsia="Times New Roman" w:hAnsi="Verdana" w:cs="Arial"/>
          <w:kern w:val="0"/>
          <w:lang w:eastAsia="es-MX"/>
        </w:rPr>
      </w:pPr>
    </w:p>
    <w:p w14:paraId="32F3852C" w14:textId="77777777" w:rsidR="00875E75" w:rsidRPr="00824F00" w:rsidRDefault="00875E75" w:rsidP="00EC53E1">
      <w:pPr>
        <w:pStyle w:val="Prrafodelista"/>
        <w:numPr>
          <w:ilvl w:val="0"/>
          <w:numId w:val="30"/>
        </w:numPr>
        <w:spacing w:after="0" w:line="240" w:lineRule="auto"/>
        <w:ind w:left="284" w:hanging="284"/>
        <w:rPr>
          <w:rFonts w:ascii="Verdana" w:eastAsia="Times New Roman" w:hAnsi="Verdana" w:cs="Arial"/>
          <w:b/>
          <w:bCs/>
          <w:kern w:val="0"/>
          <w:lang w:eastAsia="es-MX"/>
        </w:rPr>
      </w:pPr>
      <w:r w:rsidRPr="00824F00">
        <w:rPr>
          <w:rFonts w:ascii="Verdana" w:eastAsia="Times New Roman" w:hAnsi="Verdana" w:cs="Arial"/>
          <w:b/>
          <w:bCs/>
          <w:kern w:val="0"/>
          <w:lang w:eastAsia="es-MX"/>
        </w:rPr>
        <w:t>Diferencias entre los saldos de Tesorería y los presupuestales por partidas conciliatorias, generando dificultades para determinar el superávit fiscal de la vigencia.</w:t>
      </w:r>
    </w:p>
    <w:p w14:paraId="4348C239" w14:textId="77777777" w:rsidR="00875E75" w:rsidRPr="00824F00" w:rsidRDefault="00875E75" w:rsidP="00EC53E1">
      <w:pPr>
        <w:pStyle w:val="Prrafodelista"/>
        <w:spacing w:after="0" w:line="240" w:lineRule="auto"/>
        <w:ind w:left="360"/>
        <w:jc w:val="both"/>
        <w:rPr>
          <w:rFonts w:ascii="Verdana" w:eastAsia="Times New Roman" w:hAnsi="Verdana" w:cs="Arial"/>
          <w:kern w:val="0"/>
          <w:lang w:eastAsia="es-MX"/>
        </w:rPr>
      </w:pPr>
    </w:p>
    <w:p w14:paraId="594FEB5C" w14:textId="77777777" w:rsidR="00875E75"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En el cierre fiscal de las vigencias 2020 y 2021 se presentaron discrepancias en los saldos de tesorería y presupuestales que ameritaron una revisión sobre las operaciones </w:t>
      </w:r>
      <w:proofErr w:type="spellStart"/>
      <w:r w:rsidRPr="00824F00">
        <w:rPr>
          <w:rFonts w:ascii="Verdana" w:eastAsia="Times New Roman" w:hAnsi="Verdana" w:cs="Arial"/>
          <w:kern w:val="0"/>
          <w:lang w:eastAsia="es-MX"/>
        </w:rPr>
        <w:t>tesorales</w:t>
      </w:r>
      <w:proofErr w:type="spellEnd"/>
      <w:r w:rsidRPr="00824F00">
        <w:rPr>
          <w:rFonts w:ascii="Verdana" w:eastAsia="Times New Roman" w:hAnsi="Verdana" w:cs="Arial"/>
          <w:kern w:val="0"/>
          <w:lang w:eastAsia="es-MX"/>
        </w:rPr>
        <w:t xml:space="preserve">. Para ello, la entidad realizó conciliación de los pagos efectuados durante las vigencias 2019 y 2020, identificando que mediante el Registro Presupuestal No. 3332 del 22 de julio de 2019 emitido por $1.834 millones con Fuente de Financiación – 90: </w:t>
      </w:r>
      <w:r w:rsidR="00E17140" w:rsidRPr="00824F00">
        <w:rPr>
          <w:rFonts w:ascii="Verdana" w:eastAsia="Times New Roman" w:hAnsi="Verdana" w:cs="Arial"/>
          <w:i/>
          <w:kern w:val="0"/>
          <w:lang w:eastAsia="es-MX"/>
        </w:rPr>
        <w:t xml:space="preserve">Desahorro </w:t>
      </w:r>
      <w:r w:rsidRPr="00824F00">
        <w:rPr>
          <w:rFonts w:ascii="Verdana" w:eastAsia="Times New Roman" w:hAnsi="Verdana" w:cs="Arial"/>
          <w:i/>
          <w:kern w:val="0"/>
          <w:lang w:eastAsia="es-MX"/>
        </w:rPr>
        <w:t xml:space="preserve">FONPET </w:t>
      </w:r>
      <w:r w:rsidR="00E17140" w:rsidRPr="00824F00">
        <w:rPr>
          <w:rFonts w:ascii="Verdana" w:eastAsia="Times New Roman" w:hAnsi="Verdana" w:cs="Arial"/>
          <w:i/>
          <w:kern w:val="0"/>
          <w:lang w:eastAsia="es-MX"/>
        </w:rPr>
        <w:t xml:space="preserve">educación </w:t>
      </w:r>
      <w:r w:rsidRPr="00824F00">
        <w:rPr>
          <w:rFonts w:ascii="Verdana" w:eastAsia="Times New Roman" w:hAnsi="Verdana" w:cs="Arial"/>
          <w:i/>
          <w:kern w:val="0"/>
          <w:lang w:eastAsia="es-MX"/>
        </w:rPr>
        <w:t>CSF</w:t>
      </w:r>
      <w:r w:rsidRPr="00824F00">
        <w:rPr>
          <w:rFonts w:ascii="Verdana" w:eastAsia="Times New Roman" w:hAnsi="Verdana" w:cs="Arial"/>
          <w:iCs/>
          <w:kern w:val="0"/>
          <w:lang w:eastAsia="es-MX"/>
        </w:rPr>
        <w:t>,</w:t>
      </w:r>
      <w:r w:rsidRPr="00824F00">
        <w:rPr>
          <w:rFonts w:ascii="Verdana" w:eastAsia="Times New Roman" w:hAnsi="Verdana" w:cs="Arial"/>
          <w:i/>
          <w:kern w:val="0"/>
          <w:lang w:eastAsia="es-MX"/>
        </w:rPr>
        <w:t xml:space="preserve"> </w:t>
      </w:r>
      <w:r w:rsidRPr="00824F00">
        <w:rPr>
          <w:rFonts w:ascii="Verdana" w:eastAsia="Times New Roman" w:hAnsi="Verdana" w:cs="Arial"/>
          <w:iCs/>
          <w:kern w:val="0"/>
          <w:lang w:eastAsia="es-MX"/>
        </w:rPr>
        <w:t>se</w:t>
      </w:r>
      <w:r w:rsidRPr="00824F00">
        <w:rPr>
          <w:rFonts w:ascii="Verdana" w:eastAsia="Times New Roman" w:hAnsi="Verdana" w:cs="Arial"/>
          <w:i/>
          <w:kern w:val="0"/>
          <w:lang w:eastAsia="es-MX"/>
        </w:rPr>
        <w:t xml:space="preserve"> </w:t>
      </w:r>
      <w:r w:rsidRPr="00824F00">
        <w:rPr>
          <w:rFonts w:ascii="Verdana" w:eastAsia="Times New Roman" w:hAnsi="Verdana" w:cs="Arial"/>
          <w:kern w:val="0"/>
          <w:lang w:eastAsia="es-MX"/>
        </w:rPr>
        <w:t>destinaron recursos para pagar los sueldos de docentes de nómina del mes de julio de 2019. El pago se soportó mediante los comprobantes de egreso No. 6619, 6620 y 6621 del 30 de julio de 2019, pagándose a través de la Cuenta Maestra de nómina No. 506-287655</w:t>
      </w:r>
      <w:r w:rsidRPr="00824F00">
        <w:rPr>
          <w:rFonts w:ascii="Verdana" w:eastAsia="Times New Roman" w:hAnsi="Verdana" w:cs="Arial"/>
          <w:i/>
          <w:kern w:val="0"/>
          <w:lang w:eastAsia="es-MX"/>
        </w:rPr>
        <w:t xml:space="preserve"> </w:t>
      </w:r>
      <w:r w:rsidRPr="00824F00">
        <w:rPr>
          <w:rFonts w:ascii="Verdana" w:eastAsia="Times New Roman" w:hAnsi="Verdana" w:cs="Arial"/>
          <w:kern w:val="0"/>
          <w:lang w:eastAsia="es-MX"/>
        </w:rPr>
        <w:t>perteneciente al</w:t>
      </w:r>
      <w:r w:rsidRPr="00824F00">
        <w:rPr>
          <w:rFonts w:ascii="Verdana" w:eastAsia="Times New Roman" w:hAnsi="Verdana" w:cs="Arial"/>
          <w:i/>
          <w:kern w:val="0"/>
          <w:lang w:eastAsia="es-MX"/>
        </w:rPr>
        <w:t xml:space="preserve"> SGP Prestación del Servicio de Educación</w:t>
      </w:r>
      <w:r w:rsidRPr="00824F00">
        <w:rPr>
          <w:rFonts w:ascii="Verdana" w:eastAsia="Times New Roman" w:hAnsi="Verdana" w:cs="Arial"/>
          <w:iCs/>
          <w:kern w:val="0"/>
          <w:lang w:eastAsia="es-MX"/>
        </w:rPr>
        <w:t xml:space="preserve"> el día </w:t>
      </w:r>
      <w:r w:rsidRPr="00824F00">
        <w:rPr>
          <w:rFonts w:ascii="Verdana" w:eastAsia="Times New Roman" w:hAnsi="Verdana" w:cs="Arial"/>
          <w:kern w:val="0"/>
          <w:lang w:eastAsia="es-MX"/>
        </w:rPr>
        <w:t xml:space="preserve">26 de julio de 2019. Según la revisión realizada por la Entidad Territorial y comunicada al MEN, para este pago no se encontró ningún traslado que indicara la devolución de </w:t>
      </w:r>
      <w:r w:rsidR="00E17140" w:rsidRPr="00824F00">
        <w:rPr>
          <w:rFonts w:ascii="Verdana" w:eastAsia="Times New Roman" w:hAnsi="Verdana" w:cs="Arial"/>
          <w:kern w:val="0"/>
          <w:lang w:eastAsia="es-MX"/>
        </w:rPr>
        <w:t>dichos</w:t>
      </w:r>
      <w:r w:rsidRPr="00824F00">
        <w:rPr>
          <w:rFonts w:ascii="Verdana" w:eastAsia="Times New Roman" w:hAnsi="Verdana" w:cs="Arial"/>
          <w:kern w:val="0"/>
          <w:lang w:eastAsia="es-MX"/>
        </w:rPr>
        <w:t xml:space="preserve"> recursos por parte de la Fuente de Financiación – 90 de Desahorro FONPET.</w:t>
      </w:r>
    </w:p>
    <w:p w14:paraId="6A04FC6A" w14:textId="77777777" w:rsidR="00875E75" w:rsidRPr="00824F00" w:rsidRDefault="00875E75" w:rsidP="00EC53E1">
      <w:pPr>
        <w:spacing w:after="0" w:line="240" w:lineRule="auto"/>
        <w:jc w:val="both"/>
        <w:rPr>
          <w:rFonts w:ascii="Verdana" w:eastAsia="Times New Roman" w:hAnsi="Verdana" w:cs="Arial"/>
          <w:kern w:val="0"/>
          <w:lang w:eastAsia="es-MX"/>
        </w:rPr>
      </w:pPr>
    </w:p>
    <w:p w14:paraId="5C546019" w14:textId="77777777" w:rsidR="00875E75"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lastRenderedPageBreak/>
        <w:t>Además, se identificó que por error se incluyó en el superávit del SGP Educación – Prestación del Servicio de la vigencia 2020 el valor de $636 millones</w:t>
      </w:r>
      <w:r w:rsidR="00E17140" w:rsidRPr="00824F00">
        <w:rPr>
          <w:rFonts w:ascii="Verdana" w:eastAsia="Times New Roman" w:hAnsi="Verdana" w:cs="Arial"/>
          <w:kern w:val="0"/>
          <w:lang w:eastAsia="es-MX"/>
        </w:rPr>
        <w:t>,</w:t>
      </w:r>
      <w:r w:rsidRPr="00824F00">
        <w:rPr>
          <w:rFonts w:ascii="Verdana" w:eastAsia="Times New Roman" w:hAnsi="Verdana" w:cs="Arial"/>
          <w:kern w:val="0"/>
          <w:lang w:eastAsia="es-MX"/>
        </w:rPr>
        <w:t xml:space="preserve"> de la cuenta No. 509-810255 correspondiente a la fuente de </w:t>
      </w:r>
      <w:r w:rsidRPr="00824F00">
        <w:rPr>
          <w:rFonts w:ascii="Verdana" w:eastAsia="Times New Roman" w:hAnsi="Verdana" w:cs="Arial"/>
          <w:i/>
          <w:kern w:val="0"/>
          <w:lang w:eastAsia="es-MX"/>
        </w:rPr>
        <w:t>Desahorro FONPET Educación</w:t>
      </w:r>
      <w:r w:rsidRPr="00824F00">
        <w:rPr>
          <w:rFonts w:ascii="Verdana" w:eastAsia="Times New Roman" w:hAnsi="Verdana" w:cs="Arial"/>
          <w:kern w:val="0"/>
          <w:lang w:eastAsia="es-MX"/>
        </w:rPr>
        <w:t xml:space="preserve">. </w:t>
      </w:r>
      <w:r w:rsidR="00E17140" w:rsidRPr="00824F00">
        <w:rPr>
          <w:rFonts w:ascii="Verdana" w:eastAsia="Times New Roman" w:hAnsi="Verdana" w:cs="Arial"/>
          <w:kern w:val="0"/>
          <w:lang w:eastAsia="es-MX"/>
        </w:rPr>
        <w:t>Así</w:t>
      </w:r>
      <w:r w:rsidRPr="00824F00">
        <w:rPr>
          <w:rFonts w:ascii="Verdana" w:eastAsia="Times New Roman" w:hAnsi="Verdana" w:cs="Arial"/>
          <w:kern w:val="0"/>
          <w:lang w:eastAsia="es-MX"/>
        </w:rPr>
        <w:t>, este valor se tomó como un abon</w:t>
      </w:r>
      <w:r w:rsidR="00E17140" w:rsidRPr="00824F00">
        <w:rPr>
          <w:rFonts w:ascii="Verdana" w:eastAsia="Times New Roman" w:hAnsi="Verdana" w:cs="Arial"/>
          <w:kern w:val="0"/>
          <w:lang w:eastAsia="es-MX"/>
        </w:rPr>
        <w:t>o</w:t>
      </w:r>
      <w:r w:rsidRPr="00824F00">
        <w:rPr>
          <w:rFonts w:ascii="Verdana" w:eastAsia="Times New Roman" w:hAnsi="Verdana" w:cs="Arial"/>
          <w:kern w:val="0"/>
          <w:lang w:eastAsia="es-MX"/>
        </w:rPr>
        <w:t xml:space="preserve"> del débito realizado a la cuenta del SGP – Prestación del Servicio con el RP No. 3332 de 2019. Como resultado de esta situación, se modificó el superávit del SGP Educación – Prestación del Servicio de la vigencia 2021</w:t>
      </w:r>
      <w:r w:rsidR="00E17140" w:rsidRPr="00824F00">
        <w:rPr>
          <w:rFonts w:ascii="Verdana" w:eastAsia="Times New Roman" w:hAnsi="Verdana" w:cs="Arial"/>
          <w:kern w:val="0"/>
          <w:lang w:eastAsia="es-MX"/>
        </w:rPr>
        <w:t>,</w:t>
      </w:r>
      <w:r w:rsidRPr="00824F00">
        <w:rPr>
          <w:rFonts w:ascii="Verdana" w:eastAsia="Times New Roman" w:hAnsi="Verdana" w:cs="Arial"/>
          <w:kern w:val="0"/>
          <w:lang w:eastAsia="es-MX"/>
        </w:rPr>
        <w:t xml:space="preserve"> incrementado por la diferencia de $1.194,9 millones; a su vez, disminuyó el superávit de los recursos de Desahorro FONPET Educación.</w:t>
      </w:r>
    </w:p>
    <w:p w14:paraId="2BF78702" w14:textId="77777777" w:rsidR="00875E75" w:rsidRPr="00824F00" w:rsidRDefault="00875E75" w:rsidP="00EC53E1">
      <w:pPr>
        <w:spacing w:after="0" w:line="240" w:lineRule="auto"/>
        <w:jc w:val="both"/>
        <w:rPr>
          <w:rFonts w:ascii="Verdana" w:eastAsia="Times New Roman" w:hAnsi="Verdana" w:cs="Arial"/>
          <w:kern w:val="0"/>
          <w:lang w:eastAsia="es-MX"/>
        </w:rPr>
      </w:pPr>
    </w:p>
    <w:tbl>
      <w:tblPr>
        <w:tblW w:w="9120" w:type="dxa"/>
        <w:jc w:val="center"/>
        <w:tblCellMar>
          <w:left w:w="70" w:type="dxa"/>
          <w:right w:w="70" w:type="dxa"/>
        </w:tblCellMar>
        <w:tblLook w:val="04A0" w:firstRow="1" w:lastRow="0" w:firstColumn="1" w:lastColumn="0" w:noHBand="0" w:noVBand="1"/>
      </w:tblPr>
      <w:tblGrid>
        <w:gridCol w:w="4668"/>
        <w:gridCol w:w="1559"/>
        <w:gridCol w:w="1560"/>
        <w:gridCol w:w="1333"/>
      </w:tblGrid>
      <w:tr w:rsidR="00875E75" w:rsidRPr="00824F00" w14:paraId="2F09DE55" w14:textId="77777777" w:rsidTr="004B301F">
        <w:trPr>
          <w:trHeight w:val="20"/>
          <w:jc w:val="center"/>
        </w:trPr>
        <w:tc>
          <w:tcPr>
            <w:tcW w:w="9120" w:type="dxa"/>
            <w:gridSpan w:val="4"/>
            <w:tcBorders>
              <w:top w:val="single" w:sz="8" w:space="0" w:color="auto"/>
              <w:left w:val="single" w:sz="8" w:space="0" w:color="auto"/>
              <w:bottom w:val="single" w:sz="8" w:space="0" w:color="auto"/>
              <w:right w:val="single" w:sz="8" w:space="0" w:color="000000"/>
            </w:tcBorders>
            <w:shd w:val="clear" w:color="000000" w:fill="806000"/>
            <w:vAlign w:val="center"/>
            <w:hideMark/>
          </w:tcPr>
          <w:p w14:paraId="52032F18" w14:textId="77777777" w:rsidR="00875E75" w:rsidRPr="00824F00" w:rsidRDefault="00875E75" w:rsidP="00EC53E1">
            <w:pPr>
              <w:spacing w:after="0" w:line="240" w:lineRule="auto"/>
              <w:jc w:val="center"/>
              <w:rPr>
                <w:rFonts w:ascii="Verdana" w:eastAsia="Times New Roman" w:hAnsi="Verdana" w:cs="Calibri"/>
                <w:b/>
                <w:color w:val="FFFFFF"/>
                <w:kern w:val="0"/>
                <w:sz w:val="18"/>
                <w:szCs w:val="18"/>
                <w:lang w:eastAsia="es-CO"/>
              </w:rPr>
            </w:pPr>
            <w:r w:rsidRPr="00824F00">
              <w:rPr>
                <w:rFonts w:ascii="Verdana" w:eastAsia="Times New Roman" w:hAnsi="Verdana" w:cs="Calibri"/>
                <w:b/>
                <w:color w:val="FFFFFF"/>
                <w:kern w:val="0"/>
                <w:sz w:val="18"/>
                <w:szCs w:val="18"/>
                <w:lang w:eastAsia="es-CO"/>
              </w:rPr>
              <w:t xml:space="preserve">Tabla </w:t>
            </w:r>
            <w:r w:rsidR="000A0B85" w:rsidRPr="00824F00">
              <w:rPr>
                <w:rFonts w:ascii="Verdana" w:eastAsia="Times New Roman" w:hAnsi="Verdana" w:cs="Calibri"/>
                <w:b/>
                <w:color w:val="FFFFFF"/>
                <w:kern w:val="0"/>
                <w:sz w:val="18"/>
                <w:szCs w:val="18"/>
                <w:lang w:eastAsia="es-CO"/>
              </w:rPr>
              <w:t>20</w:t>
            </w:r>
            <w:r w:rsidRPr="00824F00">
              <w:rPr>
                <w:rFonts w:ascii="Verdana" w:eastAsia="Times New Roman" w:hAnsi="Verdana" w:cs="Calibri"/>
                <w:b/>
                <w:color w:val="FFFFFF"/>
                <w:kern w:val="0"/>
                <w:sz w:val="18"/>
                <w:szCs w:val="18"/>
                <w:lang w:eastAsia="es-CO"/>
              </w:rPr>
              <w:t>. Resultado Fiscal SGP Educación – Prestación del Servicio Vigencia 2020</w:t>
            </w:r>
          </w:p>
          <w:p w14:paraId="5F327D9D" w14:textId="77777777" w:rsidR="00875E75" w:rsidRPr="00824F00" w:rsidRDefault="00875E75" w:rsidP="00EC53E1">
            <w:pPr>
              <w:spacing w:after="0" w:line="240" w:lineRule="auto"/>
              <w:jc w:val="center"/>
              <w:rPr>
                <w:rFonts w:ascii="Verdana" w:eastAsia="Times New Roman" w:hAnsi="Verdana" w:cs="Calibri"/>
                <w:b/>
                <w:color w:val="FFFFFF"/>
                <w:kern w:val="0"/>
                <w:sz w:val="18"/>
                <w:szCs w:val="18"/>
                <w:lang w:eastAsia="es-CO"/>
              </w:rPr>
            </w:pPr>
            <w:r w:rsidRPr="00824F00">
              <w:rPr>
                <w:rFonts w:ascii="Verdana" w:eastAsia="Times New Roman" w:hAnsi="Verdana" w:cs="Calibri"/>
                <w:b/>
                <w:color w:val="FFFFFF"/>
                <w:kern w:val="0"/>
                <w:sz w:val="18"/>
                <w:szCs w:val="18"/>
                <w:lang w:eastAsia="es-CO"/>
              </w:rPr>
              <w:t>(En Millones de $)</w:t>
            </w:r>
          </w:p>
        </w:tc>
      </w:tr>
      <w:tr w:rsidR="00875E75" w:rsidRPr="00824F00" w14:paraId="64F9B2D6" w14:textId="77777777" w:rsidTr="004B301F">
        <w:trPr>
          <w:trHeight w:val="20"/>
          <w:jc w:val="center"/>
        </w:trPr>
        <w:tc>
          <w:tcPr>
            <w:tcW w:w="4668" w:type="dxa"/>
            <w:tcBorders>
              <w:top w:val="nil"/>
              <w:left w:val="single" w:sz="8" w:space="0" w:color="auto"/>
              <w:bottom w:val="single" w:sz="8" w:space="0" w:color="auto"/>
              <w:right w:val="single" w:sz="8" w:space="0" w:color="auto"/>
            </w:tcBorders>
            <w:shd w:val="clear" w:color="000000" w:fill="806000"/>
            <w:vAlign w:val="center"/>
            <w:hideMark/>
          </w:tcPr>
          <w:p w14:paraId="28A324BE" w14:textId="77777777" w:rsidR="00875E75" w:rsidRPr="00824F00" w:rsidRDefault="00875E75" w:rsidP="00EC53E1">
            <w:pPr>
              <w:spacing w:after="0" w:line="240" w:lineRule="auto"/>
              <w:jc w:val="center"/>
              <w:rPr>
                <w:rFonts w:ascii="Verdana" w:eastAsia="Times New Roman" w:hAnsi="Verdana" w:cs="Calibri"/>
                <w:b/>
                <w:color w:val="FFFFFF"/>
                <w:kern w:val="0"/>
                <w:sz w:val="18"/>
                <w:szCs w:val="18"/>
                <w:lang w:eastAsia="es-CO"/>
              </w:rPr>
            </w:pPr>
            <w:r w:rsidRPr="00824F00">
              <w:rPr>
                <w:rFonts w:ascii="Verdana" w:eastAsia="Times New Roman" w:hAnsi="Verdana" w:cs="Calibri"/>
                <w:b/>
                <w:color w:val="FFFFFF"/>
                <w:kern w:val="0"/>
                <w:sz w:val="18"/>
                <w:szCs w:val="18"/>
                <w:lang w:eastAsia="es-CO"/>
              </w:rPr>
              <w:t>Prestación del Servicio</w:t>
            </w:r>
          </w:p>
        </w:tc>
        <w:tc>
          <w:tcPr>
            <w:tcW w:w="1559" w:type="dxa"/>
            <w:tcBorders>
              <w:top w:val="nil"/>
              <w:left w:val="nil"/>
              <w:bottom w:val="single" w:sz="8" w:space="0" w:color="auto"/>
              <w:right w:val="single" w:sz="8" w:space="0" w:color="auto"/>
            </w:tcBorders>
            <w:shd w:val="clear" w:color="000000" w:fill="806000"/>
            <w:vAlign w:val="center"/>
            <w:hideMark/>
          </w:tcPr>
          <w:p w14:paraId="15C559E7" w14:textId="77777777" w:rsidR="00875E75" w:rsidRPr="00824F00" w:rsidRDefault="00875E75" w:rsidP="00EC53E1">
            <w:pPr>
              <w:spacing w:after="0" w:line="240" w:lineRule="auto"/>
              <w:jc w:val="center"/>
              <w:rPr>
                <w:rFonts w:ascii="Verdana" w:eastAsia="Times New Roman" w:hAnsi="Verdana" w:cs="Calibri"/>
                <w:b/>
                <w:color w:val="FFFFFF"/>
                <w:kern w:val="0"/>
                <w:sz w:val="18"/>
                <w:szCs w:val="18"/>
                <w:lang w:eastAsia="es-CO"/>
              </w:rPr>
            </w:pPr>
            <w:r w:rsidRPr="00824F00">
              <w:rPr>
                <w:rFonts w:ascii="Verdana" w:eastAsia="Times New Roman" w:hAnsi="Verdana" w:cs="Calibri"/>
                <w:b/>
                <w:color w:val="FFFFFF"/>
                <w:kern w:val="0"/>
                <w:sz w:val="18"/>
                <w:szCs w:val="18"/>
                <w:lang w:eastAsia="es-CO"/>
              </w:rPr>
              <w:t>Cierre Fiscal FUT</w:t>
            </w:r>
          </w:p>
        </w:tc>
        <w:tc>
          <w:tcPr>
            <w:tcW w:w="1560" w:type="dxa"/>
            <w:tcBorders>
              <w:top w:val="nil"/>
              <w:left w:val="nil"/>
              <w:bottom w:val="single" w:sz="8" w:space="0" w:color="auto"/>
              <w:right w:val="single" w:sz="8" w:space="0" w:color="auto"/>
            </w:tcBorders>
            <w:shd w:val="clear" w:color="000000" w:fill="806000"/>
            <w:vAlign w:val="center"/>
            <w:hideMark/>
          </w:tcPr>
          <w:p w14:paraId="4F16B454" w14:textId="77777777" w:rsidR="00875E75" w:rsidRPr="00824F00" w:rsidRDefault="00875E75" w:rsidP="00EC53E1">
            <w:pPr>
              <w:spacing w:after="0" w:line="240" w:lineRule="auto"/>
              <w:jc w:val="center"/>
              <w:rPr>
                <w:rFonts w:ascii="Verdana" w:eastAsia="Times New Roman" w:hAnsi="Verdana" w:cs="Calibri"/>
                <w:b/>
                <w:color w:val="FFFFFF"/>
                <w:kern w:val="0"/>
                <w:sz w:val="18"/>
                <w:szCs w:val="18"/>
                <w:lang w:eastAsia="es-CO"/>
              </w:rPr>
            </w:pPr>
            <w:r w:rsidRPr="00824F00">
              <w:rPr>
                <w:rFonts w:ascii="Verdana" w:eastAsia="Times New Roman" w:hAnsi="Verdana" w:cs="Calibri"/>
                <w:b/>
                <w:color w:val="FFFFFF"/>
                <w:kern w:val="0"/>
                <w:sz w:val="18"/>
                <w:szCs w:val="18"/>
                <w:lang w:eastAsia="es-CO"/>
              </w:rPr>
              <w:t>Estado Tesoreria</w:t>
            </w:r>
          </w:p>
        </w:tc>
        <w:tc>
          <w:tcPr>
            <w:tcW w:w="1333" w:type="dxa"/>
            <w:tcBorders>
              <w:top w:val="nil"/>
              <w:left w:val="nil"/>
              <w:bottom w:val="single" w:sz="8" w:space="0" w:color="auto"/>
              <w:right w:val="single" w:sz="8" w:space="0" w:color="auto"/>
            </w:tcBorders>
            <w:shd w:val="clear" w:color="000000" w:fill="806000"/>
            <w:vAlign w:val="center"/>
            <w:hideMark/>
          </w:tcPr>
          <w:p w14:paraId="3510EA4F" w14:textId="77777777" w:rsidR="00875E75" w:rsidRPr="00824F00" w:rsidRDefault="00875E75" w:rsidP="00EC53E1">
            <w:pPr>
              <w:spacing w:after="0" w:line="240" w:lineRule="auto"/>
              <w:jc w:val="center"/>
              <w:rPr>
                <w:rFonts w:ascii="Verdana" w:eastAsia="Times New Roman" w:hAnsi="Verdana" w:cs="Calibri"/>
                <w:b/>
                <w:color w:val="FFFFFF"/>
                <w:kern w:val="0"/>
                <w:sz w:val="18"/>
                <w:szCs w:val="18"/>
                <w:lang w:eastAsia="es-CO"/>
              </w:rPr>
            </w:pPr>
            <w:r w:rsidRPr="00824F00">
              <w:rPr>
                <w:rFonts w:ascii="Verdana" w:eastAsia="Times New Roman" w:hAnsi="Verdana" w:cs="Calibri"/>
                <w:b/>
                <w:color w:val="FFFFFF"/>
                <w:kern w:val="0"/>
                <w:sz w:val="18"/>
                <w:szCs w:val="18"/>
                <w:lang w:eastAsia="es-CO"/>
              </w:rPr>
              <w:t>Diferencia</w:t>
            </w:r>
          </w:p>
        </w:tc>
      </w:tr>
      <w:tr w:rsidR="00875E75" w:rsidRPr="00824F00" w14:paraId="16C144CA" w14:textId="77777777" w:rsidTr="004B301F">
        <w:trPr>
          <w:trHeight w:val="20"/>
          <w:jc w:val="center"/>
        </w:trPr>
        <w:tc>
          <w:tcPr>
            <w:tcW w:w="9120" w:type="dxa"/>
            <w:gridSpan w:val="4"/>
            <w:tcBorders>
              <w:top w:val="single" w:sz="8" w:space="0" w:color="auto"/>
              <w:left w:val="single" w:sz="8" w:space="0" w:color="auto"/>
              <w:bottom w:val="single" w:sz="8" w:space="0" w:color="auto"/>
              <w:right w:val="single" w:sz="8" w:space="0" w:color="000000"/>
            </w:tcBorders>
            <w:shd w:val="clear" w:color="000000" w:fill="F2F2F2"/>
            <w:vAlign w:val="center"/>
            <w:hideMark/>
          </w:tcPr>
          <w:p w14:paraId="5A4EA949" w14:textId="77777777" w:rsidR="00875E75" w:rsidRPr="00824F00" w:rsidRDefault="00875E75" w:rsidP="00EC53E1">
            <w:pPr>
              <w:spacing w:after="0" w:line="240" w:lineRule="auto"/>
              <w:jc w:val="center"/>
              <w:rPr>
                <w:rFonts w:ascii="Verdana" w:eastAsia="Times New Roman" w:hAnsi="Verdana" w:cs="Calibri"/>
                <w:b/>
                <w:color w:val="000000"/>
                <w:kern w:val="0"/>
                <w:sz w:val="18"/>
                <w:szCs w:val="18"/>
                <w:lang w:eastAsia="es-CO"/>
              </w:rPr>
            </w:pPr>
            <w:r w:rsidRPr="00824F00">
              <w:rPr>
                <w:rFonts w:ascii="Verdana" w:eastAsia="Times New Roman" w:hAnsi="Verdana" w:cs="Calibri"/>
                <w:b/>
                <w:color w:val="000000"/>
                <w:kern w:val="0"/>
                <w:sz w:val="18"/>
                <w:szCs w:val="18"/>
                <w:lang w:eastAsia="es-CO"/>
              </w:rPr>
              <w:t>Disponibilidades</w:t>
            </w:r>
          </w:p>
        </w:tc>
      </w:tr>
      <w:tr w:rsidR="00875E75" w:rsidRPr="00824F00" w14:paraId="3BC31C6B" w14:textId="77777777" w:rsidTr="004B301F">
        <w:trPr>
          <w:trHeight w:val="20"/>
          <w:jc w:val="center"/>
        </w:trPr>
        <w:tc>
          <w:tcPr>
            <w:tcW w:w="4668" w:type="dxa"/>
            <w:tcBorders>
              <w:top w:val="nil"/>
              <w:left w:val="single" w:sz="8" w:space="0" w:color="auto"/>
              <w:bottom w:val="single" w:sz="8" w:space="0" w:color="auto"/>
              <w:right w:val="single" w:sz="8" w:space="0" w:color="auto"/>
            </w:tcBorders>
            <w:shd w:val="clear" w:color="auto" w:fill="auto"/>
            <w:vAlign w:val="center"/>
            <w:hideMark/>
          </w:tcPr>
          <w:p w14:paraId="0F78C91C" w14:textId="77777777" w:rsidR="00875E75" w:rsidRPr="00824F00" w:rsidRDefault="00875E75" w:rsidP="00EC53E1">
            <w:pPr>
              <w:spacing w:after="0" w:line="240" w:lineRule="auto"/>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Saldo en Bancos (-) Traslado Rendimientos</w:t>
            </w:r>
          </w:p>
        </w:tc>
        <w:tc>
          <w:tcPr>
            <w:tcW w:w="1559" w:type="dxa"/>
            <w:tcBorders>
              <w:top w:val="nil"/>
              <w:left w:val="nil"/>
              <w:bottom w:val="single" w:sz="8" w:space="0" w:color="auto"/>
              <w:right w:val="single" w:sz="8" w:space="0" w:color="000000"/>
            </w:tcBorders>
            <w:shd w:val="clear" w:color="auto" w:fill="auto"/>
            <w:vAlign w:val="center"/>
            <w:hideMark/>
          </w:tcPr>
          <w:p w14:paraId="27C7F4D7"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2.308</w:t>
            </w:r>
          </w:p>
        </w:tc>
        <w:tc>
          <w:tcPr>
            <w:tcW w:w="1560" w:type="dxa"/>
            <w:tcBorders>
              <w:top w:val="nil"/>
              <w:left w:val="nil"/>
              <w:bottom w:val="single" w:sz="8" w:space="0" w:color="auto"/>
              <w:right w:val="single" w:sz="8" w:space="0" w:color="auto"/>
            </w:tcBorders>
            <w:shd w:val="clear" w:color="auto" w:fill="auto"/>
            <w:vAlign w:val="center"/>
            <w:hideMark/>
          </w:tcPr>
          <w:p w14:paraId="3D08A264"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2.025</w:t>
            </w:r>
          </w:p>
        </w:tc>
        <w:tc>
          <w:tcPr>
            <w:tcW w:w="1333" w:type="dxa"/>
            <w:tcBorders>
              <w:top w:val="nil"/>
              <w:left w:val="nil"/>
              <w:bottom w:val="single" w:sz="8" w:space="0" w:color="auto"/>
              <w:right w:val="single" w:sz="8" w:space="0" w:color="000000"/>
            </w:tcBorders>
            <w:shd w:val="clear" w:color="auto" w:fill="auto"/>
            <w:vAlign w:val="center"/>
            <w:hideMark/>
          </w:tcPr>
          <w:p w14:paraId="0F4A9858"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- 283</w:t>
            </w:r>
          </w:p>
        </w:tc>
      </w:tr>
      <w:tr w:rsidR="00875E75" w:rsidRPr="00824F00" w14:paraId="3FD17B54" w14:textId="77777777" w:rsidTr="004B301F">
        <w:trPr>
          <w:trHeight w:val="20"/>
          <w:jc w:val="center"/>
        </w:trPr>
        <w:tc>
          <w:tcPr>
            <w:tcW w:w="4668" w:type="dxa"/>
            <w:tcBorders>
              <w:top w:val="nil"/>
              <w:left w:val="single" w:sz="8" w:space="0" w:color="auto"/>
              <w:bottom w:val="single" w:sz="8" w:space="0" w:color="auto"/>
              <w:right w:val="single" w:sz="8" w:space="0" w:color="auto"/>
            </w:tcBorders>
            <w:shd w:val="clear" w:color="auto" w:fill="auto"/>
            <w:vAlign w:val="center"/>
            <w:hideMark/>
          </w:tcPr>
          <w:p w14:paraId="47261468" w14:textId="77777777" w:rsidR="00875E75" w:rsidRPr="00824F00" w:rsidRDefault="00875E75" w:rsidP="00EC53E1">
            <w:pPr>
              <w:spacing w:after="0" w:line="240" w:lineRule="auto"/>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Saldo Encargos Fiduciarios</w:t>
            </w:r>
          </w:p>
        </w:tc>
        <w:tc>
          <w:tcPr>
            <w:tcW w:w="1559" w:type="dxa"/>
            <w:tcBorders>
              <w:top w:val="nil"/>
              <w:left w:val="nil"/>
              <w:bottom w:val="single" w:sz="8" w:space="0" w:color="auto"/>
              <w:right w:val="single" w:sz="8" w:space="0" w:color="auto"/>
            </w:tcBorders>
            <w:shd w:val="clear" w:color="auto" w:fill="auto"/>
            <w:vAlign w:val="center"/>
            <w:hideMark/>
          </w:tcPr>
          <w:p w14:paraId="1AE9A3F6"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w:t>
            </w:r>
          </w:p>
        </w:tc>
        <w:tc>
          <w:tcPr>
            <w:tcW w:w="1560" w:type="dxa"/>
            <w:tcBorders>
              <w:top w:val="nil"/>
              <w:left w:val="nil"/>
              <w:bottom w:val="single" w:sz="8" w:space="0" w:color="auto"/>
              <w:right w:val="single" w:sz="8" w:space="0" w:color="auto"/>
            </w:tcBorders>
            <w:shd w:val="clear" w:color="auto" w:fill="auto"/>
            <w:vAlign w:val="center"/>
            <w:hideMark/>
          </w:tcPr>
          <w:p w14:paraId="1043E777"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w:t>
            </w:r>
          </w:p>
        </w:tc>
        <w:tc>
          <w:tcPr>
            <w:tcW w:w="1333" w:type="dxa"/>
            <w:tcBorders>
              <w:top w:val="nil"/>
              <w:left w:val="nil"/>
              <w:bottom w:val="single" w:sz="8" w:space="0" w:color="auto"/>
              <w:right w:val="single" w:sz="8" w:space="0" w:color="auto"/>
            </w:tcBorders>
            <w:shd w:val="clear" w:color="auto" w:fill="auto"/>
            <w:vAlign w:val="center"/>
            <w:hideMark/>
          </w:tcPr>
          <w:p w14:paraId="18138491"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w:t>
            </w:r>
          </w:p>
        </w:tc>
      </w:tr>
      <w:tr w:rsidR="00875E75" w:rsidRPr="00824F00" w14:paraId="5A0247AC" w14:textId="77777777" w:rsidTr="004B301F">
        <w:trPr>
          <w:trHeight w:val="20"/>
          <w:jc w:val="center"/>
        </w:trPr>
        <w:tc>
          <w:tcPr>
            <w:tcW w:w="4668" w:type="dxa"/>
            <w:tcBorders>
              <w:top w:val="nil"/>
              <w:left w:val="single" w:sz="8" w:space="0" w:color="auto"/>
              <w:bottom w:val="single" w:sz="8" w:space="0" w:color="auto"/>
              <w:right w:val="single" w:sz="8" w:space="0" w:color="auto"/>
            </w:tcBorders>
            <w:shd w:val="clear" w:color="auto" w:fill="auto"/>
            <w:vAlign w:val="center"/>
            <w:hideMark/>
          </w:tcPr>
          <w:p w14:paraId="62751862" w14:textId="77777777" w:rsidR="00875E75" w:rsidRPr="00824F00" w:rsidRDefault="00875E75" w:rsidP="00EC53E1">
            <w:pPr>
              <w:spacing w:after="0" w:line="240" w:lineRule="auto"/>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Inversiones Temporales (traslados pendientes)</w:t>
            </w:r>
          </w:p>
        </w:tc>
        <w:tc>
          <w:tcPr>
            <w:tcW w:w="1559" w:type="dxa"/>
            <w:tcBorders>
              <w:top w:val="nil"/>
              <w:left w:val="nil"/>
              <w:bottom w:val="single" w:sz="8" w:space="0" w:color="auto"/>
              <w:right w:val="single" w:sz="8" w:space="0" w:color="auto"/>
            </w:tcBorders>
            <w:shd w:val="clear" w:color="auto" w:fill="auto"/>
            <w:vAlign w:val="center"/>
            <w:hideMark/>
          </w:tcPr>
          <w:p w14:paraId="413563C2"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w:t>
            </w:r>
          </w:p>
        </w:tc>
        <w:tc>
          <w:tcPr>
            <w:tcW w:w="1560" w:type="dxa"/>
            <w:tcBorders>
              <w:top w:val="nil"/>
              <w:left w:val="nil"/>
              <w:bottom w:val="single" w:sz="8" w:space="0" w:color="auto"/>
              <w:right w:val="single" w:sz="8" w:space="0" w:color="auto"/>
            </w:tcBorders>
            <w:shd w:val="clear" w:color="auto" w:fill="auto"/>
            <w:vAlign w:val="center"/>
            <w:hideMark/>
          </w:tcPr>
          <w:p w14:paraId="3840E27E"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1.195</w:t>
            </w:r>
          </w:p>
        </w:tc>
        <w:tc>
          <w:tcPr>
            <w:tcW w:w="1333" w:type="dxa"/>
            <w:tcBorders>
              <w:top w:val="nil"/>
              <w:left w:val="nil"/>
              <w:bottom w:val="single" w:sz="8" w:space="0" w:color="auto"/>
              <w:right w:val="single" w:sz="8" w:space="0" w:color="auto"/>
            </w:tcBorders>
            <w:shd w:val="clear" w:color="auto" w:fill="auto"/>
            <w:vAlign w:val="center"/>
            <w:hideMark/>
          </w:tcPr>
          <w:p w14:paraId="2C3DCD86"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1.195</w:t>
            </w:r>
          </w:p>
        </w:tc>
      </w:tr>
      <w:tr w:rsidR="00875E75" w:rsidRPr="00824F00" w14:paraId="653C63E5" w14:textId="77777777" w:rsidTr="004B301F">
        <w:trPr>
          <w:trHeight w:val="20"/>
          <w:jc w:val="center"/>
        </w:trPr>
        <w:tc>
          <w:tcPr>
            <w:tcW w:w="4668" w:type="dxa"/>
            <w:tcBorders>
              <w:top w:val="nil"/>
              <w:left w:val="single" w:sz="8" w:space="0" w:color="auto"/>
              <w:bottom w:val="single" w:sz="8" w:space="0" w:color="auto"/>
              <w:right w:val="single" w:sz="8" w:space="0" w:color="auto"/>
            </w:tcBorders>
            <w:shd w:val="clear" w:color="000000" w:fill="FFE599"/>
            <w:vAlign w:val="center"/>
            <w:hideMark/>
          </w:tcPr>
          <w:p w14:paraId="248481F4" w14:textId="77777777" w:rsidR="00875E75" w:rsidRPr="00824F00" w:rsidRDefault="00875E75" w:rsidP="00EC53E1">
            <w:pPr>
              <w:spacing w:after="0" w:line="240" w:lineRule="auto"/>
              <w:rPr>
                <w:rFonts w:ascii="Verdana" w:eastAsia="Times New Roman" w:hAnsi="Verdana" w:cs="Calibri"/>
                <w:b/>
                <w:color w:val="000000"/>
                <w:kern w:val="0"/>
                <w:sz w:val="18"/>
                <w:szCs w:val="18"/>
                <w:lang w:eastAsia="es-CO"/>
              </w:rPr>
            </w:pPr>
            <w:bookmarkStart w:id="6" w:name="RANGE!E29"/>
            <w:proofErr w:type="gramStart"/>
            <w:r w:rsidRPr="00824F00">
              <w:rPr>
                <w:rFonts w:ascii="Verdana" w:eastAsia="Times New Roman" w:hAnsi="Verdana" w:cs="Calibri"/>
                <w:b/>
                <w:color w:val="000000"/>
                <w:kern w:val="0"/>
                <w:sz w:val="18"/>
                <w:szCs w:val="18"/>
                <w:lang w:eastAsia="es-CO"/>
              </w:rPr>
              <w:t>Total</w:t>
            </w:r>
            <w:proofErr w:type="gramEnd"/>
            <w:r w:rsidRPr="00824F00">
              <w:rPr>
                <w:rFonts w:ascii="Verdana" w:eastAsia="Times New Roman" w:hAnsi="Verdana" w:cs="Calibri"/>
                <w:b/>
                <w:color w:val="000000"/>
                <w:kern w:val="0"/>
                <w:sz w:val="18"/>
                <w:szCs w:val="18"/>
                <w:lang w:eastAsia="es-CO"/>
              </w:rPr>
              <w:t xml:space="preserve"> Disponibilidades</w:t>
            </w:r>
            <w:bookmarkEnd w:id="6"/>
          </w:p>
        </w:tc>
        <w:tc>
          <w:tcPr>
            <w:tcW w:w="1559" w:type="dxa"/>
            <w:tcBorders>
              <w:top w:val="nil"/>
              <w:left w:val="nil"/>
              <w:bottom w:val="single" w:sz="8" w:space="0" w:color="auto"/>
              <w:right w:val="single" w:sz="8" w:space="0" w:color="auto"/>
            </w:tcBorders>
            <w:shd w:val="clear" w:color="000000" w:fill="FFE599"/>
            <w:vAlign w:val="center"/>
            <w:hideMark/>
          </w:tcPr>
          <w:p w14:paraId="0A7A39C5" w14:textId="77777777" w:rsidR="00875E75" w:rsidRPr="00824F00" w:rsidRDefault="00875E75" w:rsidP="00EC53E1">
            <w:pPr>
              <w:spacing w:after="0" w:line="240" w:lineRule="auto"/>
              <w:jc w:val="center"/>
              <w:rPr>
                <w:rFonts w:ascii="Verdana" w:eastAsia="Times New Roman" w:hAnsi="Verdana" w:cs="Calibri"/>
                <w:b/>
                <w:color w:val="000000"/>
                <w:kern w:val="0"/>
                <w:sz w:val="18"/>
                <w:szCs w:val="18"/>
                <w:lang w:eastAsia="es-CO"/>
              </w:rPr>
            </w:pPr>
            <w:r w:rsidRPr="00824F00">
              <w:rPr>
                <w:rFonts w:ascii="Verdana" w:eastAsia="Times New Roman" w:hAnsi="Verdana" w:cs="Calibri"/>
                <w:b/>
                <w:color w:val="000000"/>
                <w:kern w:val="0"/>
                <w:sz w:val="18"/>
                <w:szCs w:val="18"/>
                <w:lang w:eastAsia="es-CO"/>
              </w:rPr>
              <w:t>2.308</w:t>
            </w:r>
          </w:p>
        </w:tc>
        <w:tc>
          <w:tcPr>
            <w:tcW w:w="1560" w:type="dxa"/>
            <w:tcBorders>
              <w:top w:val="nil"/>
              <w:left w:val="nil"/>
              <w:bottom w:val="single" w:sz="8" w:space="0" w:color="auto"/>
              <w:right w:val="single" w:sz="8" w:space="0" w:color="auto"/>
            </w:tcBorders>
            <w:shd w:val="clear" w:color="000000" w:fill="FFE599"/>
            <w:vAlign w:val="center"/>
            <w:hideMark/>
          </w:tcPr>
          <w:p w14:paraId="0E070307" w14:textId="77777777" w:rsidR="00875E75" w:rsidRPr="00824F00" w:rsidRDefault="00875E75" w:rsidP="00EC53E1">
            <w:pPr>
              <w:spacing w:after="0" w:line="240" w:lineRule="auto"/>
              <w:jc w:val="center"/>
              <w:rPr>
                <w:rFonts w:ascii="Verdana" w:eastAsia="Times New Roman" w:hAnsi="Verdana" w:cs="Calibri"/>
                <w:b/>
                <w:color w:val="000000"/>
                <w:kern w:val="0"/>
                <w:sz w:val="18"/>
                <w:szCs w:val="18"/>
                <w:lang w:eastAsia="es-CO"/>
              </w:rPr>
            </w:pPr>
            <w:r w:rsidRPr="00824F00">
              <w:rPr>
                <w:rFonts w:ascii="Verdana" w:eastAsia="Times New Roman" w:hAnsi="Verdana" w:cs="Calibri"/>
                <w:b/>
                <w:color w:val="000000"/>
                <w:kern w:val="0"/>
                <w:sz w:val="18"/>
                <w:szCs w:val="18"/>
                <w:lang w:eastAsia="es-CO"/>
              </w:rPr>
              <w:t>3.219</w:t>
            </w:r>
          </w:p>
        </w:tc>
        <w:tc>
          <w:tcPr>
            <w:tcW w:w="1333" w:type="dxa"/>
            <w:tcBorders>
              <w:top w:val="nil"/>
              <w:left w:val="nil"/>
              <w:bottom w:val="single" w:sz="8" w:space="0" w:color="auto"/>
              <w:right w:val="single" w:sz="8" w:space="0" w:color="auto"/>
            </w:tcBorders>
            <w:shd w:val="clear" w:color="000000" w:fill="FFE599"/>
            <w:vAlign w:val="center"/>
            <w:hideMark/>
          </w:tcPr>
          <w:p w14:paraId="3E0BC975" w14:textId="77777777" w:rsidR="00875E75" w:rsidRPr="00824F00" w:rsidRDefault="00875E75" w:rsidP="00EC53E1">
            <w:pPr>
              <w:spacing w:after="0" w:line="240" w:lineRule="auto"/>
              <w:jc w:val="center"/>
              <w:rPr>
                <w:rFonts w:ascii="Verdana" w:eastAsia="Times New Roman" w:hAnsi="Verdana" w:cs="Calibri"/>
                <w:b/>
                <w:color w:val="000000"/>
                <w:kern w:val="0"/>
                <w:sz w:val="18"/>
                <w:szCs w:val="18"/>
                <w:lang w:eastAsia="es-CO"/>
              </w:rPr>
            </w:pPr>
            <w:r w:rsidRPr="00824F00">
              <w:rPr>
                <w:rFonts w:ascii="Verdana" w:eastAsia="Times New Roman" w:hAnsi="Verdana" w:cs="Calibri"/>
                <w:b/>
                <w:color w:val="000000"/>
                <w:kern w:val="0"/>
                <w:sz w:val="18"/>
                <w:szCs w:val="18"/>
                <w:lang w:eastAsia="es-CO"/>
              </w:rPr>
              <w:t>912</w:t>
            </w:r>
          </w:p>
        </w:tc>
      </w:tr>
      <w:tr w:rsidR="00875E75" w:rsidRPr="00824F00" w14:paraId="6C8EA1FF" w14:textId="77777777" w:rsidTr="004B301F">
        <w:trPr>
          <w:trHeight w:val="20"/>
          <w:jc w:val="center"/>
        </w:trPr>
        <w:tc>
          <w:tcPr>
            <w:tcW w:w="9120" w:type="dxa"/>
            <w:gridSpan w:val="4"/>
            <w:tcBorders>
              <w:top w:val="single" w:sz="8" w:space="0" w:color="auto"/>
              <w:left w:val="single" w:sz="8" w:space="0" w:color="auto"/>
              <w:bottom w:val="single" w:sz="8" w:space="0" w:color="auto"/>
              <w:right w:val="single" w:sz="8" w:space="0" w:color="000000"/>
            </w:tcBorders>
            <w:shd w:val="clear" w:color="000000" w:fill="F2F2F2"/>
            <w:vAlign w:val="center"/>
            <w:hideMark/>
          </w:tcPr>
          <w:p w14:paraId="58D13297" w14:textId="77777777" w:rsidR="00875E75" w:rsidRPr="00824F00" w:rsidRDefault="00875E75" w:rsidP="00EC53E1">
            <w:pPr>
              <w:spacing w:after="0" w:line="240" w:lineRule="auto"/>
              <w:jc w:val="center"/>
              <w:rPr>
                <w:rFonts w:ascii="Verdana" w:eastAsia="Times New Roman" w:hAnsi="Verdana" w:cs="Calibri"/>
                <w:b/>
                <w:color w:val="000000"/>
                <w:kern w:val="0"/>
                <w:sz w:val="18"/>
                <w:szCs w:val="18"/>
                <w:lang w:eastAsia="es-CO"/>
              </w:rPr>
            </w:pPr>
            <w:r w:rsidRPr="00824F00">
              <w:rPr>
                <w:rFonts w:ascii="Verdana" w:eastAsia="Times New Roman" w:hAnsi="Verdana" w:cs="Calibri"/>
                <w:b/>
                <w:color w:val="000000"/>
                <w:kern w:val="0"/>
                <w:sz w:val="18"/>
                <w:szCs w:val="18"/>
                <w:lang w:eastAsia="es-CO"/>
              </w:rPr>
              <w:t>Exigibilidades</w:t>
            </w:r>
          </w:p>
        </w:tc>
      </w:tr>
      <w:tr w:rsidR="00875E75" w:rsidRPr="00824F00" w14:paraId="19905D92" w14:textId="77777777" w:rsidTr="004B301F">
        <w:trPr>
          <w:trHeight w:val="20"/>
          <w:jc w:val="center"/>
        </w:trPr>
        <w:tc>
          <w:tcPr>
            <w:tcW w:w="4668" w:type="dxa"/>
            <w:tcBorders>
              <w:top w:val="nil"/>
              <w:left w:val="single" w:sz="8" w:space="0" w:color="auto"/>
              <w:bottom w:val="single" w:sz="8" w:space="0" w:color="auto"/>
              <w:right w:val="single" w:sz="8" w:space="0" w:color="auto"/>
            </w:tcBorders>
            <w:shd w:val="clear" w:color="auto" w:fill="auto"/>
            <w:vAlign w:val="center"/>
            <w:hideMark/>
          </w:tcPr>
          <w:p w14:paraId="36E996FE" w14:textId="77777777" w:rsidR="00875E75" w:rsidRPr="00824F00" w:rsidRDefault="00875E75" w:rsidP="00EC53E1">
            <w:pPr>
              <w:spacing w:after="0" w:line="240" w:lineRule="auto"/>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Recursos de terceros</w:t>
            </w:r>
          </w:p>
        </w:tc>
        <w:tc>
          <w:tcPr>
            <w:tcW w:w="1559" w:type="dxa"/>
            <w:tcBorders>
              <w:top w:val="nil"/>
              <w:left w:val="nil"/>
              <w:bottom w:val="single" w:sz="8" w:space="0" w:color="auto"/>
              <w:right w:val="single" w:sz="8" w:space="0" w:color="000000"/>
            </w:tcBorders>
            <w:shd w:val="clear" w:color="auto" w:fill="auto"/>
            <w:vAlign w:val="center"/>
            <w:hideMark/>
          </w:tcPr>
          <w:p w14:paraId="3A5262B8"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w:t>
            </w:r>
          </w:p>
        </w:tc>
        <w:tc>
          <w:tcPr>
            <w:tcW w:w="1560" w:type="dxa"/>
            <w:tcBorders>
              <w:top w:val="nil"/>
              <w:left w:val="nil"/>
              <w:bottom w:val="single" w:sz="8" w:space="0" w:color="auto"/>
              <w:right w:val="single" w:sz="8" w:space="0" w:color="auto"/>
            </w:tcBorders>
            <w:shd w:val="clear" w:color="auto" w:fill="auto"/>
            <w:vAlign w:val="center"/>
            <w:hideMark/>
          </w:tcPr>
          <w:p w14:paraId="05A1FB86"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435</w:t>
            </w:r>
          </w:p>
        </w:tc>
        <w:tc>
          <w:tcPr>
            <w:tcW w:w="1333" w:type="dxa"/>
            <w:tcBorders>
              <w:top w:val="nil"/>
              <w:left w:val="nil"/>
              <w:bottom w:val="single" w:sz="8" w:space="0" w:color="auto"/>
              <w:right w:val="single" w:sz="8" w:space="0" w:color="000000"/>
            </w:tcBorders>
            <w:shd w:val="clear" w:color="auto" w:fill="auto"/>
            <w:vAlign w:val="center"/>
            <w:hideMark/>
          </w:tcPr>
          <w:p w14:paraId="323AEC84"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435</w:t>
            </w:r>
          </w:p>
        </w:tc>
      </w:tr>
      <w:tr w:rsidR="00875E75" w:rsidRPr="00824F00" w14:paraId="7EAB1537" w14:textId="77777777" w:rsidTr="004B301F">
        <w:trPr>
          <w:trHeight w:val="20"/>
          <w:jc w:val="center"/>
        </w:trPr>
        <w:tc>
          <w:tcPr>
            <w:tcW w:w="4668" w:type="dxa"/>
            <w:tcBorders>
              <w:top w:val="nil"/>
              <w:left w:val="single" w:sz="8" w:space="0" w:color="auto"/>
              <w:bottom w:val="single" w:sz="8" w:space="0" w:color="auto"/>
              <w:right w:val="single" w:sz="8" w:space="0" w:color="auto"/>
            </w:tcBorders>
            <w:shd w:val="clear" w:color="auto" w:fill="auto"/>
            <w:vAlign w:val="center"/>
            <w:hideMark/>
          </w:tcPr>
          <w:p w14:paraId="526266CE" w14:textId="77777777" w:rsidR="00875E75" w:rsidRPr="00824F00" w:rsidRDefault="00875E75" w:rsidP="00EC53E1">
            <w:pPr>
              <w:spacing w:after="0" w:line="240" w:lineRule="auto"/>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Cheques no cobrados</w:t>
            </w:r>
          </w:p>
        </w:tc>
        <w:tc>
          <w:tcPr>
            <w:tcW w:w="1559" w:type="dxa"/>
            <w:tcBorders>
              <w:top w:val="nil"/>
              <w:left w:val="nil"/>
              <w:bottom w:val="single" w:sz="8" w:space="0" w:color="auto"/>
              <w:right w:val="single" w:sz="8" w:space="0" w:color="auto"/>
            </w:tcBorders>
            <w:shd w:val="clear" w:color="auto" w:fill="auto"/>
            <w:vAlign w:val="center"/>
            <w:hideMark/>
          </w:tcPr>
          <w:p w14:paraId="240ED297"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4</w:t>
            </w:r>
          </w:p>
        </w:tc>
        <w:tc>
          <w:tcPr>
            <w:tcW w:w="1560" w:type="dxa"/>
            <w:tcBorders>
              <w:top w:val="nil"/>
              <w:left w:val="nil"/>
              <w:bottom w:val="single" w:sz="8" w:space="0" w:color="auto"/>
              <w:right w:val="single" w:sz="8" w:space="0" w:color="auto"/>
            </w:tcBorders>
            <w:shd w:val="clear" w:color="auto" w:fill="auto"/>
            <w:vAlign w:val="center"/>
            <w:hideMark/>
          </w:tcPr>
          <w:p w14:paraId="67B1B7F4"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w:t>
            </w:r>
          </w:p>
        </w:tc>
        <w:tc>
          <w:tcPr>
            <w:tcW w:w="1333" w:type="dxa"/>
            <w:tcBorders>
              <w:top w:val="nil"/>
              <w:left w:val="nil"/>
              <w:bottom w:val="single" w:sz="8" w:space="0" w:color="auto"/>
              <w:right w:val="single" w:sz="8" w:space="0" w:color="auto"/>
            </w:tcBorders>
            <w:shd w:val="clear" w:color="auto" w:fill="auto"/>
            <w:vAlign w:val="center"/>
            <w:hideMark/>
          </w:tcPr>
          <w:p w14:paraId="27EB0853"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- 4</w:t>
            </w:r>
          </w:p>
        </w:tc>
      </w:tr>
      <w:tr w:rsidR="00875E75" w:rsidRPr="00824F00" w14:paraId="4068097C" w14:textId="77777777" w:rsidTr="004B301F">
        <w:trPr>
          <w:trHeight w:val="20"/>
          <w:jc w:val="center"/>
        </w:trPr>
        <w:tc>
          <w:tcPr>
            <w:tcW w:w="4668" w:type="dxa"/>
            <w:tcBorders>
              <w:top w:val="nil"/>
              <w:left w:val="single" w:sz="8" w:space="0" w:color="auto"/>
              <w:bottom w:val="single" w:sz="8" w:space="0" w:color="auto"/>
              <w:right w:val="single" w:sz="8" w:space="0" w:color="auto"/>
            </w:tcBorders>
            <w:shd w:val="clear" w:color="auto" w:fill="auto"/>
            <w:vAlign w:val="center"/>
            <w:hideMark/>
          </w:tcPr>
          <w:p w14:paraId="0459E09C" w14:textId="77777777" w:rsidR="00875E75" w:rsidRPr="00824F00" w:rsidRDefault="00875E75" w:rsidP="00EC53E1">
            <w:pPr>
              <w:spacing w:after="0" w:line="240" w:lineRule="auto"/>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Cuentas por pagar de la vigencia</w:t>
            </w:r>
          </w:p>
        </w:tc>
        <w:tc>
          <w:tcPr>
            <w:tcW w:w="1559" w:type="dxa"/>
            <w:tcBorders>
              <w:top w:val="nil"/>
              <w:left w:val="nil"/>
              <w:bottom w:val="single" w:sz="8" w:space="0" w:color="auto"/>
              <w:right w:val="single" w:sz="8" w:space="0" w:color="auto"/>
            </w:tcBorders>
            <w:shd w:val="clear" w:color="auto" w:fill="auto"/>
            <w:vAlign w:val="center"/>
            <w:hideMark/>
          </w:tcPr>
          <w:p w14:paraId="070A7D71"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981</w:t>
            </w:r>
          </w:p>
        </w:tc>
        <w:tc>
          <w:tcPr>
            <w:tcW w:w="1560" w:type="dxa"/>
            <w:tcBorders>
              <w:top w:val="nil"/>
              <w:left w:val="nil"/>
              <w:bottom w:val="single" w:sz="8" w:space="0" w:color="auto"/>
              <w:right w:val="single" w:sz="8" w:space="0" w:color="auto"/>
            </w:tcBorders>
            <w:shd w:val="clear" w:color="auto" w:fill="auto"/>
            <w:vAlign w:val="center"/>
            <w:hideMark/>
          </w:tcPr>
          <w:p w14:paraId="387B1771"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981</w:t>
            </w:r>
          </w:p>
        </w:tc>
        <w:tc>
          <w:tcPr>
            <w:tcW w:w="1333" w:type="dxa"/>
            <w:tcBorders>
              <w:top w:val="nil"/>
              <w:left w:val="nil"/>
              <w:bottom w:val="single" w:sz="8" w:space="0" w:color="auto"/>
              <w:right w:val="single" w:sz="8" w:space="0" w:color="auto"/>
            </w:tcBorders>
            <w:shd w:val="clear" w:color="auto" w:fill="auto"/>
            <w:vAlign w:val="center"/>
            <w:hideMark/>
          </w:tcPr>
          <w:p w14:paraId="653F1726"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w:t>
            </w:r>
          </w:p>
        </w:tc>
      </w:tr>
      <w:tr w:rsidR="00875E75" w:rsidRPr="00824F00" w14:paraId="52600309" w14:textId="77777777" w:rsidTr="004B301F">
        <w:trPr>
          <w:trHeight w:val="20"/>
          <w:jc w:val="center"/>
        </w:trPr>
        <w:tc>
          <w:tcPr>
            <w:tcW w:w="4668" w:type="dxa"/>
            <w:tcBorders>
              <w:top w:val="nil"/>
              <w:left w:val="single" w:sz="8" w:space="0" w:color="auto"/>
              <w:bottom w:val="single" w:sz="8" w:space="0" w:color="auto"/>
              <w:right w:val="single" w:sz="8" w:space="0" w:color="auto"/>
            </w:tcBorders>
            <w:shd w:val="clear" w:color="auto" w:fill="auto"/>
            <w:vAlign w:val="center"/>
            <w:hideMark/>
          </w:tcPr>
          <w:p w14:paraId="7240BD79" w14:textId="77777777" w:rsidR="00875E75" w:rsidRPr="00824F00" w:rsidRDefault="00875E75" w:rsidP="00EC53E1">
            <w:pPr>
              <w:spacing w:after="0" w:line="240" w:lineRule="auto"/>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Reservas presupuestales</w:t>
            </w:r>
          </w:p>
        </w:tc>
        <w:tc>
          <w:tcPr>
            <w:tcW w:w="1559" w:type="dxa"/>
            <w:tcBorders>
              <w:top w:val="nil"/>
              <w:left w:val="nil"/>
              <w:bottom w:val="single" w:sz="8" w:space="0" w:color="auto"/>
              <w:right w:val="single" w:sz="8" w:space="0" w:color="auto"/>
            </w:tcBorders>
            <w:shd w:val="clear" w:color="auto" w:fill="auto"/>
            <w:vAlign w:val="center"/>
            <w:hideMark/>
          </w:tcPr>
          <w:p w14:paraId="38B1CC95"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403</w:t>
            </w:r>
          </w:p>
        </w:tc>
        <w:tc>
          <w:tcPr>
            <w:tcW w:w="1560" w:type="dxa"/>
            <w:tcBorders>
              <w:top w:val="nil"/>
              <w:left w:val="nil"/>
              <w:bottom w:val="single" w:sz="8" w:space="0" w:color="auto"/>
              <w:right w:val="single" w:sz="8" w:space="0" w:color="auto"/>
            </w:tcBorders>
            <w:shd w:val="clear" w:color="auto" w:fill="auto"/>
            <w:vAlign w:val="center"/>
            <w:hideMark/>
          </w:tcPr>
          <w:p w14:paraId="18025343"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403</w:t>
            </w:r>
          </w:p>
        </w:tc>
        <w:tc>
          <w:tcPr>
            <w:tcW w:w="1333" w:type="dxa"/>
            <w:tcBorders>
              <w:top w:val="nil"/>
              <w:left w:val="nil"/>
              <w:bottom w:val="single" w:sz="8" w:space="0" w:color="auto"/>
              <w:right w:val="single" w:sz="8" w:space="0" w:color="auto"/>
            </w:tcBorders>
            <w:shd w:val="clear" w:color="auto" w:fill="auto"/>
            <w:vAlign w:val="center"/>
            <w:hideMark/>
          </w:tcPr>
          <w:p w14:paraId="2C40F0BB"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w:t>
            </w:r>
          </w:p>
        </w:tc>
      </w:tr>
      <w:tr w:rsidR="00875E75" w:rsidRPr="00824F00" w14:paraId="168B8938" w14:textId="77777777" w:rsidTr="004B301F">
        <w:trPr>
          <w:trHeight w:val="20"/>
          <w:jc w:val="center"/>
        </w:trPr>
        <w:tc>
          <w:tcPr>
            <w:tcW w:w="4668" w:type="dxa"/>
            <w:tcBorders>
              <w:top w:val="nil"/>
              <w:left w:val="single" w:sz="8" w:space="0" w:color="auto"/>
              <w:bottom w:val="single" w:sz="8" w:space="0" w:color="auto"/>
              <w:right w:val="single" w:sz="8" w:space="0" w:color="auto"/>
            </w:tcBorders>
            <w:shd w:val="clear" w:color="000000" w:fill="FFE599"/>
            <w:vAlign w:val="center"/>
            <w:hideMark/>
          </w:tcPr>
          <w:p w14:paraId="48614696" w14:textId="77777777" w:rsidR="00875E75" w:rsidRPr="00824F00" w:rsidRDefault="00875E75" w:rsidP="00EC53E1">
            <w:pPr>
              <w:spacing w:after="0" w:line="240" w:lineRule="auto"/>
              <w:rPr>
                <w:rFonts w:ascii="Verdana" w:eastAsia="Times New Roman" w:hAnsi="Verdana" w:cs="Calibri"/>
                <w:b/>
                <w:color w:val="000000"/>
                <w:kern w:val="0"/>
                <w:sz w:val="18"/>
                <w:szCs w:val="18"/>
                <w:lang w:eastAsia="es-CO"/>
              </w:rPr>
            </w:pPr>
            <w:bookmarkStart w:id="7" w:name="RANGE!E35"/>
            <w:proofErr w:type="gramStart"/>
            <w:r w:rsidRPr="00824F00">
              <w:rPr>
                <w:rFonts w:ascii="Verdana" w:eastAsia="Times New Roman" w:hAnsi="Verdana" w:cs="Calibri"/>
                <w:b/>
                <w:color w:val="000000"/>
                <w:kern w:val="0"/>
                <w:sz w:val="18"/>
                <w:szCs w:val="18"/>
                <w:lang w:eastAsia="es-CO"/>
              </w:rPr>
              <w:t>Total</w:t>
            </w:r>
            <w:proofErr w:type="gramEnd"/>
            <w:r w:rsidRPr="00824F00">
              <w:rPr>
                <w:rFonts w:ascii="Verdana" w:eastAsia="Times New Roman" w:hAnsi="Verdana" w:cs="Calibri"/>
                <w:b/>
                <w:color w:val="000000"/>
                <w:kern w:val="0"/>
                <w:sz w:val="18"/>
                <w:szCs w:val="18"/>
                <w:lang w:eastAsia="es-CO"/>
              </w:rPr>
              <w:t xml:space="preserve"> Exigibilidades y Reservas</w:t>
            </w:r>
            <w:bookmarkEnd w:id="7"/>
          </w:p>
        </w:tc>
        <w:tc>
          <w:tcPr>
            <w:tcW w:w="1559" w:type="dxa"/>
            <w:tcBorders>
              <w:top w:val="nil"/>
              <w:left w:val="nil"/>
              <w:bottom w:val="single" w:sz="8" w:space="0" w:color="auto"/>
              <w:right w:val="single" w:sz="8" w:space="0" w:color="auto"/>
            </w:tcBorders>
            <w:shd w:val="clear" w:color="000000" w:fill="FFE599"/>
            <w:vAlign w:val="center"/>
            <w:hideMark/>
          </w:tcPr>
          <w:p w14:paraId="56DDCBEC" w14:textId="77777777" w:rsidR="00875E75" w:rsidRPr="00824F00" w:rsidRDefault="00875E75" w:rsidP="00EC53E1">
            <w:pPr>
              <w:spacing w:after="0" w:line="240" w:lineRule="auto"/>
              <w:jc w:val="center"/>
              <w:rPr>
                <w:rFonts w:ascii="Verdana" w:eastAsia="Times New Roman" w:hAnsi="Verdana" w:cs="Calibri"/>
                <w:b/>
                <w:color w:val="000000"/>
                <w:kern w:val="0"/>
                <w:sz w:val="18"/>
                <w:szCs w:val="18"/>
                <w:lang w:eastAsia="es-CO"/>
              </w:rPr>
            </w:pPr>
            <w:r w:rsidRPr="00824F00">
              <w:rPr>
                <w:rFonts w:ascii="Verdana" w:eastAsia="Times New Roman" w:hAnsi="Verdana" w:cs="Calibri"/>
                <w:b/>
                <w:color w:val="000000"/>
                <w:kern w:val="0"/>
                <w:sz w:val="18"/>
                <w:szCs w:val="18"/>
                <w:lang w:eastAsia="es-CO"/>
              </w:rPr>
              <w:t>1.389</w:t>
            </w:r>
          </w:p>
        </w:tc>
        <w:tc>
          <w:tcPr>
            <w:tcW w:w="1560" w:type="dxa"/>
            <w:tcBorders>
              <w:top w:val="nil"/>
              <w:left w:val="nil"/>
              <w:bottom w:val="single" w:sz="8" w:space="0" w:color="auto"/>
              <w:right w:val="single" w:sz="8" w:space="0" w:color="auto"/>
            </w:tcBorders>
            <w:shd w:val="clear" w:color="000000" w:fill="FFE599"/>
            <w:vAlign w:val="center"/>
            <w:hideMark/>
          </w:tcPr>
          <w:p w14:paraId="15E4F800" w14:textId="77777777" w:rsidR="00875E75" w:rsidRPr="00824F00" w:rsidRDefault="00875E75" w:rsidP="00EC53E1">
            <w:pPr>
              <w:spacing w:after="0" w:line="240" w:lineRule="auto"/>
              <w:jc w:val="center"/>
              <w:rPr>
                <w:rFonts w:ascii="Verdana" w:eastAsia="Times New Roman" w:hAnsi="Verdana" w:cs="Calibri"/>
                <w:b/>
                <w:color w:val="000000"/>
                <w:kern w:val="0"/>
                <w:sz w:val="18"/>
                <w:szCs w:val="18"/>
                <w:lang w:eastAsia="es-CO"/>
              </w:rPr>
            </w:pPr>
            <w:r w:rsidRPr="00824F00">
              <w:rPr>
                <w:rFonts w:ascii="Verdana" w:eastAsia="Times New Roman" w:hAnsi="Verdana" w:cs="Calibri"/>
                <w:b/>
                <w:color w:val="000000"/>
                <w:kern w:val="0"/>
                <w:sz w:val="18"/>
                <w:szCs w:val="18"/>
                <w:lang w:eastAsia="es-CO"/>
              </w:rPr>
              <w:t>1.820</w:t>
            </w:r>
          </w:p>
        </w:tc>
        <w:tc>
          <w:tcPr>
            <w:tcW w:w="1333" w:type="dxa"/>
            <w:tcBorders>
              <w:top w:val="nil"/>
              <w:left w:val="nil"/>
              <w:bottom w:val="single" w:sz="8" w:space="0" w:color="auto"/>
              <w:right w:val="single" w:sz="8" w:space="0" w:color="auto"/>
            </w:tcBorders>
            <w:shd w:val="clear" w:color="000000" w:fill="FFE599"/>
            <w:vAlign w:val="center"/>
            <w:hideMark/>
          </w:tcPr>
          <w:p w14:paraId="0C0AD49F" w14:textId="77777777" w:rsidR="00875E75" w:rsidRPr="00824F00" w:rsidRDefault="00875E75" w:rsidP="00EC53E1">
            <w:pPr>
              <w:spacing w:after="0" w:line="240" w:lineRule="auto"/>
              <w:jc w:val="center"/>
              <w:rPr>
                <w:rFonts w:ascii="Verdana" w:eastAsia="Times New Roman" w:hAnsi="Verdana" w:cs="Calibri"/>
                <w:b/>
                <w:color w:val="000000"/>
                <w:kern w:val="0"/>
                <w:sz w:val="18"/>
                <w:szCs w:val="18"/>
                <w:lang w:eastAsia="es-CO"/>
              </w:rPr>
            </w:pPr>
            <w:r w:rsidRPr="00824F00">
              <w:rPr>
                <w:rFonts w:ascii="Verdana" w:eastAsia="Times New Roman" w:hAnsi="Verdana" w:cs="Calibri"/>
                <w:b/>
                <w:color w:val="000000"/>
                <w:kern w:val="0"/>
                <w:sz w:val="18"/>
                <w:szCs w:val="18"/>
                <w:lang w:eastAsia="es-CO"/>
              </w:rPr>
              <w:t>431</w:t>
            </w:r>
          </w:p>
        </w:tc>
      </w:tr>
      <w:tr w:rsidR="00875E75" w:rsidRPr="00824F00" w14:paraId="37EBD8D0" w14:textId="77777777" w:rsidTr="004B301F">
        <w:trPr>
          <w:trHeight w:val="20"/>
          <w:jc w:val="center"/>
        </w:trPr>
        <w:tc>
          <w:tcPr>
            <w:tcW w:w="4668" w:type="dxa"/>
            <w:tcBorders>
              <w:top w:val="nil"/>
              <w:left w:val="single" w:sz="8" w:space="0" w:color="auto"/>
              <w:bottom w:val="single" w:sz="8" w:space="0" w:color="auto"/>
              <w:right w:val="single" w:sz="8" w:space="0" w:color="auto"/>
            </w:tcBorders>
            <w:shd w:val="clear" w:color="000000" w:fill="806000"/>
            <w:vAlign w:val="center"/>
            <w:hideMark/>
          </w:tcPr>
          <w:p w14:paraId="021BD854" w14:textId="77777777" w:rsidR="00875E75" w:rsidRPr="00824F00" w:rsidRDefault="00875E75" w:rsidP="00EC53E1">
            <w:pPr>
              <w:spacing w:after="0" w:line="240" w:lineRule="auto"/>
              <w:rPr>
                <w:rFonts w:ascii="Verdana" w:eastAsia="Times New Roman" w:hAnsi="Verdana" w:cs="Calibri"/>
                <w:b/>
                <w:color w:val="FFFFFF"/>
                <w:kern w:val="0"/>
                <w:sz w:val="18"/>
                <w:szCs w:val="18"/>
                <w:lang w:eastAsia="es-CO"/>
              </w:rPr>
            </w:pPr>
            <w:r w:rsidRPr="00824F00">
              <w:rPr>
                <w:rFonts w:ascii="Verdana" w:eastAsia="Times New Roman" w:hAnsi="Verdana" w:cs="Calibri"/>
                <w:b/>
                <w:color w:val="FFFFFF"/>
                <w:kern w:val="0"/>
                <w:sz w:val="18"/>
                <w:szCs w:val="18"/>
                <w:lang w:eastAsia="es-CO"/>
              </w:rPr>
              <w:t>Déficit/Superávit</w:t>
            </w:r>
          </w:p>
        </w:tc>
        <w:tc>
          <w:tcPr>
            <w:tcW w:w="1559" w:type="dxa"/>
            <w:tcBorders>
              <w:top w:val="nil"/>
              <w:left w:val="nil"/>
              <w:bottom w:val="single" w:sz="8" w:space="0" w:color="auto"/>
              <w:right w:val="single" w:sz="8" w:space="0" w:color="auto"/>
            </w:tcBorders>
            <w:shd w:val="clear" w:color="000000" w:fill="806000"/>
            <w:vAlign w:val="center"/>
            <w:hideMark/>
          </w:tcPr>
          <w:p w14:paraId="0146BDB9" w14:textId="77777777" w:rsidR="00875E75" w:rsidRPr="00824F00" w:rsidRDefault="00875E75" w:rsidP="00EC53E1">
            <w:pPr>
              <w:spacing w:after="0" w:line="240" w:lineRule="auto"/>
              <w:jc w:val="center"/>
              <w:rPr>
                <w:rFonts w:ascii="Verdana" w:eastAsia="Times New Roman" w:hAnsi="Verdana" w:cs="Calibri"/>
                <w:b/>
                <w:color w:val="FFFFFF"/>
                <w:kern w:val="0"/>
                <w:sz w:val="18"/>
                <w:szCs w:val="18"/>
                <w:lang w:eastAsia="es-CO"/>
              </w:rPr>
            </w:pPr>
            <w:r w:rsidRPr="00824F00">
              <w:rPr>
                <w:rFonts w:ascii="Verdana" w:eastAsia="Times New Roman" w:hAnsi="Verdana" w:cs="Calibri"/>
                <w:b/>
                <w:color w:val="FFFFFF"/>
                <w:kern w:val="0"/>
                <w:sz w:val="18"/>
                <w:szCs w:val="18"/>
                <w:lang w:eastAsia="es-CO"/>
              </w:rPr>
              <w:t>918</w:t>
            </w:r>
          </w:p>
        </w:tc>
        <w:tc>
          <w:tcPr>
            <w:tcW w:w="1560" w:type="dxa"/>
            <w:tcBorders>
              <w:top w:val="nil"/>
              <w:left w:val="nil"/>
              <w:bottom w:val="single" w:sz="8" w:space="0" w:color="auto"/>
              <w:right w:val="single" w:sz="8" w:space="0" w:color="auto"/>
            </w:tcBorders>
            <w:shd w:val="clear" w:color="000000" w:fill="806000"/>
            <w:vAlign w:val="center"/>
            <w:hideMark/>
          </w:tcPr>
          <w:p w14:paraId="11E92653" w14:textId="77777777" w:rsidR="00875E75" w:rsidRPr="00824F00" w:rsidRDefault="00875E75" w:rsidP="00EC53E1">
            <w:pPr>
              <w:spacing w:after="0" w:line="240" w:lineRule="auto"/>
              <w:jc w:val="center"/>
              <w:rPr>
                <w:rFonts w:ascii="Verdana" w:eastAsia="Times New Roman" w:hAnsi="Verdana" w:cs="Calibri"/>
                <w:b/>
                <w:color w:val="FFFFFF"/>
                <w:kern w:val="0"/>
                <w:sz w:val="18"/>
                <w:szCs w:val="18"/>
                <w:lang w:eastAsia="es-CO"/>
              </w:rPr>
            </w:pPr>
            <w:r w:rsidRPr="00824F00">
              <w:rPr>
                <w:rFonts w:ascii="Verdana" w:eastAsia="Times New Roman" w:hAnsi="Verdana" w:cs="Calibri"/>
                <w:b/>
                <w:color w:val="FFFFFF"/>
                <w:kern w:val="0"/>
                <w:sz w:val="18"/>
                <w:szCs w:val="18"/>
                <w:lang w:eastAsia="es-CO"/>
              </w:rPr>
              <w:t>1.399</w:t>
            </w:r>
          </w:p>
        </w:tc>
        <w:tc>
          <w:tcPr>
            <w:tcW w:w="1333" w:type="dxa"/>
            <w:tcBorders>
              <w:top w:val="nil"/>
              <w:left w:val="nil"/>
              <w:bottom w:val="single" w:sz="8" w:space="0" w:color="auto"/>
              <w:right w:val="single" w:sz="8" w:space="0" w:color="auto"/>
            </w:tcBorders>
            <w:shd w:val="clear" w:color="000000" w:fill="806000"/>
            <w:vAlign w:val="center"/>
            <w:hideMark/>
          </w:tcPr>
          <w:p w14:paraId="386FE689" w14:textId="77777777" w:rsidR="00875E75" w:rsidRPr="00824F00" w:rsidRDefault="00875E75" w:rsidP="00EC53E1">
            <w:pPr>
              <w:spacing w:after="0" w:line="240" w:lineRule="auto"/>
              <w:jc w:val="center"/>
              <w:rPr>
                <w:rFonts w:ascii="Verdana" w:eastAsia="Times New Roman" w:hAnsi="Verdana" w:cs="Calibri"/>
                <w:b/>
                <w:color w:val="FFFFFF"/>
                <w:kern w:val="0"/>
                <w:sz w:val="18"/>
                <w:szCs w:val="18"/>
                <w:lang w:eastAsia="es-CO"/>
              </w:rPr>
            </w:pPr>
            <w:r w:rsidRPr="00824F00">
              <w:rPr>
                <w:rFonts w:ascii="Verdana" w:eastAsia="Times New Roman" w:hAnsi="Verdana" w:cs="Calibri"/>
                <w:b/>
                <w:color w:val="FFFFFF"/>
                <w:kern w:val="0"/>
                <w:sz w:val="18"/>
                <w:szCs w:val="18"/>
                <w:lang w:eastAsia="es-CO"/>
              </w:rPr>
              <w:t>481</w:t>
            </w:r>
          </w:p>
        </w:tc>
      </w:tr>
    </w:tbl>
    <w:p w14:paraId="6DE974B5" w14:textId="77777777" w:rsidR="00875E75" w:rsidRPr="00824F00" w:rsidRDefault="00875E75" w:rsidP="00EC53E1">
      <w:pPr>
        <w:spacing w:after="0" w:line="240" w:lineRule="auto"/>
        <w:jc w:val="center"/>
        <w:rPr>
          <w:rFonts w:ascii="Verdana" w:eastAsia="Arial" w:hAnsi="Verdana" w:cs="Arial"/>
          <w:kern w:val="0"/>
          <w:sz w:val="16"/>
          <w:szCs w:val="16"/>
          <w:lang w:eastAsia="es-MX"/>
        </w:rPr>
      </w:pPr>
      <w:r w:rsidRPr="00824F00">
        <w:rPr>
          <w:rFonts w:ascii="Verdana" w:eastAsia="Arial" w:hAnsi="Verdana" w:cs="Arial"/>
          <w:kern w:val="0"/>
          <w:sz w:val="16"/>
          <w:szCs w:val="16"/>
          <w:lang w:eastAsia="es-MX"/>
        </w:rPr>
        <w:t xml:space="preserve">Fuente: MEN con base en Reporte CHIP - Cierre Fiscal FUT 2020 y Saldos de Tesorería </w:t>
      </w:r>
      <w:r w:rsidR="00941565" w:rsidRPr="00824F00">
        <w:rPr>
          <w:rFonts w:ascii="Verdana" w:eastAsia="Arial" w:hAnsi="Verdana" w:cs="Arial"/>
          <w:kern w:val="0"/>
          <w:sz w:val="16"/>
          <w:szCs w:val="16"/>
          <w:lang w:eastAsia="es-MX"/>
        </w:rPr>
        <w:t xml:space="preserve">de la </w:t>
      </w:r>
      <w:r w:rsidRPr="00824F00">
        <w:rPr>
          <w:rFonts w:ascii="Verdana" w:eastAsia="Arial" w:hAnsi="Verdana" w:cs="Arial"/>
          <w:kern w:val="0"/>
          <w:sz w:val="16"/>
          <w:szCs w:val="16"/>
          <w:lang w:eastAsia="es-MX"/>
        </w:rPr>
        <w:t>ETC.</w:t>
      </w:r>
    </w:p>
    <w:p w14:paraId="302F3918" w14:textId="77777777" w:rsidR="00875E75" w:rsidRPr="00824F00" w:rsidRDefault="00875E75" w:rsidP="00EC53E1">
      <w:pPr>
        <w:spacing w:after="0" w:line="240" w:lineRule="auto"/>
        <w:jc w:val="both"/>
        <w:rPr>
          <w:rFonts w:ascii="Verdana" w:eastAsia="Times New Roman" w:hAnsi="Verdana" w:cs="Arial"/>
          <w:kern w:val="0"/>
          <w:lang w:eastAsia="es-MX"/>
        </w:rPr>
      </w:pPr>
    </w:p>
    <w:p w14:paraId="1EAE1295" w14:textId="77777777" w:rsidR="00875E75"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En el cierre fiscal de la vigencia 2021, se observó una </w:t>
      </w:r>
      <w:r w:rsidR="00E17140" w:rsidRPr="00824F00">
        <w:rPr>
          <w:rFonts w:ascii="Verdana" w:eastAsia="Times New Roman" w:hAnsi="Verdana" w:cs="Arial"/>
          <w:kern w:val="0"/>
          <w:lang w:eastAsia="es-MX"/>
        </w:rPr>
        <w:t xml:space="preserve">diferencia de $91 millones </w:t>
      </w:r>
      <w:r w:rsidRPr="00824F00">
        <w:rPr>
          <w:rFonts w:ascii="Verdana" w:eastAsia="Times New Roman" w:hAnsi="Verdana" w:cs="Arial"/>
          <w:kern w:val="0"/>
          <w:lang w:eastAsia="es-MX"/>
        </w:rPr>
        <w:t xml:space="preserve">entre el valor indicado en el cierre fiscal presupuestal ($785 millones) y el cierre </w:t>
      </w:r>
      <w:proofErr w:type="spellStart"/>
      <w:r w:rsidRPr="00824F00">
        <w:rPr>
          <w:rFonts w:ascii="Verdana" w:eastAsia="Times New Roman" w:hAnsi="Verdana" w:cs="Arial"/>
          <w:kern w:val="0"/>
          <w:lang w:eastAsia="es-MX"/>
        </w:rPr>
        <w:t>tesoral</w:t>
      </w:r>
      <w:proofErr w:type="spellEnd"/>
      <w:r w:rsidRPr="00824F00">
        <w:rPr>
          <w:rFonts w:ascii="Verdana" w:eastAsia="Times New Roman" w:hAnsi="Verdana" w:cs="Arial"/>
          <w:kern w:val="0"/>
          <w:lang w:eastAsia="es-MX"/>
        </w:rPr>
        <w:t xml:space="preserve"> ($876 millones) </w:t>
      </w:r>
      <w:r w:rsidR="00E17140" w:rsidRPr="00824F00">
        <w:rPr>
          <w:rFonts w:ascii="Verdana" w:eastAsia="Times New Roman" w:hAnsi="Verdana" w:cs="Arial"/>
          <w:kern w:val="0"/>
          <w:lang w:eastAsia="es-MX"/>
        </w:rPr>
        <w:t>para</w:t>
      </w:r>
      <w:r w:rsidRPr="00824F00">
        <w:rPr>
          <w:rFonts w:ascii="Verdana" w:eastAsia="Times New Roman" w:hAnsi="Verdana" w:cs="Arial"/>
          <w:kern w:val="0"/>
          <w:lang w:eastAsia="es-MX"/>
        </w:rPr>
        <w:t xml:space="preserve"> el componente del SGP Prestación del Servicio. Dada la necesidad de efectuar conciliación presupuestal y </w:t>
      </w:r>
      <w:proofErr w:type="spellStart"/>
      <w:r w:rsidRPr="00824F00">
        <w:rPr>
          <w:rFonts w:ascii="Verdana" w:eastAsia="Times New Roman" w:hAnsi="Verdana" w:cs="Arial"/>
          <w:kern w:val="0"/>
          <w:lang w:eastAsia="es-MX"/>
        </w:rPr>
        <w:t>tesoral</w:t>
      </w:r>
      <w:proofErr w:type="spellEnd"/>
      <w:r w:rsidRPr="00824F00">
        <w:rPr>
          <w:rFonts w:ascii="Verdana" w:eastAsia="Times New Roman" w:hAnsi="Verdana" w:cs="Arial"/>
          <w:kern w:val="0"/>
          <w:lang w:eastAsia="es-MX"/>
        </w:rPr>
        <w:t xml:space="preserve"> de vigencias anteriores para determinar los errores sobre los cuales deban realizarse ajustes, la entidad presentó la siguiente conciliación para las vigencias 2017 a 2019: </w:t>
      </w:r>
    </w:p>
    <w:p w14:paraId="170B8ED6" w14:textId="77777777" w:rsidR="00E17140" w:rsidRPr="00824F00" w:rsidRDefault="00E17140" w:rsidP="00EC53E1">
      <w:pPr>
        <w:spacing w:after="0" w:line="240" w:lineRule="auto"/>
        <w:jc w:val="both"/>
        <w:rPr>
          <w:rFonts w:ascii="Verdana" w:eastAsia="Times New Roman" w:hAnsi="Verdana" w:cs="Arial"/>
          <w:kern w:val="0"/>
          <w:lang w:eastAsia="es-MX"/>
        </w:rPr>
      </w:pPr>
    </w:p>
    <w:tbl>
      <w:tblPr>
        <w:tblW w:w="8468" w:type="dxa"/>
        <w:jc w:val="center"/>
        <w:tblCellMar>
          <w:left w:w="70" w:type="dxa"/>
          <w:right w:w="70" w:type="dxa"/>
        </w:tblCellMar>
        <w:tblLook w:val="04A0" w:firstRow="1" w:lastRow="0" w:firstColumn="1" w:lastColumn="0" w:noHBand="0" w:noVBand="1"/>
      </w:tblPr>
      <w:tblGrid>
        <w:gridCol w:w="6091"/>
        <w:gridCol w:w="2377"/>
      </w:tblGrid>
      <w:tr w:rsidR="00875E75" w:rsidRPr="00824F00" w14:paraId="31E1009F" w14:textId="77777777" w:rsidTr="004B301F">
        <w:trPr>
          <w:trHeight w:val="20"/>
          <w:jc w:val="center"/>
        </w:trPr>
        <w:tc>
          <w:tcPr>
            <w:tcW w:w="8468" w:type="dxa"/>
            <w:gridSpan w:val="2"/>
            <w:tcBorders>
              <w:top w:val="single" w:sz="4" w:space="0" w:color="auto"/>
              <w:left w:val="single" w:sz="4" w:space="0" w:color="auto"/>
              <w:bottom w:val="single" w:sz="4" w:space="0" w:color="auto"/>
              <w:right w:val="single" w:sz="4" w:space="0" w:color="auto"/>
            </w:tcBorders>
            <w:shd w:val="clear" w:color="000000" w:fill="806000"/>
            <w:vAlign w:val="center"/>
            <w:hideMark/>
          </w:tcPr>
          <w:p w14:paraId="31735DC4" w14:textId="77777777" w:rsidR="00875E75" w:rsidRPr="00824F00" w:rsidRDefault="00875E75"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 xml:space="preserve">Tabla </w:t>
            </w:r>
            <w:r w:rsidR="000A0B85" w:rsidRPr="00824F00">
              <w:rPr>
                <w:rFonts w:ascii="Verdana" w:eastAsia="Times New Roman" w:hAnsi="Verdana" w:cs="Calibri"/>
                <w:b/>
                <w:bCs/>
                <w:color w:val="FFFFFF"/>
                <w:kern w:val="0"/>
                <w:sz w:val="18"/>
                <w:szCs w:val="18"/>
                <w:lang w:eastAsia="es-CO"/>
              </w:rPr>
              <w:t>21</w:t>
            </w:r>
            <w:r w:rsidRPr="00824F00">
              <w:rPr>
                <w:rFonts w:ascii="Verdana" w:eastAsia="Times New Roman" w:hAnsi="Verdana" w:cs="Calibri"/>
                <w:b/>
                <w:bCs/>
                <w:color w:val="FFFFFF"/>
                <w:kern w:val="0"/>
                <w:sz w:val="18"/>
                <w:szCs w:val="18"/>
                <w:lang w:eastAsia="es-CO"/>
              </w:rPr>
              <w:t>. Resumen de la Conciliación realizada a las Cuentas de Desahorro FONPET y Cuentas Maestras SGP Educación según RP y extractos bancarios Vigencias 2017, 2018 y 2019 (En Millones de $)</w:t>
            </w:r>
          </w:p>
        </w:tc>
      </w:tr>
      <w:tr w:rsidR="00875E75" w:rsidRPr="00824F00" w14:paraId="0D91E9F7" w14:textId="77777777" w:rsidTr="004B301F">
        <w:trPr>
          <w:trHeight w:val="20"/>
          <w:jc w:val="center"/>
        </w:trPr>
        <w:tc>
          <w:tcPr>
            <w:tcW w:w="6091"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FE19421" w14:textId="77777777" w:rsidR="00875E75" w:rsidRPr="00824F00" w:rsidRDefault="00875E75" w:rsidP="00EC53E1">
            <w:pPr>
              <w:spacing w:after="0" w:line="240" w:lineRule="auto"/>
              <w:rPr>
                <w:rFonts w:ascii="Verdana" w:eastAsia="Times New Roman" w:hAnsi="Verdana" w:cs="Calibri"/>
                <w:b/>
                <w:bCs/>
                <w:color w:val="000000"/>
                <w:kern w:val="0"/>
                <w:sz w:val="18"/>
                <w:szCs w:val="18"/>
                <w:lang w:eastAsia="es-CO"/>
              </w:rPr>
            </w:pPr>
            <w:r w:rsidRPr="00824F00">
              <w:rPr>
                <w:rFonts w:ascii="Verdana" w:eastAsia="Times New Roman" w:hAnsi="Verdana" w:cs="Calibri"/>
                <w:b/>
                <w:bCs/>
                <w:color w:val="000000"/>
                <w:kern w:val="0"/>
                <w:sz w:val="18"/>
                <w:szCs w:val="18"/>
                <w:lang w:eastAsia="es-CO"/>
              </w:rPr>
              <w:t xml:space="preserve">Saldo a Favor de SGP Educación </w:t>
            </w:r>
          </w:p>
        </w:tc>
        <w:tc>
          <w:tcPr>
            <w:tcW w:w="2377" w:type="dxa"/>
            <w:tcBorders>
              <w:top w:val="single" w:sz="4" w:space="0" w:color="auto"/>
              <w:left w:val="nil"/>
              <w:bottom w:val="single" w:sz="8" w:space="0" w:color="auto"/>
              <w:right w:val="single" w:sz="8" w:space="0" w:color="auto"/>
            </w:tcBorders>
            <w:shd w:val="clear" w:color="auto" w:fill="auto"/>
            <w:vAlign w:val="center"/>
            <w:hideMark/>
          </w:tcPr>
          <w:p w14:paraId="2BFC6A97" w14:textId="77777777" w:rsidR="00875E75" w:rsidRPr="00824F00" w:rsidRDefault="00875E75" w:rsidP="00EC53E1">
            <w:pPr>
              <w:spacing w:after="0" w:line="240" w:lineRule="auto"/>
              <w:jc w:val="right"/>
              <w:rPr>
                <w:rFonts w:ascii="Verdana" w:eastAsia="Times New Roman" w:hAnsi="Verdana" w:cs="Calibri"/>
                <w:b/>
                <w:bCs/>
                <w:color w:val="000000"/>
                <w:kern w:val="0"/>
                <w:sz w:val="18"/>
                <w:szCs w:val="18"/>
                <w:lang w:eastAsia="es-CO"/>
              </w:rPr>
            </w:pPr>
            <w:r w:rsidRPr="00824F00">
              <w:rPr>
                <w:rFonts w:ascii="Verdana" w:eastAsia="Times New Roman" w:hAnsi="Verdana" w:cs="Calibri"/>
                <w:b/>
                <w:bCs/>
                <w:color w:val="000000"/>
                <w:kern w:val="0"/>
                <w:sz w:val="18"/>
                <w:szCs w:val="18"/>
                <w:lang w:eastAsia="es-CO"/>
              </w:rPr>
              <w:t>3.810,2</w:t>
            </w:r>
          </w:p>
        </w:tc>
      </w:tr>
      <w:tr w:rsidR="00875E75" w:rsidRPr="00824F00" w14:paraId="0DA1E863" w14:textId="77777777" w:rsidTr="004B301F">
        <w:trPr>
          <w:trHeight w:val="20"/>
          <w:jc w:val="center"/>
        </w:trPr>
        <w:tc>
          <w:tcPr>
            <w:tcW w:w="6091" w:type="dxa"/>
            <w:tcBorders>
              <w:top w:val="nil"/>
              <w:left w:val="single" w:sz="8" w:space="0" w:color="auto"/>
              <w:bottom w:val="single" w:sz="8" w:space="0" w:color="auto"/>
              <w:right w:val="single" w:sz="8" w:space="0" w:color="auto"/>
            </w:tcBorders>
            <w:shd w:val="clear" w:color="auto" w:fill="auto"/>
            <w:vAlign w:val="center"/>
            <w:hideMark/>
          </w:tcPr>
          <w:p w14:paraId="31C96AAB" w14:textId="77777777" w:rsidR="00875E75" w:rsidRPr="00824F00" w:rsidRDefault="00875E75" w:rsidP="00EC53E1">
            <w:pPr>
              <w:spacing w:after="0" w:line="240" w:lineRule="auto"/>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Saldo a Favor de FONPET</w:t>
            </w:r>
          </w:p>
        </w:tc>
        <w:tc>
          <w:tcPr>
            <w:tcW w:w="2377" w:type="dxa"/>
            <w:tcBorders>
              <w:top w:val="nil"/>
              <w:left w:val="nil"/>
              <w:bottom w:val="single" w:sz="8" w:space="0" w:color="auto"/>
              <w:right w:val="single" w:sz="8" w:space="0" w:color="auto"/>
            </w:tcBorders>
            <w:shd w:val="clear" w:color="auto" w:fill="auto"/>
            <w:vAlign w:val="center"/>
            <w:hideMark/>
          </w:tcPr>
          <w:p w14:paraId="170DF5F8" w14:textId="77777777" w:rsidR="00875E75" w:rsidRPr="00824F00" w:rsidRDefault="00875E75"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-1.913,2</w:t>
            </w:r>
          </w:p>
        </w:tc>
      </w:tr>
      <w:tr w:rsidR="00875E75" w:rsidRPr="00824F00" w14:paraId="0A9BAF05" w14:textId="77777777" w:rsidTr="004B301F">
        <w:trPr>
          <w:trHeight w:val="20"/>
          <w:jc w:val="center"/>
        </w:trPr>
        <w:tc>
          <w:tcPr>
            <w:tcW w:w="6091" w:type="dxa"/>
            <w:tcBorders>
              <w:top w:val="nil"/>
              <w:left w:val="single" w:sz="8" w:space="0" w:color="auto"/>
              <w:bottom w:val="single" w:sz="8" w:space="0" w:color="auto"/>
              <w:right w:val="single" w:sz="8" w:space="0" w:color="auto"/>
            </w:tcBorders>
            <w:shd w:val="clear" w:color="auto" w:fill="auto"/>
            <w:vAlign w:val="center"/>
            <w:hideMark/>
          </w:tcPr>
          <w:p w14:paraId="175CE7C6" w14:textId="77777777" w:rsidR="00875E75" w:rsidRPr="00824F00" w:rsidRDefault="00875E75" w:rsidP="00EC53E1">
            <w:pPr>
              <w:spacing w:after="0" w:line="240" w:lineRule="auto"/>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Devolución Realizado el 31 de mayo de 2021</w:t>
            </w:r>
          </w:p>
        </w:tc>
        <w:tc>
          <w:tcPr>
            <w:tcW w:w="2377" w:type="dxa"/>
            <w:tcBorders>
              <w:top w:val="nil"/>
              <w:left w:val="nil"/>
              <w:bottom w:val="single" w:sz="8" w:space="0" w:color="auto"/>
              <w:right w:val="single" w:sz="8" w:space="0" w:color="auto"/>
            </w:tcBorders>
            <w:shd w:val="clear" w:color="auto" w:fill="auto"/>
            <w:vAlign w:val="center"/>
            <w:hideMark/>
          </w:tcPr>
          <w:p w14:paraId="6234472F" w14:textId="77777777" w:rsidR="00875E75" w:rsidRPr="00824F00" w:rsidRDefault="00875E75"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-1.194,9</w:t>
            </w:r>
          </w:p>
        </w:tc>
      </w:tr>
      <w:tr w:rsidR="00875E75" w:rsidRPr="00824F00" w14:paraId="7AF0B8BC" w14:textId="77777777" w:rsidTr="004B301F">
        <w:trPr>
          <w:trHeight w:val="20"/>
          <w:jc w:val="center"/>
        </w:trPr>
        <w:tc>
          <w:tcPr>
            <w:tcW w:w="6091" w:type="dxa"/>
            <w:tcBorders>
              <w:top w:val="nil"/>
              <w:left w:val="single" w:sz="8" w:space="0" w:color="auto"/>
              <w:bottom w:val="single" w:sz="8" w:space="0" w:color="auto"/>
              <w:right w:val="single" w:sz="8" w:space="0" w:color="auto"/>
            </w:tcBorders>
            <w:shd w:val="clear" w:color="auto" w:fill="auto"/>
            <w:vAlign w:val="center"/>
            <w:hideMark/>
          </w:tcPr>
          <w:p w14:paraId="1195F73C" w14:textId="77777777" w:rsidR="00875E75" w:rsidRPr="00824F00" w:rsidRDefault="00875E75" w:rsidP="00EC53E1">
            <w:pPr>
              <w:spacing w:after="0" w:line="240" w:lineRule="auto"/>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Traslado Superávit Desahorro FONPET a SGP Nómina</w:t>
            </w:r>
          </w:p>
        </w:tc>
        <w:tc>
          <w:tcPr>
            <w:tcW w:w="2377" w:type="dxa"/>
            <w:tcBorders>
              <w:top w:val="nil"/>
              <w:left w:val="nil"/>
              <w:bottom w:val="single" w:sz="8" w:space="0" w:color="auto"/>
              <w:right w:val="single" w:sz="8" w:space="0" w:color="auto"/>
            </w:tcBorders>
            <w:shd w:val="clear" w:color="auto" w:fill="auto"/>
            <w:vAlign w:val="center"/>
            <w:hideMark/>
          </w:tcPr>
          <w:p w14:paraId="413A76EA" w14:textId="77777777" w:rsidR="00875E75" w:rsidRPr="00824F00" w:rsidRDefault="00875E75"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-91,1</w:t>
            </w:r>
          </w:p>
        </w:tc>
      </w:tr>
      <w:tr w:rsidR="00875E75" w:rsidRPr="00824F00" w14:paraId="4B913430" w14:textId="77777777" w:rsidTr="004B301F">
        <w:trPr>
          <w:trHeight w:val="20"/>
          <w:jc w:val="center"/>
        </w:trPr>
        <w:tc>
          <w:tcPr>
            <w:tcW w:w="6091" w:type="dxa"/>
            <w:tcBorders>
              <w:top w:val="nil"/>
              <w:left w:val="single" w:sz="8" w:space="0" w:color="auto"/>
              <w:bottom w:val="single" w:sz="8" w:space="0" w:color="auto"/>
              <w:right w:val="single" w:sz="8" w:space="0" w:color="auto"/>
            </w:tcBorders>
            <w:shd w:val="clear" w:color="000000" w:fill="FFE599"/>
            <w:vAlign w:val="center"/>
            <w:hideMark/>
          </w:tcPr>
          <w:p w14:paraId="7FEBFA4E" w14:textId="77777777" w:rsidR="00875E75" w:rsidRPr="00824F00" w:rsidRDefault="00875E75" w:rsidP="00EC53E1">
            <w:pPr>
              <w:spacing w:after="0" w:line="240" w:lineRule="auto"/>
              <w:rPr>
                <w:rFonts w:ascii="Verdana" w:eastAsia="Times New Roman" w:hAnsi="Verdana" w:cs="Calibri"/>
                <w:b/>
                <w:bCs/>
                <w:color w:val="000000"/>
                <w:kern w:val="0"/>
                <w:sz w:val="18"/>
                <w:szCs w:val="18"/>
                <w:lang w:eastAsia="es-CO"/>
              </w:rPr>
            </w:pPr>
            <w:bookmarkStart w:id="8" w:name="RANGE!E44"/>
            <w:proofErr w:type="gramStart"/>
            <w:r w:rsidRPr="00824F00">
              <w:rPr>
                <w:rFonts w:ascii="Verdana" w:eastAsia="Times New Roman" w:hAnsi="Verdana" w:cs="Calibri"/>
                <w:b/>
                <w:bCs/>
                <w:color w:val="000000"/>
                <w:kern w:val="0"/>
                <w:sz w:val="18"/>
                <w:szCs w:val="18"/>
                <w:lang w:eastAsia="es-CO"/>
              </w:rPr>
              <w:t>Total</w:t>
            </w:r>
            <w:proofErr w:type="gramEnd"/>
            <w:r w:rsidRPr="00824F00">
              <w:rPr>
                <w:rFonts w:ascii="Verdana" w:eastAsia="Times New Roman" w:hAnsi="Verdana" w:cs="Calibri"/>
                <w:b/>
                <w:bCs/>
                <w:color w:val="000000"/>
                <w:kern w:val="0"/>
                <w:sz w:val="18"/>
                <w:szCs w:val="18"/>
                <w:lang w:eastAsia="es-CO"/>
              </w:rPr>
              <w:t xml:space="preserve"> pendiente por devolver a SGP Educación</w:t>
            </w:r>
            <w:bookmarkEnd w:id="8"/>
          </w:p>
        </w:tc>
        <w:tc>
          <w:tcPr>
            <w:tcW w:w="2377" w:type="dxa"/>
            <w:tcBorders>
              <w:top w:val="nil"/>
              <w:left w:val="nil"/>
              <w:bottom w:val="single" w:sz="8" w:space="0" w:color="auto"/>
              <w:right w:val="single" w:sz="8" w:space="0" w:color="auto"/>
            </w:tcBorders>
            <w:shd w:val="clear" w:color="000000" w:fill="FFE599"/>
            <w:vAlign w:val="center"/>
            <w:hideMark/>
          </w:tcPr>
          <w:p w14:paraId="1AEE85D6" w14:textId="77777777" w:rsidR="00875E75" w:rsidRPr="00824F00" w:rsidRDefault="00875E75" w:rsidP="00EC53E1">
            <w:pPr>
              <w:spacing w:after="0" w:line="240" w:lineRule="auto"/>
              <w:jc w:val="right"/>
              <w:rPr>
                <w:rFonts w:ascii="Verdana" w:eastAsia="Times New Roman" w:hAnsi="Verdana" w:cs="Calibri"/>
                <w:b/>
                <w:bCs/>
                <w:color w:val="000000"/>
                <w:kern w:val="0"/>
                <w:sz w:val="18"/>
                <w:szCs w:val="18"/>
                <w:lang w:eastAsia="es-CO"/>
              </w:rPr>
            </w:pPr>
            <w:r w:rsidRPr="00824F00">
              <w:rPr>
                <w:rFonts w:ascii="Verdana" w:eastAsia="Times New Roman" w:hAnsi="Verdana" w:cs="Calibri"/>
                <w:b/>
                <w:bCs/>
                <w:color w:val="000000"/>
                <w:kern w:val="0"/>
                <w:sz w:val="18"/>
                <w:szCs w:val="18"/>
                <w:lang w:eastAsia="es-CO"/>
              </w:rPr>
              <w:t>$ 610,9</w:t>
            </w:r>
          </w:p>
        </w:tc>
      </w:tr>
    </w:tbl>
    <w:p w14:paraId="1C8C004A" w14:textId="77777777" w:rsidR="00875E75" w:rsidRPr="00824F00" w:rsidRDefault="00875E75" w:rsidP="00EC53E1">
      <w:pPr>
        <w:spacing w:after="0" w:line="240" w:lineRule="auto"/>
        <w:jc w:val="center"/>
        <w:rPr>
          <w:rFonts w:ascii="Verdana" w:eastAsia="Times New Roman" w:hAnsi="Verdana" w:cs="Arial"/>
          <w:kern w:val="0"/>
          <w:sz w:val="18"/>
          <w:szCs w:val="18"/>
          <w:lang w:eastAsia="es-MX"/>
        </w:rPr>
      </w:pPr>
      <w:r w:rsidRPr="00824F00">
        <w:rPr>
          <w:rFonts w:ascii="Verdana" w:eastAsia="Times New Roman" w:hAnsi="Verdana" w:cs="Arial"/>
          <w:kern w:val="0"/>
          <w:sz w:val="16"/>
          <w:szCs w:val="16"/>
          <w:lang w:eastAsia="es-MX"/>
        </w:rPr>
        <w:t>Fuente: MEN con base en la explicación del cierre de tesorería 2021.</w:t>
      </w:r>
    </w:p>
    <w:p w14:paraId="41F3CB1C" w14:textId="77777777" w:rsidR="00875E75" w:rsidRPr="00824F00" w:rsidRDefault="00875E75" w:rsidP="00EC53E1">
      <w:pPr>
        <w:spacing w:after="0" w:line="240" w:lineRule="auto"/>
        <w:ind w:left="348"/>
        <w:jc w:val="center"/>
        <w:rPr>
          <w:rFonts w:ascii="Verdana" w:eastAsia="Times New Roman" w:hAnsi="Verdana" w:cs="Arial"/>
          <w:kern w:val="0"/>
          <w:lang w:eastAsia="es-MX"/>
        </w:rPr>
      </w:pPr>
    </w:p>
    <w:p w14:paraId="40C3BBCD" w14:textId="77777777" w:rsidR="00875E75"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Los recursos pendientes por devolver a la cuenta maestra del SGP de Prestación del Servicio con corte a la vigencia 2021 ascendieron a $611 millones, como resultado de las prácticas inadecuadas en tesorería. Al respecto Tesorería aclar</w:t>
      </w:r>
      <w:r w:rsidR="00E17140" w:rsidRPr="00824F00">
        <w:rPr>
          <w:rFonts w:ascii="Verdana" w:eastAsia="Times New Roman" w:hAnsi="Verdana" w:cs="Arial"/>
          <w:kern w:val="0"/>
          <w:lang w:eastAsia="es-MX"/>
        </w:rPr>
        <w:t xml:space="preserve">ó </w:t>
      </w:r>
      <w:r w:rsidRPr="00824F00">
        <w:rPr>
          <w:rFonts w:ascii="Verdana" w:eastAsia="Times New Roman" w:hAnsi="Verdana" w:cs="Arial"/>
          <w:kern w:val="0"/>
          <w:lang w:eastAsia="es-MX"/>
        </w:rPr>
        <w:lastRenderedPageBreak/>
        <w:t xml:space="preserve">que </w:t>
      </w:r>
      <w:r w:rsidR="00E17140" w:rsidRPr="00824F00">
        <w:rPr>
          <w:rFonts w:ascii="Verdana" w:eastAsia="Times New Roman" w:hAnsi="Verdana" w:cs="Arial"/>
          <w:kern w:val="0"/>
          <w:lang w:eastAsia="es-MX"/>
        </w:rPr>
        <w:t xml:space="preserve">no cuentan con recursos en </w:t>
      </w:r>
      <w:r w:rsidRPr="00824F00">
        <w:rPr>
          <w:rFonts w:ascii="Verdana" w:eastAsia="Times New Roman" w:hAnsi="Verdana" w:cs="Arial"/>
          <w:kern w:val="0"/>
          <w:lang w:eastAsia="es-MX"/>
        </w:rPr>
        <w:t>la cuenta bancaria de FONPET Educación de donde debieron trasladarse dichos recursos y que la situación se gener</w:t>
      </w:r>
      <w:r w:rsidR="00E17140" w:rsidRPr="00824F00">
        <w:rPr>
          <w:rFonts w:ascii="Verdana" w:eastAsia="Times New Roman" w:hAnsi="Verdana" w:cs="Arial"/>
          <w:kern w:val="0"/>
          <w:lang w:eastAsia="es-MX"/>
        </w:rPr>
        <w:t>ó</w:t>
      </w:r>
      <w:r w:rsidRPr="00824F00">
        <w:rPr>
          <w:rFonts w:ascii="Verdana" w:eastAsia="Times New Roman" w:hAnsi="Verdana" w:cs="Arial"/>
          <w:kern w:val="0"/>
          <w:lang w:eastAsia="es-MX"/>
        </w:rPr>
        <w:t xml:space="preserve"> por errores en los pagos al momento de efectuar los débitos a las cuentas bancarias.</w:t>
      </w:r>
    </w:p>
    <w:p w14:paraId="30087E04" w14:textId="77777777" w:rsidR="00875E75" w:rsidRPr="00824F00" w:rsidRDefault="00875E75" w:rsidP="00EC53E1">
      <w:pPr>
        <w:spacing w:after="0" w:line="240" w:lineRule="auto"/>
        <w:jc w:val="both"/>
        <w:rPr>
          <w:rFonts w:ascii="Verdana" w:eastAsia="Times New Roman" w:hAnsi="Verdana" w:cs="Arial"/>
          <w:kern w:val="0"/>
          <w:lang w:eastAsia="es-MX"/>
        </w:rPr>
      </w:pPr>
    </w:p>
    <w:p w14:paraId="50D7316D" w14:textId="77777777" w:rsidR="00875E75"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Con los resultados indicados, se defin</w:t>
      </w:r>
      <w:r w:rsidR="00E17140" w:rsidRPr="00824F00">
        <w:rPr>
          <w:rFonts w:ascii="Verdana" w:eastAsia="Times New Roman" w:hAnsi="Verdana" w:cs="Arial"/>
          <w:kern w:val="0"/>
          <w:lang w:eastAsia="es-MX"/>
        </w:rPr>
        <w:t>i</w:t>
      </w:r>
      <w:r w:rsidRPr="00824F00">
        <w:rPr>
          <w:rFonts w:ascii="Verdana" w:eastAsia="Times New Roman" w:hAnsi="Verdana" w:cs="Arial"/>
          <w:kern w:val="0"/>
          <w:lang w:eastAsia="es-MX"/>
        </w:rPr>
        <w:t>e</w:t>
      </w:r>
      <w:r w:rsidR="00E17140" w:rsidRPr="00824F00">
        <w:rPr>
          <w:rFonts w:ascii="Verdana" w:eastAsia="Times New Roman" w:hAnsi="Verdana" w:cs="Arial"/>
          <w:kern w:val="0"/>
          <w:lang w:eastAsia="es-MX"/>
        </w:rPr>
        <w:t>ro</w:t>
      </w:r>
      <w:r w:rsidRPr="00824F00">
        <w:rPr>
          <w:rFonts w:ascii="Verdana" w:eastAsia="Times New Roman" w:hAnsi="Verdana" w:cs="Arial"/>
          <w:kern w:val="0"/>
          <w:lang w:eastAsia="es-MX"/>
        </w:rPr>
        <w:t xml:space="preserve">n </w:t>
      </w:r>
      <w:r w:rsidR="00E17140" w:rsidRPr="00824F00">
        <w:rPr>
          <w:rFonts w:ascii="Verdana" w:eastAsia="Times New Roman" w:hAnsi="Verdana" w:cs="Arial"/>
          <w:kern w:val="0"/>
          <w:lang w:eastAsia="es-MX"/>
        </w:rPr>
        <w:t xml:space="preserve">las siguientes </w:t>
      </w:r>
      <w:r w:rsidRPr="00824F00">
        <w:rPr>
          <w:rFonts w:ascii="Verdana" w:eastAsia="Times New Roman" w:hAnsi="Verdana" w:cs="Arial"/>
          <w:kern w:val="0"/>
          <w:lang w:eastAsia="es-MX"/>
        </w:rPr>
        <w:t>partidas de Superávit Fiscal para efectos del cierre fiscal vigencia 2021, aclarando que a la fecha la Entidad Territorial no ha realizado incorporación de recursos del sector educación:</w:t>
      </w:r>
    </w:p>
    <w:p w14:paraId="6A8FF17F" w14:textId="77777777" w:rsidR="00875E75" w:rsidRPr="00824F00" w:rsidRDefault="00875E75" w:rsidP="00EC53E1">
      <w:pPr>
        <w:spacing w:after="0" w:line="240" w:lineRule="auto"/>
        <w:jc w:val="both"/>
        <w:rPr>
          <w:rFonts w:ascii="Verdana" w:eastAsia="Times New Roman" w:hAnsi="Verdana" w:cs="Arial"/>
          <w:kern w:val="0"/>
          <w:lang w:eastAsia="es-MX"/>
        </w:rPr>
      </w:pPr>
    </w:p>
    <w:tbl>
      <w:tblPr>
        <w:tblW w:w="8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1"/>
        <w:gridCol w:w="1558"/>
        <w:gridCol w:w="1560"/>
        <w:gridCol w:w="1736"/>
      </w:tblGrid>
      <w:tr w:rsidR="00875E75" w:rsidRPr="00824F00" w14:paraId="71A80CC6" w14:textId="77777777" w:rsidTr="004B301F">
        <w:trPr>
          <w:trHeight w:val="20"/>
          <w:jc w:val="center"/>
        </w:trPr>
        <w:tc>
          <w:tcPr>
            <w:tcW w:w="8535" w:type="dxa"/>
            <w:gridSpan w:val="4"/>
            <w:shd w:val="clear" w:color="000000" w:fill="806000"/>
            <w:vAlign w:val="center"/>
            <w:hideMark/>
          </w:tcPr>
          <w:p w14:paraId="2F30793E" w14:textId="77777777" w:rsidR="00875E75" w:rsidRPr="00824F00" w:rsidRDefault="00875E75"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Tabla 2</w:t>
            </w:r>
            <w:r w:rsidR="00373511" w:rsidRPr="00824F00">
              <w:rPr>
                <w:rFonts w:ascii="Verdana" w:eastAsia="Times New Roman" w:hAnsi="Verdana" w:cs="Calibri"/>
                <w:b/>
                <w:bCs/>
                <w:color w:val="FFFFFF"/>
                <w:kern w:val="0"/>
                <w:sz w:val="18"/>
                <w:szCs w:val="18"/>
                <w:lang w:eastAsia="es-CO"/>
              </w:rPr>
              <w:t>2</w:t>
            </w:r>
            <w:r w:rsidRPr="00824F00">
              <w:rPr>
                <w:rFonts w:ascii="Verdana" w:eastAsia="Times New Roman" w:hAnsi="Verdana" w:cs="Calibri"/>
                <w:b/>
                <w:bCs/>
                <w:color w:val="FFFFFF"/>
                <w:kern w:val="0"/>
                <w:sz w:val="18"/>
                <w:szCs w:val="18"/>
                <w:lang w:eastAsia="es-CO"/>
              </w:rPr>
              <w:t>. SGP Educación Partidas de Superávit Fiscal - Vigencia 2021</w:t>
            </w:r>
          </w:p>
        </w:tc>
      </w:tr>
      <w:tr w:rsidR="00875E75" w:rsidRPr="00824F00" w14:paraId="664E744C" w14:textId="77777777" w:rsidTr="004B301F">
        <w:trPr>
          <w:trHeight w:val="20"/>
          <w:jc w:val="center"/>
        </w:trPr>
        <w:tc>
          <w:tcPr>
            <w:tcW w:w="3681" w:type="dxa"/>
            <w:shd w:val="clear" w:color="000000" w:fill="806000"/>
            <w:vAlign w:val="center"/>
            <w:hideMark/>
          </w:tcPr>
          <w:p w14:paraId="56FEEC2F" w14:textId="77777777" w:rsidR="00875E75" w:rsidRPr="00824F00" w:rsidRDefault="00875E75"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Concepto</w:t>
            </w:r>
          </w:p>
        </w:tc>
        <w:tc>
          <w:tcPr>
            <w:tcW w:w="1558" w:type="dxa"/>
            <w:shd w:val="clear" w:color="000000" w:fill="806000"/>
            <w:vAlign w:val="center"/>
            <w:hideMark/>
          </w:tcPr>
          <w:p w14:paraId="0CB7A26A" w14:textId="77777777" w:rsidR="00875E75" w:rsidRPr="00824F00" w:rsidRDefault="00875E75"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Superávit</w:t>
            </w:r>
          </w:p>
        </w:tc>
        <w:tc>
          <w:tcPr>
            <w:tcW w:w="1560" w:type="dxa"/>
            <w:shd w:val="clear" w:color="000000" w:fill="806000"/>
            <w:vAlign w:val="center"/>
            <w:hideMark/>
          </w:tcPr>
          <w:p w14:paraId="7BDE8017" w14:textId="77777777" w:rsidR="00875E75" w:rsidRPr="00824F00" w:rsidRDefault="00875E75"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Incorporado</w:t>
            </w:r>
          </w:p>
        </w:tc>
        <w:tc>
          <w:tcPr>
            <w:tcW w:w="1736" w:type="dxa"/>
            <w:shd w:val="clear" w:color="000000" w:fill="806000"/>
            <w:vAlign w:val="center"/>
            <w:hideMark/>
          </w:tcPr>
          <w:p w14:paraId="21E4EC6A" w14:textId="77777777" w:rsidR="00875E75" w:rsidRPr="00824F00" w:rsidRDefault="00875E75"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Por Incorporar</w:t>
            </w:r>
          </w:p>
        </w:tc>
      </w:tr>
      <w:tr w:rsidR="00875E75" w:rsidRPr="00824F00" w14:paraId="42950858" w14:textId="77777777" w:rsidTr="004B301F">
        <w:trPr>
          <w:trHeight w:val="20"/>
          <w:jc w:val="center"/>
        </w:trPr>
        <w:tc>
          <w:tcPr>
            <w:tcW w:w="3681" w:type="dxa"/>
            <w:shd w:val="clear" w:color="auto" w:fill="auto"/>
            <w:vAlign w:val="center"/>
            <w:hideMark/>
          </w:tcPr>
          <w:p w14:paraId="6AD086FC" w14:textId="77777777" w:rsidR="00875E75" w:rsidRPr="00824F00" w:rsidRDefault="00875E75" w:rsidP="00EC53E1">
            <w:pPr>
              <w:spacing w:after="0" w:line="240" w:lineRule="auto"/>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Prestación del Servicio</w:t>
            </w:r>
          </w:p>
        </w:tc>
        <w:tc>
          <w:tcPr>
            <w:tcW w:w="1558" w:type="dxa"/>
            <w:shd w:val="clear" w:color="auto" w:fill="auto"/>
            <w:vAlign w:val="center"/>
            <w:hideMark/>
          </w:tcPr>
          <w:p w14:paraId="5CD769A8" w14:textId="77777777" w:rsidR="00875E75" w:rsidRPr="00824F00" w:rsidRDefault="00875E75"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876,20</w:t>
            </w:r>
          </w:p>
        </w:tc>
        <w:tc>
          <w:tcPr>
            <w:tcW w:w="1560" w:type="dxa"/>
            <w:shd w:val="clear" w:color="auto" w:fill="auto"/>
            <w:vAlign w:val="center"/>
            <w:hideMark/>
          </w:tcPr>
          <w:p w14:paraId="4EFD3277"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w:t>
            </w:r>
          </w:p>
        </w:tc>
        <w:tc>
          <w:tcPr>
            <w:tcW w:w="1736" w:type="dxa"/>
            <w:shd w:val="clear" w:color="auto" w:fill="auto"/>
            <w:vAlign w:val="center"/>
            <w:hideMark/>
          </w:tcPr>
          <w:p w14:paraId="6285D04D" w14:textId="77777777" w:rsidR="00875E75" w:rsidRPr="00824F00" w:rsidRDefault="00875E75"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876,20</w:t>
            </w:r>
          </w:p>
        </w:tc>
      </w:tr>
      <w:tr w:rsidR="00875E75" w:rsidRPr="00824F00" w14:paraId="692208EE" w14:textId="77777777" w:rsidTr="004B301F">
        <w:trPr>
          <w:trHeight w:val="20"/>
          <w:jc w:val="center"/>
        </w:trPr>
        <w:tc>
          <w:tcPr>
            <w:tcW w:w="3681" w:type="dxa"/>
            <w:shd w:val="clear" w:color="auto" w:fill="auto"/>
            <w:vAlign w:val="center"/>
            <w:hideMark/>
          </w:tcPr>
          <w:p w14:paraId="6A6DE0CC" w14:textId="77777777" w:rsidR="00875E75" w:rsidRPr="00824F00" w:rsidRDefault="00875E75" w:rsidP="00EC53E1">
            <w:pPr>
              <w:spacing w:after="0" w:line="240" w:lineRule="auto"/>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Calidad (Rendimientos Financieros)</w:t>
            </w:r>
          </w:p>
        </w:tc>
        <w:tc>
          <w:tcPr>
            <w:tcW w:w="1558" w:type="dxa"/>
            <w:shd w:val="clear" w:color="auto" w:fill="auto"/>
            <w:vAlign w:val="center"/>
            <w:hideMark/>
          </w:tcPr>
          <w:p w14:paraId="1455E13B" w14:textId="77777777" w:rsidR="00875E75" w:rsidRPr="00824F00" w:rsidRDefault="00875E75"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1.313,16</w:t>
            </w:r>
          </w:p>
        </w:tc>
        <w:tc>
          <w:tcPr>
            <w:tcW w:w="1560" w:type="dxa"/>
            <w:shd w:val="clear" w:color="auto" w:fill="auto"/>
            <w:vAlign w:val="center"/>
            <w:hideMark/>
          </w:tcPr>
          <w:p w14:paraId="3DAE5639"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w:t>
            </w:r>
          </w:p>
        </w:tc>
        <w:tc>
          <w:tcPr>
            <w:tcW w:w="1736" w:type="dxa"/>
            <w:shd w:val="clear" w:color="auto" w:fill="auto"/>
            <w:vAlign w:val="center"/>
            <w:hideMark/>
          </w:tcPr>
          <w:p w14:paraId="642E8E9D" w14:textId="77777777" w:rsidR="00875E75" w:rsidRPr="00824F00" w:rsidRDefault="00875E75"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1.313,16</w:t>
            </w:r>
          </w:p>
        </w:tc>
      </w:tr>
      <w:tr w:rsidR="00875E75" w:rsidRPr="00824F00" w14:paraId="779EFED5" w14:textId="77777777" w:rsidTr="004B301F">
        <w:trPr>
          <w:trHeight w:val="20"/>
          <w:jc w:val="center"/>
        </w:trPr>
        <w:tc>
          <w:tcPr>
            <w:tcW w:w="3681" w:type="dxa"/>
            <w:shd w:val="clear" w:color="auto" w:fill="auto"/>
            <w:vAlign w:val="center"/>
            <w:hideMark/>
          </w:tcPr>
          <w:p w14:paraId="59BD81E1" w14:textId="77777777" w:rsidR="00875E75" w:rsidRPr="00824F00" w:rsidRDefault="00875E75" w:rsidP="00EC53E1">
            <w:pPr>
              <w:spacing w:after="0" w:line="240" w:lineRule="auto"/>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Cancelaciones</w:t>
            </w:r>
          </w:p>
        </w:tc>
        <w:tc>
          <w:tcPr>
            <w:tcW w:w="1558" w:type="dxa"/>
            <w:shd w:val="clear" w:color="auto" w:fill="auto"/>
            <w:vAlign w:val="center"/>
            <w:hideMark/>
          </w:tcPr>
          <w:p w14:paraId="562C7266"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w:t>
            </w:r>
          </w:p>
        </w:tc>
        <w:tc>
          <w:tcPr>
            <w:tcW w:w="1560" w:type="dxa"/>
            <w:shd w:val="clear" w:color="auto" w:fill="auto"/>
            <w:vAlign w:val="center"/>
            <w:hideMark/>
          </w:tcPr>
          <w:p w14:paraId="022D8ED9"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w:t>
            </w:r>
          </w:p>
        </w:tc>
        <w:tc>
          <w:tcPr>
            <w:tcW w:w="1736" w:type="dxa"/>
            <w:shd w:val="clear" w:color="auto" w:fill="auto"/>
            <w:vAlign w:val="center"/>
            <w:hideMark/>
          </w:tcPr>
          <w:p w14:paraId="28CDBB81"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w:t>
            </w:r>
          </w:p>
        </w:tc>
      </w:tr>
      <w:tr w:rsidR="00875E75" w:rsidRPr="00824F00" w14:paraId="4B6D8DAD" w14:textId="77777777" w:rsidTr="004B301F">
        <w:trPr>
          <w:trHeight w:val="20"/>
          <w:jc w:val="center"/>
        </w:trPr>
        <w:tc>
          <w:tcPr>
            <w:tcW w:w="3681" w:type="dxa"/>
            <w:shd w:val="clear" w:color="auto" w:fill="auto"/>
            <w:vAlign w:val="center"/>
            <w:hideMark/>
          </w:tcPr>
          <w:p w14:paraId="29A32059" w14:textId="77777777" w:rsidR="00875E75" w:rsidRPr="00824F00" w:rsidRDefault="00875E75" w:rsidP="00EC53E1">
            <w:pPr>
              <w:spacing w:after="0" w:line="240" w:lineRule="auto"/>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Rendimientos Financieros</w:t>
            </w:r>
          </w:p>
        </w:tc>
        <w:tc>
          <w:tcPr>
            <w:tcW w:w="1558" w:type="dxa"/>
            <w:shd w:val="clear" w:color="auto" w:fill="auto"/>
            <w:vAlign w:val="center"/>
            <w:hideMark/>
          </w:tcPr>
          <w:p w14:paraId="721CD09E"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w:t>
            </w:r>
          </w:p>
        </w:tc>
        <w:tc>
          <w:tcPr>
            <w:tcW w:w="1560" w:type="dxa"/>
            <w:shd w:val="clear" w:color="auto" w:fill="auto"/>
            <w:vAlign w:val="center"/>
            <w:hideMark/>
          </w:tcPr>
          <w:p w14:paraId="567C38E1"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w:t>
            </w:r>
          </w:p>
        </w:tc>
        <w:tc>
          <w:tcPr>
            <w:tcW w:w="1736" w:type="dxa"/>
            <w:shd w:val="clear" w:color="auto" w:fill="auto"/>
            <w:vAlign w:val="center"/>
            <w:hideMark/>
          </w:tcPr>
          <w:p w14:paraId="769EF6C3"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w:t>
            </w:r>
          </w:p>
        </w:tc>
      </w:tr>
      <w:tr w:rsidR="00875E75" w:rsidRPr="00824F00" w14:paraId="5489E19F" w14:textId="77777777" w:rsidTr="004B301F">
        <w:trPr>
          <w:trHeight w:val="20"/>
          <w:jc w:val="center"/>
        </w:trPr>
        <w:tc>
          <w:tcPr>
            <w:tcW w:w="3681" w:type="dxa"/>
            <w:shd w:val="clear" w:color="000000" w:fill="FFE599"/>
            <w:vAlign w:val="center"/>
            <w:hideMark/>
          </w:tcPr>
          <w:p w14:paraId="44E102FC" w14:textId="77777777" w:rsidR="00875E75" w:rsidRPr="00824F00" w:rsidRDefault="00875E75" w:rsidP="00EC53E1">
            <w:pPr>
              <w:spacing w:after="0" w:line="240" w:lineRule="auto"/>
              <w:rPr>
                <w:rFonts w:ascii="Verdana" w:eastAsia="Times New Roman" w:hAnsi="Verdana" w:cs="Calibri"/>
                <w:b/>
                <w:bCs/>
                <w:color w:val="000000"/>
                <w:kern w:val="0"/>
                <w:sz w:val="18"/>
                <w:szCs w:val="18"/>
                <w:lang w:eastAsia="es-CO"/>
              </w:rPr>
            </w:pPr>
            <w:r w:rsidRPr="00824F00">
              <w:rPr>
                <w:rFonts w:ascii="Verdana" w:eastAsia="Times New Roman" w:hAnsi="Verdana" w:cs="Calibri"/>
                <w:b/>
                <w:bCs/>
                <w:color w:val="000000"/>
                <w:kern w:val="0"/>
                <w:sz w:val="18"/>
                <w:szCs w:val="18"/>
                <w:lang w:eastAsia="es-CO"/>
              </w:rPr>
              <w:t>Total</w:t>
            </w:r>
          </w:p>
        </w:tc>
        <w:tc>
          <w:tcPr>
            <w:tcW w:w="1558" w:type="dxa"/>
            <w:shd w:val="clear" w:color="000000" w:fill="FFE599"/>
            <w:vAlign w:val="center"/>
            <w:hideMark/>
          </w:tcPr>
          <w:p w14:paraId="073C4EEC" w14:textId="77777777" w:rsidR="00875E75" w:rsidRPr="00824F00" w:rsidRDefault="00875E75" w:rsidP="00EC53E1">
            <w:pPr>
              <w:spacing w:after="0" w:line="240" w:lineRule="auto"/>
              <w:jc w:val="right"/>
              <w:rPr>
                <w:rFonts w:ascii="Verdana" w:eastAsia="Times New Roman" w:hAnsi="Verdana" w:cs="Calibri"/>
                <w:b/>
                <w:bCs/>
                <w:color w:val="000000"/>
                <w:kern w:val="0"/>
                <w:sz w:val="18"/>
                <w:szCs w:val="18"/>
                <w:lang w:eastAsia="es-CO"/>
              </w:rPr>
            </w:pPr>
            <w:r w:rsidRPr="00824F00">
              <w:rPr>
                <w:rFonts w:ascii="Verdana" w:eastAsia="Times New Roman" w:hAnsi="Verdana" w:cs="Calibri"/>
                <w:b/>
                <w:bCs/>
                <w:color w:val="000000"/>
                <w:kern w:val="0"/>
                <w:sz w:val="18"/>
                <w:szCs w:val="18"/>
                <w:lang w:eastAsia="es-CO"/>
              </w:rPr>
              <w:t>2.189,36</w:t>
            </w:r>
          </w:p>
        </w:tc>
        <w:tc>
          <w:tcPr>
            <w:tcW w:w="1560" w:type="dxa"/>
            <w:shd w:val="clear" w:color="000000" w:fill="FFE599"/>
            <w:vAlign w:val="center"/>
            <w:hideMark/>
          </w:tcPr>
          <w:p w14:paraId="2FAC7140" w14:textId="77777777" w:rsidR="00875E75" w:rsidRPr="00824F00" w:rsidRDefault="00875E75" w:rsidP="00EC53E1">
            <w:pPr>
              <w:spacing w:after="0" w:line="240" w:lineRule="auto"/>
              <w:jc w:val="right"/>
              <w:rPr>
                <w:rFonts w:ascii="Verdana" w:eastAsia="Times New Roman" w:hAnsi="Verdana" w:cs="Calibri"/>
                <w:b/>
                <w:bCs/>
                <w:color w:val="000000"/>
                <w:kern w:val="0"/>
                <w:sz w:val="18"/>
                <w:szCs w:val="18"/>
                <w:lang w:eastAsia="es-CO"/>
              </w:rPr>
            </w:pPr>
            <w:r w:rsidRPr="00824F00">
              <w:rPr>
                <w:rFonts w:ascii="Verdana" w:eastAsia="Times New Roman" w:hAnsi="Verdana" w:cs="Calibri"/>
                <w:b/>
                <w:bCs/>
                <w:color w:val="000000"/>
                <w:kern w:val="0"/>
                <w:sz w:val="18"/>
                <w:szCs w:val="18"/>
                <w:lang w:eastAsia="es-CO"/>
              </w:rPr>
              <w:t xml:space="preserve"> - </w:t>
            </w:r>
          </w:p>
        </w:tc>
        <w:tc>
          <w:tcPr>
            <w:tcW w:w="1736" w:type="dxa"/>
            <w:shd w:val="clear" w:color="000000" w:fill="FFE599"/>
            <w:vAlign w:val="center"/>
            <w:hideMark/>
          </w:tcPr>
          <w:p w14:paraId="058182F7" w14:textId="77777777" w:rsidR="00875E75" w:rsidRPr="00824F00" w:rsidRDefault="00875E75" w:rsidP="00EC53E1">
            <w:pPr>
              <w:spacing w:after="0" w:line="240" w:lineRule="auto"/>
              <w:jc w:val="right"/>
              <w:rPr>
                <w:rFonts w:ascii="Verdana" w:eastAsia="Times New Roman" w:hAnsi="Verdana" w:cs="Calibri"/>
                <w:b/>
                <w:bCs/>
                <w:color w:val="000000"/>
                <w:kern w:val="0"/>
                <w:sz w:val="18"/>
                <w:szCs w:val="18"/>
                <w:lang w:eastAsia="es-CO"/>
              </w:rPr>
            </w:pPr>
            <w:r w:rsidRPr="00824F00">
              <w:rPr>
                <w:rFonts w:ascii="Verdana" w:eastAsia="Times New Roman" w:hAnsi="Verdana" w:cs="Calibri"/>
                <w:b/>
                <w:bCs/>
                <w:color w:val="000000"/>
                <w:kern w:val="0"/>
                <w:sz w:val="18"/>
                <w:szCs w:val="18"/>
                <w:lang w:eastAsia="es-CO"/>
              </w:rPr>
              <w:t>2.189,36</w:t>
            </w:r>
          </w:p>
        </w:tc>
      </w:tr>
    </w:tbl>
    <w:p w14:paraId="48A16AD3" w14:textId="77777777" w:rsidR="00875E75" w:rsidRPr="00824F00" w:rsidRDefault="00875E75" w:rsidP="00EC53E1">
      <w:pPr>
        <w:spacing w:after="0" w:line="240" w:lineRule="auto"/>
        <w:jc w:val="center"/>
        <w:rPr>
          <w:rFonts w:ascii="Verdana" w:eastAsia="Arial" w:hAnsi="Verdana" w:cs="Arial"/>
          <w:kern w:val="0"/>
          <w:sz w:val="16"/>
          <w:szCs w:val="16"/>
          <w:lang w:eastAsia="es-MX"/>
        </w:rPr>
      </w:pPr>
      <w:r w:rsidRPr="00824F00">
        <w:rPr>
          <w:rFonts w:ascii="Verdana" w:eastAsia="Arial" w:hAnsi="Verdana" w:cs="Arial"/>
          <w:kern w:val="0"/>
          <w:sz w:val="16"/>
          <w:szCs w:val="16"/>
          <w:lang w:eastAsia="es-MX"/>
        </w:rPr>
        <w:t>Fuente: MEN con base en el Presupuesto de Ingresos y Gastos 2021 del Departamento de Amazonas</w:t>
      </w:r>
      <w:r w:rsidRPr="00824F00">
        <w:rPr>
          <w:rFonts w:ascii="Verdana" w:eastAsia="Arial" w:hAnsi="Verdana" w:cs="Arial"/>
          <w:iCs/>
          <w:kern w:val="0"/>
          <w:sz w:val="16"/>
          <w:szCs w:val="16"/>
          <w:lang w:eastAsia="es-MX"/>
        </w:rPr>
        <w:t>.</w:t>
      </w:r>
    </w:p>
    <w:p w14:paraId="738C073A" w14:textId="77777777" w:rsidR="00875E75" w:rsidRPr="00824F00" w:rsidRDefault="00875E75" w:rsidP="00EC53E1">
      <w:pPr>
        <w:widowControl w:val="0"/>
        <w:autoSpaceDE w:val="0"/>
        <w:autoSpaceDN w:val="0"/>
        <w:spacing w:after="0" w:line="240" w:lineRule="auto"/>
        <w:jc w:val="both"/>
        <w:rPr>
          <w:rFonts w:ascii="Verdana" w:eastAsia="Times New Roman" w:hAnsi="Verdana" w:cs="Arial"/>
          <w:kern w:val="0"/>
          <w:lang w:eastAsia="es-MX"/>
        </w:rPr>
      </w:pPr>
    </w:p>
    <w:p w14:paraId="5DFE2F75" w14:textId="77777777" w:rsidR="00875E75" w:rsidRPr="00824F00" w:rsidRDefault="00875E75" w:rsidP="00EC53E1">
      <w:pPr>
        <w:pStyle w:val="Prrafodelista"/>
        <w:numPr>
          <w:ilvl w:val="0"/>
          <w:numId w:val="30"/>
        </w:numPr>
        <w:spacing w:after="0" w:line="240" w:lineRule="auto"/>
        <w:ind w:left="284" w:hanging="284"/>
        <w:rPr>
          <w:rFonts w:ascii="Verdana" w:eastAsia="Times New Roman" w:hAnsi="Verdana" w:cs="Arial"/>
          <w:b/>
          <w:bCs/>
          <w:kern w:val="0"/>
          <w:lang w:eastAsia="es-MX"/>
        </w:rPr>
      </w:pPr>
      <w:r w:rsidRPr="00824F00">
        <w:rPr>
          <w:rFonts w:ascii="Verdana" w:eastAsia="Times New Roman" w:hAnsi="Verdana" w:cs="Arial"/>
          <w:b/>
          <w:bCs/>
          <w:kern w:val="0"/>
          <w:lang w:eastAsia="es-MX"/>
        </w:rPr>
        <w:t>Diferencias entre el reporte contratación del servicio educativo y su ejecución.</w:t>
      </w:r>
    </w:p>
    <w:p w14:paraId="7B6F9137" w14:textId="77777777" w:rsidR="00875E75" w:rsidRPr="00824F00" w:rsidRDefault="00875E75" w:rsidP="00EC53E1">
      <w:pPr>
        <w:spacing w:after="0" w:line="240" w:lineRule="auto"/>
        <w:rPr>
          <w:rFonts w:ascii="Verdana" w:eastAsia="Times New Roman" w:hAnsi="Verdana" w:cs="Arial"/>
          <w:b/>
          <w:bCs/>
          <w:kern w:val="0"/>
          <w:lang w:eastAsia="es-MX"/>
        </w:rPr>
      </w:pPr>
    </w:p>
    <w:p w14:paraId="0222D289" w14:textId="77777777" w:rsidR="00875E75"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El Ministerio de Educación Nacional identificó diferencias entre los compromisos suscritos en la ejecución presupuestal para el concepto de contratación de la prestación del servicio y lo reportado en el FUC. </w:t>
      </w:r>
      <w:r w:rsidRPr="00824F00">
        <w:rPr>
          <w:rFonts w:ascii="Verdana" w:eastAsia="Arial" w:hAnsi="Verdana" w:cs="Arial"/>
          <w:kern w:val="0"/>
          <w:lang w:eastAsia="es-MX"/>
        </w:rPr>
        <w:t>E</w:t>
      </w:r>
      <w:r w:rsidRPr="00824F00">
        <w:rPr>
          <w:rFonts w:ascii="Verdana" w:eastAsia="Times New Roman" w:hAnsi="Verdana" w:cs="Arial"/>
          <w:kern w:val="0"/>
          <w:lang w:eastAsia="es-MX"/>
        </w:rPr>
        <w:t>l Ministerio indicó que se present</w:t>
      </w:r>
      <w:r w:rsidR="00964D65" w:rsidRPr="00824F00">
        <w:rPr>
          <w:rFonts w:ascii="Verdana" w:eastAsia="Times New Roman" w:hAnsi="Verdana" w:cs="Arial"/>
          <w:kern w:val="0"/>
          <w:lang w:eastAsia="es-MX"/>
        </w:rPr>
        <w:t>ó</w:t>
      </w:r>
      <w:r w:rsidRPr="00824F00">
        <w:rPr>
          <w:rFonts w:ascii="Verdana" w:eastAsia="Times New Roman" w:hAnsi="Verdana" w:cs="Arial"/>
          <w:kern w:val="0"/>
          <w:lang w:eastAsia="es-MX"/>
        </w:rPr>
        <w:t xml:space="preserve"> una apropiación definitiva de $3.878 millones y una ejecución de $3.850 millones en la contratación suscrita de la vigencia 2021. </w:t>
      </w:r>
    </w:p>
    <w:p w14:paraId="0CF38673" w14:textId="77777777" w:rsidR="00875E75" w:rsidRPr="00824F00" w:rsidRDefault="00875E75" w:rsidP="00EC53E1">
      <w:pPr>
        <w:spacing w:after="0" w:line="240" w:lineRule="auto"/>
        <w:jc w:val="center"/>
        <w:rPr>
          <w:rFonts w:ascii="Verdana" w:eastAsia="Times New Roman" w:hAnsi="Verdana" w:cs="Arial"/>
          <w:kern w:val="0"/>
          <w:lang w:eastAsia="es-MX"/>
        </w:rPr>
      </w:pPr>
    </w:p>
    <w:tbl>
      <w:tblPr>
        <w:tblW w:w="1077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425"/>
        <w:gridCol w:w="2796"/>
        <w:gridCol w:w="1173"/>
        <w:gridCol w:w="1134"/>
        <w:gridCol w:w="1276"/>
        <w:gridCol w:w="1418"/>
        <w:gridCol w:w="1275"/>
      </w:tblGrid>
      <w:tr w:rsidR="00875E75" w:rsidRPr="00824F00" w14:paraId="53CF6395" w14:textId="77777777" w:rsidTr="002C6129">
        <w:trPr>
          <w:trHeight w:val="20"/>
        </w:trPr>
        <w:tc>
          <w:tcPr>
            <w:tcW w:w="10773" w:type="dxa"/>
            <w:gridSpan w:val="8"/>
            <w:shd w:val="clear" w:color="000000" w:fill="806000"/>
            <w:vAlign w:val="center"/>
            <w:hideMark/>
          </w:tcPr>
          <w:p w14:paraId="7579917D" w14:textId="77777777" w:rsidR="00875E75" w:rsidRPr="00824F00" w:rsidRDefault="00875E75"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Tabla 2</w:t>
            </w:r>
            <w:r w:rsidR="00B13472" w:rsidRPr="00824F00">
              <w:rPr>
                <w:rFonts w:ascii="Verdana" w:eastAsia="Times New Roman" w:hAnsi="Verdana" w:cs="Calibri"/>
                <w:b/>
                <w:bCs/>
                <w:color w:val="FFFFFF"/>
                <w:kern w:val="0"/>
                <w:sz w:val="18"/>
                <w:szCs w:val="18"/>
                <w:lang w:eastAsia="es-CO"/>
              </w:rPr>
              <w:t>3</w:t>
            </w:r>
            <w:r w:rsidRPr="00824F00">
              <w:rPr>
                <w:rFonts w:ascii="Verdana" w:eastAsia="Times New Roman" w:hAnsi="Verdana" w:cs="Calibri"/>
                <w:b/>
                <w:bCs/>
                <w:color w:val="FFFFFF"/>
                <w:kern w:val="0"/>
                <w:sz w:val="18"/>
                <w:szCs w:val="18"/>
                <w:lang w:eastAsia="es-CO"/>
              </w:rPr>
              <w:t>. Ejecución Presupuestal Vigencia 2021 (En Millones de $)</w:t>
            </w:r>
          </w:p>
        </w:tc>
      </w:tr>
      <w:tr w:rsidR="004E03AB" w:rsidRPr="00824F00" w14:paraId="62FBDC40" w14:textId="77777777" w:rsidTr="002C6129">
        <w:trPr>
          <w:trHeight w:val="20"/>
        </w:trPr>
        <w:tc>
          <w:tcPr>
            <w:tcW w:w="1276" w:type="dxa"/>
            <w:shd w:val="clear" w:color="000000" w:fill="806000"/>
            <w:vAlign w:val="center"/>
            <w:hideMark/>
          </w:tcPr>
          <w:p w14:paraId="562C2D82" w14:textId="77777777" w:rsidR="00875E75" w:rsidRPr="00824F00" w:rsidRDefault="00875E75" w:rsidP="00EC53E1">
            <w:pPr>
              <w:spacing w:after="0" w:line="240" w:lineRule="auto"/>
              <w:jc w:val="center"/>
              <w:rPr>
                <w:rFonts w:ascii="Verdana" w:eastAsia="Times New Roman" w:hAnsi="Verdana" w:cs="Calibri"/>
                <w:b/>
                <w:bCs/>
                <w:color w:val="FFFFFF"/>
                <w:kern w:val="0"/>
                <w:sz w:val="16"/>
                <w:szCs w:val="16"/>
                <w:lang w:eastAsia="es-CO"/>
              </w:rPr>
            </w:pPr>
            <w:r w:rsidRPr="00824F00">
              <w:rPr>
                <w:rFonts w:ascii="Verdana" w:eastAsia="Times New Roman" w:hAnsi="Verdana" w:cs="Calibri"/>
                <w:b/>
                <w:bCs/>
                <w:color w:val="FFFFFF"/>
                <w:kern w:val="0"/>
                <w:sz w:val="16"/>
                <w:szCs w:val="16"/>
                <w:lang w:eastAsia="es-CO"/>
              </w:rPr>
              <w:t xml:space="preserve">Rubro </w:t>
            </w:r>
            <w:proofErr w:type="spellStart"/>
            <w:r w:rsidRPr="00824F00">
              <w:rPr>
                <w:rFonts w:ascii="Verdana" w:eastAsia="Times New Roman" w:hAnsi="Verdana" w:cs="Calibri"/>
                <w:b/>
                <w:bCs/>
                <w:color w:val="FFFFFF"/>
                <w:kern w:val="0"/>
                <w:sz w:val="16"/>
                <w:szCs w:val="16"/>
                <w:lang w:eastAsia="es-CO"/>
              </w:rPr>
              <w:t>Pptal</w:t>
            </w:r>
            <w:proofErr w:type="spellEnd"/>
          </w:p>
        </w:tc>
        <w:tc>
          <w:tcPr>
            <w:tcW w:w="425" w:type="dxa"/>
            <w:shd w:val="clear" w:color="000000" w:fill="806000"/>
            <w:vAlign w:val="center"/>
            <w:hideMark/>
          </w:tcPr>
          <w:p w14:paraId="77DAC105" w14:textId="77777777" w:rsidR="00875E75" w:rsidRPr="00824F00" w:rsidRDefault="00875E75" w:rsidP="00EC53E1">
            <w:pPr>
              <w:spacing w:after="0" w:line="240" w:lineRule="auto"/>
              <w:jc w:val="center"/>
              <w:rPr>
                <w:rFonts w:ascii="Verdana" w:eastAsia="Times New Roman" w:hAnsi="Verdana" w:cs="Calibri"/>
                <w:b/>
                <w:bCs/>
                <w:color w:val="FFFFFF"/>
                <w:kern w:val="0"/>
                <w:sz w:val="16"/>
                <w:szCs w:val="16"/>
                <w:lang w:eastAsia="es-CO"/>
              </w:rPr>
            </w:pPr>
            <w:proofErr w:type="spellStart"/>
            <w:r w:rsidRPr="00824F00">
              <w:rPr>
                <w:rFonts w:ascii="Verdana" w:eastAsia="Times New Roman" w:hAnsi="Verdana" w:cs="Calibri"/>
                <w:b/>
                <w:bCs/>
                <w:color w:val="FFFFFF"/>
                <w:kern w:val="0"/>
                <w:sz w:val="16"/>
                <w:szCs w:val="16"/>
                <w:lang w:eastAsia="es-CO"/>
              </w:rPr>
              <w:t>Fte</w:t>
            </w:r>
            <w:proofErr w:type="spellEnd"/>
          </w:p>
        </w:tc>
        <w:tc>
          <w:tcPr>
            <w:tcW w:w="2796" w:type="dxa"/>
            <w:shd w:val="clear" w:color="000000" w:fill="806000"/>
            <w:vAlign w:val="center"/>
            <w:hideMark/>
          </w:tcPr>
          <w:p w14:paraId="1E2BD321" w14:textId="77777777" w:rsidR="00875E75" w:rsidRPr="00824F00" w:rsidRDefault="00875E75" w:rsidP="00EC53E1">
            <w:pPr>
              <w:spacing w:after="0" w:line="240" w:lineRule="auto"/>
              <w:jc w:val="center"/>
              <w:rPr>
                <w:rFonts w:ascii="Verdana" w:eastAsia="Times New Roman" w:hAnsi="Verdana" w:cs="Calibri"/>
                <w:b/>
                <w:bCs/>
                <w:color w:val="FFFFFF"/>
                <w:kern w:val="0"/>
                <w:sz w:val="16"/>
                <w:szCs w:val="16"/>
                <w:lang w:eastAsia="es-CO"/>
              </w:rPr>
            </w:pPr>
            <w:r w:rsidRPr="00824F00">
              <w:rPr>
                <w:rFonts w:ascii="Verdana" w:eastAsia="Times New Roman" w:hAnsi="Verdana" w:cs="Calibri"/>
                <w:b/>
                <w:bCs/>
                <w:color w:val="FFFFFF"/>
                <w:kern w:val="0"/>
                <w:sz w:val="16"/>
                <w:szCs w:val="16"/>
                <w:lang w:eastAsia="es-CO"/>
              </w:rPr>
              <w:t>Nombre Gasto</w:t>
            </w:r>
          </w:p>
        </w:tc>
        <w:tc>
          <w:tcPr>
            <w:tcW w:w="1173" w:type="dxa"/>
            <w:shd w:val="clear" w:color="000000" w:fill="806000"/>
            <w:vAlign w:val="center"/>
            <w:hideMark/>
          </w:tcPr>
          <w:p w14:paraId="124F6BA3" w14:textId="77777777" w:rsidR="00875E75" w:rsidRPr="00824F00" w:rsidRDefault="00875E75" w:rsidP="00EC53E1">
            <w:pPr>
              <w:spacing w:after="0" w:line="240" w:lineRule="auto"/>
              <w:jc w:val="center"/>
              <w:rPr>
                <w:rFonts w:ascii="Verdana" w:eastAsia="Times New Roman" w:hAnsi="Verdana" w:cs="Calibri"/>
                <w:b/>
                <w:bCs/>
                <w:color w:val="FFFFFF"/>
                <w:kern w:val="0"/>
                <w:sz w:val="16"/>
                <w:szCs w:val="16"/>
                <w:lang w:eastAsia="es-CO"/>
              </w:rPr>
            </w:pPr>
            <w:proofErr w:type="spellStart"/>
            <w:r w:rsidRPr="00824F00">
              <w:rPr>
                <w:rFonts w:ascii="Verdana" w:eastAsia="Times New Roman" w:hAnsi="Verdana" w:cs="Calibri"/>
                <w:b/>
                <w:bCs/>
                <w:color w:val="FFFFFF"/>
                <w:kern w:val="0"/>
                <w:sz w:val="16"/>
                <w:szCs w:val="16"/>
                <w:lang w:eastAsia="es-CO"/>
              </w:rPr>
              <w:t>Aprop</w:t>
            </w:r>
            <w:proofErr w:type="spellEnd"/>
            <w:r w:rsidRPr="00824F00">
              <w:rPr>
                <w:rFonts w:ascii="Verdana" w:eastAsia="Times New Roman" w:hAnsi="Verdana" w:cs="Calibri"/>
                <w:b/>
                <w:bCs/>
                <w:color w:val="FFFFFF"/>
                <w:kern w:val="0"/>
                <w:sz w:val="16"/>
                <w:szCs w:val="16"/>
                <w:lang w:eastAsia="es-CO"/>
              </w:rPr>
              <w:t>. Definitiva</w:t>
            </w:r>
          </w:p>
        </w:tc>
        <w:tc>
          <w:tcPr>
            <w:tcW w:w="1134" w:type="dxa"/>
            <w:shd w:val="clear" w:color="000000" w:fill="806000"/>
            <w:vAlign w:val="center"/>
            <w:hideMark/>
          </w:tcPr>
          <w:p w14:paraId="0BE10D1B" w14:textId="77777777" w:rsidR="00875E75" w:rsidRPr="00824F00" w:rsidRDefault="00875E75" w:rsidP="00EC53E1">
            <w:pPr>
              <w:spacing w:after="0" w:line="240" w:lineRule="auto"/>
              <w:jc w:val="center"/>
              <w:rPr>
                <w:rFonts w:ascii="Verdana" w:eastAsia="Times New Roman" w:hAnsi="Verdana" w:cs="Calibri"/>
                <w:b/>
                <w:bCs/>
                <w:color w:val="FFFFFF"/>
                <w:kern w:val="0"/>
                <w:sz w:val="16"/>
                <w:szCs w:val="16"/>
                <w:lang w:eastAsia="es-CO"/>
              </w:rPr>
            </w:pPr>
            <w:r w:rsidRPr="00824F00">
              <w:rPr>
                <w:rFonts w:ascii="Verdana" w:eastAsia="Times New Roman" w:hAnsi="Verdana" w:cs="Calibri"/>
                <w:b/>
                <w:bCs/>
                <w:color w:val="FFFFFF"/>
                <w:kern w:val="0"/>
                <w:sz w:val="16"/>
                <w:szCs w:val="16"/>
                <w:lang w:eastAsia="es-CO"/>
              </w:rPr>
              <w:t>Saldo Disponible</w:t>
            </w:r>
          </w:p>
        </w:tc>
        <w:tc>
          <w:tcPr>
            <w:tcW w:w="1276" w:type="dxa"/>
            <w:shd w:val="clear" w:color="000000" w:fill="806000"/>
            <w:vAlign w:val="center"/>
            <w:hideMark/>
          </w:tcPr>
          <w:p w14:paraId="53C083D3" w14:textId="77777777" w:rsidR="00875E75" w:rsidRPr="00824F00" w:rsidRDefault="00875E75" w:rsidP="00EC53E1">
            <w:pPr>
              <w:spacing w:after="0" w:line="240" w:lineRule="auto"/>
              <w:jc w:val="center"/>
              <w:rPr>
                <w:rFonts w:ascii="Verdana" w:eastAsia="Times New Roman" w:hAnsi="Verdana" w:cs="Calibri"/>
                <w:b/>
                <w:bCs/>
                <w:color w:val="FFFFFF"/>
                <w:kern w:val="0"/>
                <w:sz w:val="16"/>
                <w:szCs w:val="16"/>
                <w:lang w:eastAsia="es-CO"/>
              </w:rPr>
            </w:pPr>
            <w:r w:rsidRPr="00824F00">
              <w:rPr>
                <w:rFonts w:ascii="Verdana" w:eastAsia="Times New Roman" w:hAnsi="Verdana" w:cs="Calibri"/>
                <w:b/>
                <w:bCs/>
                <w:color w:val="FFFFFF"/>
                <w:kern w:val="0"/>
                <w:sz w:val="16"/>
                <w:szCs w:val="16"/>
                <w:lang w:eastAsia="es-CO"/>
              </w:rPr>
              <w:t>Compromiso Acumulado</w:t>
            </w:r>
          </w:p>
        </w:tc>
        <w:tc>
          <w:tcPr>
            <w:tcW w:w="1418" w:type="dxa"/>
            <w:shd w:val="clear" w:color="000000" w:fill="806000"/>
            <w:vAlign w:val="center"/>
            <w:hideMark/>
          </w:tcPr>
          <w:p w14:paraId="1B8E0647" w14:textId="77777777" w:rsidR="00875E75" w:rsidRPr="00824F00" w:rsidRDefault="00875E75" w:rsidP="00EC53E1">
            <w:pPr>
              <w:spacing w:after="0" w:line="240" w:lineRule="auto"/>
              <w:jc w:val="center"/>
              <w:rPr>
                <w:rFonts w:ascii="Verdana" w:eastAsia="Times New Roman" w:hAnsi="Verdana" w:cs="Calibri"/>
                <w:b/>
                <w:bCs/>
                <w:color w:val="FFFFFF"/>
                <w:kern w:val="0"/>
                <w:sz w:val="16"/>
                <w:szCs w:val="16"/>
                <w:lang w:eastAsia="es-CO"/>
              </w:rPr>
            </w:pPr>
            <w:r w:rsidRPr="00824F00">
              <w:rPr>
                <w:rFonts w:ascii="Verdana" w:eastAsia="Times New Roman" w:hAnsi="Verdana" w:cs="Calibri"/>
                <w:b/>
                <w:bCs/>
                <w:color w:val="FFFFFF"/>
                <w:kern w:val="0"/>
                <w:sz w:val="16"/>
                <w:szCs w:val="16"/>
                <w:lang w:eastAsia="es-CO"/>
              </w:rPr>
              <w:t>Obligaciones Acumulado</w:t>
            </w:r>
          </w:p>
        </w:tc>
        <w:tc>
          <w:tcPr>
            <w:tcW w:w="1275" w:type="dxa"/>
            <w:shd w:val="clear" w:color="000000" w:fill="806000"/>
            <w:vAlign w:val="center"/>
            <w:hideMark/>
          </w:tcPr>
          <w:p w14:paraId="3293965A" w14:textId="77777777" w:rsidR="00875E75" w:rsidRPr="00824F00" w:rsidRDefault="00875E75" w:rsidP="00EC53E1">
            <w:pPr>
              <w:spacing w:after="0" w:line="240" w:lineRule="auto"/>
              <w:jc w:val="center"/>
              <w:rPr>
                <w:rFonts w:ascii="Verdana" w:eastAsia="Times New Roman" w:hAnsi="Verdana" w:cs="Calibri"/>
                <w:b/>
                <w:bCs/>
                <w:color w:val="FFFFFF"/>
                <w:kern w:val="0"/>
                <w:sz w:val="16"/>
                <w:szCs w:val="16"/>
                <w:lang w:eastAsia="es-CO"/>
              </w:rPr>
            </w:pPr>
            <w:r w:rsidRPr="00824F00">
              <w:rPr>
                <w:rFonts w:ascii="Verdana" w:eastAsia="Times New Roman" w:hAnsi="Verdana" w:cs="Calibri"/>
                <w:b/>
                <w:bCs/>
                <w:color w:val="FFFFFF"/>
                <w:kern w:val="0"/>
                <w:sz w:val="16"/>
                <w:szCs w:val="16"/>
                <w:lang w:eastAsia="es-CO"/>
              </w:rPr>
              <w:t>Pagos Acumulado</w:t>
            </w:r>
          </w:p>
        </w:tc>
      </w:tr>
      <w:tr w:rsidR="00875E75" w:rsidRPr="00824F00" w14:paraId="0D9A6747" w14:textId="77777777" w:rsidTr="002C6129">
        <w:trPr>
          <w:trHeight w:val="20"/>
        </w:trPr>
        <w:tc>
          <w:tcPr>
            <w:tcW w:w="1276" w:type="dxa"/>
            <w:shd w:val="clear" w:color="auto" w:fill="auto"/>
            <w:vAlign w:val="center"/>
            <w:hideMark/>
          </w:tcPr>
          <w:p w14:paraId="733D701E"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02 - 2.3.2.22.01.002.01 - 27</w:t>
            </w:r>
          </w:p>
        </w:tc>
        <w:tc>
          <w:tcPr>
            <w:tcW w:w="425" w:type="dxa"/>
            <w:shd w:val="clear" w:color="auto" w:fill="auto"/>
            <w:noWrap/>
            <w:vAlign w:val="center"/>
            <w:hideMark/>
          </w:tcPr>
          <w:p w14:paraId="17032C2E"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27</w:t>
            </w:r>
          </w:p>
        </w:tc>
        <w:tc>
          <w:tcPr>
            <w:tcW w:w="2796" w:type="dxa"/>
            <w:shd w:val="clear" w:color="auto" w:fill="auto"/>
            <w:vAlign w:val="center"/>
            <w:hideMark/>
          </w:tcPr>
          <w:p w14:paraId="6FC2AF29" w14:textId="77777777" w:rsidR="00875E75" w:rsidRPr="00824F00" w:rsidRDefault="00875E75"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Contratación prestación del servicio educativo en el Departamento del Amazonas</w:t>
            </w:r>
          </w:p>
        </w:tc>
        <w:tc>
          <w:tcPr>
            <w:tcW w:w="1173" w:type="dxa"/>
            <w:shd w:val="clear" w:color="auto" w:fill="auto"/>
            <w:noWrap/>
            <w:vAlign w:val="center"/>
            <w:hideMark/>
          </w:tcPr>
          <w:p w14:paraId="1AC6988E" w14:textId="77777777" w:rsidR="00875E75" w:rsidRPr="00824F00" w:rsidRDefault="00875E75"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3.878,2</w:t>
            </w:r>
          </w:p>
        </w:tc>
        <w:tc>
          <w:tcPr>
            <w:tcW w:w="1134" w:type="dxa"/>
            <w:shd w:val="clear" w:color="auto" w:fill="auto"/>
            <w:noWrap/>
            <w:vAlign w:val="center"/>
            <w:hideMark/>
          </w:tcPr>
          <w:p w14:paraId="4FD73F59" w14:textId="77777777" w:rsidR="00875E75" w:rsidRPr="00824F00" w:rsidRDefault="00875E75"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27,9</w:t>
            </w:r>
          </w:p>
        </w:tc>
        <w:tc>
          <w:tcPr>
            <w:tcW w:w="1276" w:type="dxa"/>
            <w:shd w:val="clear" w:color="auto" w:fill="auto"/>
            <w:noWrap/>
            <w:vAlign w:val="center"/>
            <w:hideMark/>
          </w:tcPr>
          <w:p w14:paraId="0FA62947" w14:textId="77777777" w:rsidR="00875E75" w:rsidRPr="00824F00" w:rsidRDefault="00875E75"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3.850,4</w:t>
            </w:r>
          </w:p>
        </w:tc>
        <w:tc>
          <w:tcPr>
            <w:tcW w:w="1418" w:type="dxa"/>
            <w:shd w:val="clear" w:color="auto" w:fill="auto"/>
            <w:noWrap/>
            <w:vAlign w:val="center"/>
            <w:hideMark/>
          </w:tcPr>
          <w:p w14:paraId="748A4A81" w14:textId="77777777" w:rsidR="00875E75" w:rsidRPr="00824F00" w:rsidRDefault="00875E75"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3.850,4</w:t>
            </w:r>
          </w:p>
        </w:tc>
        <w:tc>
          <w:tcPr>
            <w:tcW w:w="1275" w:type="dxa"/>
            <w:shd w:val="clear" w:color="auto" w:fill="auto"/>
            <w:noWrap/>
            <w:vAlign w:val="center"/>
            <w:hideMark/>
          </w:tcPr>
          <w:p w14:paraId="78591C2A" w14:textId="77777777" w:rsidR="00875E75" w:rsidRPr="00824F00" w:rsidRDefault="00875E75"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2.595,4</w:t>
            </w:r>
          </w:p>
        </w:tc>
      </w:tr>
    </w:tbl>
    <w:p w14:paraId="7778D78C" w14:textId="77777777" w:rsidR="00875E75" w:rsidRPr="00824F00" w:rsidRDefault="00875E75" w:rsidP="00EC53E1">
      <w:pPr>
        <w:spacing w:after="0" w:line="240" w:lineRule="auto"/>
        <w:jc w:val="center"/>
        <w:rPr>
          <w:rFonts w:ascii="Verdana" w:eastAsia="Times New Roman" w:hAnsi="Verdana" w:cs="Arial"/>
          <w:kern w:val="0"/>
          <w:sz w:val="16"/>
          <w:szCs w:val="16"/>
          <w:lang w:eastAsia="es-MX"/>
        </w:rPr>
      </w:pPr>
      <w:r w:rsidRPr="00824F00">
        <w:rPr>
          <w:rFonts w:ascii="Verdana" w:eastAsia="Times New Roman" w:hAnsi="Verdana" w:cs="Arial"/>
          <w:kern w:val="0"/>
          <w:sz w:val="16"/>
          <w:szCs w:val="16"/>
          <w:lang w:eastAsia="es-MX"/>
        </w:rPr>
        <w:t>Fuente: Ejecución presupuestal de gastos de 2021 de la entidad territorial.</w:t>
      </w:r>
    </w:p>
    <w:p w14:paraId="71F1FE02" w14:textId="77777777" w:rsidR="00875E75" w:rsidRPr="00824F00" w:rsidRDefault="00875E75" w:rsidP="00EC53E1">
      <w:pPr>
        <w:spacing w:after="0" w:line="240" w:lineRule="auto"/>
        <w:jc w:val="both"/>
        <w:rPr>
          <w:rFonts w:ascii="Verdana" w:eastAsia="Times New Roman" w:hAnsi="Verdana" w:cs="Arial"/>
          <w:kern w:val="0"/>
          <w:lang w:eastAsia="es-MX"/>
        </w:rPr>
      </w:pPr>
    </w:p>
    <w:p w14:paraId="6BAA7F25" w14:textId="77777777" w:rsidR="00875E75"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Respecto de la ejecución</w:t>
      </w:r>
      <w:r w:rsidR="00DB5632" w:rsidRPr="00824F00">
        <w:rPr>
          <w:rFonts w:ascii="Verdana" w:eastAsia="Times New Roman" w:hAnsi="Verdana" w:cs="Arial"/>
          <w:kern w:val="0"/>
          <w:lang w:eastAsia="es-MX"/>
        </w:rPr>
        <w:t>,</w:t>
      </w:r>
      <w:r w:rsidRPr="00824F00">
        <w:rPr>
          <w:rFonts w:ascii="Verdana" w:eastAsia="Times New Roman" w:hAnsi="Verdana" w:cs="Arial"/>
          <w:kern w:val="0"/>
          <w:lang w:eastAsia="es-MX"/>
        </w:rPr>
        <w:t xml:space="preserve"> se observa una diferencia de $27,9 millones entre el reporte FUC enviado a la Subdirección de Acceso del MEN y los compromisos presupuestales de la entidad territorial.</w:t>
      </w:r>
    </w:p>
    <w:p w14:paraId="06DCA85B" w14:textId="77777777" w:rsidR="00875E75" w:rsidRPr="00824F00" w:rsidRDefault="00875E75" w:rsidP="00EC53E1">
      <w:pPr>
        <w:spacing w:after="0" w:line="240" w:lineRule="auto"/>
        <w:jc w:val="both"/>
        <w:rPr>
          <w:rFonts w:ascii="Verdana" w:eastAsia="Times New Roman" w:hAnsi="Verdana" w:cs="Arial"/>
          <w:kern w:val="0"/>
          <w:lang w:eastAsia="es-MX"/>
        </w:rPr>
      </w:pPr>
    </w:p>
    <w:tbl>
      <w:tblPr>
        <w:tblW w:w="9639" w:type="dxa"/>
        <w:tblInd w:w="-431" w:type="dxa"/>
        <w:tblCellMar>
          <w:left w:w="70" w:type="dxa"/>
          <w:right w:w="70" w:type="dxa"/>
        </w:tblCellMar>
        <w:tblLook w:val="04A0" w:firstRow="1" w:lastRow="0" w:firstColumn="1" w:lastColumn="0" w:noHBand="0" w:noVBand="1"/>
      </w:tblPr>
      <w:tblGrid>
        <w:gridCol w:w="1020"/>
        <w:gridCol w:w="1140"/>
        <w:gridCol w:w="860"/>
        <w:gridCol w:w="4351"/>
        <w:gridCol w:w="1276"/>
        <w:gridCol w:w="992"/>
      </w:tblGrid>
      <w:tr w:rsidR="00875E75" w:rsidRPr="00824F00" w14:paraId="7D0C9E7A" w14:textId="77777777" w:rsidTr="00DB5632">
        <w:trPr>
          <w:trHeight w:val="20"/>
          <w:tblHeader/>
        </w:trPr>
        <w:tc>
          <w:tcPr>
            <w:tcW w:w="9639" w:type="dxa"/>
            <w:gridSpan w:val="6"/>
            <w:tcBorders>
              <w:top w:val="single" w:sz="4" w:space="0" w:color="auto"/>
              <w:left w:val="single" w:sz="4" w:space="0" w:color="auto"/>
              <w:bottom w:val="single" w:sz="4" w:space="0" w:color="auto"/>
              <w:right w:val="single" w:sz="4" w:space="0" w:color="auto"/>
            </w:tcBorders>
            <w:shd w:val="clear" w:color="000000" w:fill="806000"/>
            <w:vAlign w:val="center"/>
            <w:hideMark/>
          </w:tcPr>
          <w:p w14:paraId="5A334C8D" w14:textId="77777777" w:rsidR="00875E75" w:rsidRPr="00824F00" w:rsidRDefault="00875E75"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Tabla 2</w:t>
            </w:r>
            <w:r w:rsidR="00B13472" w:rsidRPr="00824F00">
              <w:rPr>
                <w:rFonts w:ascii="Verdana" w:eastAsia="Times New Roman" w:hAnsi="Verdana" w:cs="Calibri"/>
                <w:b/>
                <w:bCs/>
                <w:color w:val="FFFFFF"/>
                <w:kern w:val="0"/>
                <w:sz w:val="18"/>
                <w:szCs w:val="18"/>
                <w:lang w:eastAsia="es-CO"/>
              </w:rPr>
              <w:t>4</w:t>
            </w:r>
            <w:r w:rsidRPr="00824F00">
              <w:rPr>
                <w:rFonts w:ascii="Verdana" w:eastAsia="Times New Roman" w:hAnsi="Verdana" w:cs="Calibri"/>
                <w:b/>
                <w:bCs/>
                <w:color w:val="FFFFFF"/>
                <w:kern w:val="0"/>
                <w:sz w:val="18"/>
                <w:szCs w:val="18"/>
                <w:lang w:eastAsia="es-CO"/>
              </w:rPr>
              <w:t xml:space="preserve">. Detalle de las Diferencias entre Ejecución y FUC Vigencia 2021 </w:t>
            </w:r>
            <w:r w:rsidRPr="00824F00">
              <w:rPr>
                <w:rFonts w:ascii="Verdana" w:eastAsia="Times New Roman" w:hAnsi="Verdana" w:cs="Calibri"/>
                <w:b/>
                <w:bCs/>
                <w:color w:val="FFFFFF"/>
                <w:kern w:val="0"/>
                <w:sz w:val="18"/>
                <w:szCs w:val="18"/>
                <w:lang w:eastAsia="es-CO"/>
              </w:rPr>
              <w:br/>
              <w:t xml:space="preserve">(En Millones de $) </w:t>
            </w:r>
          </w:p>
        </w:tc>
      </w:tr>
      <w:tr w:rsidR="00875E75" w:rsidRPr="00824F00" w14:paraId="660CA403" w14:textId="77777777" w:rsidTr="00DB5632">
        <w:trPr>
          <w:trHeight w:val="20"/>
          <w:tblHeader/>
        </w:trPr>
        <w:tc>
          <w:tcPr>
            <w:tcW w:w="1020" w:type="dxa"/>
            <w:tcBorders>
              <w:top w:val="nil"/>
              <w:left w:val="single" w:sz="4" w:space="0" w:color="auto"/>
              <w:bottom w:val="single" w:sz="4" w:space="0" w:color="auto"/>
              <w:right w:val="single" w:sz="4" w:space="0" w:color="auto"/>
            </w:tcBorders>
            <w:shd w:val="clear" w:color="000000" w:fill="806000"/>
            <w:vAlign w:val="center"/>
            <w:hideMark/>
          </w:tcPr>
          <w:p w14:paraId="6828A5AE" w14:textId="77777777" w:rsidR="00875E75" w:rsidRPr="00824F00" w:rsidRDefault="00875E75"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N.º Contrato</w:t>
            </w:r>
          </w:p>
        </w:tc>
        <w:tc>
          <w:tcPr>
            <w:tcW w:w="1140" w:type="dxa"/>
            <w:tcBorders>
              <w:top w:val="nil"/>
              <w:left w:val="nil"/>
              <w:bottom w:val="single" w:sz="4" w:space="0" w:color="auto"/>
              <w:right w:val="single" w:sz="4" w:space="0" w:color="auto"/>
            </w:tcBorders>
            <w:shd w:val="clear" w:color="000000" w:fill="806000"/>
            <w:vAlign w:val="center"/>
            <w:hideMark/>
          </w:tcPr>
          <w:p w14:paraId="7A68EBAF" w14:textId="77777777" w:rsidR="00875E75" w:rsidRPr="00824F00" w:rsidRDefault="00875E75"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Fecha RP</w:t>
            </w:r>
          </w:p>
        </w:tc>
        <w:tc>
          <w:tcPr>
            <w:tcW w:w="860" w:type="dxa"/>
            <w:tcBorders>
              <w:top w:val="nil"/>
              <w:left w:val="nil"/>
              <w:bottom w:val="single" w:sz="4" w:space="0" w:color="auto"/>
              <w:right w:val="single" w:sz="4" w:space="0" w:color="auto"/>
            </w:tcBorders>
            <w:shd w:val="clear" w:color="000000" w:fill="806000"/>
            <w:vAlign w:val="center"/>
            <w:hideMark/>
          </w:tcPr>
          <w:p w14:paraId="262692DC" w14:textId="77777777" w:rsidR="00875E75" w:rsidRPr="00824F00" w:rsidRDefault="00875E75"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CRP</w:t>
            </w:r>
          </w:p>
        </w:tc>
        <w:tc>
          <w:tcPr>
            <w:tcW w:w="4351" w:type="dxa"/>
            <w:tcBorders>
              <w:top w:val="nil"/>
              <w:left w:val="nil"/>
              <w:bottom w:val="single" w:sz="4" w:space="0" w:color="auto"/>
              <w:right w:val="single" w:sz="4" w:space="0" w:color="auto"/>
            </w:tcBorders>
            <w:shd w:val="clear" w:color="000000" w:fill="806000"/>
            <w:vAlign w:val="center"/>
            <w:hideMark/>
          </w:tcPr>
          <w:p w14:paraId="30DCC62F" w14:textId="77777777" w:rsidR="00875E75" w:rsidRPr="00824F00" w:rsidRDefault="00875E75"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Detalle Contrato</w:t>
            </w:r>
          </w:p>
        </w:tc>
        <w:tc>
          <w:tcPr>
            <w:tcW w:w="1276" w:type="dxa"/>
            <w:tcBorders>
              <w:top w:val="nil"/>
              <w:left w:val="nil"/>
              <w:bottom w:val="single" w:sz="4" w:space="0" w:color="auto"/>
              <w:right w:val="single" w:sz="4" w:space="0" w:color="auto"/>
            </w:tcBorders>
            <w:shd w:val="clear" w:color="000000" w:fill="806000"/>
            <w:vAlign w:val="center"/>
            <w:hideMark/>
          </w:tcPr>
          <w:p w14:paraId="20ABBEC3" w14:textId="77777777" w:rsidR="00875E75" w:rsidRPr="00824F00" w:rsidRDefault="00875E75"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Valor contratado</w:t>
            </w:r>
          </w:p>
        </w:tc>
        <w:tc>
          <w:tcPr>
            <w:tcW w:w="992" w:type="dxa"/>
            <w:tcBorders>
              <w:top w:val="nil"/>
              <w:left w:val="nil"/>
              <w:bottom w:val="single" w:sz="4" w:space="0" w:color="auto"/>
              <w:right w:val="single" w:sz="4" w:space="0" w:color="auto"/>
            </w:tcBorders>
            <w:shd w:val="clear" w:color="000000" w:fill="806000"/>
            <w:vAlign w:val="center"/>
            <w:hideMark/>
          </w:tcPr>
          <w:p w14:paraId="77C1EF77" w14:textId="77777777" w:rsidR="00875E75" w:rsidRPr="00824F00" w:rsidRDefault="00875E75"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Reporte FUC</w:t>
            </w:r>
          </w:p>
        </w:tc>
      </w:tr>
      <w:tr w:rsidR="004E03AB" w:rsidRPr="00824F00" w14:paraId="52D7650C" w14:textId="77777777" w:rsidTr="002C6129">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DFCE3A1" w14:textId="77777777" w:rsidR="00875E75" w:rsidRPr="00824F00" w:rsidRDefault="00875E75"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0000810</w:t>
            </w:r>
          </w:p>
        </w:tc>
        <w:tc>
          <w:tcPr>
            <w:tcW w:w="1140" w:type="dxa"/>
            <w:tcBorders>
              <w:top w:val="nil"/>
              <w:left w:val="nil"/>
              <w:bottom w:val="single" w:sz="4" w:space="0" w:color="auto"/>
              <w:right w:val="single" w:sz="4" w:space="0" w:color="auto"/>
            </w:tcBorders>
            <w:shd w:val="clear" w:color="auto" w:fill="auto"/>
            <w:noWrap/>
            <w:vAlign w:val="center"/>
            <w:hideMark/>
          </w:tcPr>
          <w:p w14:paraId="39B5577A" w14:textId="77777777" w:rsidR="00875E75" w:rsidRPr="00824F00" w:rsidRDefault="00875E75"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 xml:space="preserve">26/03/2021 </w:t>
            </w:r>
          </w:p>
        </w:tc>
        <w:tc>
          <w:tcPr>
            <w:tcW w:w="860" w:type="dxa"/>
            <w:tcBorders>
              <w:top w:val="nil"/>
              <w:left w:val="nil"/>
              <w:bottom w:val="single" w:sz="4" w:space="0" w:color="auto"/>
              <w:right w:val="single" w:sz="4" w:space="0" w:color="auto"/>
            </w:tcBorders>
            <w:shd w:val="clear" w:color="auto" w:fill="auto"/>
            <w:noWrap/>
            <w:vAlign w:val="center"/>
            <w:hideMark/>
          </w:tcPr>
          <w:p w14:paraId="7CE9C1CD" w14:textId="77777777" w:rsidR="00875E75" w:rsidRPr="00824F00" w:rsidRDefault="00875E75"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1325</w:t>
            </w:r>
          </w:p>
        </w:tc>
        <w:tc>
          <w:tcPr>
            <w:tcW w:w="4351" w:type="dxa"/>
            <w:tcBorders>
              <w:top w:val="nil"/>
              <w:left w:val="nil"/>
              <w:bottom w:val="single" w:sz="4" w:space="0" w:color="auto"/>
              <w:right w:val="single" w:sz="4" w:space="0" w:color="auto"/>
            </w:tcBorders>
            <w:shd w:val="clear" w:color="auto" w:fill="auto"/>
            <w:vAlign w:val="center"/>
            <w:hideMark/>
          </w:tcPr>
          <w:p w14:paraId="2EBCD78D" w14:textId="77777777" w:rsidR="00875E75" w:rsidRPr="00824F00" w:rsidRDefault="00875E75"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Para respaldar el siguiente compromiso: Contratar la prestación del servicio educativo para la atención de niños, niñas y jóvenes en las escuelas comunitarias de la jurisdicción de ACIMA.</w:t>
            </w:r>
          </w:p>
        </w:tc>
        <w:tc>
          <w:tcPr>
            <w:tcW w:w="1276" w:type="dxa"/>
            <w:tcBorders>
              <w:top w:val="nil"/>
              <w:left w:val="nil"/>
              <w:bottom w:val="single" w:sz="4" w:space="0" w:color="auto"/>
              <w:right w:val="single" w:sz="4" w:space="0" w:color="auto"/>
            </w:tcBorders>
            <w:shd w:val="clear" w:color="auto" w:fill="auto"/>
            <w:noWrap/>
            <w:vAlign w:val="center"/>
            <w:hideMark/>
          </w:tcPr>
          <w:p w14:paraId="1DA5FC4A" w14:textId="77777777" w:rsidR="00875E75" w:rsidRPr="00824F00" w:rsidRDefault="00875E75"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457</w:t>
            </w:r>
          </w:p>
        </w:tc>
        <w:tc>
          <w:tcPr>
            <w:tcW w:w="992" w:type="dxa"/>
            <w:tcBorders>
              <w:top w:val="nil"/>
              <w:left w:val="nil"/>
              <w:bottom w:val="single" w:sz="4" w:space="0" w:color="auto"/>
              <w:right w:val="single" w:sz="4" w:space="0" w:color="auto"/>
            </w:tcBorders>
            <w:shd w:val="clear" w:color="auto" w:fill="auto"/>
            <w:noWrap/>
            <w:vAlign w:val="center"/>
            <w:hideMark/>
          </w:tcPr>
          <w:p w14:paraId="03CC61FA" w14:textId="77777777" w:rsidR="00875E75" w:rsidRPr="00824F00" w:rsidRDefault="00875E75"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457</w:t>
            </w:r>
          </w:p>
        </w:tc>
      </w:tr>
      <w:tr w:rsidR="004E03AB" w:rsidRPr="00824F00" w14:paraId="24A5D6F3" w14:textId="77777777" w:rsidTr="002C6129">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C4C642A" w14:textId="77777777" w:rsidR="00875E75" w:rsidRPr="00824F00" w:rsidRDefault="00875E75"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0000812</w:t>
            </w:r>
          </w:p>
        </w:tc>
        <w:tc>
          <w:tcPr>
            <w:tcW w:w="1140" w:type="dxa"/>
            <w:tcBorders>
              <w:top w:val="nil"/>
              <w:left w:val="nil"/>
              <w:bottom w:val="single" w:sz="4" w:space="0" w:color="auto"/>
              <w:right w:val="single" w:sz="4" w:space="0" w:color="auto"/>
            </w:tcBorders>
            <w:shd w:val="clear" w:color="auto" w:fill="auto"/>
            <w:noWrap/>
            <w:vAlign w:val="center"/>
            <w:hideMark/>
          </w:tcPr>
          <w:p w14:paraId="09AB5AD4" w14:textId="77777777" w:rsidR="00875E75" w:rsidRPr="00824F00" w:rsidRDefault="00875E75"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 xml:space="preserve">26/03/2021 </w:t>
            </w:r>
          </w:p>
        </w:tc>
        <w:tc>
          <w:tcPr>
            <w:tcW w:w="860" w:type="dxa"/>
            <w:tcBorders>
              <w:top w:val="nil"/>
              <w:left w:val="nil"/>
              <w:bottom w:val="single" w:sz="4" w:space="0" w:color="auto"/>
              <w:right w:val="single" w:sz="4" w:space="0" w:color="auto"/>
            </w:tcBorders>
            <w:shd w:val="clear" w:color="auto" w:fill="auto"/>
            <w:noWrap/>
            <w:vAlign w:val="center"/>
            <w:hideMark/>
          </w:tcPr>
          <w:p w14:paraId="0DC83A01" w14:textId="77777777" w:rsidR="00875E75" w:rsidRPr="00824F00" w:rsidRDefault="00875E75"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1326</w:t>
            </w:r>
          </w:p>
        </w:tc>
        <w:tc>
          <w:tcPr>
            <w:tcW w:w="4351" w:type="dxa"/>
            <w:tcBorders>
              <w:top w:val="nil"/>
              <w:left w:val="nil"/>
              <w:bottom w:val="single" w:sz="4" w:space="0" w:color="auto"/>
              <w:right w:val="single" w:sz="4" w:space="0" w:color="auto"/>
            </w:tcBorders>
            <w:shd w:val="clear" w:color="auto" w:fill="auto"/>
            <w:vAlign w:val="center"/>
            <w:hideMark/>
          </w:tcPr>
          <w:p w14:paraId="5565FAAD" w14:textId="77777777" w:rsidR="00875E75" w:rsidRPr="00824F00" w:rsidRDefault="00875E75"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 xml:space="preserve">Para respaldar el siguiente compromiso: Contratar la prestación del servicio educativo para la atención </w:t>
            </w:r>
            <w:r w:rsidRPr="00824F00">
              <w:rPr>
                <w:rFonts w:ascii="Verdana" w:eastAsia="Times New Roman" w:hAnsi="Verdana" w:cs="Calibri"/>
                <w:color w:val="000000"/>
                <w:kern w:val="0"/>
                <w:sz w:val="16"/>
                <w:szCs w:val="16"/>
                <w:lang w:eastAsia="es-CO"/>
              </w:rPr>
              <w:lastRenderedPageBreak/>
              <w:t>de niños, niñas y jóvenes en las escuelas comunitarias de la jurisdicción de CIMTAR.</w:t>
            </w:r>
          </w:p>
        </w:tc>
        <w:tc>
          <w:tcPr>
            <w:tcW w:w="1276" w:type="dxa"/>
            <w:tcBorders>
              <w:top w:val="nil"/>
              <w:left w:val="nil"/>
              <w:bottom w:val="single" w:sz="4" w:space="0" w:color="auto"/>
              <w:right w:val="single" w:sz="4" w:space="0" w:color="auto"/>
            </w:tcBorders>
            <w:shd w:val="clear" w:color="auto" w:fill="auto"/>
            <w:noWrap/>
            <w:vAlign w:val="center"/>
            <w:hideMark/>
          </w:tcPr>
          <w:p w14:paraId="444E8F2C" w14:textId="77777777" w:rsidR="00875E75" w:rsidRPr="00824F00" w:rsidRDefault="00875E75"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lastRenderedPageBreak/>
              <w:t>1.049</w:t>
            </w:r>
          </w:p>
        </w:tc>
        <w:tc>
          <w:tcPr>
            <w:tcW w:w="992" w:type="dxa"/>
            <w:tcBorders>
              <w:top w:val="nil"/>
              <w:left w:val="nil"/>
              <w:bottom w:val="single" w:sz="4" w:space="0" w:color="auto"/>
              <w:right w:val="single" w:sz="4" w:space="0" w:color="auto"/>
            </w:tcBorders>
            <w:shd w:val="clear" w:color="auto" w:fill="auto"/>
            <w:noWrap/>
            <w:vAlign w:val="center"/>
            <w:hideMark/>
          </w:tcPr>
          <w:p w14:paraId="14D75A09" w14:textId="77777777" w:rsidR="00875E75" w:rsidRPr="00824F00" w:rsidRDefault="00875E75"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1.049</w:t>
            </w:r>
          </w:p>
        </w:tc>
      </w:tr>
      <w:tr w:rsidR="004E03AB" w:rsidRPr="00824F00" w14:paraId="2CACF23D" w14:textId="77777777" w:rsidTr="002C6129">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933ED4A" w14:textId="77777777" w:rsidR="00875E75" w:rsidRPr="00824F00" w:rsidRDefault="00875E75"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0000808</w:t>
            </w:r>
          </w:p>
        </w:tc>
        <w:tc>
          <w:tcPr>
            <w:tcW w:w="1140" w:type="dxa"/>
            <w:tcBorders>
              <w:top w:val="nil"/>
              <w:left w:val="nil"/>
              <w:bottom w:val="single" w:sz="4" w:space="0" w:color="auto"/>
              <w:right w:val="single" w:sz="4" w:space="0" w:color="auto"/>
            </w:tcBorders>
            <w:shd w:val="clear" w:color="auto" w:fill="auto"/>
            <w:noWrap/>
            <w:vAlign w:val="center"/>
            <w:hideMark/>
          </w:tcPr>
          <w:p w14:paraId="2822EE86" w14:textId="77777777" w:rsidR="00875E75" w:rsidRPr="00824F00" w:rsidRDefault="00875E75"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 xml:space="preserve">26/03/2021 </w:t>
            </w:r>
          </w:p>
        </w:tc>
        <w:tc>
          <w:tcPr>
            <w:tcW w:w="860" w:type="dxa"/>
            <w:tcBorders>
              <w:top w:val="nil"/>
              <w:left w:val="nil"/>
              <w:bottom w:val="single" w:sz="4" w:space="0" w:color="auto"/>
              <w:right w:val="single" w:sz="4" w:space="0" w:color="auto"/>
            </w:tcBorders>
            <w:shd w:val="clear" w:color="auto" w:fill="auto"/>
            <w:noWrap/>
            <w:vAlign w:val="center"/>
            <w:hideMark/>
          </w:tcPr>
          <w:p w14:paraId="5F255ED3" w14:textId="77777777" w:rsidR="00875E75" w:rsidRPr="00824F00" w:rsidRDefault="00875E75"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1327</w:t>
            </w:r>
          </w:p>
        </w:tc>
        <w:tc>
          <w:tcPr>
            <w:tcW w:w="4351" w:type="dxa"/>
            <w:tcBorders>
              <w:top w:val="nil"/>
              <w:left w:val="nil"/>
              <w:bottom w:val="single" w:sz="4" w:space="0" w:color="auto"/>
              <w:right w:val="single" w:sz="4" w:space="0" w:color="auto"/>
            </w:tcBorders>
            <w:shd w:val="clear" w:color="auto" w:fill="auto"/>
            <w:vAlign w:val="center"/>
            <w:hideMark/>
          </w:tcPr>
          <w:p w14:paraId="37B39DD1" w14:textId="77777777" w:rsidR="00875E75" w:rsidRPr="00824F00" w:rsidRDefault="00875E75"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Para respaldar el siguiente compromiso: Contratar la prestación del servicio educativo para la atención de niños, niñas y jóvenes en las escuelas comunitarias de la jurisdicción de AIZA</w:t>
            </w:r>
          </w:p>
        </w:tc>
        <w:tc>
          <w:tcPr>
            <w:tcW w:w="1276" w:type="dxa"/>
            <w:tcBorders>
              <w:top w:val="nil"/>
              <w:left w:val="nil"/>
              <w:bottom w:val="single" w:sz="4" w:space="0" w:color="auto"/>
              <w:right w:val="single" w:sz="4" w:space="0" w:color="auto"/>
            </w:tcBorders>
            <w:shd w:val="clear" w:color="auto" w:fill="auto"/>
            <w:noWrap/>
            <w:vAlign w:val="center"/>
            <w:hideMark/>
          </w:tcPr>
          <w:p w14:paraId="00BA3A9D" w14:textId="77777777" w:rsidR="00875E75" w:rsidRPr="00824F00" w:rsidRDefault="00875E75"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677</w:t>
            </w:r>
          </w:p>
        </w:tc>
        <w:tc>
          <w:tcPr>
            <w:tcW w:w="992" w:type="dxa"/>
            <w:tcBorders>
              <w:top w:val="nil"/>
              <w:left w:val="nil"/>
              <w:bottom w:val="single" w:sz="4" w:space="0" w:color="auto"/>
              <w:right w:val="single" w:sz="4" w:space="0" w:color="auto"/>
            </w:tcBorders>
            <w:shd w:val="clear" w:color="auto" w:fill="auto"/>
            <w:noWrap/>
            <w:vAlign w:val="center"/>
            <w:hideMark/>
          </w:tcPr>
          <w:p w14:paraId="03674ACB" w14:textId="77777777" w:rsidR="00875E75" w:rsidRPr="00824F00" w:rsidRDefault="00875E75" w:rsidP="00EC53E1">
            <w:pPr>
              <w:spacing w:after="0" w:line="240" w:lineRule="auto"/>
              <w:jc w:val="right"/>
              <w:rPr>
                <w:rFonts w:ascii="Verdana" w:eastAsia="Times New Roman" w:hAnsi="Verdana" w:cs="Calibri"/>
                <w:kern w:val="0"/>
                <w:sz w:val="16"/>
                <w:szCs w:val="16"/>
                <w:lang w:eastAsia="es-CO"/>
              </w:rPr>
            </w:pPr>
            <w:r w:rsidRPr="00824F00">
              <w:rPr>
                <w:rFonts w:ascii="Verdana" w:eastAsia="Times New Roman" w:hAnsi="Verdana" w:cs="Calibri"/>
                <w:kern w:val="0"/>
                <w:sz w:val="16"/>
                <w:szCs w:val="16"/>
                <w:lang w:eastAsia="es-CO"/>
              </w:rPr>
              <w:t>705</w:t>
            </w:r>
          </w:p>
        </w:tc>
      </w:tr>
      <w:tr w:rsidR="004E03AB" w:rsidRPr="00824F00" w14:paraId="5A52F613" w14:textId="77777777" w:rsidTr="002C6129">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1D5DEBF" w14:textId="77777777" w:rsidR="00875E75" w:rsidRPr="00824F00" w:rsidRDefault="00875E75"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0000809</w:t>
            </w:r>
          </w:p>
        </w:tc>
        <w:tc>
          <w:tcPr>
            <w:tcW w:w="1140" w:type="dxa"/>
            <w:tcBorders>
              <w:top w:val="nil"/>
              <w:left w:val="nil"/>
              <w:bottom w:val="single" w:sz="4" w:space="0" w:color="auto"/>
              <w:right w:val="single" w:sz="4" w:space="0" w:color="auto"/>
            </w:tcBorders>
            <w:shd w:val="clear" w:color="auto" w:fill="auto"/>
            <w:noWrap/>
            <w:vAlign w:val="center"/>
            <w:hideMark/>
          </w:tcPr>
          <w:p w14:paraId="04CEEBA4" w14:textId="77777777" w:rsidR="00875E75" w:rsidRPr="00824F00" w:rsidRDefault="00875E75"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 xml:space="preserve">26/03/2021 </w:t>
            </w:r>
          </w:p>
        </w:tc>
        <w:tc>
          <w:tcPr>
            <w:tcW w:w="860" w:type="dxa"/>
            <w:tcBorders>
              <w:top w:val="nil"/>
              <w:left w:val="nil"/>
              <w:bottom w:val="single" w:sz="4" w:space="0" w:color="auto"/>
              <w:right w:val="single" w:sz="4" w:space="0" w:color="auto"/>
            </w:tcBorders>
            <w:shd w:val="clear" w:color="auto" w:fill="auto"/>
            <w:noWrap/>
            <w:vAlign w:val="center"/>
            <w:hideMark/>
          </w:tcPr>
          <w:p w14:paraId="1132AECA" w14:textId="77777777" w:rsidR="00875E75" w:rsidRPr="00824F00" w:rsidRDefault="00875E75"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1328</w:t>
            </w:r>
          </w:p>
        </w:tc>
        <w:tc>
          <w:tcPr>
            <w:tcW w:w="4351" w:type="dxa"/>
            <w:tcBorders>
              <w:top w:val="nil"/>
              <w:left w:val="nil"/>
              <w:bottom w:val="single" w:sz="4" w:space="0" w:color="auto"/>
              <w:right w:val="single" w:sz="4" w:space="0" w:color="auto"/>
            </w:tcBorders>
            <w:shd w:val="clear" w:color="auto" w:fill="auto"/>
            <w:vAlign w:val="center"/>
            <w:hideMark/>
          </w:tcPr>
          <w:p w14:paraId="606830AF" w14:textId="77777777" w:rsidR="00875E75" w:rsidRPr="00824F00" w:rsidRDefault="00875E75"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Para respaldar el siguiente compromiso: Contratar la prestación del servicio educativo para la atención de niños, niñas y jóvenes en las escuelas comunitarias de la jurisdicción de PANI.</w:t>
            </w:r>
          </w:p>
        </w:tc>
        <w:tc>
          <w:tcPr>
            <w:tcW w:w="1276" w:type="dxa"/>
            <w:tcBorders>
              <w:top w:val="nil"/>
              <w:left w:val="nil"/>
              <w:bottom w:val="single" w:sz="4" w:space="0" w:color="auto"/>
              <w:right w:val="single" w:sz="4" w:space="0" w:color="auto"/>
            </w:tcBorders>
            <w:shd w:val="clear" w:color="auto" w:fill="auto"/>
            <w:noWrap/>
            <w:vAlign w:val="center"/>
            <w:hideMark/>
          </w:tcPr>
          <w:p w14:paraId="18209074" w14:textId="77777777" w:rsidR="00875E75" w:rsidRPr="00824F00" w:rsidRDefault="00875E75"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200</w:t>
            </w:r>
          </w:p>
        </w:tc>
        <w:tc>
          <w:tcPr>
            <w:tcW w:w="992" w:type="dxa"/>
            <w:tcBorders>
              <w:top w:val="nil"/>
              <w:left w:val="nil"/>
              <w:bottom w:val="single" w:sz="4" w:space="0" w:color="auto"/>
              <w:right w:val="single" w:sz="4" w:space="0" w:color="auto"/>
            </w:tcBorders>
            <w:shd w:val="clear" w:color="auto" w:fill="auto"/>
            <w:noWrap/>
            <w:vAlign w:val="center"/>
            <w:hideMark/>
          </w:tcPr>
          <w:p w14:paraId="345274AE" w14:textId="77777777" w:rsidR="00875E75" w:rsidRPr="00824F00" w:rsidRDefault="00875E75"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200</w:t>
            </w:r>
          </w:p>
        </w:tc>
      </w:tr>
      <w:tr w:rsidR="004E03AB" w:rsidRPr="00824F00" w14:paraId="72786A27" w14:textId="77777777" w:rsidTr="002C6129">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BB71FF4" w14:textId="77777777" w:rsidR="00875E75" w:rsidRPr="00824F00" w:rsidRDefault="00875E75"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0000811</w:t>
            </w:r>
          </w:p>
        </w:tc>
        <w:tc>
          <w:tcPr>
            <w:tcW w:w="1140" w:type="dxa"/>
            <w:tcBorders>
              <w:top w:val="nil"/>
              <w:left w:val="nil"/>
              <w:bottom w:val="single" w:sz="4" w:space="0" w:color="auto"/>
              <w:right w:val="single" w:sz="4" w:space="0" w:color="auto"/>
            </w:tcBorders>
            <w:shd w:val="clear" w:color="auto" w:fill="auto"/>
            <w:noWrap/>
            <w:vAlign w:val="center"/>
            <w:hideMark/>
          </w:tcPr>
          <w:p w14:paraId="7B51A070" w14:textId="77777777" w:rsidR="00875E75" w:rsidRPr="00824F00" w:rsidRDefault="00875E75"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 xml:space="preserve">26/03/2021 </w:t>
            </w:r>
          </w:p>
        </w:tc>
        <w:tc>
          <w:tcPr>
            <w:tcW w:w="860" w:type="dxa"/>
            <w:tcBorders>
              <w:top w:val="nil"/>
              <w:left w:val="nil"/>
              <w:bottom w:val="single" w:sz="4" w:space="0" w:color="auto"/>
              <w:right w:val="single" w:sz="4" w:space="0" w:color="auto"/>
            </w:tcBorders>
            <w:shd w:val="clear" w:color="auto" w:fill="auto"/>
            <w:noWrap/>
            <w:vAlign w:val="center"/>
            <w:hideMark/>
          </w:tcPr>
          <w:p w14:paraId="0584EFDD" w14:textId="77777777" w:rsidR="00875E75" w:rsidRPr="00824F00" w:rsidRDefault="00875E75"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1329</w:t>
            </w:r>
          </w:p>
        </w:tc>
        <w:tc>
          <w:tcPr>
            <w:tcW w:w="4351" w:type="dxa"/>
            <w:tcBorders>
              <w:top w:val="nil"/>
              <w:left w:val="nil"/>
              <w:bottom w:val="single" w:sz="4" w:space="0" w:color="auto"/>
              <w:right w:val="single" w:sz="4" w:space="0" w:color="auto"/>
            </w:tcBorders>
            <w:shd w:val="clear" w:color="auto" w:fill="auto"/>
            <w:vAlign w:val="center"/>
            <w:hideMark/>
          </w:tcPr>
          <w:p w14:paraId="57F29879" w14:textId="77777777" w:rsidR="00875E75" w:rsidRPr="00824F00" w:rsidRDefault="00875E75"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Para respaldar el siguiente compromiso: Contratar la prestación del servicio educativo para la atención de niños, niñas y jóvenes en las escuelas comunitarias de la jurisdicción de ACIYA.</w:t>
            </w:r>
          </w:p>
        </w:tc>
        <w:tc>
          <w:tcPr>
            <w:tcW w:w="1276" w:type="dxa"/>
            <w:tcBorders>
              <w:top w:val="nil"/>
              <w:left w:val="nil"/>
              <w:bottom w:val="single" w:sz="4" w:space="0" w:color="auto"/>
              <w:right w:val="single" w:sz="4" w:space="0" w:color="auto"/>
            </w:tcBorders>
            <w:shd w:val="clear" w:color="auto" w:fill="auto"/>
            <w:noWrap/>
            <w:vAlign w:val="center"/>
            <w:hideMark/>
          </w:tcPr>
          <w:p w14:paraId="10D033B9" w14:textId="77777777" w:rsidR="00875E75" w:rsidRPr="00824F00" w:rsidRDefault="00875E75"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741</w:t>
            </w:r>
          </w:p>
        </w:tc>
        <w:tc>
          <w:tcPr>
            <w:tcW w:w="992" w:type="dxa"/>
            <w:tcBorders>
              <w:top w:val="nil"/>
              <w:left w:val="nil"/>
              <w:bottom w:val="single" w:sz="4" w:space="0" w:color="auto"/>
              <w:right w:val="single" w:sz="4" w:space="0" w:color="auto"/>
            </w:tcBorders>
            <w:shd w:val="clear" w:color="auto" w:fill="auto"/>
            <w:noWrap/>
            <w:vAlign w:val="center"/>
            <w:hideMark/>
          </w:tcPr>
          <w:p w14:paraId="1E5D0AEA" w14:textId="77777777" w:rsidR="00875E75" w:rsidRPr="00824F00" w:rsidRDefault="00875E75"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741</w:t>
            </w:r>
          </w:p>
        </w:tc>
      </w:tr>
      <w:tr w:rsidR="004E03AB" w:rsidRPr="00824F00" w14:paraId="25D735B8" w14:textId="77777777" w:rsidTr="002C6129">
        <w:trPr>
          <w:trHeight w:val="2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08D4E63" w14:textId="77777777" w:rsidR="00875E75" w:rsidRPr="00824F00" w:rsidRDefault="00875E75"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0000979</w:t>
            </w:r>
          </w:p>
        </w:tc>
        <w:tc>
          <w:tcPr>
            <w:tcW w:w="1140" w:type="dxa"/>
            <w:tcBorders>
              <w:top w:val="nil"/>
              <w:left w:val="nil"/>
              <w:bottom w:val="single" w:sz="4" w:space="0" w:color="auto"/>
              <w:right w:val="single" w:sz="4" w:space="0" w:color="auto"/>
            </w:tcBorders>
            <w:shd w:val="clear" w:color="auto" w:fill="auto"/>
            <w:noWrap/>
            <w:vAlign w:val="center"/>
            <w:hideMark/>
          </w:tcPr>
          <w:p w14:paraId="1804D4F4" w14:textId="77777777" w:rsidR="00875E75" w:rsidRPr="00824F00" w:rsidRDefault="00875E75"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 xml:space="preserve">28/04/2021 </w:t>
            </w:r>
          </w:p>
        </w:tc>
        <w:tc>
          <w:tcPr>
            <w:tcW w:w="860" w:type="dxa"/>
            <w:tcBorders>
              <w:top w:val="nil"/>
              <w:left w:val="nil"/>
              <w:bottom w:val="single" w:sz="4" w:space="0" w:color="auto"/>
              <w:right w:val="single" w:sz="4" w:space="0" w:color="auto"/>
            </w:tcBorders>
            <w:shd w:val="clear" w:color="auto" w:fill="auto"/>
            <w:noWrap/>
            <w:vAlign w:val="center"/>
            <w:hideMark/>
          </w:tcPr>
          <w:p w14:paraId="0C6A55D5" w14:textId="77777777" w:rsidR="00875E75" w:rsidRPr="00824F00" w:rsidRDefault="00875E75"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1716</w:t>
            </w:r>
          </w:p>
        </w:tc>
        <w:tc>
          <w:tcPr>
            <w:tcW w:w="4351" w:type="dxa"/>
            <w:tcBorders>
              <w:top w:val="nil"/>
              <w:left w:val="nil"/>
              <w:bottom w:val="single" w:sz="4" w:space="0" w:color="auto"/>
              <w:right w:val="single" w:sz="4" w:space="0" w:color="auto"/>
            </w:tcBorders>
            <w:shd w:val="clear" w:color="auto" w:fill="auto"/>
            <w:vAlign w:val="center"/>
            <w:hideMark/>
          </w:tcPr>
          <w:p w14:paraId="666B80E7" w14:textId="77777777" w:rsidR="00875E75" w:rsidRPr="00824F00" w:rsidRDefault="00875E75"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 xml:space="preserve">Para respaldar el siguiente compromiso: Contratar la prestación del servicio educativo para la atención de niños, niñas y jóvenes en las escuelas comunitarias de la jurisdicción de </w:t>
            </w:r>
            <w:proofErr w:type="spellStart"/>
            <w:r w:rsidRPr="00824F00">
              <w:rPr>
                <w:rFonts w:ascii="Verdana" w:eastAsia="Times New Roman" w:hAnsi="Verdana" w:cs="Calibri"/>
                <w:color w:val="000000"/>
                <w:kern w:val="0"/>
                <w:sz w:val="16"/>
                <w:szCs w:val="16"/>
                <w:lang w:eastAsia="es-CO"/>
              </w:rPr>
              <w:t>Aipea</w:t>
            </w:r>
            <w:proofErr w:type="spellEnd"/>
            <w:r w:rsidRPr="00824F00">
              <w:rPr>
                <w:rFonts w:ascii="Verdana" w:eastAsia="Times New Roman" w:hAnsi="Verdana" w:cs="Calibri"/>
                <w:color w:val="000000"/>
                <w:kern w:val="0"/>
                <w:sz w:val="16"/>
                <w:szCs w:val="16"/>
                <w:lang w:eastAsia="es-CO"/>
              </w:rPr>
              <w:t>.</w:t>
            </w:r>
          </w:p>
        </w:tc>
        <w:tc>
          <w:tcPr>
            <w:tcW w:w="1276" w:type="dxa"/>
            <w:tcBorders>
              <w:top w:val="nil"/>
              <w:left w:val="nil"/>
              <w:bottom w:val="single" w:sz="4" w:space="0" w:color="auto"/>
              <w:right w:val="single" w:sz="4" w:space="0" w:color="auto"/>
            </w:tcBorders>
            <w:shd w:val="clear" w:color="auto" w:fill="auto"/>
            <w:noWrap/>
            <w:vAlign w:val="center"/>
            <w:hideMark/>
          </w:tcPr>
          <w:p w14:paraId="453D046B" w14:textId="77777777" w:rsidR="00875E75" w:rsidRPr="00824F00" w:rsidRDefault="00875E75"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725</w:t>
            </w:r>
          </w:p>
        </w:tc>
        <w:tc>
          <w:tcPr>
            <w:tcW w:w="992" w:type="dxa"/>
            <w:tcBorders>
              <w:top w:val="nil"/>
              <w:left w:val="nil"/>
              <w:bottom w:val="single" w:sz="4" w:space="0" w:color="auto"/>
              <w:right w:val="single" w:sz="4" w:space="0" w:color="auto"/>
            </w:tcBorders>
            <w:shd w:val="clear" w:color="auto" w:fill="auto"/>
            <w:noWrap/>
            <w:vAlign w:val="center"/>
            <w:hideMark/>
          </w:tcPr>
          <w:p w14:paraId="50DF694B" w14:textId="77777777" w:rsidR="00875E75" w:rsidRPr="00824F00" w:rsidRDefault="00875E75"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725</w:t>
            </w:r>
          </w:p>
        </w:tc>
      </w:tr>
      <w:tr w:rsidR="004E03AB" w:rsidRPr="00824F00" w14:paraId="0891B44C" w14:textId="77777777" w:rsidTr="002C6129">
        <w:trPr>
          <w:trHeight w:val="20"/>
        </w:trPr>
        <w:tc>
          <w:tcPr>
            <w:tcW w:w="7371" w:type="dxa"/>
            <w:gridSpan w:val="4"/>
            <w:tcBorders>
              <w:top w:val="single" w:sz="4" w:space="0" w:color="auto"/>
              <w:left w:val="single" w:sz="4" w:space="0" w:color="auto"/>
              <w:bottom w:val="single" w:sz="4" w:space="0" w:color="auto"/>
              <w:right w:val="single" w:sz="4" w:space="0" w:color="000000"/>
            </w:tcBorders>
            <w:shd w:val="clear" w:color="auto" w:fill="FFE599" w:themeFill="accent4" w:themeFillTint="66"/>
            <w:noWrap/>
            <w:vAlign w:val="center"/>
            <w:hideMark/>
          </w:tcPr>
          <w:p w14:paraId="4C3494A8" w14:textId="77777777" w:rsidR="00875E75" w:rsidRPr="00824F00" w:rsidRDefault="00875E75" w:rsidP="00EC53E1">
            <w:pPr>
              <w:spacing w:after="0" w:line="240" w:lineRule="auto"/>
              <w:rPr>
                <w:rFonts w:ascii="Verdana" w:eastAsia="Times New Roman" w:hAnsi="Verdana" w:cs="Calibri"/>
                <w:b/>
                <w:bCs/>
                <w:kern w:val="0"/>
                <w:sz w:val="16"/>
                <w:szCs w:val="16"/>
                <w:lang w:eastAsia="es-CO"/>
              </w:rPr>
            </w:pPr>
            <w:r w:rsidRPr="00824F00">
              <w:rPr>
                <w:rFonts w:ascii="Verdana" w:eastAsia="Times New Roman" w:hAnsi="Verdana" w:cs="Calibri"/>
                <w:b/>
                <w:bCs/>
                <w:kern w:val="0"/>
                <w:sz w:val="16"/>
                <w:szCs w:val="16"/>
                <w:lang w:eastAsia="es-CO"/>
              </w:rPr>
              <w:t>Total</w:t>
            </w:r>
          </w:p>
        </w:tc>
        <w:tc>
          <w:tcPr>
            <w:tcW w:w="1276" w:type="dxa"/>
            <w:tcBorders>
              <w:top w:val="nil"/>
              <w:left w:val="nil"/>
              <w:bottom w:val="single" w:sz="4" w:space="0" w:color="auto"/>
              <w:right w:val="single" w:sz="4" w:space="0" w:color="auto"/>
            </w:tcBorders>
            <w:shd w:val="clear" w:color="auto" w:fill="FFE599" w:themeFill="accent4" w:themeFillTint="66"/>
            <w:noWrap/>
            <w:vAlign w:val="center"/>
            <w:hideMark/>
          </w:tcPr>
          <w:p w14:paraId="1837CF72" w14:textId="77777777" w:rsidR="00875E75" w:rsidRPr="00824F00" w:rsidRDefault="009F2FD7" w:rsidP="00EC53E1">
            <w:pPr>
              <w:spacing w:after="0" w:line="240" w:lineRule="auto"/>
              <w:jc w:val="right"/>
              <w:rPr>
                <w:rFonts w:ascii="Verdana" w:eastAsia="Times New Roman" w:hAnsi="Verdana" w:cs="Calibri"/>
                <w:b/>
                <w:bCs/>
                <w:kern w:val="0"/>
                <w:sz w:val="16"/>
                <w:szCs w:val="16"/>
                <w:lang w:eastAsia="es-CO"/>
              </w:rPr>
            </w:pPr>
            <w:r w:rsidRPr="00824F00">
              <w:rPr>
                <w:rFonts w:ascii="Verdana" w:eastAsia="Times New Roman" w:hAnsi="Verdana" w:cs="Calibri"/>
                <w:b/>
                <w:bCs/>
                <w:kern w:val="0"/>
                <w:sz w:val="16"/>
                <w:szCs w:val="16"/>
                <w:lang w:eastAsia="es-CO"/>
              </w:rPr>
              <w:t xml:space="preserve"> </w:t>
            </w:r>
            <w:r w:rsidR="00875E75" w:rsidRPr="00824F00">
              <w:rPr>
                <w:rFonts w:ascii="Verdana" w:eastAsia="Times New Roman" w:hAnsi="Verdana" w:cs="Calibri"/>
                <w:b/>
                <w:bCs/>
                <w:kern w:val="0"/>
                <w:sz w:val="16"/>
                <w:szCs w:val="16"/>
                <w:lang w:eastAsia="es-CO"/>
              </w:rPr>
              <w:t xml:space="preserve">3.850 </w:t>
            </w:r>
          </w:p>
        </w:tc>
        <w:tc>
          <w:tcPr>
            <w:tcW w:w="992" w:type="dxa"/>
            <w:tcBorders>
              <w:top w:val="nil"/>
              <w:left w:val="nil"/>
              <w:bottom w:val="single" w:sz="4" w:space="0" w:color="auto"/>
              <w:right w:val="single" w:sz="4" w:space="0" w:color="auto"/>
            </w:tcBorders>
            <w:shd w:val="clear" w:color="auto" w:fill="FFE599" w:themeFill="accent4" w:themeFillTint="66"/>
            <w:noWrap/>
            <w:vAlign w:val="center"/>
            <w:hideMark/>
          </w:tcPr>
          <w:p w14:paraId="301DF6CC" w14:textId="77777777" w:rsidR="00875E75" w:rsidRPr="00824F00" w:rsidRDefault="009F2FD7" w:rsidP="00EC53E1">
            <w:pPr>
              <w:spacing w:after="0" w:line="240" w:lineRule="auto"/>
              <w:jc w:val="right"/>
              <w:rPr>
                <w:rFonts w:ascii="Verdana" w:eastAsia="Times New Roman" w:hAnsi="Verdana" w:cs="Calibri"/>
                <w:b/>
                <w:bCs/>
                <w:kern w:val="0"/>
                <w:sz w:val="16"/>
                <w:szCs w:val="16"/>
                <w:lang w:eastAsia="es-CO"/>
              </w:rPr>
            </w:pPr>
            <w:r w:rsidRPr="00824F00">
              <w:rPr>
                <w:rFonts w:ascii="Verdana" w:eastAsia="Times New Roman" w:hAnsi="Verdana" w:cs="Calibri"/>
                <w:b/>
                <w:bCs/>
                <w:kern w:val="0"/>
                <w:sz w:val="16"/>
                <w:szCs w:val="16"/>
                <w:lang w:eastAsia="es-CO"/>
              </w:rPr>
              <w:t xml:space="preserve"> </w:t>
            </w:r>
            <w:r w:rsidR="00875E75" w:rsidRPr="00824F00">
              <w:rPr>
                <w:rFonts w:ascii="Verdana" w:eastAsia="Times New Roman" w:hAnsi="Verdana" w:cs="Calibri"/>
                <w:b/>
                <w:bCs/>
                <w:kern w:val="0"/>
                <w:sz w:val="16"/>
                <w:szCs w:val="16"/>
                <w:lang w:eastAsia="es-CO"/>
              </w:rPr>
              <w:t xml:space="preserve">3.878 </w:t>
            </w:r>
          </w:p>
        </w:tc>
      </w:tr>
    </w:tbl>
    <w:p w14:paraId="58BE8653" w14:textId="77777777" w:rsidR="00875E75" w:rsidRPr="00824F00" w:rsidRDefault="00875E75" w:rsidP="00EC53E1">
      <w:pPr>
        <w:spacing w:after="0" w:line="240" w:lineRule="auto"/>
        <w:jc w:val="center"/>
        <w:rPr>
          <w:rFonts w:ascii="Verdana" w:eastAsia="Times New Roman" w:hAnsi="Verdana" w:cs="Arial"/>
          <w:kern w:val="0"/>
          <w:sz w:val="16"/>
          <w:szCs w:val="16"/>
          <w:lang w:eastAsia="es-MX"/>
        </w:rPr>
      </w:pPr>
      <w:r w:rsidRPr="00824F00">
        <w:rPr>
          <w:rFonts w:ascii="Verdana" w:eastAsia="Times New Roman" w:hAnsi="Verdana" w:cs="Arial"/>
          <w:kern w:val="0"/>
          <w:sz w:val="16"/>
          <w:szCs w:val="16"/>
          <w:lang w:eastAsia="es-MX"/>
        </w:rPr>
        <w:t>Fuente: Información FUC y Ejecución presupuestal de gastos de la Entidad Territorial.</w:t>
      </w:r>
    </w:p>
    <w:p w14:paraId="2033F944" w14:textId="77777777" w:rsidR="00875E75" w:rsidRPr="00824F00" w:rsidRDefault="00875E75" w:rsidP="00EC53E1">
      <w:pPr>
        <w:spacing w:after="0" w:line="240" w:lineRule="auto"/>
        <w:rPr>
          <w:rFonts w:ascii="Verdana" w:eastAsia="Times New Roman" w:hAnsi="Verdana" w:cs="Arial"/>
          <w:b/>
          <w:kern w:val="0"/>
          <w:lang w:eastAsia="es-MX"/>
        </w:rPr>
      </w:pPr>
    </w:p>
    <w:p w14:paraId="04EE7AC0" w14:textId="77777777" w:rsidR="00875E75" w:rsidRPr="00824F00" w:rsidRDefault="00875E75" w:rsidP="00EC53E1">
      <w:pPr>
        <w:spacing w:after="0" w:line="240" w:lineRule="auto"/>
        <w:jc w:val="both"/>
        <w:rPr>
          <w:rFonts w:ascii="Verdana" w:eastAsia="Times New Roman" w:hAnsi="Verdana" w:cs="Arial"/>
          <w:color w:val="000000"/>
          <w:kern w:val="0"/>
          <w:lang w:eastAsia="es-MX"/>
        </w:rPr>
      </w:pPr>
      <w:r w:rsidRPr="00824F00">
        <w:rPr>
          <w:rFonts w:ascii="Verdana" w:eastAsia="Times New Roman" w:hAnsi="Verdana" w:cs="Times New Roman"/>
          <w:color w:val="000000"/>
          <w:kern w:val="0"/>
          <w:lang w:eastAsia="es-MX"/>
        </w:rPr>
        <w:t>Esta Dirección realizó la verificación respecto a la información aquí reportada y se encontró que</w:t>
      </w:r>
      <w:r w:rsidR="009024DE" w:rsidRPr="00824F00">
        <w:rPr>
          <w:rFonts w:ascii="Verdana" w:eastAsia="Times New Roman" w:hAnsi="Verdana" w:cs="Times New Roman"/>
          <w:color w:val="000000"/>
          <w:kern w:val="0"/>
          <w:lang w:eastAsia="es-MX"/>
        </w:rPr>
        <w:t>,</w:t>
      </w:r>
      <w:r w:rsidRPr="00824F00">
        <w:rPr>
          <w:rFonts w:ascii="Verdana" w:eastAsia="Times New Roman" w:hAnsi="Verdana" w:cs="Times New Roman"/>
          <w:color w:val="000000"/>
          <w:kern w:val="0"/>
          <w:lang w:eastAsia="es-MX"/>
        </w:rPr>
        <w:t xml:space="preserve"> la diferencia entre lo reportado en el FUC y lo comprometido hace referencia a la modificación del Contrato No. 808 de 2021 suscrito con la Asociación de autoridades </w:t>
      </w:r>
      <w:r w:rsidRPr="00824F00">
        <w:rPr>
          <w:rFonts w:ascii="Verdana" w:eastAsia="Times New Roman" w:hAnsi="Verdana" w:cs="Arial"/>
          <w:kern w:val="0"/>
          <w:lang w:eastAsia="es-MX"/>
        </w:rPr>
        <w:t>Indígenas</w:t>
      </w:r>
      <w:r w:rsidRPr="00824F00">
        <w:rPr>
          <w:rFonts w:ascii="Verdana" w:eastAsia="Times New Roman" w:hAnsi="Verdana" w:cs="Times New Roman"/>
          <w:color w:val="000000"/>
          <w:kern w:val="0"/>
          <w:lang w:eastAsia="es-MX"/>
        </w:rPr>
        <w:t xml:space="preserve"> de la zona de Puerto Arica- Aiza</w:t>
      </w:r>
      <w:r w:rsidR="009024DE" w:rsidRPr="00824F00">
        <w:rPr>
          <w:rFonts w:ascii="Verdana" w:eastAsia="Times New Roman" w:hAnsi="Verdana" w:cs="Times New Roman"/>
          <w:color w:val="000000"/>
          <w:kern w:val="0"/>
          <w:lang w:eastAsia="es-MX"/>
        </w:rPr>
        <w:t xml:space="preserve">. Éste </w:t>
      </w:r>
      <w:r w:rsidRPr="00824F00">
        <w:rPr>
          <w:rFonts w:ascii="Verdana" w:eastAsia="Times New Roman" w:hAnsi="Verdana" w:cs="Times New Roman"/>
          <w:color w:val="000000"/>
          <w:kern w:val="0"/>
          <w:lang w:eastAsia="es-MX"/>
        </w:rPr>
        <w:t>inicialmente fue suscrito por $705 millones, pero en Acta de Supervisión del 27 de diciembre del 2021 se relacion</w:t>
      </w:r>
      <w:r w:rsidR="009024DE" w:rsidRPr="00824F00">
        <w:rPr>
          <w:rFonts w:ascii="Verdana" w:eastAsia="Times New Roman" w:hAnsi="Verdana" w:cs="Times New Roman"/>
          <w:color w:val="000000"/>
          <w:kern w:val="0"/>
          <w:lang w:eastAsia="es-MX"/>
        </w:rPr>
        <w:t xml:space="preserve">ó </w:t>
      </w:r>
      <w:r w:rsidRPr="00824F00">
        <w:rPr>
          <w:rFonts w:ascii="Verdana" w:eastAsia="Times New Roman" w:hAnsi="Verdana" w:cs="Times New Roman"/>
          <w:color w:val="000000"/>
          <w:kern w:val="0"/>
          <w:lang w:eastAsia="es-MX"/>
        </w:rPr>
        <w:t xml:space="preserve">el cambio del valor del contrato (Nuevo valor: $686.738.419) debido a </w:t>
      </w:r>
      <w:r w:rsidR="009024DE" w:rsidRPr="00824F00">
        <w:rPr>
          <w:rFonts w:ascii="Verdana" w:eastAsia="Times New Roman" w:hAnsi="Verdana" w:cs="Times New Roman"/>
          <w:color w:val="000000"/>
          <w:kern w:val="0"/>
          <w:lang w:eastAsia="es-MX"/>
        </w:rPr>
        <w:t xml:space="preserve">un </w:t>
      </w:r>
      <w:r w:rsidRPr="00824F00">
        <w:rPr>
          <w:rFonts w:ascii="Verdana" w:eastAsia="Times New Roman" w:hAnsi="Verdana" w:cs="Times New Roman"/>
          <w:color w:val="000000"/>
          <w:kern w:val="0"/>
          <w:lang w:eastAsia="es-MX"/>
        </w:rPr>
        <w:t xml:space="preserve">error en la sumatoria de los rubros, dando alcance al valor del contrato mediante Otro sí. Adicionalmente, </w:t>
      </w:r>
      <w:r w:rsidR="009024DE" w:rsidRPr="00824F00">
        <w:rPr>
          <w:rFonts w:ascii="Verdana" w:eastAsia="Times New Roman" w:hAnsi="Verdana" w:cs="Times New Roman"/>
          <w:color w:val="000000"/>
          <w:kern w:val="0"/>
          <w:lang w:eastAsia="es-MX"/>
        </w:rPr>
        <w:t xml:space="preserve">el acta </w:t>
      </w:r>
      <w:r w:rsidRPr="00824F00">
        <w:rPr>
          <w:rFonts w:ascii="Verdana" w:eastAsia="Times New Roman" w:hAnsi="Verdana" w:cs="Times New Roman"/>
          <w:color w:val="000000"/>
          <w:kern w:val="0"/>
          <w:lang w:eastAsia="es-MX"/>
        </w:rPr>
        <w:t>indic</w:t>
      </w:r>
      <w:r w:rsidR="009024DE" w:rsidRPr="00824F00">
        <w:rPr>
          <w:rFonts w:ascii="Verdana" w:eastAsia="Times New Roman" w:hAnsi="Verdana" w:cs="Times New Roman"/>
          <w:color w:val="000000"/>
          <w:kern w:val="0"/>
          <w:lang w:eastAsia="es-MX"/>
        </w:rPr>
        <w:t>ó</w:t>
      </w:r>
      <w:r w:rsidRPr="00824F00">
        <w:rPr>
          <w:rFonts w:ascii="Verdana" w:eastAsia="Times New Roman" w:hAnsi="Verdana" w:cs="Times New Roman"/>
          <w:color w:val="000000"/>
          <w:kern w:val="0"/>
          <w:lang w:eastAsia="es-MX"/>
        </w:rPr>
        <w:t xml:space="preserve"> que no se ejecutó la elaboración e impresión de libros para grado 1° debido a dificultades logísticas, dando lugar a un saldo a favor de la Gobernación del Amazonas por $9,6 millones lo cual explica la diferencia informada por el MEN.</w:t>
      </w:r>
    </w:p>
    <w:p w14:paraId="4BE7D172" w14:textId="77777777" w:rsidR="00875E75" w:rsidRPr="00824F00" w:rsidRDefault="00875E75" w:rsidP="00EC53E1">
      <w:pPr>
        <w:spacing w:after="0" w:line="240" w:lineRule="auto"/>
        <w:jc w:val="both"/>
        <w:rPr>
          <w:rFonts w:ascii="Verdana" w:eastAsia="Times New Roman" w:hAnsi="Verdana" w:cs="Arial"/>
          <w:kern w:val="0"/>
          <w:lang w:eastAsia="es-MX"/>
        </w:rPr>
      </w:pPr>
    </w:p>
    <w:p w14:paraId="175AD703" w14:textId="77777777" w:rsidR="00875E75"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En cuanto a los hallazgos de la Contraloría General de la República </w:t>
      </w:r>
      <w:r w:rsidR="009024DE" w:rsidRPr="00824F00">
        <w:rPr>
          <w:rFonts w:ascii="Verdana" w:eastAsia="Times New Roman" w:hAnsi="Verdana" w:cs="Arial"/>
          <w:kern w:val="0"/>
          <w:lang w:eastAsia="es-MX"/>
        </w:rPr>
        <w:t xml:space="preserve">contemplados en </w:t>
      </w:r>
      <w:r w:rsidRPr="00824F00">
        <w:rPr>
          <w:rFonts w:ascii="Verdana" w:eastAsia="Times New Roman" w:hAnsi="Verdana" w:cs="Arial"/>
          <w:kern w:val="0"/>
          <w:lang w:eastAsia="es-MX"/>
        </w:rPr>
        <w:t xml:space="preserve">el Informe </w:t>
      </w:r>
      <w:r w:rsidR="009024DE" w:rsidRPr="00824F00">
        <w:rPr>
          <w:rFonts w:ascii="Verdana" w:eastAsia="Times New Roman" w:hAnsi="Verdana" w:cs="Arial"/>
          <w:kern w:val="0"/>
          <w:lang w:eastAsia="es-MX"/>
        </w:rPr>
        <w:t xml:space="preserve">de </w:t>
      </w:r>
      <w:r w:rsidR="007E2A7A">
        <w:rPr>
          <w:rFonts w:ascii="Verdana" w:eastAsia="Times New Roman" w:hAnsi="Verdana" w:cs="Arial"/>
          <w:kern w:val="0"/>
          <w:lang w:eastAsia="es-MX"/>
        </w:rPr>
        <w:t>Auditoría</w:t>
      </w:r>
      <w:r w:rsidRPr="00824F00">
        <w:rPr>
          <w:rFonts w:ascii="Verdana" w:eastAsia="Times New Roman" w:hAnsi="Verdana" w:cs="Arial"/>
          <w:kern w:val="0"/>
          <w:lang w:eastAsia="es-MX"/>
        </w:rPr>
        <w:t xml:space="preserve"> de Cumplimiento No. 092 de 2021, esta Dirección determinó que los descritos a continuación tienen relación con la evaluación de la presente actividad:</w:t>
      </w:r>
    </w:p>
    <w:p w14:paraId="12F74457" w14:textId="77777777" w:rsidR="00875E75" w:rsidRPr="00824F00" w:rsidRDefault="00875E75" w:rsidP="00EC53E1">
      <w:pPr>
        <w:spacing w:after="0" w:line="240" w:lineRule="auto"/>
        <w:jc w:val="both"/>
        <w:rPr>
          <w:rFonts w:ascii="Verdana" w:eastAsia="Times New Roman" w:hAnsi="Verdana" w:cs="Arial"/>
          <w:kern w:val="0"/>
          <w:lang w:eastAsia="es-MX"/>
        </w:rPr>
      </w:pPr>
    </w:p>
    <w:p w14:paraId="33058490" w14:textId="77777777" w:rsidR="00875E75" w:rsidRPr="00824F00" w:rsidRDefault="00875E75" w:rsidP="00EC53E1">
      <w:pPr>
        <w:pStyle w:val="Prrafodelista"/>
        <w:numPr>
          <w:ilvl w:val="0"/>
          <w:numId w:val="7"/>
        </w:numPr>
        <w:spacing w:after="0" w:line="240" w:lineRule="auto"/>
        <w:ind w:left="284" w:hanging="284"/>
        <w:jc w:val="both"/>
        <w:rPr>
          <w:rFonts w:ascii="Verdana" w:eastAsia="Arial" w:hAnsi="Verdana" w:cs="Arial"/>
          <w:b/>
          <w:bCs/>
        </w:rPr>
      </w:pPr>
      <w:r w:rsidRPr="00824F00">
        <w:rPr>
          <w:rFonts w:ascii="Verdana" w:eastAsia="Arial" w:hAnsi="Verdana" w:cs="Arial"/>
          <w:b/>
          <w:bCs/>
        </w:rPr>
        <w:t>Hallazgo No. 02 Apropiación de Recursos y Ejecución Presupuestal de Gastos (Discapacidad, Talentos Excepcionales, Sistema de Responsabilidad Penal Adolescente, Internados y Conectividad) Departamento de Amazonas.</w:t>
      </w:r>
    </w:p>
    <w:p w14:paraId="75BB62AC" w14:textId="77777777" w:rsidR="002C6129" w:rsidRPr="00824F00" w:rsidRDefault="002C6129" w:rsidP="00EC53E1">
      <w:pPr>
        <w:spacing w:after="0" w:line="240" w:lineRule="auto"/>
        <w:jc w:val="both"/>
        <w:rPr>
          <w:rFonts w:ascii="Verdana" w:eastAsia="Times New Roman" w:hAnsi="Verdana" w:cs="Arial"/>
          <w:kern w:val="0"/>
          <w:lang w:eastAsia="es-MX"/>
        </w:rPr>
      </w:pPr>
    </w:p>
    <w:p w14:paraId="30C562F0" w14:textId="77777777" w:rsidR="00875E75"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Mediante este hallazgo, la Contraloría General de la </w:t>
      </w:r>
      <w:r w:rsidR="000D1529" w:rsidRPr="00824F00">
        <w:rPr>
          <w:rFonts w:ascii="Verdana" w:eastAsia="Times New Roman" w:hAnsi="Verdana" w:cs="Arial"/>
          <w:kern w:val="0"/>
          <w:lang w:eastAsia="es-MX"/>
        </w:rPr>
        <w:t>República</w:t>
      </w:r>
      <w:r w:rsidRPr="00824F00">
        <w:rPr>
          <w:rFonts w:ascii="Verdana" w:eastAsia="Times New Roman" w:hAnsi="Verdana" w:cs="Arial"/>
          <w:kern w:val="0"/>
          <w:lang w:eastAsia="es-MX"/>
        </w:rPr>
        <w:t xml:space="preserve"> expone las siguientes situaciones irregulares en cuanto a los valores apropiados y comprometidos por el departamento del Amazonas:</w:t>
      </w:r>
    </w:p>
    <w:p w14:paraId="1F714DCF" w14:textId="77777777" w:rsidR="002C6129" w:rsidRPr="00824F00" w:rsidRDefault="002C6129" w:rsidP="00EC53E1">
      <w:pPr>
        <w:spacing w:after="0" w:line="240" w:lineRule="auto"/>
        <w:jc w:val="both"/>
        <w:rPr>
          <w:rFonts w:ascii="Verdana" w:eastAsia="Times New Roman" w:hAnsi="Verdana" w:cs="Arial"/>
          <w:kern w:val="0"/>
          <w:lang w:eastAsia="es-MX"/>
        </w:rPr>
      </w:pPr>
    </w:p>
    <w:p w14:paraId="58C2AFA7" w14:textId="77777777" w:rsidR="00875E75" w:rsidRPr="00824F00" w:rsidRDefault="00875E75" w:rsidP="00EC53E1">
      <w:pPr>
        <w:pStyle w:val="Prrafodelista"/>
        <w:numPr>
          <w:ilvl w:val="0"/>
          <w:numId w:val="36"/>
        </w:numPr>
        <w:spacing w:after="0" w:line="240" w:lineRule="auto"/>
        <w:ind w:left="426" w:hanging="426"/>
        <w:jc w:val="both"/>
        <w:rPr>
          <w:rFonts w:ascii="Verdana" w:eastAsia="Times New Roman" w:hAnsi="Verdana" w:cs="Arial"/>
          <w:kern w:val="0"/>
          <w:lang w:eastAsia="es-MX"/>
        </w:rPr>
      </w:pPr>
      <w:r w:rsidRPr="00824F00">
        <w:rPr>
          <w:rFonts w:ascii="Verdana" w:eastAsia="Times New Roman" w:hAnsi="Verdana" w:cs="Arial"/>
          <w:kern w:val="0"/>
          <w:lang w:eastAsia="es-MX"/>
        </w:rPr>
        <w:lastRenderedPageBreak/>
        <w:t>Para la vigencia 2020 solo se apropiaron para Discapacidad $22.965.424, a pesar de que el valor asignado correspondía a $88.218.203. De los $22.965.424 en mención solo ejecut</w:t>
      </w:r>
      <w:r w:rsidR="000D1529" w:rsidRPr="00824F00">
        <w:rPr>
          <w:rFonts w:ascii="Verdana" w:eastAsia="Times New Roman" w:hAnsi="Verdana" w:cs="Arial"/>
          <w:kern w:val="0"/>
          <w:lang w:eastAsia="es-MX"/>
        </w:rPr>
        <w:t>aron</w:t>
      </w:r>
      <w:r w:rsidRPr="00824F00">
        <w:rPr>
          <w:rFonts w:ascii="Verdana" w:eastAsia="Times New Roman" w:hAnsi="Verdana" w:cs="Arial"/>
          <w:kern w:val="0"/>
          <w:lang w:eastAsia="es-MX"/>
        </w:rPr>
        <w:t xml:space="preserve"> $7.546.667 y el valor no ejecutado no aparece sumado a lo apropiado en la vigencia 2021. </w:t>
      </w:r>
    </w:p>
    <w:p w14:paraId="3FD96F03" w14:textId="77777777" w:rsidR="00875E75" w:rsidRPr="00824F00" w:rsidRDefault="00875E75" w:rsidP="00EC53E1">
      <w:pPr>
        <w:pStyle w:val="Prrafodelista"/>
        <w:numPr>
          <w:ilvl w:val="0"/>
          <w:numId w:val="36"/>
        </w:numPr>
        <w:spacing w:after="0" w:line="240" w:lineRule="auto"/>
        <w:ind w:left="426" w:hanging="426"/>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Los rubros presupuestales de Talentos Excepcionales y Sistema de Responsabilidad Penal Adolescente no fueron comprometidos en la vigencia 2020, a pesar de ello, no fueron sumados en la apropiación del gasto de la vigencia 2021, la cual a 30 de junio de 2021 tenía una ejecución de cero (0) porciento. </w:t>
      </w:r>
    </w:p>
    <w:p w14:paraId="13849BA9" w14:textId="77777777" w:rsidR="00875E75" w:rsidRPr="00824F00" w:rsidRDefault="00875E75" w:rsidP="00EC53E1">
      <w:pPr>
        <w:pStyle w:val="Prrafodelista"/>
        <w:numPr>
          <w:ilvl w:val="0"/>
          <w:numId w:val="36"/>
        </w:numPr>
        <w:spacing w:after="0" w:line="240" w:lineRule="auto"/>
        <w:ind w:left="426" w:hanging="426"/>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La apropiación presupuestal para Internados a 30 de junio de 2021 </w:t>
      </w:r>
      <w:r w:rsidR="000D1529" w:rsidRPr="00824F00">
        <w:rPr>
          <w:rFonts w:ascii="Verdana" w:eastAsia="Times New Roman" w:hAnsi="Verdana" w:cs="Arial"/>
          <w:kern w:val="0"/>
          <w:lang w:eastAsia="es-MX"/>
        </w:rPr>
        <w:t>fue</w:t>
      </w:r>
      <w:r w:rsidRPr="00824F00">
        <w:rPr>
          <w:rFonts w:ascii="Verdana" w:eastAsia="Times New Roman" w:hAnsi="Verdana" w:cs="Arial"/>
          <w:kern w:val="0"/>
          <w:lang w:eastAsia="es-MX"/>
        </w:rPr>
        <w:t xml:space="preserve"> de $4.349.752.343, a pesar de que el valor asignado por el MEN </w:t>
      </w:r>
      <w:r w:rsidR="000D1529" w:rsidRPr="00824F00">
        <w:rPr>
          <w:rFonts w:ascii="Verdana" w:eastAsia="Times New Roman" w:hAnsi="Verdana" w:cs="Arial"/>
          <w:kern w:val="0"/>
          <w:lang w:eastAsia="es-MX"/>
        </w:rPr>
        <w:t>fue</w:t>
      </w:r>
      <w:r w:rsidRPr="00824F00">
        <w:rPr>
          <w:rFonts w:ascii="Verdana" w:eastAsia="Times New Roman" w:hAnsi="Verdana" w:cs="Arial"/>
          <w:kern w:val="0"/>
          <w:lang w:eastAsia="es-MX"/>
        </w:rPr>
        <w:t xml:space="preserve"> de $5.269.244.200</w:t>
      </w:r>
      <w:r w:rsidR="000D1529" w:rsidRPr="00824F00">
        <w:rPr>
          <w:rFonts w:ascii="Verdana" w:eastAsia="Times New Roman" w:hAnsi="Verdana" w:cs="Arial"/>
          <w:kern w:val="0"/>
          <w:lang w:eastAsia="es-MX"/>
        </w:rPr>
        <w:t>. L</w:t>
      </w:r>
      <w:r w:rsidRPr="00824F00">
        <w:rPr>
          <w:rFonts w:ascii="Verdana" w:eastAsia="Times New Roman" w:hAnsi="Verdana" w:cs="Arial"/>
          <w:kern w:val="0"/>
          <w:lang w:eastAsia="es-MX"/>
        </w:rPr>
        <w:t>os compromisos a dicha fecha alcanza</w:t>
      </w:r>
      <w:r w:rsidR="000D1529" w:rsidRPr="00824F00">
        <w:rPr>
          <w:rFonts w:ascii="Verdana" w:eastAsia="Times New Roman" w:hAnsi="Verdana" w:cs="Arial"/>
          <w:kern w:val="0"/>
          <w:lang w:eastAsia="es-MX"/>
        </w:rPr>
        <w:t>ro</w:t>
      </w:r>
      <w:r w:rsidRPr="00824F00">
        <w:rPr>
          <w:rFonts w:ascii="Verdana" w:eastAsia="Times New Roman" w:hAnsi="Verdana" w:cs="Arial"/>
          <w:kern w:val="0"/>
          <w:lang w:eastAsia="es-MX"/>
        </w:rPr>
        <w:t>n $774.182.720, es decir, transcurrido el 50% de la vigencia solo ha</w:t>
      </w:r>
      <w:r w:rsidR="000D1529" w:rsidRPr="00824F00">
        <w:rPr>
          <w:rFonts w:ascii="Verdana" w:eastAsia="Times New Roman" w:hAnsi="Verdana" w:cs="Arial"/>
          <w:kern w:val="0"/>
          <w:lang w:eastAsia="es-MX"/>
        </w:rPr>
        <w:t>bía</w:t>
      </w:r>
      <w:r w:rsidRPr="00824F00">
        <w:rPr>
          <w:rFonts w:ascii="Verdana" w:eastAsia="Times New Roman" w:hAnsi="Verdana" w:cs="Arial"/>
          <w:kern w:val="0"/>
          <w:lang w:eastAsia="es-MX"/>
        </w:rPr>
        <w:t xml:space="preserve"> ejecutado el 15% (aprox.) de este recurso.</w:t>
      </w:r>
    </w:p>
    <w:p w14:paraId="61546681" w14:textId="77777777" w:rsidR="00875E75" w:rsidRPr="00824F00" w:rsidRDefault="00875E75" w:rsidP="00EC53E1">
      <w:pPr>
        <w:pStyle w:val="Prrafodelista"/>
        <w:numPr>
          <w:ilvl w:val="0"/>
          <w:numId w:val="36"/>
        </w:numPr>
        <w:spacing w:after="0" w:line="240" w:lineRule="auto"/>
        <w:ind w:left="426" w:hanging="426"/>
        <w:jc w:val="both"/>
        <w:rPr>
          <w:rFonts w:ascii="Verdana" w:eastAsia="Times New Roman" w:hAnsi="Verdana" w:cs="Arial"/>
          <w:kern w:val="0"/>
          <w:lang w:eastAsia="es-MX"/>
        </w:rPr>
      </w:pPr>
      <w:r w:rsidRPr="00824F00">
        <w:rPr>
          <w:rFonts w:ascii="Verdana" w:eastAsia="Times New Roman" w:hAnsi="Verdana" w:cs="Arial"/>
          <w:kern w:val="0"/>
          <w:lang w:eastAsia="es-MX"/>
        </w:rPr>
        <w:t>El rubro presupuestal de Conectividad figura</w:t>
      </w:r>
      <w:r w:rsidR="000D1529" w:rsidRPr="00824F00">
        <w:rPr>
          <w:rFonts w:ascii="Verdana" w:eastAsia="Times New Roman" w:hAnsi="Verdana" w:cs="Arial"/>
          <w:kern w:val="0"/>
          <w:lang w:eastAsia="es-MX"/>
        </w:rPr>
        <w:t>ba</w:t>
      </w:r>
      <w:r w:rsidRPr="00824F00">
        <w:rPr>
          <w:rFonts w:ascii="Verdana" w:eastAsia="Times New Roman" w:hAnsi="Verdana" w:cs="Arial"/>
          <w:kern w:val="0"/>
          <w:lang w:eastAsia="es-MX"/>
        </w:rPr>
        <w:t xml:space="preserve"> con cero (0) porciento de ejecución presupuestal a 30 de junio de 2021.</w:t>
      </w:r>
    </w:p>
    <w:p w14:paraId="7DED40F8" w14:textId="77777777" w:rsidR="00875E75" w:rsidRPr="00824F00" w:rsidRDefault="00875E75" w:rsidP="00EC53E1">
      <w:pPr>
        <w:pStyle w:val="Prrafodelista"/>
        <w:numPr>
          <w:ilvl w:val="0"/>
          <w:numId w:val="36"/>
        </w:numPr>
        <w:spacing w:after="0" w:line="240" w:lineRule="auto"/>
        <w:ind w:left="426" w:hanging="426"/>
        <w:jc w:val="both"/>
        <w:rPr>
          <w:rFonts w:ascii="Verdana" w:eastAsia="Times New Roman" w:hAnsi="Verdana" w:cs="Arial"/>
          <w:kern w:val="0"/>
          <w:lang w:eastAsia="es-MX"/>
        </w:rPr>
      </w:pPr>
      <w:r w:rsidRPr="00824F00">
        <w:rPr>
          <w:rFonts w:ascii="Verdana" w:eastAsia="Times New Roman" w:hAnsi="Verdana" w:cs="Arial"/>
          <w:kern w:val="0"/>
          <w:lang w:eastAsia="es-MX"/>
        </w:rPr>
        <w:t>Los recursos asignados para el Fondo de Mitigación de Emergencias FOME desde la vigencia 2020</w:t>
      </w:r>
      <w:r w:rsidR="000D1529" w:rsidRPr="00824F00">
        <w:rPr>
          <w:rFonts w:ascii="Verdana" w:eastAsia="Times New Roman" w:hAnsi="Verdana" w:cs="Arial"/>
          <w:kern w:val="0"/>
          <w:lang w:eastAsia="es-MX"/>
        </w:rPr>
        <w:t xml:space="preserve"> contaban </w:t>
      </w:r>
      <w:r w:rsidRPr="00824F00">
        <w:rPr>
          <w:rFonts w:ascii="Verdana" w:eastAsia="Times New Roman" w:hAnsi="Verdana" w:cs="Arial"/>
          <w:kern w:val="0"/>
          <w:lang w:eastAsia="es-MX"/>
        </w:rPr>
        <w:t>con cero (0) porciento de ejecución a 30 de junio de 2021.</w:t>
      </w:r>
    </w:p>
    <w:p w14:paraId="11E26FB2" w14:textId="77777777" w:rsidR="002C6129" w:rsidRPr="00824F00" w:rsidRDefault="002C6129" w:rsidP="00EC53E1">
      <w:pPr>
        <w:spacing w:after="0" w:line="240" w:lineRule="auto"/>
        <w:jc w:val="both"/>
        <w:rPr>
          <w:rFonts w:ascii="Verdana" w:eastAsia="Times New Roman" w:hAnsi="Verdana" w:cs="Arial"/>
          <w:kern w:val="0"/>
          <w:lang w:eastAsia="es-MX"/>
        </w:rPr>
      </w:pPr>
    </w:p>
    <w:p w14:paraId="36E3AE0C" w14:textId="77777777" w:rsidR="00875E75"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Lo anterior, pone en evidencia debilidades en el seguimiento a los recursos asignados del Sistema General de Participaciones respecto de sus procesos de programación, incorporación, recaudo y ejecución.</w:t>
      </w:r>
    </w:p>
    <w:p w14:paraId="5798C68B" w14:textId="77777777" w:rsidR="002C6129" w:rsidRPr="00824F00" w:rsidRDefault="002C6129" w:rsidP="00EC53E1">
      <w:pPr>
        <w:spacing w:after="0" w:line="240" w:lineRule="auto"/>
        <w:jc w:val="both"/>
        <w:rPr>
          <w:rFonts w:ascii="Verdana" w:eastAsia="Times New Roman" w:hAnsi="Verdana" w:cs="Arial"/>
          <w:kern w:val="0"/>
          <w:lang w:eastAsia="es-MX"/>
        </w:rPr>
      </w:pPr>
    </w:p>
    <w:p w14:paraId="1B05A794" w14:textId="77777777" w:rsidR="00875E75" w:rsidRPr="00824F00" w:rsidRDefault="00875E75" w:rsidP="00EC53E1">
      <w:pPr>
        <w:pStyle w:val="Prrafodelista"/>
        <w:numPr>
          <w:ilvl w:val="0"/>
          <w:numId w:val="7"/>
        </w:numPr>
        <w:spacing w:after="0" w:line="240" w:lineRule="auto"/>
        <w:ind w:left="284" w:hanging="284"/>
        <w:jc w:val="both"/>
        <w:rPr>
          <w:rFonts w:ascii="Verdana" w:eastAsia="Arial" w:hAnsi="Verdana" w:cs="Arial"/>
        </w:rPr>
      </w:pPr>
      <w:r w:rsidRPr="00824F00">
        <w:rPr>
          <w:rFonts w:ascii="Verdana" w:eastAsia="Arial" w:hAnsi="Verdana" w:cs="Arial"/>
          <w:b/>
          <w:bCs/>
        </w:rPr>
        <w:t>Hallazgo No. 04 Conciliación Cuentas Maestras Sector Educación Amazonas.</w:t>
      </w:r>
    </w:p>
    <w:p w14:paraId="42FA8D84" w14:textId="77777777" w:rsidR="002C6129" w:rsidRPr="00824F00" w:rsidRDefault="002C6129" w:rsidP="00EC53E1">
      <w:pPr>
        <w:spacing w:after="0" w:line="240" w:lineRule="auto"/>
        <w:jc w:val="both"/>
        <w:rPr>
          <w:rFonts w:ascii="Verdana" w:eastAsia="Times New Roman" w:hAnsi="Verdana" w:cs="Arial"/>
          <w:kern w:val="0"/>
          <w:lang w:eastAsia="es-MX"/>
        </w:rPr>
      </w:pPr>
    </w:p>
    <w:p w14:paraId="2113D600" w14:textId="77777777" w:rsidR="00875E75"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En el informe de la Contraloría </w:t>
      </w:r>
      <w:r w:rsidR="000D1529" w:rsidRPr="00824F00">
        <w:rPr>
          <w:rFonts w:ascii="Verdana" w:eastAsia="Times New Roman" w:hAnsi="Verdana" w:cs="Arial"/>
          <w:kern w:val="0"/>
          <w:lang w:eastAsia="es-MX"/>
        </w:rPr>
        <w:t xml:space="preserve">General de la República se </w:t>
      </w:r>
      <w:r w:rsidRPr="00824F00">
        <w:rPr>
          <w:rFonts w:ascii="Verdana" w:eastAsia="Times New Roman" w:hAnsi="Verdana" w:cs="Arial"/>
          <w:kern w:val="0"/>
          <w:lang w:eastAsia="es-MX"/>
        </w:rPr>
        <w:t>mencionan las siguientes situaciones irregulares en relación con los movimientos de las cuentas maestras del sector educación:</w:t>
      </w:r>
    </w:p>
    <w:p w14:paraId="110577B3" w14:textId="77777777" w:rsidR="002C6129" w:rsidRPr="00824F00" w:rsidRDefault="002C6129" w:rsidP="00EC53E1">
      <w:pPr>
        <w:spacing w:after="0" w:line="240" w:lineRule="auto"/>
        <w:jc w:val="both"/>
        <w:rPr>
          <w:rFonts w:ascii="Verdana" w:eastAsia="Times New Roman" w:hAnsi="Verdana" w:cs="Arial"/>
          <w:kern w:val="0"/>
          <w:lang w:eastAsia="es-MX"/>
        </w:rPr>
      </w:pPr>
    </w:p>
    <w:p w14:paraId="19CDBC43" w14:textId="77777777" w:rsidR="00875E75" w:rsidRPr="00824F00" w:rsidRDefault="00875E75" w:rsidP="00EC53E1">
      <w:pPr>
        <w:pStyle w:val="Prrafodelista"/>
        <w:numPr>
          <w:ilvl w:val="0"/>
          <w:numId w:val="39"/>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Caso 1 Tercero Id 15877175</w:t>
      </w:r>
      <w:r w:rsidR="003E6F76" w:rsidRPr="00824F00">
        <w:rPr>
          <w:rFonts w:ascii="Verdana" w:eastAsia="Times New Roman" w:hAnsi="Verdana" w:cs="Arial"/>
          <w:kern w:val="0"/>
          <w:lang w:eastAsia="es-MX"/>
        </w:rPr>
        <w:t>.</w:t>
      </w:r>
      <w:r w:rsidRPr="00824F00">
        <w:rPr>
          <w:rFonts w:ascii="Verdana" w:eastAsia="Times New Roman" w:hAnsi="Verdana" w:cs="Arial"/>
          <w:kern w:val="0"/>
          <w:lang w:eastAsia="es-MX"/>
        </w:rPr>
        <w:t xml:space="preserve"> La cuenta 506000200287671 </w:t>
      </w:r>
      <w:r w:rsidR="003E6F76" w:rsidRPr="00824F00">
        <w:rPr>
          <w:rFonts w:ascii="Verdana" w:eastAsia="Times New Roman" w:hAnsi="Verdana" w:cs="Arial"/>
          <w:kern w:val="0"/>
          <w:lang w:eastAsia="es-MX"/>
        </w:rPr>
        <w:t xml:space="preserve">del </w:t>
      </w:r>
      <w:r w:rsidRPr="00824F00">
        <w:rPr>
          <w:rFonts w:ascii="Verdana" w:eastAsia="Times New Roman" w:hAnsi="Verdana" w:cs="Arial"/>
          <w:kern w:val="0"/>
          <w:lang w:eastAsia="es-MX"/>
        </w:rPr>
        <w:t>Banco BBVA registra movimientos por $39.230.800, a pesar de que en la ejecución presupuestal de gastos figuran pagos por $36.399.999.</w:t>
      </w:r>
    </w:p>
    <w:p w14:paraId="04BC0C98" w14:textId="77777777" w:rsidR="00875E75" w:rsidRPr="00824F00" w:rsidRDefault="00875E75" w:rsidP="00EC53E1">
      <w:pPr>
        <w:pStyle w:val="Prrafodelista"/>
        <w:numPr>
          <w:ilvl w:val="0"/>
          <w:numId w:val="39"/>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Caso 2 PLUS CAPITAL Id 900514862</w:t>
      </w:r>
      <w:r w:rsidR="003E6F76" w:rsidRPr="00824F00">
        <w:rPr>
          <w:rFonts w:ascii="Verdana" w:eastAsia="Times New Roman" w:hAnsi="Verdana" w:cs="Arial"/>
          <w:kern w:val="0"/>
          <w:lang w:eastAsia="es-MX"/>
        </w:rPr>
        <w:t>.</w:t>
      </w:r>
      <w:r w:rsidRPr="00824F00">
        <w:rPr>
          <w:rFonts w:ascii="Verdana" w:eastAsia="Times New Roman" w:hAnsi="Verdana" w:cs="Arial"/>
          <w:kern w:val="0"/>
          <w:lang w:eastAsia="es-MX"/>
        </w:rPr>
        <w:t xml:space="preserve"> La cuenta 506000200287655 del Banco BBVA registra movimientos por $3.140.000, de los cuales no se encontró compromiso alguno en la ejecución presupuestal de gastos. En este caso se desconoce el destino dado al patrimonio público, debido a que frente a estos pagos no se observa contraprestación alguna para la entidad pública territorial.</w:t>
      </w:r>
    </w:p>
    <w:p w14:paraId="3D3BC3D0" w14:textId="77777777" w:rsidR="00875E75" w:rsidRPr="00824F00" w:rsidRDefault="00875E75" w:rsidP="00EC53E1">
      <w:pPr>
        <w:pStyle w:val="Prrafodelista"/>
        <w:numPr>
          <w:ilvl w:val="0"/>
          <w:numId w:val="39"/>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Caso 3 CONSORCIO 2C AMAZONAS Id 90090900000000</w:t>
      </w:r>
      <w:r w:rsidR="003E6F76" w:rsidRPr="00824F00">
        <w:rPr>
          <w:rFonts w:ascii="Verdana" w:eastAsia="Times New Roman" w:hAnsi="Verdana" w:cs="Arial"/>
          <w:kern w:val="0"/>
          <w:lang w:eastAsia="es-MX"/>
        </w:rPr>
        <w:t>.</w:t>
      </w:r>
      <w:r w:rsidRPr="00824F00">
        <w:rPr>
          <w:rFonts w:ascii="Verdana" w:eastAsia="Times New Roman" w:hAnsi="Verdana" w:cs="Arial"/>
          <w:kern w:val="0"/>
          <w:lang w:eastAsia="es-MX"/>
        </w:rPr>
        <w:t xml:space="preserve"> La cuenta 506000200287671 del Banco BBVA registra movimientos por $13.523.103, de los cuales no se encontró compromiso alguno en la ejecución presupuestal de gastos.</w:t>
      </w:r>
    </w:p>
    <w:p w14:paraId="38D3DCED" w14:textId="77777777" w:rsidR="00875E75" w:rsidRPr="00824F00" w:rsidRDefault="00875E75" w:rsidP="00EC53E1">
      <w:pPr>
        <w:pStyle w:val="Prrafodelista"/>
        <w:numPr>
          <w:ilvl w:val="0"/>
          <w:numId w:val="39"/>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lastRenderedPageBreak/>
        <w:t>Caso 4 CONSORCIO VIVERES DE AMAZONAS Id 901350079</w:t>
      </w:r>
      <w:r w:rsidR="003E6F76" w:rsidRPr="00824F00">
        <w:rPr>
          <w:rFonts w:ascii="Verdana" w:eastAsia="Times New Roman" w:hAnsi="Verdana" w:cs="Arial"/>
          <w:kern w:val="0"/>
          <w:lang w:eastAsia="es-MX"/>
        </w:rPr>
        <w:t>.</w:t>
      </w:r>
      <w:r w:rsidRPr="00824F00">
        <w:rPr>
          <w:rFonts w:ascii="Verdana" w:eastAsia="Times New Roman" w:hAnsi="Verdana" w:cs="Arial"/>
          <w:kern w:val="0"/>
          <w:lang w:eastAsia="es-MX"/>
        </w:rPr>
        <w:t xml:space="preserve"> La cuenta 506000200287671</w:t>
      </w:r>
      <w:r w:rsidR="003E6F76" w:rsidRPr="00824F00">
        <w:rPr>
          <w:rFonts w:ascii="Verdana" w:eastAsia="Times New Roman" w:hAnsi="Verdana" w:cs="Arial"/>
          <w:kern w:val="0"/>
          <w:lang w:eastAsia="es-MX"/>
        </w:rPr>
        <w:t xml:space="preserve"> del</w:t>
      </w:r>
      <w:r w:rsidRPr="00824F00">
        <w:rPr>
          <w:rFonts w:ascii="Verdana" w:eastAsia="Times New Roman" w:hAnsi="Verdana" w:cs="Arial"/>
          <w:kern w:val="0"/>
          <w:lang w:eastAsia="es-MX"/>
        </w:rPr>
        <w:t xml:space="preserve"> Banco BBVA registra movimientos por $2.117.576.556, a pesar de que en el registro contable de la ejecución presupuestal de gastos figuran obligaciones y pagos por $ 1.465.422.732</w:t>
      </w:r>
      <w:r w:rsidR="003E6F76" w:rsidRPr="00824F00">
        <w:rPr>
          <w:rFonts w:ascii="Verdana" w:eastAsia="Times New Roman" w:hAnsi="Verdana" w:cs="Arial"/>
          <w:kern w:val="0"/>
          <w:lang w:eastAsia="es-MX"/>
        </w:rPr>
        <w:t>, a</w:t>
      </w:r>
      <w:r w:rsidRPr="00824F00">
        <w:rPr>
          <w:rFonts w:ascii="Verdana" w:eastAsia="Times New Roman" w:hAnsi="Verdana" w:cs="Arial"/>
          <w:kern w:val="0"/>
          <w:lang w:eastAsia="es-MX"/>
        </w:rPr>
        <w:t>fectando así la confiabilidad de la información contable</w:t>
      </w:r>
      <w:r w:rsidR="00C12CCC" w:rsidRPr="00824F00">
        <w:rPr>
          <w:rFonts w:ascii="Verdana" w:eastAsia="Times New Roman" w:hAnsi="Verdana" w:cs="Arial"/>
          <w:kern w:val="0"/>
          <w:lang w:eastAsia="es-MX"/>
        </w:rPr>
        <w:t xml:space="preserve"> -</w:t>
      </w:r>
      <w:r w:rsidRPr="00824F00">
        <w:rPr>
          <w:rFonts w:ascii="Verdana" w:eastAsia="Times New Roman" w:hAnsi="Verdana" w:cs="Arial"/>
          <w:kern w:val="0"/>
          <w:lang w:eastAsia="es-MX"/>
        </w:rPr>
        <w:t xml:space="preserve"> presupuestal.</w:t>
      </w:r>
    </w:p>
    <w:p w14:paraId="32CF4C30" w14:textId="77777777" w:rsidR="002C6129" w:rsidRPr="00824F00" w:rsidRDefault="002C6129" w:rsidP="00EC53E1">
      <w:pPr>
        <w:spacing w:after="0" w:line="240" w:lineRule="auto"/>
        <w:jc w:val="both"/>
        <w:rPr>
          <w:rFonts w:ascii="Verdana" w:eastAsia="Times New Roman" w:hAnsi="Verdana" w:cs="Arial"/>
          <w:kern w:val="0"/>
          <w:lang w:eastAsia="es-MX"/>
        </w:rPr>
      </w:pPr>
    </w:p>
    <w:p w14:paraId="55AA89FB" w14:textId="77777777" w:rsidR="00875E75"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En este sentido, se retiraron de las cuentas $731.647.728, los cuales no cuentan con registro presupuestal. Ante esto la Contraloría indic</w:t>
      </w:r>
      <w:r w:rsidR="00040F1F" w:rsidRPr="00824F00">
        <w:rPr>
          <w:rFonts w:ascii="Verdana" w:eastAsia="Times New Roman" w:hAnsi="Verdana" w:cs="Arial"/>
          <w:kern w:val="0"/>
          <w:lang w:eastAsia="es-MX"/>
        </w:rPr>
        <w:t>ó</w:t>
      </w:r>
      <w:r w:rsidRPr="00824F00">
        <w:rPr>
          <w:rFonts w:ascii="Verdana" w:eastAsia="Times New Roman" w:hAnsi="Verdana" w:cs="Arial"/>
          <w:kern w:val="0"/>
          <w:lang w:eastAsia="es-MX"/>
        </w:rPr>
        <w:t>:</w:t>
      </w:r>
    </w:p>
    <w:p w14:paraId="0A7C3309" w14:textId="77777777" w:rsidR="002C6129" w:rsidRPr="00824F00" w:rsidRDefault="002C6129" w:rsidP="00EC53E1">
      <w:pPr>
        <w:spacing w:after="0" w:line="240" w:lineRule="auto"/>
        <w:jc w:val="both"/>
        <w:rPr>
          <w:rFonts w:ascii="Verdana" w:eastAsia="Times New Roman" w:hAnsi="Verdana" w:cs="Arial"/>
          <w:kern w:val="0"/>
          <w:lang w:eastAsia="es-MX"/>
        </w:rPr>
      </w:pPr>
    </w:p>
    <w:p w14:paraId="59BE935F" w14:textId="77777777" w:rsidR="00875E75" w:rsidRPr="00824F00" w:rsidRDefault="00875E75" w:rsidP="00EC53E1">
      <w:pPr>
        <w:spacing w:after="0" w:line="240" w:lineRule="auto"/>
        <w:ind w:left="567"/>
        <w:jc w:val="both"/>
        <w:rPr>
          <w:rFonts w:ascii="Verdana" w:eastAsia="Times New Roman" w:hAnsi="Verdana" w:cs="Arial"/>
          <w:i/>
          <w:iCs/>
          <w:kern w:val="0"/>
          <w:sz w:val="18"/>
          <w:szCs w:val="18"/>
          <w:lang w:eastAsia="es-MX"/>
        </w:rPr>
      </w:pPr>
      <w:r w:rsidRPr="00824F00">
        <w:rPr>
          <w:rFonts w:ascii="Verdana" w:eastAsia="Times New Roman" w:hAnsi="Verdana" w:cs="Arial"/>
          <w:i/>
          <w:iCs/>
          <w:kern w:val="0"/>
          <w:sz w:val="18"/>
          <w:szCs w:val="18"/>
          <w:lang w:eastAsia="es-MX"/>
        </w:rPr>
        <w:t>“Las omisiones aquí descritas es recurrente ya que en el informe de auditoría de Recursos del SGP de la vigencia 2014 y 2016 y 2020 se informó al ente territorial falencias similares encontradas respecto de las conciliaciones bancarias”.</w:t>
      </w:r>
    </w:p>
    <w:p w14:paraId="7F2878B4" w14:textId="77777777" w:rsidR="002C6129" w:rsidRPr="00824F00" w:rsidRDefault="002C6129" w:rsidP="00EC53E1">
      <w:pPr>
        <w:spacing w:after="0" w:line="240" w:lineRule="auto"/>
        <w:jc w:val="both"/>
        <w:rPr>
          <w:rFonts w:ascii="Verdana" w:eastAsia="Times New Roman" w:hAnsi="Verdana" w:cs="Arial"/>
          <w:kern w:val="0"/>
          <w:lang w:eastAsia="es-MX"/>
        </w:rPr>
      </w:pPr>
    </w:p>
    <w:p w14:paraId="4EAB7F63" w14:textId="77777777" w:rsidR="00875E75"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Con lo anteriormente descrito por la CGR</w:t>
      </w:r>
      <w:r w:rsidR="003E6F76" w:rsidRPr="00824F00">
        <w:rPr>
          <w:rFonts w:ascii="Verdana" w:eastAsia="Times New Roman" w:hAnsi="Verdana" w:cs="Arial"/>
          <w:kern w:val="0"/>
          <w:lang w:eastAsia="es-MX"/>
        </w:rPr>
        <w:t>,</w:t>
      </w:r>
      <w:r w:rsidRPr="00824F00">
        <w:rPr>
          <w:rFonts w:ascii="Verdana" w:eastAsia="Times New Roman" w:hAnsi="Verdana" w:cs="Arial"/>
          <w:kern w:val="0"/>
          <w:lang w:eastAsia="es-MX"/>
        </w:rPr>
        <w:t xml:space="preserve"> esta Dirección evaluará en un próximo seguimiento el manejo de las cuentas maestras del Sector Educación con mayor detalle con el fin de verificar el uso y procedimiento interno de las mismas. De esta manera, se evidencia que la Entidad Territorial no ha garantizado la consistencia </w:t>
      </w:r>
      <w:r w:rsidR="00700B58" w:rsidRPr="00824F00">
        <w:rPr>
          <w:rFonts w:ascii="Verdana" w:eastAsia="Times New Roman" w:hAnsi="Verdana" w:cs="Arial"/>
          <w:kern w:val="0"/>
          <w:lang w:eastAsia="es-MX"/>
        </w:rPr>
        <w:t xml:space="preserve">de </w:t>
      </w:r>
      <w:r w:rsidRPr="00824F00">
        <w:rPr>
          <w:rFonts w:ascii="Verdana" w:eastAsia="Times New Roman" w:hAnsi="Verdana" w:cs="Arial"/>
          <w:kern w:val="0"/>
          <w:lang w:eastAsia="es-MX"/>
        </w:rPr>
        <w:t>la información financiera asociada al sector educación.</w:t>
      </w:r>
    </w:p>
    <w:p w14:paraId="2442C552" w14:textId="77777777" w:rsidR="00875E75" w:rsidRPr="00824F00" w:rsidRDefault="00875E75" w:rsidP="00EC53E1">
      <w:pPr>
        <w:spacing w:after="0" w:line="240" w:lineRule="auto"/>
        <w:jc w:val="both"/>
        <w:rPr>
          <w:rFonts w:ascii="Verdana" w:eastAsia="Times New Roman" w:hAnsi="Verdana" w:cs="Arial"/>
          <w:kern w:val="0"/>
          <w:lang w:eastAsia="es-MX"/>
        </w:rPr>
      </w:pPr>
    </w:p>
    <w:p w14:paraId="309891CA" w14:textId="77777777" w:rsidR="00875E75" w:rsidRPr="00824F00" w:rsidRDefault="00875E75" w:rsidP="00EC53E1">
      <w:pPr>
        <w:widowControl w:val="0"/>
        <w:spacing w:after="0" w:line="240" w:lineRule="auto"/>
        <w:ind w:right="194"/>
        <w:jc w:val="both"/>
        <w:rPr>
          <w:rFonts w:ascii="Verdana" w:eastAsia="Arial" w:hAnsi="Verdana" w:cs="Arial"/>
          <w:kern w:val="0"/>
        </w:rPr>
      </w:pPr>
      <w:r w:rsidRPr="00824F00">
        <w:rPr>
          <w:rFonts w:ascii="Verdana" w:eastAsia="Arial" w:hAnsi="Verdana" w:cs="Arial"/>
          <w:b/>
          <w:kern w:val="0"/>
        </w:rPr>
        <w:t xml:space="preserve">Evaluación de la actividad: </w:t>
      </w:r>
      <w:r w:rsidRPr="00824F00">
        <w:rPr>
          <w:rFonts w:ascii="Verdana" w:eastAsia="Arial" w:hAnsi="Verdana" w:cs="Arial"/>
          <w:kern w:val="0"/>
        </w:rPr>
        <w:t>No Cumple.</w:t>
      </w:r>
    </w:p>
    <w:p w14:paraId="681DB24B" w14:textId="77777777" w:rsidR="00875E75" w:rsidRPr="00824F00" w:rsidRDefault="00875E75" w:rsidP="00EC53E1">
      <w:pPr>
        <w:widowControl w:val="0"/>
        <w:spacing w:after="0" w:line="240" w:lineRule="auto"/>
        <w:ind w:right="194"/>
        <w:jc w:val="both"/>
        <w:rPr>
          <w:rFonts w:ascii="Verdana" w:eastAsia="Arial" w:hAnsi="Verdana" w:cs="Arial"/>
          <w:kern w:val="0"/>
        </w:rPr>
      </w:pPr>
    </w:p>
    <w:p w14:paraId="564DE520" w14:textId="77777777" w:rsidR="00875E75" w:rsidRPr="00824F00" w:rsidRDefault="00875E75" w:rsidP="00EC53E1">
      <w:pPr>
        <w:pStyle w:val="Ttulo4"/>
        <w:spacing w:before="0" w:line="240" w:lineRule="auto"/>
        <w:rPr>
          <w:rFonts w:ascii="Verdana" w:hAnsi="Verdana"/>
          <w:b/>
          <w:bCs/>
          <w:i w:val="0"/>
          <w:iCs w:val="0"/>
          <w:color w:val="auto"/>
          <w:sz w:val="22"/>
          <w:szCs w:val="22"/>
        </w:rPr>
      </w:pPr>
      <w:r w:rsidRPr="00824F00">
        <w:rPr>
          <w:rFonts w:ascii="Verdana" w:hAnsi="Verdana"/>
          <w:b/>
          <w:bCs/>
          <w:i w:val="0"/>
          <w:iCs w:val="0"/>
          <w:color w:val="auto"/>
          <w:sz w:val="22"/>
          <w:szCs w:val="22"/>
        </w:rPr>
        <w:t>Recomendación</w:t>
      </w:r>
    </w:p>
    <w:p w14:paraId="055BDC76" w14:textId="77777777" w:rsidR="00875E75" w:rsidRPr="00824F00" w:rsidRDefault="00875E75" w:rsidP="00EC53E1">
      <w:pPr>
        <w:spacing w:after="0" w:line="240" w:lineRule="auto"/>
        <w:jc w:val="both"/>
        <w:rPr>
          <w:rFonts w:ascii="Verdana" w:eastAsia="Arial" w:hAnsi="Verdana" w:cs="Arial"/>
          <w:kern w:val="0"/>
        </w:rPr>
      </w:pPr>
    </w:p>
    <w:p w14:paraId="30255A8F" w14:textId="77777777" w:rsidR="00414B0B" w:rsidRPr="00824F00" w:rsidRDefault="00414B0B" w:rsidP="00EC53E1">
      <w:pPr>
        <w:spacing w:after="0" w:line="240" w:lineRule="auto"/>
        <w:contextualSpacing/>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El Departamento de Amazonas presentó problemas de reporte en el Formulario Único Territorial para la vigencia 2021. </w:t>
      </w:r>
      <w:r w:rsidRPr="00824F00">
        <w:rPr>
          <w:rFonts w:ascii="Verdana" w:eastAsia="Times New Roman" w:hAnsi="Verdana" w:cs="Times New Roman"/>
          <w:kern w:val="0"/>
          <w:szCs w:val="24"/>
          <w:lang w:eastAsia="es-MX"/>
        </w:rPr>
        <w:t xml:space="preserve">No obstante, teniendo en cuenta que actualmente las entidades territoriales deben implementar el nuevo catálogo CCPET y reportar la información presupuestal en la categoría CUIPO a partir de la vigencia 2022 </w:t>
      </w:r>
      <w:r w:rsidR="005F60A2" w:rsidRPr="00824F00">
        <w:rPr>
          <w:rFonts w:ascii="Verdana" w:eastAsia="Times New Roman" w:hAnsi="Verdana" w:cs="Times New Roman"/>
          <w:kern w:val="0"/>
          <w:szCs w:val="24"/>
          <w:lang w:eastAsia="es-MX"/>
        </w:rPr>
        <w:t xml:space="preserve">y continuar reportando la información </w:t>
      </w:r>
      <w:proofErr w:type="spellStart"/>
      <w:r w:rsidR="005F60A2" w:rsidRPr="00824F00">
        <w:rPr>
          <w:rFonts w:ascii="Verdana" w:eastAsia="Times New Roman" w:hAnsi="Verdana" w:cs="Times New Roman"/>
          <w:kern w:val="0"/>
          <w:szCs w:val="24"/>
          <w:lang w:eastAsia="es-MX"/>
        </w:rPr>
        <w:t>tesoral</w:t>
      </w:r>
      <w:proofErr w:type="spellEnd"/>
      <w:r w:rsidR="005F60A2" w:rsidRPr="00824F00">
        <w:rPr>
          <w:rFonts w:ascii="Verdana" w:eastAsia="Times New Roman" w:hAnsi="Verdana" w:cs="Times New Roman"/>
          <w:kern w:val="0"/>
          <w:szCs w:val="24"/>
          <w:lang w:eastAsia="es-MX"/>
        </w:rPr>
        <w:t xml:space="preserve"> en la Categoría </w:t>
      </w:r>
      <w:r w:rsidRPr="00824F00">
        <w:rPr>
          <w:rFonts w:ascii="Verdana" w:eastAsia="Times New Roman" w:hAnsi="Verdana" w:cs="Times New Roman"/>
          <w:kern w:val="0"/>
          <w:szCs w:val="24"/>
          <w:lang w:eastAsia="es-MX"/>
        </w:rPr>
        <w:t xml:space="preserve">de Cierre Fiscal </w:t>
      </w:r>
      <w:r w:rsidR="005F60A2" w:rsidRPr="00824F00">
        <w:rPr>
          <w:rFonts w:ascii="Verdana" w:eastAsia="Times New Roman" w:hAnsi="Verdana" w:cs="Times New Roman"/>
          <w:kern w:val="0"/>
          <w:szCs w:val="24"/>
          <w:lang w:eastAsia="es-MX"/>
        </w:rPr>
        <w:t>del FUT en la plataforma CHIP</w:t>
      </w:r>
      <w:r w:rsidRPr="00824F00">
        <w:rPr>
          <w:rFonts w:ascii="Verdana" w:eastAsia="Times New Roman" w:hAnsi="Verdana" w:cs="Times New Roman"/>
          <w:kern w:val="0"/>
          <w:szCs w:val="24"/>
          <w:lang w:eastAsia="es-MX"/>
        </w:rPr>
        <w:t xml:space="preserve">, se recomienda a la entidad territorial solicitar apoyo técnico para realizar el correcto reporte de la información del sector de educación en el sistema dispuesto para tal fin. </w:t>
      </w:r>
    </w:p>
    <w:p w14:paraId="240FE290" w14:textId="77777777" w:rsidR="00414B0B" w:rsidRPr="00824F00" w:rsidRDefault="00414B0B" w:rsidP="00EC53E1">
      <w:pPr>
        <w:spacing w:after="0" w:line="240" w:lineRule="auto"/>
        <w:jc w:val="both"/>
        <w:rPr>
          <w:rFonts w:ascii="Verdana" w:eastAsia="Times New Roman" w:hAnsi="Verdana" w:cs="Arial"/>
          <w:kern w:val="0"/>
          <w:lang w:eastAsia="es-MX"/>
        </w:rPr>
      </w:pPr>
    </w:p>
    <w:p w14:paraId="10737426" w14:textId="77777777" w:rsidR="00875E75" w:rsidRPr="00824F00" w:rsidRDefault="00875E75" w:rsidP="00EC53E1">
      <w:pPr>
        <w:spacing w:after="0" w:line="240" w:lineRule="auto"/>
        <w:jc w:val="both"/>
        <w:rPr>
          <w:rFonts w:ascii="Verdana" w:eastAsia="Arial" w:hAnsi="Verdana" w:cs="Arial"/>
          <w:kern w:val="0"/>
        </w:rPr>
      </w:pPr>
      <w:r w:rsidRPr="00824F00">
        <w:rPr>
          <w:rFonts w:ascii="Verdana" w:eastAsia="Times New Roman" w:hAnsi="Verdana" w:cs="Arial"/>
          <w:kern w:val="0"/>
          <w:lang w:eastAsia="es-MX"/>
        </w:rPr>
        <w:t>En cuanto al reporte en la Categoría CUIPO se recomienda reportar los rubros de manera que</w:t>
      </w:r>
      <w:r w:rsidR="005F60A2" w:rsidRPr="00824F00">
        <w:rPr>
          <w:rFonts w:ascii="Verdana" w:eastAsia="Times New Roman" w:hAnsi="Verdana" w:cs="Arial"/>
          <w:kern w:val="0"/>
          <w:lang w:eastAsia="es-MX"/>
        </w:rPr>
        <w:t xml:space="preserve"> a través d</w:t>
      </w:r>
      <w:r w:rsidRPr="00824F00">
        <w:rPr>
          <w:rFonts w:ascii="Verdana" w:eastAsia="Times New Roman" w:hAnsi="Verdana" w:cs="Arial"/>
          <w:kern w:val="0"/>
          <w:lang w:eastAsia="es-MX"/>
        </w:rPr>
        <w:t>el detalle sectorial se identifique separada</w:t>
      </w:r>
      <w:r w:rsidR="005F60A2" w:rsidRPr="00824F00">
        <w:rPr>
          <w:rFonts w:ascii="Verdana" w:eastAsia="Times New Roman" w:hAnsi="Verdana" w:cs="Arial"/>
          <w:kern w:val="0"/>
          <w:lang w:eastAsia="es-MX"/>
        </w:rPr>
        <w:t>mente</w:t>
      </w:r>
      <w:r w:rsidRPr="00824F00">
        <w:rPr>
          <w:rFonts w:ascii="Verdana" w:eastAsia="Times New Roman" w:hAnsi="Verdana" w:cs="Arial"/>
          <w:kern w:val="0"/>
          <w:lang w:eastAsia="es-MX"/>
        </w:rPr>
        <w:t xml:space="preserve"> el gasto que pertenece a: la </w:t>
      </w:r>
      <w:r w:rsidR="00193CD7" w:rsidRPr="00824F00">
        <w:rPr>
          <w:rFonts w:ascii="Verdana" w:eastAsia="Times New Roman" w:hAnsi="Verdana" w:cs="Arial"/>
          <w:kern w:val="0"/>
          <w:lang w:eastAsia="es-MX"/>
        </w:rPr>
        <w:t>Secretaría</w:t>
      </w:r>
      <w:r w:rsidRPr="00824F00">
        <w:rPr>
          <w:rFonts w:ascii="Verdana" w:eastAsia="Times New Roman" w:hAnsi="Verdana" w:cs="Arial"/>
          <w:kern w:val="0"/>
          <w:lang w:eastAsia="es-MX"/>
        </w:rPr>
        <w:t xml:space="preserve"> de Educación; los administrativos de las Instituciones Educativas; los docentes; y directivos docentes. Asimismo, reportar en el CPC el producto que realmente responda al gasto ejecutado.</w:t>
      </w:r>
    </w:p>
    <w:p w14:paraId="383B945F" w14:textId="77777777" w:rsidR="00875E75" w:rsidRPr="00824F00" w:rsidRDefault="00875E75" w:rsidP="00EC53E1">
      <w:pPr>
        <w:spacing w:after="0" w:line="240" w:lineRule="auto"/>
        <w:jc w:val="both"/>
        <w:rPr>
          <w:rFonts w:ascii="Verdana" w:eastAsia="Times New Roman" w:hAnsi="Verdana" w:cs="Arial"/>
          <w:kern w:val="0"/>
          <w:lang w:eastAsia="es-MX"/>
        </w:rPr>
      </w:pPr>
    </w:p>
    <w:p w14:paraId="60B7CDB0" w14:textId="77777777" w:rsidR="00875E75"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Arial" w:hAnsi="Verdana" w:cs="Arial"/>
          <w:kern w:val="0"/>
        </w:rPr>
        <w:t xml:space="preserve">Frente al </w:t>
      </w:r>
      <w:r w:rsidRPr="00824F00">
        <w:rPr>
          <w:rFonts w:ascii="Verdana" w:eastAsia="Times New Roman" w:hAnsi="Verdana" w:cs="Arial"/>
          <w:kern w:val="0"/>
          <w:lang w:eastAsia="es-MX"/>
        </w:rPr>
        <w:t xml:space="preserve">Comité de Seguimiento Financiero se le recomienda </w:t>
      </w:r>
      <w:r w:rsidR="005F60A2" w:rsidRPr="00824F00">
        <w:rPr>
          <w:rFonts w:ascii="Verdana" w:eastAsia="Times New Roman" w:hAnsi="Verdana" w:cs="Arial"/>
          <w:kern w:val="0"/>
          <w:lang w:eastAsia="es-MX"/>
        </w:rPr>
        <w:t xml:space="preserve">dar </w:t>
      </w:r>
      <w:r w:rsidRPr="00824F00">
        <w:rPr>
          <w:rFonts w:ascii="Verdana" w:eastAsia="Times New Roman" w:hAnsi="Verdana" w:cs="Arial"/>
          <w:kern w:val="0"/>
          <w:lang w:eastAsia="es-MX"/>
        </w:rPr>
        <w:t xml:space="preserve">el debido desarrollo a las reuniones programadas </w:t>
      </w:r>
      <w:r w:rsidR="005F60A2" w:rsidRPr="00824F00">
        <w:rPr>
          <w:rFonts w:ascii="Verdana" w:eastAsia="Times New Roman" w:hAnsi="Verdana" w:cs="Arial"/>
          <w:kern w:val="0"/>
          <w:lang w:eastAsia="es-MX"/>
        </w:rPr>
        <w:t>y cumplir con</w:t>
      </w:r>
      <w:r w:rsidRPr="00824F00">
        <w:rPr>
          <w:rFonts w:ascii="Verdana" w:eastAsia="Times New Roman" w:hAnsi="Verdana" w:cs="Arial"/>
          <w:kern w:val="0"/>
          <w:lang w:eastAsia="es-MX"/>
        </w:rPr>
        <w:t xml:space="preserve"> los temas de interés del Comité</w:t>
      </w:r>
      <w:r w:rsidR="005F60A2" w:rsidRPr="00824F00">
        <w:rPr>
          <w:rFonts w:ascii="Verdana" w:eastAsia="Times New Roman" w:hAnsi="Verdana" w:cs="Arial"/>
          <w:kern w:val="0"/>
          <w:lang w:eastAsia="es-MX"/>
        </w:rPr>
        <w:t>,</w:t>
      </w:r>
      <w:r w:rsidRPr="00824F00">
        <w:rPr>
          <w:rFonts w:ascii="Verdana" w:eastAsia="Times New Roman" w:hAnsi="Verdana" w:cs="Arial"/>
          <w:kern w:val="0"/>
          <w:lang w:eastAsia="es-MX"/>
        </w:rPr>
        <w:t xml:space="preserve"> para garantizar la armonización entre la información financiera de la entidad territorial. </w:t>
      </w:r>
    </w:p>
    <w:p w14:paraId="065AB63A" w14:textId="77777777" w:rsidR="00875E75" w:rsidRPr="00824F00" w:rsidRDefault="00875E75" w:rsidP="00EC53E1">
      <w:pPr>
        <w:spacing w:after="0" w:line="240" w:lineRule="auto"/>
        <w:jc w:val="both"/>
        <w:rPr>
          <w:rFonts w:ascii="Verdana" w:eastAsia="Times New Roman" w:hAnsi="Verdana" w:cs="Arial"/>
          <w:b/>
          <w:bCs/>
          <w:kern w:val="0"/>
          <w:lang w:eastAsia="es-MX"/>
        </w:rPr>
      </w:pPr>
    </w:p>
    <w:p w14:paraId="610D8804" w14:textId="77777777" w:rsidR="00875E75" w:rsidRPr="00824F00" w:rsidRDefault="00875E7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En cuanto a la información financiera de la entidad territorial se recomienda revisar</w:t>
      </w:r>
      <w:r w:rsidR="00677391" w:rsidRPr="00824F00">
        <w:rPr>
          <w:rFonts w:ascii="Verdana" w:eastAsia="Times New Roman" w:hAnsi="Verdana" w:cs="Arial"/>
          <w:kern w:val="0"/>
          <w:lang w:eastAsia="es-MX"/>
        </w:rPr>
        <w:t>la</w:t>
      </w:r>
      <w:r w:rsidRPr="00824F00">
        <w:rPr>
          <w:rFonts w:ascii="Verdana" w:eastAsia="Times New Roman" w:hAnsi="Verdana" w:cs="Arial"/>
          <w:kern w:val="0"/>
          <w:lang w:eastAsia="es-MX"/>
        </w:rPr>
        <w:t xml:space="preserve"> y ajustarla conforme a los hechos económicos reales y de acuerdo con los procesos y procedimientos permitidos por la normatividad, de tal manera que </w:t>
      </w:r>
      <w:r w:rsidRPr="00824F00">
        <w:rPr>
          <w:rFonts w:ascii="Verdana" w:eastAsia="Times New Roman" w:hAnsi="Verdana" w:cs="Arial"/>
          <w:kern w:val="0"/>
          <w:lang w:eastAsia="es-MX"/>
        </w:rPr>
        <w:lastRenderedPageBreak/>
        <w:t xml:space="preserve">concilie la información presupuestal, </w:t>
      </w:r>
      <w:proofErr w:type="spellStart"/>
      <w:r w:rsidRPr="00824F00">
        <w:rPr>
          <w:rFonts w:ascii="Verdana" w:eastAsia="Times New Roman" w:hAnsi="Verdana" w:cs="Arial"/>
          <w:kern w:val="0"/>
          <w:lang w:eastAsia="es-MX"/>
        </w:rPr>
        <w:t>tesoral</w:t>
      </w:r>
      <w:proofErr w:type="spellEnd"/>
      <w:r w:rsidRPr="00824F00">
        <w:rPr>
          <w:rFonts w:ascii="Verdana" w:eastAsia="Times New Roman" w:hAnsi="Verdana" w:cs="Arial"/>
          <w:kern w:val="0"/>
          <w:lang w:eastAsia="es-MX"/>
        </w:rPr>
        <w:t xml:space="preserve"> y contable de las vigencias analizadas. Particularmente, sobre las situaciones identificadas:</w:t>
      </w:r>
    </w:p>
    <w:p w14:paraId="5F27DD17" w14:textId="77777777" w:rsidR="00875E75" w:rsidRPr="00824F00" w:rsidRDefault="00875E75" w:rsidP="00EC53E1">
      <w:pPr>
        <w:tabs>
          <w:tab w:val="left" w:pos="3390"/>
        </w:tabs>
        <w:spacing w:after="0" w:line="240" w:lineRule="auto"/>
        <w:jc w:val="both"/>
        <w:rPr>
          <w:rFonts w:ascii="Verdana" w:eastAsia="Times New Roman" w:hAnsi="Verdana" w:cs="Arial"/>
          <w:kern w:val="0"/>
          <w:lang w:eastAsia="es-MX"/>
        </w:rPr>
      </w:pPr>
    </w:p>
    <w:p w14:paraId="17599AD1" w14:textId="77777777" w:rsidR="00875E75" w:rsidRPr="00824F00" w:rsidRDefault="00875E75" w:rsidP="00EC53E1">
      <w:pPr>
        <w:pStyle w:val="Prrafodelista"/>
        <w:numPr>
          <w:ilvl w:val="0"/>
          <w:numId w:val="7"/>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En el caso de los </w:t>
      </w:r>
      <w:r w:rsidR="0071646A" w:rsidRPr="00824F00">
        <w:rPr>
          <w:rFonts w:ascii="Verdana" w:eastAsia="Times New Roman" w:hAnsi="Verdana" w:cs="Arial"/>
          <w:kern w:val="0"/>
          <w:lang w:eastAsia="es-MX"/>
        </w:rPr>
        <w:t xml:space="preserve">rendimientos financieros generados por los </w:t>
      </w:r>
      <w:r w:rsidRPr="00824F00">
        <w:rPr>
          <w:rFonts w:ascii="Verdana" w:eastAsia="Times New Roman" w:hAnsi="Verdana" w:cs="Arial"/>
          <w:kern w:val="0"/>
          <w:lang w:eastAsia="es-MX"/>
        </w:rPr>
        <w:t>recursos del SGP, se recomienda presupuestar y apropiar por cada fuente de financiación los valores que generen las cuentas maestras.</w:t>
      </w:r>
    </w:p>
    <w:p w14:paraId="63950722" w14:textId="77777777" w:rsidR="00875E75" w:rsidRPr="00824F00" w:rsidRDefault="00875E75" w:rsidP="00EC53E1">
      <w:pPr>
        <w:pStyle w:val="Prrafodelista"/>
        <w:numPr>
          <w:ilvl w:val="0"/>
          <w:numId w:val="7"/>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Para los recursos pagados con recursos del SGP Educación y que fueron presupuestados con otras fuentes de financiación, la entidad deberá revisar si a la fecha ya se efectuó </w:t>
      </w:r>
      <w:r w:rsidR="0071646A" w:rsidRPr="00824F00">
        <w:rPr>
          <w:rFonts w:ascii="Verdana" w:eastAsia="Times New Roman" w:hAnsi="Verdana" w:cs="Arial"/>
          <w:kern w:val="0"/>
          <w:lang w:eastAsia="es-MX"/>
        </w:rPr>
        <w:t>la devolución d</w:t>
      </w:r>
      <w:r w:rsidRPr="00824F00">
        <w:rPr>
          <w:rFonts w:ascii="Verdana" w:eastAsia="Times New Roman" w:hAnsi="Verdana" w:cs="Arial"/>
          <w:kern w:val="0"/>
          <w:lang w:eastAsia="es-MX"/>
        </w:rPr>
        <w:t>el saldo ($610,9 millones) a las cuentas maestras de Educación.</w:t>
      </w:r>
    </w:p>
    <w:p w14:paraId="673FA0EE" w14:textId="77777777" w:rsidR="00875E75" w:rsidRPr="00824F00" w:rsidRDefault="00875E75" w:rsidP="00EC53E1">
      <w:pPr>
        <w:pStyle w:val="Prrafodelista"/>
        <w:numPr>
          <w:ilvl w:val="0"/>
          <w:numId w:val="7"/>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Analizar las razones por las cuales se destinaron recursos de FONPET a la financiación de nómina de docentes y posteriormente, se realizaron reemplazos de registros. En este sentido, evaluar a la vigencia 2023 el total de recursos y conceptos de gasto financiados con recursos del SGP mediante compromisos suscritos con FONPET.</w:t>
      </w:r>
    </w:p>
    <w:p w14:paraId="0F0DB4CA" w14:textId="77777777" w:rsidR="00875E75" w:rsidRPr="00824F00" w:rsidRDefault="00875E75" w:rsidP="00EC53E1">
      <w:pPr>
        <w:pStyle w:val="Prrafodelista"/>
        <w:numPr>
          <w:ilvl w:val="0"/>
          <w:numId w:val="7"/>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Verificar el procedimiento interno del manejo de las cuentas maestras del Sector Educación teniendo en cuenta las situaciones evidenciadas en esta evaluación, de tal manera que se recomienda alinearlas con las disposiciones vigentes</w:t>
      </w:r>
      <w:r w:rsidRPr="00824F00">
        <w:rPr>
          <w:rStyle w:val="Refdenotaalpie"/>
          <w:rFonts w:ascii="Verdana" w:eastAsia="Times New Roman" w:hAnsi="Verdana" w:cs="Arial"/>
          <w:kern w:val="0"/>
          <w:lang w:eastAsia="es-MX"/>
        </w:rPr>
        <w:footnoteReference w:id="4"/>
      </w:r>
      <w:r w:rsidRPr="00824F00">
        <w:rPr>
          <w:rFonts w:ascii="Verdana" w:eastAsia="Times New Roman" w:hAnsi="Verdana" w:cs="Arial"/>
          <w:kern w:val="0"/>
          <w:lang w:eastAsia="es-MX"/>
        </w:rPr>
        <w:t xml:space="preserve"> con el propósito de garantizar armonía </w:t>
      </w:r>
      <w:r w:rsidR="009F6D29" w:rsidRPr="00824F00">
        <w:rPr>
          <w:rFonts w:ascii="Verdana" w:eastAsia="Times New Roman" w:hAnsi="Verdana" w:cs="Arial"/>
          <w:kern w:val="0"/>
          <w:lang w:eastAsia="es-MX"/>
        </w:rPr>
        <w:t>en</w:t>
      </w:r>
      <w:r w:rsidRPr="00824F00">
        <w:rPr>
          <w:rFonts w:ascii="Verdana" w:eastAsia="Times New Roman" w:hAnsi="Verdana" w:cs="Arial"/>
          <w:kern w:val="0"/>
          <w:lang w:eastAsia="es-MX"/>
        </w:rPr>
        <w:t xml:space="preserve"> la información financiera.</w:t>
      </w:r>
    </w:p>
    <w:p w14:paraId="1BDD5332" w14:textId="77777777" w:rsidR="00875E75" w:rsidRPr="00824F00" w:rsidRDefault="00875E75" w:rsidP="00EC53E1">
      <w:pPr>
        <w:widowControl w:val="0"/>
        <w:spacing w:after="0" w:line="240" w:lineRule="auto"/>
        <w:jc w:val="both"/>
        <w:rPr>
          <w:rFonts w:ascii="Verdana" w:eastAsia="Arial" w:hAnsi="Verdana" w:cs="Arial"/>
          <w:kern w:val="0"/>
        </w:rPr>
      </w:pPr>
    </w:p>
    <w:p w14:paraId="14CD6648" w14:textId="77777777" w:rsidR="0058091F" w:rsidRPr="00824F00" w:rsidRDefault="00B8268B" w:rsidP="00EC53E1">
      <w:pPr>
        <w:pStyle w:val="Ttulo2"/>
        <w:spacing w:before="0" w:line="240" w:lineRule="auto"/>
        <w:jc w:val="both"/>
        <w:rPr>
          <w:rStyle w:val="Ttulo3Car"/>
          <w:rFonts w:ascii="Verdana" w:hAnsi="Verdana"/>
          <w:b w:val="0"/>
          <w:color w:val="auto"/>
          <w:sz w:val="22"/>
          <w:szCs w:val="22"/>
          <w:lang w:val="es-CO"/>
        </w:rPr>
      </w:pPr>
      <w:r w:rsidRPr="00824F00">
        <w:rPr>
          <w:rStyle w:val="Ttulo3Car"/>
          <w:rFonts w:ascii="Verdana" w:hAnsi="Verdana"/>
          <w:color w:val="auto"/>
          <w:sz w:val="22"/>
          <w:szCs w:val="22"/>
          <w:lang w:val="es-CO"/>
        </w:rPr>
        <w:t>Objetivo 1.</w:t>
      </w:r>
      <w:r w:rsidR="00D22FE0" w:rsidRPr="00824F00">
        <w:rPr>
          <w:rStyle w:val="Ttulo3Car"/>
          <w:rFonts w:ascii="Verdana" w:hAnsi="Verdana"/>
          <w:color w:val="auto"/>
          <w:sz w:val="22"/>
          <w:szCs w:val="22"/>
          <w:lang w:val="es-CO"/>
        </w:rPr>
        <w:t>2</w:t>
      </w:r>
      <w:r w:rsidRPr="00824F00">
        <w:rPr>
          <w:rStyle w:val="Ttulo3Car"/>
          <w:rFonts w:ascii="Verdana" w:hAnsi="Verdana"/>
          <w:color w:val="auto"/>
          <w:sz w:val="22"/>
          <w:szCs w:val="22"/>
          <w:lang w:val="es-CO"/>
        </w:rPr>
        <w:t>.</w:t>
      </w:r>
      <w:r w:rsidRPr="00824F00">
        <w:rPr>
          <w:rStyle w:val="Ttulo3Car"/>
          <w:rFonts w:ascii="Verdana" w:hAnsi="Verdana"/>
          <w:b w:val="0"/>
          <w:color w:val="auto"/>
          <w:sz w:val="22"/>
          <w:szCs w:val="22"/>
          <w:lang w:val="es-CO"/>
        </w:rPr>
        <w:t xml:space="preserve"> </w:t>
      </w:r>
      <w:r w:rsidR="00A84A78" w:rsidRPr="00824F00">
        <w:rPr>
          <w:rStyle w:val="Ttulo3Car"/>
          <w:rFonts w:ascii="Verdana" w:hAnsi="Verdana"/>
          <w:b w:val="0"/>
          <w:color w:val="auto"/>
          <w:sz w:val="22"/>
          <w:szCs w:val="22"/>
          <w:lang w:val="es-CO"/>
        </w:rPr>
        <w:t>Realizar el correcto registro en el ingreso y gasto de los recursos Sin Situación de Fondos de Prestación del Servicio Educativo</w:t>
      </w:r>
      <w:r w:rsidR="00A0025F" w:rsidRPr="00824F00">
        <w:rPr>
          <w:rStyle w:val="Ttulo3Car"/>
          <w:rFonts w:ascii="Verdana" w:hAnsi="Verdana"/>
          <w:b w:val="0"/>
          <w:color w:val="auto"/>
          <w:sz w:val="22"/>
          <w:szCs w:val="22"/>
          <w:lang w:val="es-CO"/>
        </w:rPr>
        <w:t>.</w:t>
      </w:r>
    </w:p>
    <w:p w14:paraId="26D985B7" w14:textId="77777777" w:rsidR="00D22FE0" w:rsidRPr="00824F00" w:rsidRDefault="00D22FE0" w:rsidP="00EC53E1">
      <w:pPr>
        <w:spacing w:after="0" w:line="240" w:lineRule="auto"/>
        <w:rPr>
          <w:rFonts w:ascii="Verdana" w:hAnsi="Verdana"/>
        </w:rPr>
      </w:pPr>
    </w:p>
    <w:p w14:paraId="01EB81BF" w14:textId="77777777" w:rsidR="00205EEF" w:rsidRPr="00824F00" w:rsidRDefault="00205EEF" w:rsidP="00EC53E1">
      <w:pPr>
        <w:keepNext/>
        <w:keepLines/>
        <w:widowControl w:val="0"/>
        <w:spacing w:after="0" w:line="240" w:lineRule="auto"/>
        <w:jc w:val="both"/>
        <w:outlineLvl w:val="1"/>
        <w:rPr>
          <w:rStyle w:val="Ttulo3Car"/>
          <w:rFonts w:ascii="Verdana" w:eastAsiaTheme="majorEastAsia" w:hAnsi="Verdana" w:cstheme="majorBidi"/>
          <w:color w:val="auto"/>
          <w:sz w:val="22"/>
          <w:szCs w:val="22"/>
          <w:lang w:val="es-CO"/>
        </w:rPr>
      </w:pPr>
      <w:r w:rsidRPr="00824F00">
        <w:rPr>
          <w:rStyle w:val="Ttulo3Car"/>
          <w:rFonts w:ascii="Verdana" w:eastAsiaTheme="majorEastAsia" w:hAnsi="Verdana" w:cstheme="majorBidi"/>
          <w:b/>
          <w:color w:val="auto"/>
          <w:sz w:val="22"/>
          <w:szCs w:val="22"/>
          <w:lang w:val="es-CO"/>
        </w:rPr>
        <w:t>Actividad 1.2.1</w:t>
      </w:r>
      <w:r w:rsidRPr="00824F00">
        <w:rPr>
          <w:rStyle w:val="Ttulo3Car"/>
          <w:rFonts w:ascii="Verdana" w:eastAsiaTheme="majorEastAsia" w:hAnsi="Verdana" w:cstheme="majorBidi"/>
          <w:color w:val="auto"/>
          <w:sz w:val="22"/>
          <w:szCs w:val="22"/>
          <w:lang w:val="es-CO"/>
        </w:rPr>
        <w:t xml:space="preserve"> </w:t>
      </w:r>
      <w:r w:rsidR="005C7AE6" w:rsidRPr="00824F00">
        <w:rPr>
          <w:rStyle w:val="Ttulo3Car"/>
          <w:rFonts w:ascii="Verdana" w:eastAsiaTheme="majorEastAsia" w:hAnsi="Verdana" w:cstheme="majorBidi"/>
          <w:color w:val="auto"/>
          <w:sz w:val="22"/>
          <w:szCs w:val="22"/>
          <w:lang w:val="es-CO"/>
        </w:rPr>
        <w:t>Articular y documentar los procesos de Gestión Financiera y Presupuestal, del Sector Educación entre la Secretaría de Educación y la Secretaría de Hacienda territorial, que garantice la coherencia de la información de ejecución de los recursos de prestación de servicios Sin Situación de Fondos, tanto en el ingreso como en el gasto.</w:t>
      </w:r>
    </w:p>
    <w:p w14:paraId="42DD1BB5" w14:textId="77777777" w:rsidR="00205EEF" w:rsidRPr="00824F00" w:rsidRDefault="00205EEF" w:rsidP="00EC53E1">
      <w:pPr>
        <w:spacing w:after="0" w:line="240" w:lineRule="auto"/>
        <w:rPr>
          <w:rFonts w:ascii="Verdana" w:hAnsi="Verdana"/>
        </w:rPr>
      </w:pPr>
    </w:p>
    <w:p w14:paraId="377CC5C0" w14:textId="77777777" w:rsidR="005C7AE6" w:rsidRPr="00824F00" w:rsidRDefault="005C7AE6" w:rsidP="00EC53E1">
      <w:pPr>
        <w:pStyle w:val="Ttulo4"/>
        <w:spacing w:before="0" w:line="240" w:lineRule="auto"/>
        <w:rPr>
          <w:rFonts w:ascii="Verdana" w:hAnsi="Verdana"/>
          <w:b/>
          <w:i w:val="0"/>
          <w:color w:val="auto"/>
          <w:sz w:val="22"/>
          <w:szCs w:val="22"/>
        </w:rPr>
      </w:pPr>
      <w:r w:rsidRPr="00824F00">
        <w:rPr>
          <w:rFonts w:ascii="Verdana" w:hAnsi="Verdana"/>
          <w:b/>
          <w:i w:val="0"/>
          <w:color w:val="auto"/>
          <w:sz w:val="22"/>
          <w:szCs w:val="22"/>
        </w:rPr>
        <w:t>Productos</w:t>
      </w:r>
    </w:p>
    <w:p w14:paraId="48BB1CCF" w14:textId="77777777" w:rsidR="005C7AE6" w:rsidRPr="00824F00" w:rsidRDefault="005C7AE6" w:rsidP="00EC53E1">
      <w:pPr>
        <w:spacing w:after="0" w:line="240" w:lineRule="auto"/>
        <w:jc w:val="both"/>
        <w:rPr>
          <w:rFonts w:ascii="Verdana" w:eastAsia="Times New Roman" w:hAnsi="Verdana" w:cs="Arial"/>
          <w:kern w:val="0"/>
          <w:lang w:eastAsia="es-MX"/>
        </w:rPr>
      </w:pPr>
    </w:p>
    <w:p w14:paraId="4D4D04AB"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Listado de los registros presupuestales expedidos para la financiación de los aportes del personal del sector financiado con recursos de </w:t>
      </w:r>
      <w:r w:rsidR="004E0C8F" w:rsidRPr="00824F00">
        <w:rPr>
          <w:rFonts w:ascii="Verdana" w:eastAsia="Times New Roman" w:hAnsi="Verdana" w:cs="Arial"/>
          <w:kern w:val="0"/>
          <w:lang w:eastAsia="es-MX"/>
        </w:rPr>
        <w:t>P</w:t>
      </w:r>
      <w:r w:rsidRPr="00824F00">
        <w:rPr>
          <w:rFonts w:ascii="Verdana" w:eastAsia="Times New Roman" w:hAnsi="Verdana" w:cs="Arial"/>
          <w:kern w:val="0"/>
          <w:lang w:eastAsia="es-MX"/>
        </w:rPr>
        <w:t xml:space="preserve">restación del </w:t>
      </w:r>
      <w:r w:rsidR="004E0C8F" w:rsidRPr="00824F00">
        <w:rPr>
          <w:rFonts w:ascii="Verdana" w:eastAsia="Times New Roman" w:hAnsi="Verdana" w:cs="Arial"/>
          <w:kern w:val="0"/>
          <w:lang w:eastAsia="es-MX"/>
        </w:rPr>
        <w:t>S</w:t>
      </w:r>
      <w:r w:rsidRPr="00824F00">
        <w:rPr>
          <w:rFonts w:ascii="Verdana" w:eastAsia="Times New Roman" w:hAnsi="Verdana" w:cs="Arial"/>
          <w:kern w:val="0"/>
          <w:lang w:eastAsia="es-MX"/>
        </w:rPr>
        <w:t>ervicio Sin Situación de Fondos.</w:t>
      </w:r>
    </w:p>
    <w:p w14:paraId="1EB8FB4D"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Ejecuciones presupuestales de ingresos y gastos presupuestal desagregadas por concepto y fuente de financiación en los que se evidencie la ejecución de los recursos Sin Situación de Fondos del sector Educación. </w:t>
      </w:r>
    </w:p>
    <w:p w14:paraId="398D7105"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Manual de procesos o procedimientos ajustado en el que se evidencie el proceso de incorporación de los recursos del sector educación Sin Situación de Fondos en el ingreso y gasto.</w:t>
      </w:r>
    </w:p>
    <w:p w14:paraId="0235A190" w14:textId="77777777" w:rsidR="005C7AE6" w:rsidRPr="00824F00" w:rsidRDefault="005C7AE6" w:rsidP="00EC53E1">
      <w:pPr>
        <w:spacing w:after="0" w:line="240" w:lineRule="auto"/>
        <w:jc w:val="both"/>
        <w:rPr>
          <w:rFonts w:ascii="Verdana" w:eastAsia="Times New Roman" w:hAnsi="Verdana" w:cs="Arial"/>
          <w:kern w:val="0"/>
          <w:lang w:eastAsia="es-MX"/>
        </w:rPr>
      </w:pPr>
    </w:p>
    <w:p w14:paraId="5E83D57F" w14:textId="77777777" w:rsidR="005C7AE6" w:rsidRPr="00824F00" w:rsidRDefault="005C7AE6" w:rsidP="00EC53E1">
      <w:pPr>
        <w:pStyle w:val="Ttulo4"/>
        <w:spacing w:before="0" w:line="240" w:lineRule="auto"/>
        <w:rPr>
          <w:rFonts w:ascii="Verdana" w:hAnsi="Verdana"/>
          <w:b/>
          <w:i w:val="0"/>
          <w:color w:val="auto"/>
          <w:sz w:val="22"/>
          <w:szCs w:val="22"/>
        </w:rPr>
      </w:pPr>
      <w:r w:rsidRPr="00824F00">
        <w:rPr>
          <w:rFonts w:ascii="Verdana" w:hAnsi="Verdana"/>
          <w:b/>
          <w:i w:val="0"/>
          <w:color w:val="auto"/>
          <w:sz w:val="22"/>
          <w:szCs w:val="22"/>
        </w:rPr>
        <w:lastRenderedPageBreak/>
        <w:t>Evaluación de la actividad</w:t>
      </w:r>
    </w:p>
    <w:p w14:paraId="02A24E39" w14:textId="77777777" w:rsidR="005C7AE6" w:rsidRPr="00824F00" w:rsidRDefault="005C7AE6" w:rsidP="00EC53E1">
      <w:pPr>
        <w:spacing w:after="0" w:line="240" w:lineRule="auto"/>
        <w:jc w:val="both"/>
        <w:rPr>
          <w:rFonts w:ascii="Verdana" w:eastAsia="Times New Roman" w:hAnsi="Verdana" w:cs="Arial"/>
          <w:b/>
          <w:kern w:val="0"/>
          <w:lang w:eastAsia="es-MX"/>
        </w:rPr>
      </w:pPr>
    </w:p>
    <w:p w14:paraId="279F8619" w14:textId="77777777" w:rsidR="00AA7456" w:rsidRPr="00824F00" w:rsidRDefault="004E0C8F"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bCs/>
          <w:kern w:val="0"/>
          <w:lang w:eastAsia="es-MX"/>
        </w:rPr>
        <w:t>L</w:t>
      </w:r>
      <w:r w:rsidRPr="00824F00">
        <w:rPr>
          <w:rFonts w:ascii="Verdana" w:eastAsia="Times New Roman" w:hAnsi="Verdana" w:cs="Arial"/>
          <w:kern w:val="0"/>
          <w:lang w:eastAsia="es-MX"/>
        </w:rPr>
        <w:t xml:space="preserve">a entidad territorial envió </w:t>
      </w:r>
      <w:r w:rsidR="0071646A" w:rsidRPr="00824F00">
        <w:rPr>
          <w:rFonts w:ascii="Verdana" w:eastAsia="Times New Roman" w:hAnsi="Verdana" w:cs="Arial"/>
          <w:kern w:val="0"/>
          <w:lang w:eastAsia="es-MX"/>
        </w:rPr>
        <w:t xml:space="preserve">el </w:t>
      </w:r>
      <w:r w:rsidR="008B13C1" w:rsidRPr="00824F00">
        <w:rPr>
          <w:rFonts w:ascii="Verdana" w:eastAsia="Times New Roman" w:hAnsi="Verdana" w:cs="Arial"/>
          <w:kern w:val="0"/>
          <w:lang w:eastAsia="es-MX"/>
        </w:rPr>
        <w:t xml:space="preserve">listado de registros presupuestales, </w:t>
      </w:r>
      <w:r w:rsidRPr="00824F00">
        <w:rPr>
          <w:rFonts w:ascii="Verdana" w:eastAsia="Times New Roman" w:hAnsi="Verdana" w:cs="Arial"/>
          <w:kern w:val="0"/>
          <w:lang w:eastAsia="es-MX"/>
        </w:rPr>
        <w:t xml:space="preserve">ejecuciones presupuestales de ingresos y gastos </w:t>
      </w:r>
      <w:r w:rsidR="008B13C1" w:rsidRPr="00824F00">
        <w:rPr>
          <w:rFonts w:ascii="Verdana" w:eastAsia="Times New Roman" w:hAnsi="Verdana" w:cs="Arial"/>
          <w:kern w:val="0"/>
          <w:lang w:eastAsia="es-MX"/>
        </w:rPr>
        <w:t>de</w:t>
      </w:r>
      <w:r w:rsidR="00C17712" w:rsidRPr="00824F00">
        <w:rPr>
          <w:rFonts w:ascii="Verdana" w:eastAsia="Times New Roman" w:hAnsi="Verdana" w:cs="Arial"/>
          <w:kern w:val="0"/>
          <w:lang w:eastAsia="es-MX"/>
        </w:rPr>
        <w:t xml:space="preserve"> las vigencias</w:t>
      </w:r>
      <w:r w:rsidR="008B13C1" w:rsidRPr="00824F00">
        <w:rPr>
          <w:rFonts w:ascii="Verdana" w:eastAsia="Times New Roman" w:hAnsi="Verdana" w:cs="Arial"/>
          <w:kern w:val="0"/>
          <w:lang w:eastAsia="es-MX"/>
        </w:rPr>
        <w:t xml:space="preserve"> 2020, 2021 y 2022</w:t>
      </w:r>
      <w:r w:rsidR="00C17712" w:rsidRPr="00824F00">
        <w:rPr>
          <w:rFonts w:ascii="Verdana" w:eastAsia="Times New Roman" w:hAnsi="Verdana" w:cs="Arial"/>
          <w:kern w:val="0"/>
          <w:lang w:eastAsia="es-MX"/>
        </w:rPr>
        <w:t xml:space="preserve">. Para </w:t>
      </w:r>
      <w:r w:rsidR="005C7AE6" w:rsidRPr="00824F00">
        <w:rPr>
          <w:rFonts w:ascii="Verdana" w:eastAsia="Times New Roman" w:hAnsi="Verdana" w:cs="Arial"/>
          <w:kern w:val="0"/>
          <w:lang w:eastAsia="es-MX"/>
        </w:rPr>
        <w:t xml:space="preserve">2020, en </w:t>
      </w:r>
      <w:r w:rsidR="00FB25F7" w:rsidRPr="00824F00">
        <w:rPr>
          <w:rFonts w:ascii="Verdana" w:eastAsia="Times New Roman" w:hAnsi="Verdana" w:cs="Arial"/>
          <w:kern w:val="0"/>
          <w:lang w:eastAsia="es-MX"/>
        </w:rPr>
        <w:t xml:space="preserve">el recurso </w:t>
      </w:r>
      <w:r w:rsidR="00C17712" w:rsidRPr="00824F00">
        <w:rPr>
          <w:rFonts w:ascii="Verdana" w:eastAsia="Times New Roman" w:hAnsi="Verdana" w:cs="Arial"/>
          <w:kern w:val="0"/>
          <w:lang w:eastAsia="es-MX"/>
        </w:rPr>
        <w:t>de</w:t>
      </w:r>
      <w:r w:rsidR="00FB25F7" w:rsidRPr="00824F00">
        <w:rPr>
          <w:rFonts w:ascii="Verdana" w:eastAsia="Times New Roman" w:hAnsi="Verdana" w:cs="Arial"/>
          <w:kern w:val="0"/>
          <w:lang w:eastAsia="es-MX"/>
        </w:rPr>
        <w:t xml:space="preserve"> calidad G</w:t>
      </w:r>
      <w:r w:rsidR="005C7AE6" w:rsidRPr="00824F00">
        <w:rPr>
          <w:rFonts w:ascii="Verdana" w:eastAsia="Times New Roman" w:hAnsi="Verdana" w:cs="Arial"/>
          <w:kern w:val="0"/>
          <w:lang w:eastAsia="es-MX"/>
        </w:rPr>
        <w:t>ratuidad se evidenci</w:t>
      </w:r>
      <w:r w:rsidR="0071646A" w:rsidRPr="00824F00">
        <w:rPr>
          <w:rFonts w:ascii="Verdana" w:eastAsia="Times New Roman" w:hAnsi="Verdana" w:cs="Arial"/>
          <w:kern w:val="0"/>
          <w:lang w:eastAsia="es-MX"/>
        </w:rPr>
        <w:t>ó</w:t>
      </w:r>
      <w:r w:rsidR="005C7AE6" w:rsidRPr="00824F00">
        <w:rPr>
          <w:rFonts w:ascii="Verdana" w:eastAsia="Times New Roman" w:hAnsi="Verdana" w:cs="Arial"/>
          <w:kern w:val="0"/>
          <w:lang w:eastAsia="es-MX"/>
        </w:rPr>
        <w:t xml:space="preserve"> </w:t>
      </w:r>
      <w:r w:rsidR="00FB25F7" w:rsidRPr="00824F00">
        <w:rPr>
          <w:rFonts w:ascii="Verdana" w:eastAsia="Times New Roman" w:hAnsi="Verdana" w:cs="Arial"/>
          <w:kern w:val="0"/>
          <w:lang w:eastAsia="es-MX"/>
        </w:rPr>
        <w:t xml:space="preserve">una asignación de $467,2 millones, </w:t>
      </w:r>
      <w:r w:rsidR="005C7AE6" w:rsidRPr="00824F00">
        <w:rPr>
          <w:rFonts w:ascii="Verdana" w:eastAsia="Times New Roman" w:hAnsi="Verdana" w:cs="Arial"/>
          <w:kern w:val="0"/>
          <w:lang w:eastAsia="es-MX"/>
        </w:rPr>
        <w:t xml:space="preserve">un recaudo </w:t>
      </w:r>
      <w:r w:rsidR="00E44B80" w:rsidRPr="00824F00">
        <w:rPr>
          <w:rFonts w:ascii="Verdana" w:eastAsia="Times New Roman" w:hAnsi="Verdana" w:cs="Arial"/>
          <w:kern w:val="0"/>
          <w:lang w:eastAsia="es-MX"/>
        </w:rPr>
        <w:t xml:space="preserve">menor en $980 mil </w:t>
      </w:r>
      <w:r w:rsidR="005C7AE6" w:rsidRPr="00824F00">
        <w:rPr>
          <w:rFonts w:ascii="Verdana" w:eastAsia="Times New Roman" w:hAnsi="Verdana" w:cs="Arial"/>
          <w:kern w:val="0"/>
          <w:lang w:eastAsia="es-MX"/>
        </w:rPr>
        <w:t xml:space="preserve">y un compromiso por </w:t>
      </w:r>
      <w:r w:rsidR="00E44B80" w:rsidRPr="00824F00">
        <w:rPr>
          <w:rFonts w:ascii="Verdana" w:eastAsia="Times New Roman" w:hAnsi="Verdana" w:cs="Arial"/>
          <w:kern w:val="0"/>
          <w:lang w:eastAsia="es-MX"/>
        </w:rPr>
        <w:t xml:space="preserve">el valor asignado. </w:t>
      </w:r>
      <w:r w:rsidR="00B57200" w:rsidRPr="00824F00">
        <w:rPr>
          <w:rFonts w:ascii="Verdana" w:eastAsia="Times New Roman" w:hAnsi="Verdana" w:cs="Arial"/>
          <w:kern w:val="0"/>
          <w:lang w:eastAsia="es-MX"/>
        </w:rPr>
        <w:t>En este sentido, l</w:t>
      </w:r>
      <w:r w:rsidR="00E44B80" w:rsidRPr="00824F00">
        <w:rPr>
          <w:rFonts w:ascii="Verdana" w:eastAsia="Times New Roman" w:hAnsi="Verdana" w:cs="Arial"/>
          <w:kern w:val="0"/>
          <w:lang w:eastAsia="es-MX"/>
        </w:rPr>
        <w:t xml:space="preserve">a entidad </w:t>
      </w:r>
      <w:r w:rsidR="005C7AE6" w:rsidRPr="00824F00">
        <w:rPr>
          <w:rFonts w:ascii="Verdana" w:eastAsia="Times New Roman" w:hAnsi="Verdana" w:cs="Arial"/>
          <w:kern w:val="0"/>
          <w:lang w:eastAsia="es-MX"/>
        </w:rPr>
        <w:t>ejecu</w:t>
      </w:r>
      <w:r w:rsidR="00E44B80" w:rsidRPr="00824F00">
        <w:rPr>
          <w:rFonts w:ascii="Verdana" w:eastAsia="Times New Roman" w:hAnsi="Verdana" w:cs="Arial"/>
          <w:kern w:val="0"/>
          <w:lang w:eastAsia="es-MX"/>
        </w:rPr>
        <w:t xml:space="preserve">tó el recurso de Gratuidad </w:t>
      </w:r>
      <w:r w:rsidR="005C7AE6" w:rsidRPr="00824F00">
        <w:rPr>
          <w:rFonts w:ascii="Verdana" w:eastAsia="Times New Roman" w:hAnsi="Verdana" w:cs="Arial"/>
          <w:kern w:val="0"/>
          <w:lang w:eastAsia="es-MX"/>
        </w:rPr>
        <w:t>por encima de lo recaudado</w:t>
      </w:r>
      <w:r w:rsidR="00E44B80" w:rsidRPr="00824F00">
        <w:rPr>
          <w:rFonts w:ascii="Verdana" w:eastAsia="Times New Roman" w:hAnsi="Verdana" w:cs="Arial"/>
          <w:kern w:val="0"/>
          <w:lang w:eastAsia="es-MX"/>
        </w:rPr>
        <w:t xml:space="preserve"> en su ejecución presupuestal de </w:t>
      </w:r>
      <w:r w:rsidR="0022190B" w:rsidRPr="00824F00">
        <w:rPr>
          <w:rFonts w:ascii="Verdana" w:eastAsia="Times New Roman" w:hAnsi="Verdana" w:cs="Arial"/>
          <w:kern w:val="0"/>
          <w:lang w:eastAsia="es-MX"/>
        </w:rPr>
        <w:t>ingresos, por ende, el resultado arroj</w:t>
      </w:r>
      <w:r w:rsidR="0071646A" w:rsidRPr="00824F00">
        <w:rPr>
          <w:rFonts w:ascii="Verdana" w:eastAsia="Times New Roman" w:hAnsi="Verdana" w:cs="Arial"/>
          <w:kern w:val="0"/>
          <w:lang w:eastAsia="es-MX"/>
        </w:rPr>
        <w:t>ó</w:t>
      </w:r>
      <w:r w:rsidR="0022190B" w:rsidRPr="00824F00">
        <w:rPr>
          <w:rFonts w:ascii="Verdana" w:eastAsia="Times New Roman" w:hAnsi="Verdana" w:cs="Arial"/>
          <w:kern w:val="0"/>
          <w:lang w:eastAsia="es-MX"/>
        </w:rPr>
        <w:t xml:space="preserve"> un déficit de $980 mil</w:t>
      </w:r>
      <w:r w:rsidR="005C7AE6" w:rsidRPr="00824F00">
        <w:rPr>
          <w:rFonts w:ascii="Verdana" w:eastAsia="Times New Roman" w:hAnsi="Verdana" w:cs="Arial"/>
          <w:kern w:val="0"/>
          <w:lang w:eastAsia="es-MX"/>
        </w:rPr>
        <w:t xml:space="preserve">. </w:t>
      </w:r>
    </w:p>
    <w:p w14:paraId="2DE83910" w14:textId="77777777" w:rsidR="00AA7456" w:rsidRPr="00824F00" w:rsidRDefault="00AA7456" w:rsidP="00EC53E1">
      <w:pPr>
        <w:spacing w:after="0" w:line="240" w:lineRule="auto"/>
        <w:jc w:val="both"/>
        <w:rPr>
          <w:rFonts w:ascii="Verdana" w:eastAsia="Times New Roman" w:hAnsi="Verdana" w:cs="Arial"/>
          <w:kern w:val="0"/>
          <w:lang w:eastAsia="es-MX"/>
        </w:rPr>
      </w:pPr>
    </w:p>
    <w:p w14:paraId="40E1EC56" w14:textId="77777777" w:rsidR="005C7AE6" w:rsidRPr="00824F00" w:rsidRDefault="005C7AE6"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En</w:t>
      </w:r>
      <w:r w:rsidR="00D54335" w:rsidRPr="00824F00">
        <w:rPr>
          <w:rFonts w:ascii="Verdana" w:eastAsia="Times New Roman" w:hAnsi="Verdana" w:cs="Arial"/>
          <w:kern w:val="0"/>
          <w:lang w:eastAsia="es-MX"/>
        </w:rPr>
        <w:t xml:space="preserve"> la vigencia </w:t>
      </w:r>
      <w:r w:rsidRPr="00824F00">
        <w:rPr>
          <w:rFonts w:ascii="Verdana" w:eastAsia="Times New Roman" w:hAnsi="Verdana" w:cs="Arial"/>
          <w:kern w:val="0"/>
          <w:lang w:eastAsia="es-MX"/>
        </w:rPr>
        <w:t xml:space="preserve">2021 </w:t>
      </w:r>
      <w:r w:rsidR="001167D9" w:rsidRPr="00824F00">
        <w:rPr>
          <w:rFonts w:ascii="Verdana" w:eastAsia="Times New Roman" w:hAnsi="Verdana" w:cs="Arial"/>
          <w:kern w:val="0"/>
          <w:lang w:eastAsia="es-MX"/>
        </w:rPr>
        <w:t xml:space="preserve">el valor </w:t>
      </w:r>
      <w:r w:rsidRPr="00824F00">
        <w:rPr>
          <w:rFonts w:ascii="Verdana" w:eastAsia="Times New Roman" w:hAnsi="Verdana" w:cs="Arial"/>
          <w:kern w:val="0"/>
          <w:lang w:eastAsia="es-MX"/>
        </w:rPr>
        <w:t>recaud</w:t>
      </w:r>
      <w:r w:rsidR="001167D9" w:rsidRPr="00824F00">
        <w:rPr>
          <w:rFonts w:ascii="Verdana" w:eastAsia="Times New Roman" w:hAnsi="Verdana" w:cs="Arial"/>
          <w:kern w:val="0"/>
          <w:lang w:eastAsia="es-MX"/>
        </w:rPr>
        <w:t>ado de Gratuidad</w:t>
      </w:r>
      <w:r w:rsidRPr="00824F00">
        <w:rPr>
          <w:rFonts w:ascii="Verdana" w:eastAsia="Times New Roman" w:hAnsi="Verdana" w:cs="Arial"/>
          <w:kern w:val="0"/>
          <w:lang w:eastAsia="es-MX"/>
        </w:rPr>
        <w:t xml:space="preserve"> </w:t>
      </w:r>
      <w:r w:rsidR="001167D9" w:rsidRPr="00824F00">
        <w:rPr>
          <w:rFonts w:ascii="Verdana" w:eastAsia="Times New Roman" w:hAnsi="Verdana" w:cs="Arial"/>
          <w:kern w:val="0"/>
          <w:lang w:eastAsia="es-MX"/>
        </w:rPr>
        <w:t>(</w:t>
      </w:r>
      <w:r w:rsidRPr="00824F00">
        <w:rPr>
          <w:rFonts w:ascii="Verdana" w:eastAsia="Times New Roman" w:hAnsi="Verdana" w:cs="Arial"/>
          <w:kern w:val="0"/>
          <w:lang w:eastAsia="es-MX"/>
        </w:rPr>
        <w:t>$350,6 millones</w:t>
      </w:r>
      <w:r w:rsidR="001167D9" w:rsidRPr="00824F00">
        <w:rPr>
          <w:rFonts w:ascii="Verdana" w:eastAsia="Times New Roman" w:hAnsi="Verdana" w:cs="Arial"/>
          <w:kern w:val="0"/>
          <w:lang w:eastAsia="es-MX"/>
        </w:rPr>
        <w:t>)</w:t>
      </w:r>
      <w:r w:rsidRPr="00824F00">
        <w:rPr>
          <w:rFonts w:ascii="Verdana" w:eastAsia="Times New Roman" w:hAnsi="Verdana" w:cs="Arial"/>
          <w:kern w:val="0"/>
          <w:lang w:eastAsia="es-MX"/>
        </w:rPr>
        <w:t xml:space="preserve"> super</w:t>
      </w:r>
      <w:r w:rsidR="00CB2FFD" w:rsidRPr="00824F00">
        <w:rPr>
          <w:rFonts w:ascii="Verdana" w:eastAsia="Times New Roman" w:hAnsi="Verdana" w:cs="Arial"/>
          <w:kern w:val="0"/>
          <w:lang w:eastAsia="es-MX"/>
        </w:rPr>
        <w:t>ó</w:t>
      </w:r>
      <w:r w:rsidRPr="00824F00">
        <w:rPr>
          <w:rFonts w:ascii="Verdana" w:eastAsia="Times New Roman" w:hAnsi="Verdana" w:cs="Arial"/>
          <w:kern w:val="0"/>
          <w:lang w:eastAsia="es-MX"/>
        </w:rPr>
        <w:t xml:space="preserve"> </w:t>
      </w:r>
      <w:r w:rsidR="00F219AB" w:rsidRPr="00824F00">
        <w:rPr>
          <w:rFonts w:ascii="Verdana" w:eastAsia="Times New Roman" w:hAnsi="Verdana" w:cs="Arial"/>
          <w:kern w:val="0"/>
          <w:lang w:eastAsia="es-MX"/>
        </w:rPr>
        <w:t>la</w:t>
      </w:r>
      <w:r w:rsidRPr="00824F00">
        <w:rPr>
          <w:rFonts w:ascii="Verdana" w:eastAsia="Times New Roman" w:hAnsi="Verdana" w:cs="Arial"/>
          <w:kern w:val="0"/>
          <w:lang w:eastAsia="es-MX"/>
        </w:rPr>
        <w:t xml:space="preserve"> asigna</w:t>
      </w:r>
      <w:r w:rsidR="00F219AB" w:rsidRPr="00824F00">
        <w:rPr>
          <w:rFonts w:ascii="Verdana" w:eastAsia="Times New Roman" w:hAnsi="Verdana" w:cs="Arial"/>
          <w:kern w:val="0"/>
          <w:lang w:eastAsia="es-MX"/>
        </w:rPr>
        <w:t>ción</w:t>
      </w:r>
      <w:r w:rsidR="00CB2FFD" w:rsidRPr="00824F00">
        <w:rPr>
          <w:rFonts w:ascii="Verdana" w:eastAsia="Times New Roman" w:hAnsi="Verdana" w:cs="Arial"/>
          <w:kern w:val="0"/>
          <w:lang w:eastAsia="es-MX"/>
        </w:rPr>
        <w:t xml:space="preserve"> en $838 mil</w:t>
      </w:r>
      <w:r w:rsidRPr="00824F00">
        <w:rPr>
          <w:rFonts w:ascii="Verdana" w:eastAsia="Times New Roman" w:hAnsi="Verdana" w:cs="Arial"/>
          <w:kern w:val="0"/>
          <w:lang w:eastAsia="es-MX"/>
        </w:rPr>
        <w:t xml:space="preserve"> </w:t>
      </w:r>
      <w:r w:rsidR="00396D0B" w:rsidRPr="00824F00">
        <w:rPr>
          <w:rFonts w:ascii="Verdana" w:eastAsia="Times New Roman" w:hAnsi="Verdana" w:cs="Arial"/>
          <w:kern w:val="0"/>
          <w:lang w:eastAsia="es-MX"/>
        </w:rPr>
        <w:t>y</w:t>
      </w:r>
      <w:r w:rsidR="005F0143" w:rsidRPr="00824F00">
        <w:rPr>
          <w:rFonts w:ascii="Verdana" w:eastAsia="Times New Roman" w:hAnsi="Verdana" w:cs="Arial"/>
          <w:kern w:val="0"/>
          <w:lang w:eastAsia="es-MX"/>
        </w:rPr>
        <w:t xml:space="preserve"> comprometió el valor recaudado</w:t>
      </w:r>
      <w:r w:rsidR="00342C74" w:rsidRPr="00824F00">
        <w:rPr>
          <w:rFonts w:ascii="Verdana" w:eastAsia="Times New Roman" w:hAnsi="Verdana" w:cs="Arial"/>
          <w:kern w:val="0"/>
          <w:lang w:eastAsia="es-MX"/>
        </w:rPr>
        <w:t>,</w:t>
      </w:r>
      <w:r w:rsidRPr="00824F00">
        <w:rPr>
          <w:rFonts w:ascii="Verdana" w:eastAsia="Times New Roman" w:hAnsi="Verdana" w:cs="Arial"/>
          <w:kern w:val="0"/>
          <w:lang w:eastAsia="es-MX"/>
        </w:rPr>
        <w:t xml:space="preserve"> generándose un déficit</w:t>
      </w:r>
      <w:r w:rsidR="00BD3D4D" w:rsidRPr="00824F00">
        <w:rPr>
          <w:rFonts w:ascii="Verdana" w:eastAsia="Times New Roman" w:hAnsi="Verdana" w:cs="Arial"/>
          <w:kern w:val="0"/>
          <w:lang w:eastAsia="es-MX"/>
        </w:rPr>
        <w:t xml:space="preserve"> </w:t>
      </w:r>
      <w:r w:rsidR="00A174F8" w:rsidRPr="00824F00">
        <w:rPr>
          <w:rFonts w:ascii="Verdana" w:eastAsia="Times New Roman" w:hAnsi="Verdana" w:cs="Arial"/>
          <w:kern w:val="0"/>
          <w:lang w:eastAsia="es-MX"/>
        </w:rPr>
        <w:t xml:space="preserve">fiscal </w:t>
      </w:r>
      <w:r w:rsidR="00BD3D4D" w:rsidRPr="00824F00">
        <w:rPr>
          <w:rFonts w:ascii="Verdana" w:eastAsia="Times New Roman" w:hAnsi="Verdana" w:cs="Arial"/>
          <w:kern w:val="0"/>
          <w:lang w:eastAsia="es-MX"/>
        </w:rPr>
        <w:t xml:space="preserve">por </w:t>
      </w:r>
      <w:r w:rsidR="00A174F8" w:rsidRPr="00824F00">
        <w:rPr>
          <w:rFonts w:ascii="Verdana" w:eastAsia="Times New Roman" w:hAnsi="Verdana" w:cs="Arial"/>
          <w:kern w:val="0"/>
          <w:lang w:eastAsia="es-MX"/>
        </w:rPr>
        <w:t>esta diferencia</w:t>
      </w:r>
      <w:r w:rsidRPr="00824F00">
        <w:rPr>
          <w:rFonts w:ascii="Verdana" w:eastAsia="Times New Roman" w:hAnsi="Verdana" w:cs="Arial"/>
          <w:kern w:val="0"/>
          <w:lang w:eastAsia="es-MX"/>
        </w:rPr>
        <w:t>.</w:t>
      </w:r>
      <w:r w:rsidR="00FB0EEC" w:rsidRPr="00824F00">
        <w:rPr>
          <w:rFonts w:ascii="Verdana" w:eastAsia="Times New Roman" w:hAnsi="Verdana" w:cs="Arial"/>
          <w:kern w:val="0"/>
          <w:lang w:eastAsia="es-MX"/>
        </w:rPr>
        <w:t xml:space="preserve"> Ahora bien, para </w:t>
      </w:r>
      <w:r w:rsidR="00D54335" w:rsidRPr="00824F00">
        <w:rPr>
          <w:rFonts w:ascii="Verdana" w:eastAsia="Times New Roman" w:hAnsi="Verdana" w:cs="Arial"/>
          <w:kern w:val="0"/>
          <w:lang w:eastAsia="es-MX"/>
        </w:rPr>
        <w:t xml:space="preserve">la vigencia </w:t>
      </w:r>
      <w:r w:rsidR="00FB0EEC" w:rsidRPr="00824F00">
        <w:rPr>
          <w:rFonts w:ascii="Verdana" w:hAnsi="Verdana"/>
        </w:rPr>
        <w:t xml:space="preserve">2022 la </w:t>
      </w:r>
      <w:r w:rsidR="00D54335" w:rsidRPr="00824F00">
        <w:rPr>
          <w:rFonts w:ascii="Verdana" w:hAnsi="Verdana"/>
        </w:rPr>
        <w:t>ejecución presupuestal no reflejó inconsistencias</w:t>
      </w:r>
      <w:r w:rsidR="0071646A" w:rsidRPr="00824F00">
        <w:rPr>
          <w:rFonts w:ascii="Verdana" w:hAnsi="Verdana"/>
        </w:rPr>
        <w:t>,</w:t>
      </w:r>
      <w:r w:rsidR="00D54335" w:rsidRPr="00824F00">
        <w:rPr>
          <w:rFonts w:ascii="Verdana" w:hAnsi="Verdana"/>
        </w:rPr>
        <w:t xml:space="preserve"> puesto que el valor </w:t>
      </w:r>
      <w:r w:rsidR="00FB0EEC" w:rsidRPr="00824F00">
        <w:rPr>
          <w:rFonts w:ascii="Verdana" w:hAnsi="Verdana"/>
        </w:rPr>
        <w:t>asigna</w:t>
      </w:r>
      <w:r w:rsidR="00D54335" w:rsidRPr="00824F00">
        <w:rPr>
          <w:rFonts w:ascii="Verdana" w:hAnsi="Verdana"/>
        </w:rPr>
        <w:t>do</w:t>
      </w:r>
      <w:r w:rsidR="00FB0EEC" w:rsidRPr="00824F00">
        <w:rPr>
          <w:rFonts w:ascii="Verdana" w:hAnsi="Verdana"/>
        </w:rPr>
        <w:t xml:space="preserve"> </w:t>
      </w:r>
      <w:r w:rsidR="00D54335" w:rsidRPr="00824F00">
        <w:rPr>
          <w:rFonts w:ascii="Verdana" w:hAnsi="Verdana"/>
        </w:rPr>
        <w:t xml:space="preserve">para </w:t>
      </w:r>
      <w:r w:rsidR="00FB0EEC" w:rsidRPr="00824F00">
        <w:rPr>
          <w:rFonts w:ascii="Verdana" w:hAnsi="Verdana"/>
        </w:rPr>
        <w:t>Gratuidad ($313 millones) fue</w:t>
      </w:r>
      <w:r w:rsidR="00D54335" w:rsidRPr="00824F00">
        <w:rPr>
          <w:rFonts w:ascii="Verdana" w:hAnsi="Verdana"/>
        </w:rPr>
        <w:t xml:space="preserve"> </w:t>
      </w:r>
      <w:r w:rsidR="0043754B" w:rsidRPr="00824F00">
        <w:rPr>
          <w:rFonts w:ascii="Verdana" w:hAnsi="Verdana"/>
        </w:rPr>
        <w:t xml:space="preserve">recaudado y </w:t>
      </w:r>
      <w:r w:rsidR="00FB0EEC" w:rsidRPr="00824F00">
        <w:rPr>
          <w:rFonts w:ascii="Verdana" w:hAnsi="Verdana"/>
        </w:rPr>
        <w:t>apropiado en su totalidad.</w:t>
      </w:r>
    </w:p>
    <w:p w14:paraId="36346AB2" w14:textId="77777777" w:rsidR="00DF6FE7" w:rsidRPr="00824F00" w:rsidRDefault="00DF6FE7" w:rsidP="00EC53E1">
      <w:pPr>
        <w:spacing w:after="0" w:line="240" w:lineRule="auto"/>
        <w:rPr>
          <w:rFonts w:ascii="Verdana" w:eastAsia="Times New Roman" w:hAnsi="Verdana" w:cs="Arial"/>
          <w:kern w:val="0"/>
          <w:lang w:eastAsia="es-MX"/>
        </w:rPr>
      </w:pPr>
    </w:p>
    <w:tbl>
      <w:tblPr>
        <w:tblW w:w="9016" w:type="dxa"/>
        <w:jc w:val="center"/>
        <w:tblCellMar>
          <w:left w:w="70" w:type="dxa"/>
          <w:right w:w="70" w:type="dxa"/>
        </w:tblCellMar>
        <w:tblLook w:val="04A0" w:firstRow="1" w:lastRow="0" w:firstColumn="1" w:lastColumn="0" w:noHBand="0" w:noVBand="1"/>
      </w:tblPr>
      <w:tblGrid>
        <w:gridCol w:w="699"/>
        <w:gridCol w:w="1521"/>
        <w:gridCol w:w="1242"/>
        <w:gridCol w:w="1206"/>
        <w:gridCol w:w="1513"/>
        <w:gridCol w:w="1559"/>
        <w:gridCol w:w="1276"/>
      </w:tblGrid>
      <w:tr w:rsidR="00DF6FE7" w:rsidRPr="00824F00" w14:paraId="2D47B45B" w14:textId="77777777" w:rsidTr="002C6129">
        <w:trPr>
          <w:trHeight w:val="20"/>
          <w:jc w:val="center"/>
        </w:trPr>
        <w:tc>
          <w:tcPr>
            <w:tcW w:w="9016" w:type="dxa"/>
            <w:gridSpan w:val="7"/>
            <w:tcBorders>
              <w:top w:val="single" w:sz="8" w:space="0" w:color="auto"/>
              <w:left w:val="single" w:sz="8" w:space="0" w:color="auto"/>
              <w:bottom w:val="single" w:sz="8" w:space="0" w:color="auto"/>
              <w:right w:val="single" w:sz="8" w:space="0" w:color="000000"/>
            </w:tcBorders>
            <w:shd w:val="clear" w:color="000000" w:fill="806000"/>
            <w:vAlign w:val="center"/>
            <w:hideMark/>
          </w:tcPr>
          <w:p w14:paraId="13EE0522" w14:textId="77777777" w:rsidR="00DF6FE7" w:rsidRPr="00824F00" w:rsidRDefault="00DF6FE7"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Tabla 2</w:t>
            </w:r>
            <w:r w:rsidR="00A26565" w:rsidRPr="00824F00">
              <w:rPr>
                <w:rFonts w:ascii="Verdana" w:eastAsia="Times New Roman" w:hAnsi="Verdana" w:cs="Calibri"/>
                <w:b/>
                <w:bCs/>
                <w:color w:val="FFFFFF"/>
                <w:kern w:val="0"/>
                <w:sz w:val="18"/>
                <w:szCs w:val="18"/>
                <w:lang w:eastAsia="es-CO"/>
              </w:rPr>
              <w:t>5</w:t>
            </w:r>
            <w:r w:rsidRPr="00824F00">
              <w:rPr>
                <w:rFonts w:ascii="Verdana" w:eastAsia="Times New Roman" w:hAnsi="Verdana" w:cs="Calibri"/>
                <w:b/>
                <w:bCs/>
                <w:color w:val="FFFFFF"/>
                <w:kern w:val="0"/>
                <w:sz w:val="18"/>
                <w:szCs w:val="18"/>
                <w:lang w:eastAsia="es-CO"/>
              </w:rPr>
              <w:t>. Ejecución de Recursos SSF - SGP Educación (En Millones de $)</w:t>
            </w:r>
          </w:p>
        </w:tc>
      </w:tr>
      <w:tr w:rsidR="00DF6FE7" w:rsidRPr="00824F00" w14:paraId="680D2245" w14:textId="77777777" w:rsidTr="002C6129">
        <w:trPr>
          <w:trHeight w:val="20"/>
          <w:jc w:val="center"/>
        </w:trPr>
        <w:tc>
          <w:tcPr>
            <w:tcW w:w="699" w:type="dxa"/>
            <w:tcBorders>
              <w:top w:val="nil"/>
              <w:left w:val="single" w:sz="8" w:space="0" w:color="auto"/>
              <w:bottom w:val="single" w:sz="8" w:space="0" w:color="auto"/>
              <w:right w:val="single" w:sz="8" w:space="0" w:color="auto"/>
            </w:tcBorders>
            <w:shd w:val="clear" w:color="000000" w:fill="806000"/>
            <w:noWrap/>
            <w:vAlign w:val="center"/>
            <w:hideMark/>
          </w:tcPr>
          <w:p w14:paraId="32DEDA15" w14:textId="77777777" w:rsidR="00DF6FE7" w:rsidRPr="00824F00" w:rsidRDefault="00DF6FE7"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Año</w:t>
            </w:r>
          </w:p>
        </w:tc>
        <w:tc>
          <w:tcPr>
            <w:tcW w:w="1521" w:type="dxa"/>
            <w:tcBorders>
              <w:top w:val="nil"/>
              <w:left w:val="nil"/>
              <w:bottom w:val="single" w:sz="4" w:space="0" w:color="auto"/>
              <w:right w:val="single" w:sz="8" w:space="0" w:color="auto"/>
            </w:tcBorders>
            <w:shd w:val="clear" w:color="000000" w:fill="806000"/>
            <w:vAlign w:val="center"/>
            <w:hideMark/>
          </w:tcPr>
          <w:p w14:paraId="2A6114FF" w14:textId="77777777" w:rsidR="00DF6FE7" w:rsidRPr="00824F00" w:rsidRDefault="00DF6FE7"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Concepto</w:t>
            </w:r>
          </w:p>
        </w:tc>
        <w:tc>
          <w:tcPr>
            <w:tcW w:w="1242" w:type="dxa"/>
            <w:tcBorders>
              <w:top w:val="nil"/>
              <w:left w:val="nil"/>
              <w:bottom w:val="single" w:sz="4" w:space="0" w:color="auto"/>
              <w:right w:val="single" w:sz="8" w:space="0" w:color="auto"/>
            </w:tcBorders>
            <w:shd w:val="clear" w:color="000000" w:fill="806000"/>
            <w:noWrap/>
            <w:vAlign w:val="center"/>
            <w:hideMark/>
          </w:tcPr>
          <w:p w14:paraId="696F4B68" w14:textId="77777777" w:rsidR="00DF6FE7" w:rsidRPr="00824F00" w:rsidRDefault="00DF6FE7"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Asignación</w:t>
            </w:r>
          </w:p>
        </w:tc>
        <w:tc>
          <w:tcPr>
            <w:tcW w:w="1206" w:type="dxa"/>
            <w:tcBorders>
              <w:top w:val="nil"/>
              <w:left w:val="nil"/>
              <w:bottom w:val="single" w:sz="4" w:space="0" w:color="auto"/>
              <w:right w:val="single" w:sz="8" w:space="0" w:color="auto"/>
            </w:tcBorders>
            <w:shd w:val="clear" w:color="000000" w:fill="806000"/>
            <w:noWrap/>
            <w:vAlign w:val="center"/>
            <w:hideMark/>
          </w:tcPr>
          <w:p w14:paraId="6DACCDA3" w14:textId="77777777" w:rsidR="00DF6FE7" w:rsidRPr="00824F00" w:rsidRDefault="00DF6FE7"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Recaudo</w:t>
            </w:r>
          </w:p>
        </w:tc>
        <w:tc>
          <w:tcPr>
            <w:tcW w:w="1513" w:type="dxa"/>
            <w:tcBorders>
              <w:top w:val="nil"/>
              <w:left w:val="nil"/>
              <w:bottom w:val="single" w:sz="4" w:space="0" w:color="auto"/>
              <w:right w:val="single" w:sz="8" w:space="0" w:color="auto"/>
            </w:tcBorders>
            <w:shd w:val="clear" w:color="000000" w:fill="806000"/>
            <w:noWrap/>
            <w:vAlign w:val="center"/>
            <w:hideMark/>
          </w:tcPr>
          <w:p w14:paraId="1959E5E5" w14:textId="77777777" w:rsidR="00DF6FE7" w:rsidRPr="00824F00" w:rsidRDefault="00DF6FE7"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Compromisos</w:t>
            </w:r>
          </w:p>
        </w:tc>
        <w:tc>
          <w:tcPr>
            <w:tcW w:w="1559" w:type="dxa"/>
            <w:tcBorders>
              <w:top w:val="nil"/>
              <w:left w:val="nil"/>
              <w:bottom w:val="single" w:sz="4" w:space="0" w:color="auto"/>
              <w:right w:val="single" w:sz="8" w:space="0" w:color="auto"/>
            </w:tcBorders>
            <w:shd w:val="clear" w:color="000000" w:fill="806000"/>
            <w:noWrap/>
            <w:vAlign w:val="center"/>
            <w:hideMark/>
          </w:tcPr>
          <w:p w14:paraId="28D54973" w14:textId="77777777" w:rsidR="00DF6FE7" w:rsidRPr="00824F00" w:rsidRDefault="00DF6FE7"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Superávit</w:t>
            </w:r>
            <w:r w:rsidR="00B57200" w:rsidRPr="00824F00">
              <w:rPr>
                <w:rFonts w:ascii="Verdana" w:eastAsia="Times New Roman" w:hAnsi="Verdana" w:cs="Calibri"/>
                <w:b/>
                <w:bCs/>
                <w:color w:val="FFFFFF"/>
                <w:kern w:val="0"/>
                <w:sz w:val="18"/>
                <w:szCs w:val="18"/>
                <w:lang w:eastAsia="es-CO"/>
              </w:rPr>
              <w:t>/ Déficit</w:t>
            </w:r>
            <w:r w:rsidRPr="00824F00">
              <w:rPr>
                <w:rFonts w:ascii="Verdana" w:eastAsia="Times New Roman" w:hAnsi="Verdana" w:cs="Calibri"/>
                <w:b/>
                <w:bCs/>
                <w:color w:val="FFFFFF"/>
                <w:kern w:val="0"/>
                <w:sz w:val="18"/>
                <w:szCs w:val="18"/>
                <w:lang w:eastAsia="es-CO"/>
              </w:rPr>
              <w:t xml:space="preserve"> SSF</w:t>
            </w:r>
          </w:p>
        </w:tc>
        <w:tc>
          <w:tcPr>
            <w:tcW w:w="1276" w:type="dxa"/>
            <w:tcBorders>
              <w:top w:val="nil"/>
              <w:left w:val="nil"/>
              <w:bottom w:val="single" w:sz="4" w:space="0" w:color="auto"/>
              <w:right w:val="single" w:sz="8" w:space="0" w:color="auto"/>
            </w:tcBorders>
            <w:shd w:val="clear" w:color="000000" w:fill="806000"/>
            <w:vAlign w:val="center"/>
            <w:hideMark/>
          </w:tcPr>
          <w:p w14:paraId="196F90A7" w14:textId="77777777" w:rsidR="00DF6FE7" w:rsidRPr="00824F00" w:rsidRDefault="00DF6FE7" w:rsidP="00EC53E1">
            <w:pPr>
              <w:spacing w:after="0" w:line="240" w:lineRule="auto"/>
              <w:jc w:val="center"/>
              <w:rPr>
                <w:rFonts w:ascii="Verdana" w:eastAsia="Times New Roman" w:hAnsi="Verdana" w:cs="Calibri"/>
                <w:b/>
                <w:bCs/>
                <w:color w:val="FFFFFF"/>
                <w:kern w:val="0"/>
                <w:sz w:val="18"/>
                <w:szCs w:val="18"/>
                <w:lang w:eastAsia="es-CO"/>
              </w:rPr>
            </w:pPr>
            <w:proofErr w:type="spellStart"/>
            <w:r w:rsidRPr="00824F00">
              <w:rPr>
                <w:rFonts w:ascii="Verdana" w:eastAsia="Times New Roman" w:hAnsi="Verdana" w:cs="Calibri"/>
                <w:b/>
                <w:bCs/>
                <w:color w:val="FFFFFF"/>
                <w:kern w:val="0"/>
                <w:sz w:val="18"/>
                <w:szCs w:val="18"/>
                <w:lang w:eastAsia="es-CO"/>
              </w:rPr>
              <w:t>Dif</w:t>
            </w:r>
            <w:proofErr w:type="spellEnd"/>
            <w:r w:rsidRPr="00824F00">
              <w:rPr>
                <w:rFonts w:ascii="Verdana" w:eastAsia="Times New Roman" w:hAnsi="Verdana" w:cs="Calibri"/>
                <w:b/>
                <w:bCs/>
                <w:color w:val="FFFFFF"/>
                <w:kern w:val="0"/>
                <w:sz w:val="18"/>
                <w:szCs w:val="18"/>
                <w:lang w:eastAsia="es-CO"/>
              </w:rPr>
              <w:t>. Asignación - Recaudo</w:t>
            </w:r>
          </w:p>
        </w:tc>
      </w:tr>
      <w:tr w:rsidR="00DF6FE7" w:rsidRPr="00824F00" w14:paraId="058368C0" w14:textId="77777777" w:rsidTr="002C6129">
        <w:trPr>
          <w:trHeight w:val="20"/>
          <w:jc w:val="center"/>
        </w:trPr>
        <w:tc>
          <w:tcPr>
            <w:tcW w:w="699" w:type="dxa"/>
            <w:vMerge w:val="restart"/>
            <w:tcBorders>
              <w:top w:val="nil"/>
              <w:left w:val="single" w:sz="8" w:space="0" w:color="auto"/>
              <w:bottom w:val="single" w:sz="8" w:space="0" w:color="000000"/>
              <w:right w:val="single" w:sz="4" w:space="0" w:color="auto"/>
            </w:tcBorders>
            <w:shd w:val="clear" w:color="000000" w:fill="FFE599"/>
            <w:noWrap/>
            <w:vAlign w:val="center"/>
            <w:hideMark/>
          </w:tcPr>
          <w:p w14:paraId="5AE89578" w14:textId="77777777" w:rsidR="00DF6FE7" w:rsidRPr="00824F00" w:rsidRDefault="00DF6FE7"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2020</w:t>
            </w: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B05B8" w14:textId="77777777" w:rsidR="00DF6FE7" w:rsidRPr="00824F00" w:rsidRDefault="00DF6FE7" w:rsidP="00EC53E1">
            <w:pPr>
              <w:spacing w:after="0" w:line="240" w:lineRule="auto"/>
              <w:jc w:val="center"/>
              <w:rPr>
                <w:rFonts w:ascii="Verdana" w:eastAsia="Times New Roman" w:hAnsi="Verdana" w:cs="Calibri"/>
                <w:color w:val="0563C1"/>
                <w:kern w:val="0"/>
                <w:u w:val="single"/>
                <w:lang w:eastAsia="es-CO"/>
              </w:rPr>
            </w:pPr>
            <w:r w:rsidRPr="00824F00">
              <w:rPr>
                <w:rFonts w:ascii="Verdana" w:eastAsia="Times New Roman" w:hAnsi="Verdana" w:cs="Arial"/>
                <w:color w:val="000000"/>
                <w:kern w:val="0"/>
                <w:sz w:val="18"/>
                <w:szCs w:val="18"/>
                <w:lang w:eastAsia="es-CO"/>
              </w:rPr>
              <w:t>Aportes SSF</w:t>
            </w:r>
            <w:r w:rsidRPr="00824F00">
              <w:rPr>
                <w:rFonts w:ascii="Verdana" w:eastAsia="Times New Roman" w:hAnsi="Verdana" w:cs="Arial"/>
                <w:color w:val="000000"/>
                <w:kern w:val="0"/>
                <w:sz w:val="18"/>
                <w:szCs w:val="18"/>
                <w:vertAlign w:val="superscript"/>
                <w:lang w:eastAsia="es-CO"/>
              </w:rPr>
              <w:footnoteReference w:id="5"/>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7379D" w14:textId="77777777" w:rsidR="00DF6FE7" w:rsidRPr="00824F00" w:rsidRDefault="00DF6FE7"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6.149</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5EB8" w14:textId="77777777" w:rsidR="00DF6FE7" w:rsidRPr="00824F00" w:rsidRDefault="00DF6FE7"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6.149</w:t>
            </w:r>
          </w:p>
        </w:tc>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7AD22" w14:textId="77777777" w:rsidR="00DF6FE7" w:rsidRPr="00824F00" w:rsidRDefault="00DF6FE7"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6.149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9C797" w14:textId="77777777" w:rsidR="00DF6FE7" w:rsidRPr="00824F00" w:rsidRDefault="009F2FD7"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 xml:space="preserve"> </w:t>
            </w:r>
            <w:r w:rsidR="00DF6FE7" w:rsidRPr="00824F00">
              <w:rPr>
                <w:rFonts w:ascii="Verdana" w:eastAsia="Times New Roman" w:hAnsi="Verdana" w:cs="Calibri"/>
                <w:color w:val="000000"/>
                <w:kern w:val="0"/>
                <w:sz w:val="18"/>
                <w:szCs w:val="18"/>
                <w:lang w:eastAsia="es-CO"/>
              </w:rPr>
              <w:t xml:space="preserve">0,399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AEEAE" w14:textId="77777777" w:rsidR="00DF6FE7" w:rsidRPr="00824F00" w:rsidRDefault="00DF6FE7"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0</w:t>
            </w:r>
            <w:r w:rsidR="009F2FD7" w:rsidRPr="00824F00">
              <w:rPr>
                <w:rFonts w:ascii="Verdana" w:eastAsia="Times New Roman" w:hAnsi="Verdana" w:cs="Calibri"/>
                <w:color w:val="000000"/>
                <w:kern w:val="0"/>
                <w:sz w:val="18"/>
                <w:szCs w:val="18"/>
                <w:lang w:eastAsia="es-CO"/>
              </w:rPr>
              <w:t xml:space="preserve"> </w:t>
            </w:r>
          </w:p>
        </w:tc>
      </w:tr>
      <w:tr w:rsidR="00DF6FE7" w:rsidRPr="00824F00" w14:paraId="7F58403B" w14:textId="77777777" w:rsidTr="002C6129">
        <w:trPr>
          <w:trHeight w:val="20"/>
          <w:jc w:val="center"/>
        </w:trPr>
        <w:tc>
          <w:tcPr>
            <w:tcW w:w="699" w:type="dxa"/>
            <w:vMerge/>
            <w:tcBorders>
              <w:top w:val="nil"/>
              <w:left w:val="single" w:sz="8" w:space="0" w:color="auto"/>
              <w:bottom w:val="single" w:sz="8" w:space="0" w:color="000000"/>
              <w:right w:val="single" w:sz="4" w:space="0" w:color="auto"/>
            </w:tcBorders>
            <w:vAlign w:val="center"/>
            <w:hideMark/>
          </w:tcPr>
          <w:p w14:paraId="1D563191" w14:textId="77777777" w:rsidR="00DF6FE7" w:rsidRPr="00824F00" w:rsidRDefault="00DF6FE7" w:rsidP="00EC53E1">
            <w:pPr>
              <w:spacing w:after="0" w:line="240" w:lineRule="auto"/>
              <w:rPr>
                <w:rFonts w:ascii="Verdana" w:eastAsia="Times New Roman" w:hAnsi="Verdana" w:cs="Calibri"/>
                <w:color w:val="000000"/>
                <w:kern w:val="0"/>
                <w:sz w:val="18"/>
                <w:szCs w:val="18"/>
                <w:lang w:eastAsia="es-CO"/>
              </w:rPr>
            </w:pP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85AC6" w14:textId="77777777" w:rsidR="00DF6FE7" w:rsidRPr="00824F00" w:rsidRDefault="00DF6FE7"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Gratuidad</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F2243" w14:textId="77777777" w:rsidR="00DF6FE7" w:rsidRPr="00824F00" w:rsidRDefault="00DF6FE7"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467</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2575C" w14:textId="77777777" w:rsidR="00DF6FE7" w:rsidRPr="00824F00" w:rsidRDefault="00DF6FE7" w:rsidP="00EC53E1">
            <w:pPr>
              <w:spacing w:after="0" w:line="240" w:lineRule="auto"/>
              <w:jc w:val="right"/>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466</w:t>
            </w:r>
          </w:p>
        </w:tc>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E10EF" w14:textId="77777777" w:rsidR="00DF6FE7" w:rsidRPr="00824F00" w:rsidRDefault="00DF6FE7" w:rsidP="00EC53E1">
            <w:pPr>
              <w:spacing w:after="0" w:line="240" w:lineRule="auto"/>
              <w:jc w:val="right"/>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467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C5041" w14:textId="77777777" w:rsidR="00DF6FE7" w:rsidRPr="00824F00" w:rsidRDefault="00DF6FE7" w:rsidP="00EC53E1">
            <w:pPr>
              <w:spacing w:after="0" w:line="240" w:lineRule="auto"/>
              <w:jc w:val="right"/>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-0,980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FA6A1" w14:textId="77777777" w:rsidR="00DF6FE7" w:rsidRPr="00824F00" w:rsidRDefault="00DF6FE7" w:rsidP="00EC53E1">
            <w:pPr>
              <w:spacing w:after="0" w:line="240" w:lineRule="auto"/>
              <w:jc w:val="right"/>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0,98</w:t>
            </w:r>
            <w:r w:rsidR="003619C7" w:rsidRPr="00824F00">
              <w:rPr>
                <w:rFonts w:ascii="Verdana" w:eastAsia="Times New Roman" w:hAnsi="Verdana" w:cs="Calibri"/>
                <w:kern w:val="0"/>
                <w:sz w:val="18"/>
                <w:szCs w:val="18"/>
                <w:lang w:eastAsia="es-CO"/>
              </w:rPr>
              <w:t>0</w:t>
            </w:r>
          </w:p>
        </w:tc>
      </w:tr>
      <w:tr w:rsidR="00DF6FE7" w:rsidRPr="00824F00" w14:paraId="50C85286" w14:textId="77777777" w:rsidTr="002C6129">
        <w:trPr>
          <w:trHeight w:val="20"/>
          <w:jc w:val="center"/>
        </w:trPr>
        <w:tc>
          <w:tcPr>
            <w:tcW w:w="699" w:type="dxa"/>
            <w:vMerge w:val="restart"/>
            <w:tcBorders>
              <w:top w:val="nil"/>
              <w:left w:val="single" w:sz="8" w:space="0" w:color="auto"/>
              <w:bottom w:val="single" w:sz="8" w:space="0" w:color="000000"/>
              <w:right w:val="single" w:sz="4" w:space="0" w:color="auto"/>
            </w:tcBorders>
            <w:shd w:val="clear" w:color="000000" w:fill="FFE599"/>
            <w:noWrap/>
            <w:vAlign w:val="center"/>
            <w:hideMark/>
          </w:tcPr>
          <w:p w14:paraId="77A51E27" w14:textId="77777777" w:rsidR="00DF6FE7" w:rsidRPr="00824F00" w:rsidRDefault="00DF6FE7"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2021</w:t>
            </w: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2AECA" w14:textId="77777777" w:rsidR="00DF6FE7" w:rsidRPr="00824F00" w:rsidRDefault="00DF6FE7"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Aportes SSF</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82F28" w14:textId="77777777" w:rsidR="00DF6FE7" w:rsidRPr="00824F00" w:rsidRDefault="00DF6FE7"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7.691</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5FF14" w14:textId="77777777" w:rsidR="00DF6FE7" w:rsidRPr="00824F00" w:rsidRDefault="00DF6FE7" w:rsidP="00EC53E1">
            <w:pPr>
              <w:spacing w:after="0" w:line="240" w:lineRule="auto"/>
              <w:jc w:val="right"/>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7.691</w:t>
            </w:r>
          </w:p>
        </w:tc>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76B51" w14:textId="77777777" w:rsidR="00DF6FE7" w:rsidRPr="00824F00" w:rsidRDefault="00DF6FE7" w:rsidP="00EC53E1">
            <w:pPr>
              <w:spacing w:after="0" w:line="240" w:lineRule="auto"/>
              <w:jc w:val="right"/>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7.609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D0672" w14:textId="77777777" w:rsidR="00DF6FE7" w:rsidRPr="00824F00" w:rsidRDefault="00DF6FE7" w:rsidP="00EC53E1">
            <w:pPr>
              <w:spacing w:after="0" w:line="240" w:lineRule="auto"/>
              <w:jc w:val="right"/>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82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D45B6" w14:textId="77777777" w:rsidR="00DF6FE7" w:rsidRPr="00824F00" w:rsidRDefault="009F2FD7" w:rsidP="00EC53E1">
            <w:pPr>
              <w:spacing w:after="0" w:line="240" w:lineRule="auto"/>
              <w:jc w:val="right"/>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 xml:space="preserve"> </w:t>
            </w:r>
            <w:r w:rsidR="00DF6FE7" w:rsidRPr="00824F00">
              <w:rPr>
                <w:rFonts w:ascii="Verdana" w:eastAsia="Times New Roman" w:hAnsi="Verdana" w:cs="Calibri"/>
                <w:kern w:val="0"/>
                <w:sz w:val="18"/>
                <w:szCs w:val="18"/>
                <w:lang w:eastAsia="es-CO"/>
              </w:rPr>
              <w:t>0</w:t>
            </w:r>
            <w:r w:rsidRPr="00824F00">
              <w:rPr>
                <w:rFonts w:ascii="Verdana" w:eastAsia="Times New Roman" w:hAnsi="Verdana" w:cs="Calibri"/>
                <w:kern w:val="0"/>
                <w:sz w:val="18"/>
                <w:szCs w:val="18"/>
                <w:lang w:eastAsia="es-CO"/>
              </w:rPr>
              <w:t xml:space="preserve"> </w:t>
            </w:r>
          </w:p>
        </w:tc>
      </w:tr>
      <w:tr w:rsidR="00DF6FE7" w:rsidRPr="00824F00" w14:paraId="430F18DB" w14:textId="77777777" w:rsidTr="002C6129">
        <w:trPr>
          <w:trHeight w:val="20"/>
          <w:jc w:val="center"/>
        </w:trPr>
        <w:tc>
          <w:tcPr>
            <w:tcW w:w="699" w:type="dxa"/>
            <w:vMerge/>
            <w:tcBorders>
              <w:top w:val="nil"/>
              <w:left w:val="single" w:sz="8" w:space="0" w:color="auto"/>
              <w:bottom w:val="single" w:sz="8" w:space="0" w:color="000000"/>
              <w:right w:val="single" w:sz="4" w:space="0" w:color="auto"/>
            </w:tcBorders>
            <w:vAlign w:val="center"/>
            <w:hideMark/>
          </w:tcPr>
          <w:p w14:paraId="3012BED0" w14:textId="77777777" w:rsidR="00DF6FE7" w:rsidRPr="00824F00" w:rsidRDefault="00DF6FE7" w:rsidP="00EC53E1">
            <w:pPr>
              <w:spacing w:after="0" w:line="240" w:lineRule="auto"/>
              <w:rPr>
                <w:rFonts w:ascii="Verdana" w:eastAsia="Times New Roman" w:hAnsi="Verdana" w:cs="Calibri"/>
                <w:color w:val="000000"/>
                <w:kern w:val="0"/>
                <w:sz w:val="18"/>
                <w:szCs w:val="18"/>
                <w:lang w:eastAsia="es-CO"/>
              </w:rPr>
            </w:pP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F0D20" w14:textId="77777777" w:rsidR="00DF6FE7" w:rsidRPr="00824F00" w:rsidRDefault="00DF6FE7"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Gratuidad</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75D1D" w14:textId="77777777" w:rsidR="00DF6FE7" w:rsidRPr="00824F00" w:rsidRDefault="00DF6FE7"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350</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C0F3B" w14:textId="77777777" w:rsidR="00DF6FE7" w:rsidRPr="00824F00" w:rsidRDefault="00DF6FE7" w:rsidP="00EC53E1">
            <w:pPr>
              <w:spacing w:after="0" w:line="240" w:lineRule="auto"/>
              <w:jc w:val="right"/>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351</w:t>
            </w:r>
          </w:p>
        </w:tc>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2146" w14:textId="77777777" w:rsidR="00DF6FE7" w:rsidRPr="00824F00" w:rsidRDefault="00DF6FE7" w:rsidP="00EC53E1">
            <w:pPr>
              <w:spacing w:after="0" w:line="240" w:lineRule="auto"/>
              <w:jc w:val="right"/>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351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66847" w14:textId="77777777" w:rsidR="00DF6FE7" w:rsidRPr="00824F00" w:rsidRDefault="009F2FD7" w:rsidP="00EC53E1">
            <w:pPr>
              <w:spacing w:after="0" w:line="240" w:lineRule="auto"/>
              <w:jc w:val="center"/>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 xml:space="preserve"> </w:t>
            </w:r>
            <w:r w:rsidR="00DF6FE7" w:rsidRPr="00824F00">
              <w:rPr>
                <w:rFonts w:ascii="Verdana" w:eastAsia="Times New Roman" w:hAnsi="Verdana" w:cs="Calibri"/>
                <w:kern w:val="0"/>
                <w:sz w:val="18"/>
                <w:szCs w:val="18"/>
                <w:lang w:eastAsia="es-CO"/>
              </w:rPr>
              <w:t>-</w:t>
            </w:r>
            <w:r w:rsidRPr="00824F00">
              <w:rPr>
                <w:rFonts w:ascii="Verdana" w:eastAsia="Times New Roman" w:hAnsi="Verdana" w:cs="Calibri"/>
                <w:kern w:val="0"/>
                <w:sz w:val="18"/>
                <w:szCs w:val="18"/>
                <w:lang w:eastAsia="es-CO"/>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B2A35" w14:textId="77777777" w:rsidR="00DF6FE7" w:rsidRPr="00824F00" w:rsidRDefault="00DF6FE7" w:rsidP="00EC53E1">
            <w:pPr>
              <w:spacing w:after="0" w:line="240" w:lineRule="auto"/>
              <w:jc w:val="right"/>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w:t>
            </w:r>
            <w:r w:rsidR="009F2FD7" w:rsidRPr="00824F00">
              <w:rPr>
                <w:rFonts w:ascii="Verdana" w:eastAsia="Times New Roman" w:hAnsi="Verdana" w:cs="Calibri"/>
                <w:kern w:val="0"/>
                <w:sz w:val="18"/>
                <w:szCs w:val="18"/>
                <w:lang w:eastAsia="es-CO"/>
              </w:rPr>
              <w:t xml:space="preserve"> </w:t>
            </w:r>
            <w:r w:rsidRPr="00824F00">
              <w:rPr>
                <w:rFonts w:ascii="Verdana" w:eastAsia="Times New Roman" w:hAnsi="Verdana" w:cs="Calibri"/>
                <w:kern w:val="0"/>
                <w:sz w:val="18"/>
                <w:szCs w:val="18"/>
                <w:lang w:eastAsia="es-CO"/>
              </w:rPr>
              <w:t>0,8</w:t>
            </w:r>
            <w:r w:rsidR="003619C7" w:rsidRPr="00824F00">
              <w:rPr>
                <w:rFonts w:ascii="Verdana" w:eastAsia="Times New Roman" w:hAnsi="Verdana" w:cs="Calibri"/>
                <w:kern w:val="0"/>
                <w:sz w:val="18"/>
                <w:szCs w:val="18"/>
                <w:lang w:eastAsia="es-CO"/>
              </w:rPr>
              <w:t>38</w:t>
            </w:r>
            <w:r w:rsidRPr="00824F00">
              <w:rPr>
                <w:rFonts w:ascii="Verdana" w:eastAsia="Times New Roman" w:hAnsi="Verdana" w:cs="Calibri"/>
                <w:kern w:val="0"/>
                <w:sz w:val="18"/>
                <w:szCs w:val="18"/>
                <w:lang w:eastAsia="es-CO"/>
              </w:rPr>
              <w:t xml:space="preserve"> </w:t>
            </w:r>
          </w:p>
        </w:tc>
      </w:tr>
      <w:tr w:rsidR="00DF6FE7" w:rsidRPr="00824F00" w14:paraId="3A800626" w14:textId="77777777" w:rsidTr="002C6129">
        <w:trPr>
          <w:trHeight w:val="20"/>
          <w:jc w:val="center"/>
        </w:trPr>
        <w:tc>
          <w:tcPr>
            <w:tcW w:w="699" w:type="dxa"/>
            <w:vMerge w:val="restart"/>
            <w:tcBorders>
              <w:top w:val="nil"/>
              <w:left w:val="single" w:sz="8" w:space="0" w:color="auto"/>
              <w:bottom w:val="single" w:sz="8" w:space="0" w:color="000000"/>
              <w:right w:val="single" w:sz="4" w:space="0" w:color="auto"/>
            </w:tcBorders>
            <w:shd w:val="clear" w:color="000000" w:fill="FFE599"/>
            <w:vAlign w:val="center"/>
            <w:hideMark/>
          </w:tcPr>
          <w:p w14:paraId="35396F16" w14:textId="77777777" w:rsidR="00DF6FE7" w:rsidRPr="00824F00" w:rsidRDefault="00DF6FE7"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2022</w:t>
            </w: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77D8C" w14:textId="77777777" w:rsidR="00DF6FE7" w:rsidRPr="00824F00" w:rsidRDefault="00DF6FE7"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Aportes SSF</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86CE7" w14:textId="77777777" w:rsidR="00DF6FE7" w:rsidRPr="00824F00" w:rsidRDefault="00DF6FE7"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6.505</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6BC4C" w14:textId="77777777" w:rsidR="00DF6FE7" w:rsidRPr="00824F00" w:rsidRDefault="00DF6FE7" w:rsidP="00EC53E1">
            <w:pPr>
              <w:spacing w:after="0" w:line="240" w:lineRule="auto"/>
              <w:jc w:val="right"/>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6.505</w:t>
            </w:r>
          </w:p>
        </w:tc>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29C67" w14:textId="77777777" w:rsidR="00DF6FE7" w:rsidRPr="00824F00" w:rsidRDefault="00DF6FE7" w:rsidP="00EC53E1">
            <w:pPr>
              <w:spacing w:after="0" w:line="240" w:lineRule="auto"/>
              <w:jc w:val="right"/>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6.505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711BB" w14:textId="77777777" w:rsidR="00DF6FE7" w:rsidRPr="00824F00" w:rsidRDefault="009F2FD7" w:rsidP="00EC53E1">
            <w:pPr>
              <w:spacing w:after="0" w:line="240" w:lineRule="auto"/>
              <w:jc w:val="right"/>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 xml:space="preserve"> </w:t>
            </w:r>
            <w:r w:rsidR="00DF6FE7" w:rsidRPr="00824F00">
              <w:rPr>
                <w:rFonts w:ascii="Verdana" w:eastAsia="Times New Roman" w:hAnsi="Verdana" w:cs="Calibri"/>
                <w:kern w:val="0"/>
                <w:sz w:val="18"/>
                <w:szCs w:val="18"/>
                <w:lang w:eastAsia="es-CO"/>
              </w:rPr>
              <w:t xml:space="preserve">0,012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00581" w14:textId="77777777" w:rsidR="00DF6FE7" w:rsidRPr="00824F00" w:rsidRDefault="00DF6FE7" w:rsidP="00EC53E1">
            <w:pPr>
              <w:spacing w:after="0" w:line="240" w:lineRule="auto"/>
              <w:jc w:val="right"/>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0</w:t>
            </w:r>
          </w:p>
        </w:tc>
      </w:tr>
      <w:tr w:rsidR="00DF6FE7" w:rsidRPr="00824F00" w14:paraId="64235429" w14:textId="77777777" w:rsidTr="002C6129">
        <w:trPr>
          <w:trHeight w:val="20"/>
          <w:jc w:val="center"/>
        </w:trPr>
        <w:tc>
          <w:tcPr>
            <w:tcW w:w="699" w:type="dxa"/>
            <w:vMerge/>
            <w:tcBorders>
              <w:top w:val="nil"/>
              <w:left w:val="single" w:sz="8" w:space="0" w:color="auto"/>
              <w:bottom w:val="single" w:sz="8" w:space="0" w:color="000000"/>
              <w:right w:val="single" w:sz="4" w:space="0" w:color="auto"/>
            </w:tcBorders>
            <w:vAlign w:val="center"/>
            <w:hideMark/>
          </w:tcPr>
          <w:p w14:paraId="5C78A304" w14:textId="77777777" w:rsidR="00DF6FE7" w:rsidRPr="00824F00" w:rsidRDefault="00DF6FE7" w:rsidP="00EC53E1">
            <w:pPr>
              <w:spacing w:after="0" w:line="240" w:lineRule="auto"/>
              <w:rPr>
                <w:rFonts w:ascii="Verdana" w:eastAsia="Times New Roman" w:hAnsi="Verdana" w:cs="Calibri"/>
                <w:color w:val="000000"/>
                <w:kern w:val="0"/>
                <w:sz w:val="18"/>
                <w:szCs w:val="18"/>
                <w:lang w:eastAsia="es-CO"/>
              </w:rPr>
            </w:pP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2A7AC" w14:textId="77777777" w:rsidR="00DF6FE7" w:rsidRPr="00824F00" w:rsidRDefault="00DF6FE7"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Gratuidad</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73572" w14:textId="77777777" w:rsidR="00DF6FE7" w:rsidRPr="00824F00" w:rsidRDefault="00DF6FE7"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313</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A2696" w14:textId="77777777" w:rsidR="00DF6FE7" w:rsidRPr="00824F00" w:rsidRDefault="00DF6FE7"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313</w:t>
            </w:r>
          </w:p>
        </w:tc>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72FF7" w14:textId="77777777" w:rsidR="00DF6FE7" w:rsidRPr="00824F00" w:rsidRDefault="00DF6FE7"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313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81103" w14:textId="77777777" w:rsidR="00DF6FE7" w:rsidRPr="00824F00" w:rsidRDefault="009F2FD7"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 xml:space="preserve"> </w:t>
            </w:r>
            <w:r w:rsidR="00212A1E" w:rsidRPr="00824F00">
              <w:rPr>
                <w:rFonts w:ascii="Verdana" w:eastAsia="Times New Roman" w:hAnsi="Verdana" w:cs="Calibri"/>
                <w:color w:val="000000"/>
                <w:kern w:val="0"/>
                <w:sz w:val="18"/>
                <w:szCs w:val="18"/>
                <w:lang w:eastAsia="es-CO"/>
              </w:rPr>
              <w:t>0</w:t>
            </w:r>
            <w:r w:rsidRPr="00824F00">
              <w:rPr>
                <w:rFonts w:ascii="Verdana" w:eastAsia="Times New Roman" w:hAnsi="Verdana" w:cs="Calibri"/>
                <w:color w:val="000000"/>
                <w:kern w:val="0"/>
                <w:sz w:val="18"/>
                <w:szCs w:val="18"/>
                <w:lang w:eastAsia="es-CO"/>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18AB7" w14:textId="77777777" w:rsidR="00DF6FE7" w:rsidRPr="00824F00" w:rsidRDefault="00DF6FE7"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0</w:t>
            </w:r>
            <w:r w:rsidR="009F2FD7" w:rsidRPr="00824F00">
              <w:rPr>
                <w:rFonts w:ascii="Verdana" w:eastAsia="Times New Roman" w:hAnsi="Verdana" w:cs="Calibri"/>
                <w:color w:val="000000"/>
                <w:kern w:val="0"/>
                <w:sz w:val="18"/>
                <w:szCs w:val="18"/>
                <w:lang w:eastAsia="es-CO"/>
              </w:rPr>
              <w:t xml:space="preserve"> </w:t>
            </w:r>
          </w:p>
        </w:tc>
      </w:tr>
    </w:tbl>
    <w:p w14:paraId="3A60A640" w14:textId="77777777" w:rsidR="005C7AE6" w:rsidRPr="00824F00" w:rsidRDefault="005C7AE6" w:rsidP="00EC53E1">
      <w:pPr>
        <w:spacing w:after="0" w:line="240" w:lineRule="auto"/>
        <w:jc w:val="center"/>
        <w:rPr>
          <w:rFonts w:ascii="Verdana" w:eastAsia="Times New Roman" w:hAnsi="Verdana" w:cs="Arial"/>
          <w:kern w:val="0"/>
          <w:sz w:val="16"/>
          <w:szCs w:val="16"/>
          <w:lang w:eastAsia="es-MX"/>
        </w:rPr>
      </w:pPr>
      <w:r w:rsidRPr="00824F00">
        <w:rPr>
          <w:rFonts w:ascii="Verdana" w:eastAsia="Times New Roman" w:hAnsi="Verdana" w:cs="Arial"/>
          <w:kern w:val="0"/>
          <w:sz w:val="16"/>
          <w:szCs w:val="16"/>
          <w:lang w:eastAsia="es-MX"/>
        </w:rPr>
        <w:t xml:space="preserve">Fuente: Cálculos DAF </w:t>
      </w:r>
      <w:r w:rsidR="00843D0F" w:rsidRPr="00824F00">
        <w:rPr>
          <w:rFonts w:ascii="Verdana" w:eastAsia="Times New Roman" w:hAnsi="Verdana" w:cs="Arial"/>
          <w:kern w:val="0"/>
          <w:sz w:val="16"/>
          <w:szCs w:val="16"/>
          <w:lang w:eastAsia="es-MX"/>
        </w:rPr>
        <w:t xml:space="preserve">con base en la ejecución y registros presupuestales del </w:t>
      </w:r>
      <w:r w:rsidRPr="00824F00">
        <w:rPr>
          <w:rFonts w:ascii="Verdana" w:eastAsia="Times New Roman" w:hAnsi="Verdana" w:cs="Arial"/>
          <w:kern w:val="0"/>
          <w:sz w:val="16"/>
          <w:szCs w:val="16"/>
          <w:lang w:eastAsia="es-MX"/>
        </w:rPr>
        <w:t>Departamento de Amazonas</w:t>
      </w:r>
      <w:r w:rsidR="00843D0F" w:rsidRPr="00824F00">
        <w:rPr>
          <w:rFonts w:ascii="Verdana" w:eastAsia="Times New Roman" w:hAnsi="Verdana" w:cs="Arial"/>
          <w:kern w:val="0"/>
          <w:sz w:val="16"/>
          <w:szCs w:val="16"/>
          <w:lang w:eastAsia="es-MX"/>
        </w:rPr>
        <w:t>.</w:t>
      </w:r>
    </w:p>
    <w:p w14:paraId="28D6BAAC" w14:textId="77777777" w:rsidR="005C7AE6" w:rsidRPr="00824F00" w:rsidRDefault="005C7AE6"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 </w:t>
      </w:r>
    </w:p>
    <w:p w14:paraId="50C40EA8" w14:textId="77777777" w:rsidR="00E15C97" w:rsidRPr="00824F00" w:rsidRDefault="005C7AE6" w:rsidP="007E2A7A">
      <w:pPr>
        <w:widowControl w:val="0"/>
        <w:spacing w:after="0" w:line="240" w:lineRule="auto"/>
        <w:ind w:right="49"/>
        <w:jc w:val="both"/>
        <w:rPr>
          <w:rFonts w:ascii="Verdana" w:eastAsia="Arial" w:hAnsi="Verdana" w:cs="Arial"/>
          <w:kern w:val="0"/>
        </w:rPr>
      </w:pPr>
      <w:r w:rsidRPr="00824F00">
        <w:rPr>
          <w:rFonts w:ascii="Verdana" w:eastAsia="Arial" w:hAnsi="Verdana" w:cs="Arial"/>
          <w:kern w:val="0"/>
        </w:rPr>
        <w:t xml:space="preserve">Por otro lado, </w:t>
      </w:r>
      <w:r w:rsidR="008B13C1" w:rsidRPr="00824F00">
        <w:rPr>
          <w:rFonts w:ascii="Verdana" w:eastAsia="Arial" w:hAnsi="Verdana" w:cs="Arial"/>
          <w:kern w:val="0"/>
        </w:rPr>
        <w:t xml:space="preserve">mediante información remitida por el MEN radicada bajo No. 1-2023-088402, </w:t>
      </w:r>
      <w:r w:rsidR="00BE6339" w:rsidRPr="00824F00">
        <w:rPr>
          <w:rFonts w:ascii="Verdana" w:eastAsia="Arial" w:hAnsi="Verdana" w:cs="Arial"/>
          <w:kern w:val="0"/>
        </w:rPr>
        <w:t xml:space="preserve">la entidad entregó </w:t>
      </w:r>
      <w:r w:rsidR="0011211C" w:rsidRPr="00824F00">
        <w:rPr>
          <w:rFonts w:ascii="Verdana" w:eastAsia="Arial" w:hAnsi="Verdana" w:cs="Arial"/>
          <w:kern w:val="0"/>
        </w:rPr>
        <w:t xml:space="preserve">un </w:t>
      </w:r>
      <w:r w:rsidR="008B13C1" w:rsidRPr="00824F00">
        <w:rPr>
          <w:rFonts w:ascii="Verdana" w:eastAsia="Arial" w:hAnsi="Verdana" w:cs="Arial"/>
          <w:kern w:val="0"/>
        </w:rPr>
        <w:t xml:space="preserve">documento </w:t>
      </w:r>
      <w:r w:rsidR="0011211C" w:rsidRPr="00824F00">
        <w:rPr>
          <w:rFonts w:ascii="Verdana" w:eastAsia="Arial" w:hAnsi="Verdana" w:cs="Arial"/>
          <w:kern w:val="0"/>
        </w:rPr>
        <w:t xml:space="preserve">PDF </w:t>
      </w:r>
      <w:r w:rsidR="008B13C1" w:rsidRPr="00824F00">
        <w:rPr>
          <w:rFonts w:ascii="Verdana" w:eastAsia="Arial" w:hAnsi="Verdana" w:cs="Arial"/>
          <w:kern w:val="0"/>
        </w:rPr>
        <w:t xml:space="preserve">que contiene el apartado </w:t>
      </w:r>
      <w:r w:rsidR="008B13C1" w:rsidRPr="00824F00">
        <w:rPr>
          <w:rFonts w:ascii="Verdana" w:eastAsia="Arial" w:hAnsi="Verdana" w:cs="Arial"/>
          <w:i/>
          <w:iCs/>
          <w:kern w:val="0"/>
        </w:rPr>
        <w:t>“7.4 Presupuesto”</w:t>
      </w:r>
      <w:r w:rsidR="008B13C1" w:rsidRPr="00824F00">
        <w:rPr>
          <w:rFonts w:ascii="Verdana" w:eastAsia="Arial" w:hAnsi="Verdana" w:cs="Arial"/>
          <w:kern w:val="0"/>
        </w:rPr>
        <w:t xml:space="preserve"> </w:t>
      </w:r>
      <w:r w:rsidR="00682429" w:rsidRPr="00824F00">
        <w:rPr>
          <w:rFonts w:ascii="Verdana" w:eastAsia="Arial" w:hAnsi="Verdana" w:cs="Arial"/>
          <w:kern w:val="0"/>
        </w:rPr>
        <w:t>d</w:t>
      </w:r>
      <w:r w:rsidRPr="00824F00">
        <w:rPr>
          <w:rFonts w:ascii="Verdana" w:eastAsia="Arial" w:hAnsi="Verdana" w:cs="Arial"/>
          <w:kern w:val="0"/>
        </w:rPr>
        <w:t xml:space="preserve">el manual de procesos </w:t>
      </w:r>
      <w:r w:rsidR="00682429" w:rsidRPr="00824F00">
        <w:rPr>
          <w:rFonts w:ascii="Verdana" w:eastAsia="Arial" w:hAnsi="Verdana" w:cs="Arial"/>
          <w:kern w:val="0"/>
        </w:rPr>
        <w:t>y</w:t>
      </w:r>
      <w:r w:rsidRPr="00824F00">
        <w:rPr>
          <w:rFonts w:ascii="Verdana" w:eastAsia="Arial" w:hAnsi="Verdana" w:cs="Arial"/>
          <w:kern w:val="0"/>
        </w:rPr>
        <w:t xml:space="preserve"> procedimientos</w:t>
      </w:r>
      <w:r w:rsidR="00682429" w:rsidRPr="00824F00">
        <w:rPr>
          <w:rFonts w:ascii="Verdana" w:eastAsia="Arial" w:hAnsi="Verdana" w:cs="Arial"/>
          <w:kern w:val="0"/>
        </w:rPr>
        <w:t xml:space="preserve"> </w:t>
      </w:r>
      <w:r w:rsidR="00317297" w:rsidRPr="00824F00">
        <w:rPr>
          <w:rFonts w:ascii="Verdana" w:eastAsia="Arial" w:hAnsi="Verdana" w:cs="Arial"/>
          <w:kern w:val="0"/>
        </w:rPr>
        <w:t xml:space="preserve">de la </w:t>
      </w:r>
      <w:r w:rsidR="00193CD7" w:rsidRPr="00824F00">
        <w:rPr>
          <w:rFonts w:ascii="Verdana" w:eastAsia="Arial" w:hAnsi="Verdana" w:cs="Arial"/>
          <w:kern w:val="0"/>
        </w:rPr>
        <w:t>Secretaría</w:t>
      </w:r>
      <w:r w:rsidR="00317297" w:rsidRPr="00824F00">
        <w:rPr>
          <w:rFonts w:ascii="Verdana" w:eastAsia="Arial" w:hAnsi="Verdana" w:cs="Arial"/>
          <w:kern w:val="0"/>
        </w:rPr>
        <w:t xml:space="preserve"> de Hacienda</w:t>
      </w:r>
      <w:r w:rsidR="0011211C" w:rsidRPr="00824F00">
        <w:rPr>
          <w:rFonts w:ascii="Verdana" w:eastAsia="Arial" w:hAnsi="Verdana" w:cs="Arial"/>
          <w:kern w:val="0"/>
        </w:rPr>
        <w:t>,</w:t>
      </w:r>
      <w:r w:rsidR="00317297" w:rsidRPr="00824F00">
        <w:rPr>
          <w:rFonts w:ascii="Verdana" w:eastAsia="Arial" w:hAnsi="Verdana" w:cs="Arial"/>
          <w:kern w:val="0"/>
        </w:rPr>
        <w:t xml:space="preserve"> </w:t>
      </w:r>
      <w:r w:rsidR="00977FBD" w:rsidRPr="00824F00">
        <w:rPr>
          <w:rFonts w:ascii="Verdana" w:eastAsia="Arial" w:hAnsi="Verdana" w:cs="Arial"/>
          <w:kern w:val="0"/>
        </w:rPr>
        <w:t>relacionado con el procedimiento para la elaboración de proyecto de ordenanza y/o decreto de adiciones presupuestales.</w:t>
      </w:r>
      <w:r w:rsidR="009939A9" w:rsidRPr="00824F00">
        <w:rPr>
          <w:rFonts w:ascii="Verdana" w:eastAsia="Arial" w:hAnsi="Verdana" w:cs="Arial"/>
          <w:kern w:val="0"/>
        </w:rPr>
        <w:t xml:space="preserve"> </w:t>
      </w:r>
      <w:r w:rsidR="00E15C97" w:rsidRPr="00824F00">
        <w:rPr>
          <w:rFonts w:ascii="Verdana" w:eastAsia="Arial" w:hAnsi="Verdana" w:cs="Arial"/>
          <w:kern w:val="0"/>
        </w:rPr>
        <w:t xml:space="preserve">En el numeral 1, </w:t>
      </w:r>
      <w:r w:rsidR="00E05E86" w:rsidRPr="00824F00">
        <w:rPr>
          <w:rFonts w:ascii="Verdana" w:eastAsia="Arial" w:hAnsi="Verdana" w:cs="Arial"/>
          <w:kern w:val="0"/>
        </w:rPr>
        <w:t xml:space="preserve">para la Oficina de Presupuesto </w:t>
      </w:r>
      <w:r w:rsidR="00E15C97" w:rsidRPr="00824F00">
        <w:rPr>
          <w:rFonts w:ascii="Verdana" w:eastAsia="Arial" w:hAnsi="Verdana" w:cs="Arial"/>
          <w:kern w:val="0"/>
        </w:rPr>
        <w:t xml:space="preserve">se incluye la siguiente actividad: </w:t>
      </w:r>
      <w:r w:rsidR="00E15C97" w:rsidRPr="00824F00">
        <w:rPr>
          <w:rFonts w:ascii="Verdana" w:eastAsia="Arial" w:hAnsi="Verdana" w:cs="Arial"/>
          <w:i/>
          <w:iCs/>
          <w:kern w:val="0"/>
        </w:rPr>
        <w:t>“Constata la asignación de nuevos recursos soportados documentalmente. Verifica la asignación de SSF en los Documentos de Distribución CONPES o PAC del Sector Educación de la vigencia anterior SSF”.</w:t>
      </w:r>
      <w:r w:rsidR="00E05E86" w:rsidRPr="00824F00">
        <w:rPr>
          <w:rFonts w:ascii="Verdana" w:eastAsia="Arial" w:hAnsi="Verdana" w:cs="Arial"/>
          <w:i/>
          <w:iCs/>
          <w:kern w:val="0"/>
        </w:rPr>
        <w:t xml:space="preserve"> </w:t>
      </w:r>
      <w:r w:rsidR="00E05E86" w:rsidRPr="00824F00">
        <w:rPr>
          <w:rFonts w:ascii="Verdana" w:eastAsia="Arial" w:hAnsi="Verdana" w:cs="Arial"/>
          <w:kern w:val="0"/>
        </w:rPr>
        <w:t>De esta manera, se identifica que la entidad incorpor</w:t>
      </w:r>
      <w:r w:rsidR="00C67BC7" w:rsidRPr="00824F00">
        <w:rPr>
          <w:rFonts w:ascii="Verdana" w:eastAsia="Arial" w:hAnsi="Verdana" w:cs="Arial"/>
          <w:kern w:val="0"/>
        </w:rPr>
        <w:t>ó</w:t>
      </w:r>
      <w:r w:rsidR="00E05E86" w:rsidRPr="00824F00">
        <w:rPr>
          <w:rFonts w:ascii="Verdana" w:eastAsia="Arial" w:hAnsi="Verdana" w:cs="Arial"/>
          <w:kern w:val="0"/>
        </w:rPr>
        <w:t xml:space="preserve"> </w:t>
      </w:r>
      <w:r w:rsidR="00965F24" w:rsidRPr="00824F00">
        <w:rPr>
          <w:rFonts w:ascii="Verdana" w:eastAsia="Arial" w:hAnsi="Verdana" w:cs="Arial"/>
          <w:kern w:val="0"/>
        </w:rPr>
        <w:t>como</w:t>
      </w:r>
      <w:r w:rsidR="0011211C" w:rsidRPr="00824F00">
        <w:rPr>
          <w:rFonts w:ascii="Verdana" w:eastAsia="Arial" w:hAnsi="Verdana" w:cs="Arial"/>
          <w:kern w:val="0"/>
        </w:rPr>
        <w:t xml:space="preserve"> </w:t>
      </w:r>
      <w:r w:rsidR="00E05E86" w:rsidRPr="00824F00">
        <w:rPr>
          <w:rFonts w:ascii="Verdana" w:eastAsia="Arial" w:hAnsi="Verdana" w:cs="Arial"/>
          <w:kern w:val="0"/>
        </w:rPr>
        <w:t xml:space="preserve">actividad la verificación de los recursos </w:t>
      </w:r>
      <w:r w:rsidR="00DF6FE7" w:rsidRPr="00824F00">
        <w:rPr>
          <w:rFonts w:ascii="Verdana" w:eastAsia="Arial" w:hAnsi="Verdana" w:cs="Arial"/>
          <w:kern w:val="0"/>
        </w:rPr>
        <w:t xml:space="preserve">Sin Situación de Fondos </w:t>
      </w:r>
      <w:r w:rsidR="00E05E86" w:rsidRPr="00824F00">
        <w:rPr>
          <w:rFonts w:ascii="Verdana" w:eastAsia="Arial" w:hAnsi="Verdana" w:cs="Arial"/>
          <w:kern w:val="0"/>
        </w:rPr>
        <w:t>dentro del proceso de adición del presupuesto.</w:t>
      </w:r>
    </w:p>
    <w:p w14:paraId="0C732963" w14:textId="77777777" w:rsidR="00E15C97" w:rsidRPr="00824F00" w:rsidRDefault="00E15C97" w:rsidP="00EC53E1">
      <w:pPr>
        <w:widowControl w:val="0"/>
        <w:spacing w:after="0" w:line="240" w:lineRule="auto"/>
        <w:ind w:right="194"/>
        <w:jc w:val="both"/>
        <w:rPr>
          <w:rFonts w:ascii="Verdana" w:eastAsia="Arial" w:hAnsi="Verdana" w:cs="Arial"/>
          <w:kern w:val="0"/>
        </w:rPr>
      </w:pPr>
    </w:p>
    <w:p w14:paraId="39077316" w14:textId="77777777" w:rsidR="006E1B1A" w:rsidRPr="00824F00" w:rsidRDefault="0011211C"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E</w:t>
      </w:r>
      <w:r w:rsidR="006E1B1A" w:rsidRPr="00824F00">
        <w:rPr>
          <w:rFonts w:ascii="Verdana" w:eastAsia="Times New Roman" w:hAnsi="Verdana" w:cs="Arial"/>
          <w:kern w:val="0"/>
          <w:lang w:eastAsia="es-MX"/>
        </w:rPr>
        <w:t>s posible concluir que</w:t>
      </w:r>
      <w:r w:rsidR="007E2A7A">
        <w:rPr>
          <w:rFonts w:ascii="Verdana" w:eastAsia="Times New Roman" w:hAnsi="Verdana" w:cs="Arial"/>
          <w:kern w:val="0"/>
          <w:lang w:eastAsia="es-MX"/>
        </w:rPr>
        <w:t xml:space="preserve"> </w:t>
      </w:r>
      <w:r w:rsidR="006E1B1A" w:rsidRPr="00824F00">
        <w:rPr>
          <w:rFonts w:ascii="Verdana" w:eastAsia="Times New Roman" w:hAnsi="Verdana" w:cs="Arial"/>
          <w:kern w:val="0"/>
          <w:lang w:eastAsia="es-MX"/>
        </w:rPr>
        <w:t xml:space="preserve">el Departamento presentó </w:t>
      </w:r>
      <w:r w:rsidRPr="00824F00">
        <w:rPr>
          <w:rFonts w:ascii="Verdana" w:eastAsia="Times New Roman" w:hAnsi="Verdana" w:cs="Arial"/>
          <w:kern w:val="0"/>
          <w:lang w:eastAsia="es-MX"/>
        </w:rPr>
        <w:t>un correcto registro del ingreso y gasto de los recursos Sin Situación de Fondos de Prestación del Servicio Educativo en la vigencia 2022</w:t>
      </w:r>
      <w:r w:rsidR="006E1B1A" w:rsidRPr="00824F00">
        <w:rPr>
          <w:rFonts w:ascii="Verdana" w:eastAsia="Times New Roman" w:hAnsi="Verdana" w:cs="Arial"/>
          <w:kern w:val="0"/>
          <w:lang w:eastAsia="es-MX"/>
        </w:rPr>
        <w:t>.</w:t>
      </w:r>
    </w:p>
    <w:p w14:paraId="6DD6EEB4" w14:textId="77777777" w:rsidR="005C7AE6" w:rsidRPr="00824F00" w:rsidRDefault="005C7AE6" w:rsidP="00EC53E1">
      <w:pPr>
        <w:widowControl w:val="0"/>
        <w:spacing w:after="0" w:line="240" w:lineRule="auto"/>
        <w:ind w:right="194"/>
        <w:jc w:val="both"/>
        <w:rPr>
          <w:rFonts w:ascii="Verdana" w:eastAsia="Arial" w:hAnsi="Verdana" w:cs="Arial"/>
          <w:kern w:val="0"/>
        </w:rPr>
      </w:pPr>
    </w:p>
    <w:p w14:paraId="699055D1" w14:textId="77777777" w:rsidR="005C7AE6" w:rsidRPr="00824F00" w:rsidRDefault="005C7AE6" w:rsidP="00EC53E1">
      <w:pPr>
        <w:widowControl w:val="0"/>
        <w:spacing w:after="0" w:line="240" w:lineRule="auto"/>
        <w:ind w:right="194"/>
        <w:jc w:val="both"/>
        <w:rPr>
          <w:rFonts w:ascii="Verdana" w:eastAsia="Arial" w:hAnsi="Verdana" w:cs="Arial"/>
          <w:kern w:val="0"/>
        </w:rPr>
      </w:pPr>
      <w:r w:rsidRPr="00824F00">
        <w:rPr>
          <w:rFonts w:ascii="Verdana" w:eastAsia="Arial" w:hAnsi="Verdana" w:cs="Arial"/>
          <w:b/>
          <w:kern w:val="0"/>
        </w:rPr>
        <w:t>Evaluación de la actividad</w:t>
      </w:r>
      <w:r w:rsidRPr="00475D96">
        <w:rPr>
          <w:rFonts w:ascii="Verdana" w:eastAsia="Arial" w:hAnsi="Verdana" w:cs="Arial"/>
          <w:b/>
          <w:kern w:val="0"/>
        </w:rPr>
        <w:t xml:space="preserve">: </w:t>
      </w:r>
      <w:r w:rsidRPr="00475D96">
        <w:rPr>
          <w:rFonts w:ascii="Verdana" w:eastAsia="Arial" w:hAnsi="Verdana" w:cs="Arial"/>
          <w:kern w:val="0"/>
        </w:rPr>
        <w:t>Cumple.</w:t>
      </w:r>
      <w:r w:rsidRPr="00824F00">
        <w:rPr>
          <w:rFonts w:ascii="Verdana" w:eastAsia="Arial" w:hAnsi="Verdana" w:cs="Arial"/>
          <w:kern w:val="0"/>
        </w:rPr>
        <w:t xml:space="preserve"> </w:t>
      </w:r>
    </w:p>
    <w:p w14:paraId="61391874" w14:textId="77777777" w:rsidR="00C77244" w:rsidRPr="00824F00" w:rsidRDefault="00C77244" w:rsidP="00EC53E1">
      <w:pPr>
        <w:widowControl w:val="0"/>
        <w:spacing w:after="0" w:line="240" w:lineRule="auto"/>
        <w:ind w:right="194"/>
        <w:jc w:val="both"/>
        <w:rPr>
          <w:rFonts w:ascii="Verdana" w:eastAsia="Arial" w:hAnsi="Verdana" w:cs="Arial"/>
          <w:kern w:val="0"/>
        </w:rPr>
      </w:pPr>
    </w:p>
    <w:p w14:paraId="666BF8B3" w14:textId="77777777" w:rsidR="00C77244" w:rsidRPr="00824F00" w:rsidRDefault="00C77244" w:rsidP="00EC53E1">
      <w:pPr>
        <w:pStyle w:val="Ttulo4"/>
        <w:spacing w:before="0" w:line="240" w:lineRule="auto"/>
        <w:rPr>
          <w:rFonts w:ascii="Verdana" w:hAnsi="Verdana"/>
          <w:b/>
          <w:bCs/>
          <w:i w:val="0"/>
          <w:iCs w:val="0"/>
          <w:color w:val="auto"/>
          <w:sz w:val="22"/>
          <w:szCs w:val="22"/>
        </w:rPr>
      </w:pPr>
      <w:r w:rsidRPr="00824F00">
        <w:rPr>
          <w:rFonts w:ascii="Verdana" w:hAnsi="Verdana"/>
          <w:b/>
          <w:bCs/>
          <w:i w:val="0"/>
          <w:iCs w:val="0"/>
          <w:color w:val="auto"/>
          <w:sz w:val="22"/>
          <w:szCs w:val="22"/>
        </w:rPr>
        <w:t>Recomendación</w:t>
      </w:r>
    </w:p>
    <w:p w14:paraId="5730CDB5" w14:textId="77777777" w:rsidR="005C7AE6" w:rsidRPr="00824F00" w:rsidRDefault="005C7AE6" w:rsidP="00EC53E1">
      <w:pPr>
        <w:widowControl w:val="0"/>
        <w:spacing w:after="0" w:line="240" w:lineRule="auto"/>
        <w:ind w:right="194"/>
        <w:jc w:val="both"/>
        <w:rPr>
          <w:rFonts w:ascii="Verdana" w:eastAsia="Arial" w:hAnsi="Verdana" w:cs="Arial"/>
          <w:kern w:val="0"/>
        </w:rPr>
      </w:pPr>
    </w:p>
    <w:p w14:paraId="06507B10" w14:textId="77777777" w:rsidR="006E1B1A" w:rsidRPr="00824F00" w:rsidRDefault="00475D96" w:rsidP="00EC53E1">
      <w:pPr>
        <w:widowControl w:val="0"/>
        <w:spacing w:after="0" w:line="240" w:lineRule="auto"/>
        <w:ind w:right="194"/>
        <w:jc w:val="both"/>
        <w:rPr>
          <w:rFonts w:ascii="Verdana" w:eastAsia="Arial" w:hAnsi="Verdana" w:cs="Arial"/>
          <w:kern w:val="0"/>
        </w:rPr>
      </w:pPr>
      <w:r>
        <w:rPr>
          <w:rFonts w:ascii="Verdana" w:eastAsia="Arial" w:hAnsi="Verdana" w:cs="Arial"/>
          <w:color w:val="000000"/>
          <w:kern w:val="0"/>
        </w:rPr>
        <w:t>S</w:t>
      </w:r>
      <w:r w:rsidR="006C4C37" w:rsidRPr="00824F00">
        <w:rPr>
          <w:rFonts w:ascii="Verdana" w:eastAsia="Arial" w:hAnsi="Verdana" w:cs="Arial"/>
          <w:color w:val="000000"/>
          <w:kern w:val="0"/>
        </w:rPr>
        <w:t xml:space="preserve">e recomienda a la entidad territorial </w:t>
      </w:r>
      <w:r w:rsidR="00AB3E6C" w:rsidRPr="00824F00">
        <w:rPr>
          <w:rFonts w:ascii="Verdana" w:eastAsia="Arial" w:hAnsi="Verdana" w:cs="Arial"/>
          <w:color w:val="000000"/>
          <w:kern w:val="0"/>
        </w:rPr>
        <w:t xml:space="preserve">implementar </w:t>
      </w:r>
      <w:r w:rsidR="007E2A7A">
        <w:rPr>
          <w:rFonts w:ascii="Verdana" w:eastAsia="Arial" w:hAnsi="Verdana" w:cs="Arial"/>
          <w:color w:val="000000"/>
          <w:kern w:val="0"/>
        </w:rPr>
        <w:t xml:space="preserve">un </w:t>
      </w:r>
      <w:r w:rsidR="00AB3E6C" w:rsidRPr="00824F00">
        <w:rPr>
          <w:rFonts w:ascii="Verdana" w:eastAsia="Arial" w:hAnsi="Verdana" w:cs="Arial"/>
          <w:color w:val="000000"/>
          <w:kern w:val="0"/>
        </w:rPr>
        <w:t xml:space="preserve">control en los </w:t>
      </w:r>
      <w:r w:rsidR="006C4C37" w:rsidRPr="00824F00">
        <w:rPr>
          <w:rFonts w:ascii="Verdana" w:eastAsia="Arial" w:hAnsi="Verdana" w:cs="Arial"/>
          <w:color w:val="000000"/>
          <w:kern w:val="0"/>
        </w:rPr>
        <w:t>procedimiento</w:t>
      </w:r>
      <w:r w:rsidR="00AB3E6C" w:rsidRPr="00824F00">
        <w:rPr>
          <w:rFonts w:ascii="Verdana" w:eastAsia="Arial" w:hAnsi="Verdana" w:cs="Arial"/>
          <w:color w:val="000000"/>
          <w:kern w:val="0"/>
        </w:rPr>
        <w:t xml:space="preserve">s </w:t>
      </w:r>
      <w:r w:rsidR="00D51A29" w:rsidRPr="00824F00">
        <w:rPr>
          <w:rFonts w:ascii="Verdana" w:eastAsia="Arial" w:hAnsi="Verdana" w:cs="Arial"/>
          <w:color w:val="000000"/>
          <w:kern w:val="0"/>
        </w:rPr>
        <w:t xml:space="preserve">de la expedición de los CDP y RP, </w:t>
      </w:r>
      <w:r w:rsidR="00AB3E6C" w:rsidRPr="00824F00">
        <w:rPr>
          <w:rFonts w:ascii="Verdana" w:eastAsia="Arial" w:hAnsi="Verdana" w:cs="Arial"/>
          <w:color w:val="000000"/>
          <w:kern w:val="0"/>
        </w:rPr>
        <w:t>garantizando</w:t>
      </w:r>
      <w:r w:rsidR="00D51A29" w:rsidRPr="00824F00">
        <w:rPr>
          <w:rFonts w:ascii="Verdana" w:eastAsia="Arial" w:hAnsi="Verdana" w:cs="Arial"/>
          <w:color w:val="000000"/>
          <w:kern w:val="0"/>
        </w:rPr>
        <w:t xml:space="preserve"> la verificación de la disponibilidad de los recursos </w:t>
      </w:r>
      <w:r w:rsidR="00962ACB" w:rsidRPr="00824F00">
        <w:rPr>
          <w:rFonts w:ascii="Verdana" w:eastAsia="Arial" w:hAnsi="Verdana" w:cs="Arial"/>
          <w:color w:val="000000"/>
          <w:kern w:val="0"/>
        </w:rPr>
        <w:t xml:space="preserve">para evitar </w:t>
      </w:r>
      <w:r w:rsidR="00DA737F" w:rsidRPr="00824F00">
        <w:rPr>
          <w:rFonts w:ascii="Verdana" w:eastAsia="Arial" w:hAnsi="Verdana" w:cs="Arial"/>
          <w:color w:val="000000"/>
          <w:kern w:val="0"/>
        </w:rPr>
        <w:t xml:space="preserve">futuros </w:t>
      </w:r>
      <w:r w:rsidR="00985AC8" w:rsidRPr="00824F00">
        <w:rPr>
          <w:rFonts w:ascii="Verdana" w:eastAsia="Arial" w:hAnsi="Verdana" w:cs="Arial"/>
          <w:color w:val="000000"/>
          <w:kern w:val="0"/>
        </w:rPr>
        <w:t>déficit</w:t>
      </w:r>
      <w:r w:rsidR="00D51A29" w:rsidRPr="00824F00">
        <w:rPr>
          <w:rFonts w:ascii="Verdana" w:eastAsia="Arial" w:hAnsi="Verdana" w:cs="Arial"/>
          <w:color w:val="000000"/>
          <w:kern w:val="0"/>
        </w:rPr>
        <w:t xml:space="preserve"> en el sector</w:t>
      </w:r>
      <w:r w:rsidR="00985AC8" w:rsidRPr="00824F00">
        <w:rPr>
          <w:rFonts w:ascii="Verdana" w:eastAsia="Arial" w:hAnsi="Verdana" w:cs="Arial"/>
          <w:color w:val="000000"/>
          <w:kern w:val="0"/>
        </w:rPr>
        <w:t>.</w:t>
      </w:r>
    </w:p>
    <w:p w14:paraId="588DD447" w14:textId="77777777" w:rsidR="00F9102D" w:rsidRPr="00824F00" w:rsidRDefault="00F9102D" w:rsidP="00EC53E1">
      <w:pPr>
        <w:widowControl w:val="0"/>
        <w:spacing w:after="0" w:line="240" w:lineRule="auto"/>
        <w:ind w:right="194"/>
        <w:jc w:val="both"/>
        <w:rPr>
          <w:rFonts w:ascii="Verdana" w:eastAsia="Arial" w:hAnsi="Verdana" w:cs="Arial"/>
          <w:kern w:val="0"/>
        </w:rPr>
      </w:pPr>
    </w:p>
    <w:p w14:paraId="54157BDD" w14:textId="77777777" w:rsidR="009F554D" w:rsidRPr="00824F00" w:rsidRDefault="00FA2BCB" w:rsidP="00EC53E1">
      <w:pPr>
        <w:pStyle w:val="Ttulo2"/>
        <w:spacing w:before="0" w:line="240" w:lineRule="auto"/>
        <w:jc w:val="both"/>
        <w:rPr>
          <w:rStyle w:val="Ttulo3Car"/>
          <w:rFonts w:ascii="Verdana" w:hAnsi="Verdana"/>
          <w:color w:val="auto"/>
          <w:sz w:val="22"/>
          <w:szCs w:val="22"/>
          <w:lang w:val="es-CO"/>
        </w:rPr>
      </w:pPr>
      <w:r w:rsidRPr="00824F00">
        <w:rPr>
          <w:rStyle w:val="Ttulo3Car"/>
          <w:rFonts w:ascii="Verdana" w:hAnsi="Verdana"/>
          <w:color w:val="auto"/>
          <w:sz w:val="22"/>
          <w:szCs w:val="22"/>
          <w:lang w:val="es-CO"/>
        </w:rPr>
        <w:t xml:space="preserve">Objetivo </w:t>
      </w:r>
      <w:r w:rsidR="00C733DB" w:rsidRPr="00824F00">
        <w:rPr>
          <w:rStyle w:val="Ttulo3Car"/>
          <w:rFonts w:ascii="Verdana" w:hAnsi="Verdana"/>
          <w:color w:val="auto"/>
          <w:sz w:val="22"/>
          <w:szCs w:val="22"/>
          <w:lang w:val="es-CO"/>
        </w:rPr>
        <w:t>1.3.</w:t>
      </w:r>
      <w:r w:rsidRPr="00824F00">
        <w:rPr>
          <w:rStyle w:val="Ttulo3Car"/>
          <w:rFonts w:ascii="Verdana" w:hAnsi="Verdana"/>
          <w:color w:val="auto"/>
          <w:sz w:val="22"/>
          <w:szCs w:val="22"/>
          <w:lang w:val="es-CO"/>
        </w:rPr>
        <w:t xml:space="preserve"> </w:t>
      </w:r>
      <w:r w:rsidR="009F554D" w:rsidRPr="00824F00">
        <w:rPr>
          <w:rStyle w:val="Ttulo3Car"/>
          <w:rFonts w:ascii="Verdana" w:hAnsi="Verdana"/>
          <w:b w:val="0"/>
          <w:color w:val="auto"/>
          <w:sz w:val="22"/>
          <w:szCs w:val="22"/>
          <w:lang w:val="es-CO"/>
        </w:rPr>
        <w:t>Garantizar que los recursos del Sistema General de Participaciones sean administrados en cuentas maestras registradas ante la Nación</w:t>
      </w:r>
    </w:p>
    <w:p w14:paraId="573D9F7B" w14:textId="77777777" w:rsidR="009F554D" w:rsidRPr="00824F00" w:rsidRDefault="009F554D" w:rsidP="00EC53E1">
      <w:pPr>
        <w:widowControl w:val="0"/>
        <w:spacing w:after="0" w:line="240" w:lineRule="auto"/>
        <w:ind w:right="194"/>
        <w:jc w:val="both"/>
        <w:rPr>
          <w:rFonts w:ascii="Verdana" w:eastAsia="Arial" w:hAnsi="Verdana" w:cs="Arial"/>
          <w:kern w:val="0"/>
        </w:rPr>
      </w:pPr>
    </w:p>
    <w:p w14:paraId="721C157C" w14:textId="77777777" w:rsidR="005C7AE6" w:rsidRPr="00824F00" w:rsidRDefault="00C733DB" w:rsidP="00EC53E1">
      <w:pPr>
        <w:keepNext/>
        <w:keepLines/>
        <w:widowControl w:val="0"/>
        <w:spacing w:after="0" w:line="240" w:lineRule="auto"/>
        <w:jc w:val="both"/>
        <w:outlineLvl w:val="1"/>
        <w:rPr>
          <w:rFonts w:ascii="Verdana" w:eastAsia="Arial" w:hAnsi="Verdana" w:cs="Arial"/>
          <w:color w:val="000000"/>
          <w:kern w:val="0"/>
        </w:rPr>
      </w:pPr>
      <w:r w:rsidRPr="00824F00">
        <w:rPr>
          <w:rFonts w:ascii="Verdana" w:eastAsia="MS Gothic" w:hAnsi="Verdana" w:cs="Times New Roman"/>
          <w:b/>
          <w:color w:val="000000"/>
          <w:kern w:val="0"/>
        </w:rPr>
        <w:t xml:space="preserve">Actividad 1.3.1 </w:t>
      </w:r>
      <w:r w:rsidR="005C7AE6" w:rsidRPr="00824F00">
        <w:rPr>
          <w:rFonts w:ascii="Verdana" w:eastAsia="MS Gothic" w:hAnsi="Verdana" w:cs="Times New Roman"/>
          <w:color w:val="000000"/>
          <w:kern w:val="0"/>
        </w:rPr>
        <w:t>Realizar la cancelación de las cuentas diferentes a las maestras.</w:t>
      </w:r>
    </w:p>
    <w:p w14:paraId="3A713427" w14:textId="77777777" w:rsidR="005C7AE6" w:rsidRPr="00824F00" w:rsidRDefault="005C7AE6" w:rsidP="00EC53E1">
      <w:pPr>
        <w:spacing w:after="0" w:line="240" w:lineRule="auto"/>
        <w:jc w:val="both"/>
        <w:rPr>
          <w:rFonts w:ascii="Verdana" w:eastAsia="Arial" w:hAnsi="Verdana" w:cs="Times New Roman"/>
          <w:b/>
          <w:kern w:val="0"/>
        </w:rPr>
      </w:pPr>
    </w:p>
    <w:p w14:paraId="23EA8A9F" w14:textId="77777777" w:rsidR="005C7AE6" w:rsidRPr="00824F00" w:rsidRDefault="005C7AE6" w:rsidP="00EC53E1">
      <w:pPr>
        <w:pStyle w:val="Ttulo4"/>
        <w:spacing w:before="0" w:line="240" w:lineRule="auto"/>
        <w:rPr>
          <w:rFonts w:ascii="Verdana" w:hAnsi="Verdana"/>
          <w:b/>
          <w:i w:val="0"/>
          <w:color w:val="auto"/>
          <w:sz w:val="22"/>
          <w:szCs w:val="22"/>
        </w:rPr>
      </w:pPr>
      <w:r w:rsidRPr="00824F00">
        <w:rPr>
          <w:rFonts w:ascii="Verdana" w:hAnsi="Verdana"/>
          <w:b/>
          <w:i w:val="0"/>
          <w:color w:val="auto"/>
          <w:sz w:val="22"/>
          <w:szCs w:val="22"/>
        </w:rPr>
        <w:t>Productos</w:t>
      </w:r>
    </w:p>
    <w:p w14:paraId="77D4B00E" w14:textId="77777777" w:rsidR="005C7AE6" w:rsidRPr="00824F00" w:rsidRDefault="005C7AE6" w:rsidP="00EC53E1">
      <w:pPr>
        <w:spacing w:after="0" w:line="240" w:lineRule="auto"/>
        <w:jc w:val="both"/>
        <w:rPr>
          <w:rFonts w:ascii="Verdana" w:eastAsia="Times New Roman" w:hAnsi="Verdana" w:cs="Arial"/>
          <w:b/>
          <w:kern w:val="0"/>
          <w:lang w:eastAsia="es-MX"/>
        </w:rPr>
      </w:pPr>
    </w:p>
    <w:p w14:paraId="3572EF10"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Copia de la gestión </w:t>
      </w:r>
      <w:r w:rsidR="00C67BC7" w:rsidRPr="00824F00">
        <w:rPr>
          <w:rFonts w:ascii="Verdana" w:eastAsia="Times New Roman" w:hAnsi="Verdana" w:cs="Arial"/>
          <w:kern w:val="0"/>
          <w:lang w:eastAsia="es-MX"/>
        </w:rPr>
        <w:t xml:space="preserve">realizada </w:t>
      </w:r>
      <w:r w:rsidRPr="00824F00">
        <w:rPr>
          <w:rFonts w:ascii="Verdana" w:eastAsia="Times New Roman" w:hAnsi="Verdana" w:cs="Arial"/>
          <w:kern w:val="0"/>
          <w:lang w:eastAsia="es-MX"/>
        </w:rPr>
        <w:t>para la cancelación de las cuentas en las que se administraban recursos del SGP Educación.</w:t>
      </w:r>
    </w:p>
    <w:p w14:paraId="154A1AE6"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Certificación expedida por tesorería en la que se certifiquen las cuentas maestras y sus cuentas pagadoras en las que se administran los recursos del SGP Educación.</w:t>
      </w:r>
    </w:p>
    <w:p w14:paraId="56F6941D" w14:textId="77777777" w:rsidR="005C7AE6" w:rsidRPr="00824F00" w:rsidRDefault="005C7AE6" w:rsidP="00EC53E1">
      <w:pPr>
        <w:pStyle w:val="Prrafodelista"/>
        <w:numPr>
          <w:ilvl w:val="0"/>
          <w:numId w:val="18"/>
        </w:numPr>
        <w:spacing w:after="0" w:line="240" w:lineRule="auto"/>
        <w:ind w:left="284" w:hanging="284"/>
        <w:jc w:val="both"/>
        <w:rPr>
          <w:rFonts w:ascii="Verdana" w:eastAsia="Arial" w:hAnsi="Verdana" w:cs="Arial"/>
          <w:kern w:val="0"/>
        </w:rPr>
      </w:pPr>
      <w:r w:rsidRPr="00824F00">
        <w:rPr>
          <w:rFonts w:ascii="Verdana" w:eastAsia="Times New Roman" w:hAnsi="Verdana" w:cs="Arial"/>
          <w:kern w:val="0"/>
          <w:lang w:eastAsia="es-MX"/>
        </w:rPr>
        <w:t xml:space="preserve">Extractos Bancarios </w:t>
      </w:r>
      <w:bookmarkStart w:id="9" w:name="_Hlk150958053"/>
      <w:r w:rsidRPr="00824F00">
        <w:rPr>
          <w:rFonts w:ascii="Verdana" w:eastAsia="Times New Roman" w:hAnsi="Verdana" w:cs="Arial"/>
          <w:kern w:val="0"/>
          <w:lang w:eastAsia="es-MX"/>
        </w:rPr>
        <w:t xml:space="preserve">a 31 de diciembre de 2018 </w:t>
      </w:r>
      <w:bookmarkEnd w:id="9"/>
      <w:r w:rsidRPr="00824F00">
        <w:rPr>
          <w:rFonts w:ascii="Verdana" w:eastAsia="Times New Roman" w:hAnsi="Verdana" w:cs="Arial"/>
          <w:kern w:val="0"/>
          <w:lang w:eastAsia="es-MX"/>
        </w:rPr>
        <w:t>de las cuentas maestras y sus pagadoras</w:t>
      </w:r>
      <w:r w:rsidRPr="00824F00">
        <w:rPr>
          <w:rFonts w:ascii="Verdana" w:eastAsia="Arial" w:hAnsi="Verdana" w:cs="Arial"/>
          <w:kern w:val="0"/>
          <w:lang w:eastAsia="es-MX"/>
        </w:rPr>
        <w:t>.</w:t>
      </w:r>
    </w:p>
    <w:p w14:paraId="4C9CFCF8" w14:textId="77777777" w:rsidR="005C7AE6" w:rsidRPr="00824F00" w:rsidRDefault="005C7AE6" w:rsidP="00EC53E1">
      <w:pPr>
        <w:spacing w:after="0" w:line="240" w:lineRule="auto"/>
        <w:jc w:val="both"/>
        <w:rPr>
          <w:rFonts w:ascii="Verdana" w:eastAsia="Times New Roman" w:hAnsi="Verdana" w:cs="Arial"/>
          <w:kern w:val="0"/>
          <w:lang w:eastAsia="es-MX"/>
        </w:rPr>
      </w:pPr>
    </w:p>
    <w:p w14:paraId="3DA1872B" w14:textId="77777777" w:rsidR="005C7AE6" w:rsidRPr="00824F00" w:rsidRDefault="005C7AE6" w:rsidP="00EC53E1">
      <w:pPr>
        <w:pStyle w:val="Ttulo4"/>
        <w:spacing w:before="0" w:line="240" w:lineRule="auto"/>
        <w:rPr>
          <w:rFonts w:ascii="Verdana" w:hAnsi="Verdana"/>
          <w:b/>
          <w:i w:val="0"/>
          <w:color w:val="auto"/>
          <w:sz w:val="22"/>
          <w:szCs w:val="22"/>
        </w:rPr>
      </w:pPr>
      <w:r w:rsidRPr="00824F00">
        <w:rPr>
          <w:rFonts w:ascii="Verdana" w:hAnsi="Verdana"/>
          <w:b/>
          <w:i w:val="0"/>
          <w:color w:val="auto"/>
          <w:sz w:val="22"/>
          <w:szCs w:val="22"/>
        </w:rPr>
        <w:t>Evaluación de la actividad</w:t>
      </w:r>
    </w:p>
    <w:p w14:paraId="78CB44A0" w14:textId="77777777" w:rsidR="005C7AE6" w:rsidRPr="00824F00" w:rsidRDefault="005C7AE6" w:rsidP="00EC53E1">
      <w:pPr>
        <w:spacing w:after="0" w:line="240" w:lineRule="auto"/>
        <w:jc w:val="both"/>
        <w:rPr>
          <w:rFonts w:ascii="Verdana" w:eastAsia="Arial" w:hAnsi="Verdana" w:cs="Arial"/>
          <w:kern w:val="0"/>
        </w:rPr>
      </w:pPr>
    </w:p>
    <w:p w14:paraId="29149D52" w14:textId="77777777" w:rsidR="005C7AE6" w:rsidRPr="00824F00" w:rsidRDefault="005C7AE6" w:rsidP="00EC53E1">
      <w:pPr>
        <w:spacing w:after="0" w:line="240" w:lineRule="auto"/>
        <w:jc w:val="both"/>
        <w:rPr>
          <w:rFonts w:ascii="Verdana" w:eastAsia="Arial" w:hAnsi="Verdana" w:cs="Times New Roman"/>
          <w:kern w:val="0"/>
          <w:szCs w:val="24"/>
          <w:lang w:eastAsia="es-MX"/>
        </w:rPr>
      </w:pPr>
      <w:r w:rsidRPr="00824F00">
        <w:rPr>
          <w:rFonts w:ascii="Verdana" w:eastAsia="Arial" w:hAnsi="Verdana" w:cs="Arial"/>
          <w:kern w:val="0"/>
          <w:lang w:eastAsia="es-MX"/>
        </w:rPr>
        <w:t xml:space="preserve">En la Resolución No. 3381 del 24 de septiembre de 2019 del Ministerio de Hacienda y Crédito Público, esta Dirección identificó que existían tres cuentas de ahorros que no correspondían a las maestras como son la No. 407-123819, No. 407- 030923 y No. 407-159556 del Banco de Bogotá. La entidad territorial remitió dos certificaciones bancarias del Banco de Bogotá, </w:t>
      </w:r>
      <w:r w:rsidR="00C67BC7" w:rsidRPr="00824F00">
        <w:rPr>
          <w:rFonts w:ascii="Verdana" w:eastAsia="Arial" w:hAnsi="Verdana" w:cs="Arial"/>
          <w:kern w:val="0"/>
          <w:lang w:eastAsia="es-MX"/>
        </w:rPr>
        <w:t xml:space="preserve">informando </w:t>
      </w:r>
      <w:r w:rsidRPr="00824F00">
        <w:rPr>
          <w:rFonts w:ascii="Verdana" w:eastAsia="Arial" w:hAnsi="Verdana" w:cs="Arial"/>
          <w:kern w:val="0"/>
          <w:lang w:eastAsia="es-MX"/>
        </w:rPr>
        <w:t>que la cuenta corriente No. 407-030923 y la cuenta de ahorros No. 407-169556 se encuentran en estado saldadas a 31 de marzo de 2023.</w:t>
      </w:r>
    </w:p>
    <w:p w14:paraId="16E41B8C" w14:textId="77777777" w:rsidR="005C7AE6" w:rsidRPr="00824F00" w:rsidRDefault="005C7AE6" w:rsidP="00EC53E1">
      <w:pPr>
        <w:spacing w:after="0" w:line="240" w:lineRule="auto"/>
        <w:jc w:val="both"/>
        <w:rPr>
          <w:rFonts w:ascii="Verdana" w:eastAsia="Arial" w:hAnsi="Verdana" w:cs="Times New Roman"/>
          <w:kern w:val="0"/>
          <w:szCs w:val="24"/>
          <w:lang w:eastAsia="es-MX"/>
        </w:rPr>
      </w:pPr>
    </w:p>
    <w:p w14:paraId="48018BA5" w14:textId="77777777" w:rsidR="005C7AE6" w:rsidRPr="00824F00" w:rsidRDefault="005C7AE6" w:rsidP="00EC53E1">
      <w:pPr>
        <w:spacing w:after="0" w:line="240" w:lineRule="auto"/>
        <w:jc w:val="both"/>
        <w:rPr>
          <w:rFonts w:ascii="Verdana" w:eastAsia="Times New Roman" w:hAnsi="Verdana" w:cs="Times New Roman"/>
          <w:kern w:val="0"/>
          <w:sz w:val="24"/>
          <w:szCs w:val="24"/>
          <w:lang w:eastAsia="es-MX"/>
        </w:rPr>
      </w:pPr>
      <w:r w:rsidRPr="00824F00">
        <w:rPr>
          <w:rFonts w:ascii="Verdana" w:eastAsia="Arial" w:hAnsi="Verdana" w:cs="Arial"/>
          <w:kern w:val="0"/>
          <w:lang w:eastAsia="es-MX"/>
        </w:rPr>
        <w:t xml:space="preserve">Adicionalmente, la Entidad remitió un certificado bancario del Banco BBVA del 28 de julio de 2021 en el que da constancia de la cancelación de la cuenta de ahorros No. 00130506910200141134. No obstante, esta cancelación no tiene relación con las cuentas mencionadas anteriormente. </w:t>
      </w:r>
    </w:p>
    <w:p w14:paraId="7E572536" w14:textId="77777777" w:rsidR="005C7AE6" w:rsidRPr="00824F00" w:rsidRDefault="005C7AE6" w:rsidP="00EC53E1">
      <w:pPr>
        <w:spacing w:after="0" w:line="240" w:lineRule="auto"/>
        <w:jc w:val="both"/>
        <w:rPr>
          <w:rFonts w:ascii="Verdana" w:eastAsia="Times New Roman" w:hAnsi="Verdana" w:cs="Times New Roman"/>
          <w:kern w:val="0"/>
          <w:sz w:val="24"/>
          <w:szCs w:val="24"/>
          <w:lang w:eastAsia="es-MX"/>
        </w:rPr>
      </w:pPr>
    </w:p>
    <w:p w14:paraId="703B7483" w14:textId="77777777" w:rsidR="005C7AE6" w:rsidRPr="00824F00" w:rsidRDefault="005C7AE6" w:rsidP="00EC53E1">
      <w:pPr>
        <w:spacing w:after="0" w:line="240" w:lineRule="auto"/>
        <w:jc w:val="both"/>
        <w:rPr>
          <w:rFonts w:ascii="Verdana" w:eastAsia="Times New Roman" w:hAnsi="Verdana" w:cs="Times New Roman"/>
          <w:kern w:val="0"/>
          <w:sz w:val="24"/>
          <w:szCs w:val="24"/>
          <w:lang w:eastAsia="es-MX"/>
        </w:rPr>
      </w:pPr>
      <w:r w:rsidRPr="00824F00">
        <w:rPr>
          <w:rFonts w:ascii="Verdana" w:eastAsia="Arial" w:hAnsi="Verdana" w:cs="Arial"/>
          <w:kern w:val="0"/>
          <w:lang w:eastAsia="es-MX"/>
        </w:rPr>
        <w:t>A su vez, la tesorería general de la gobernación del Amazonas certificó el día 25 de febrero de 2022 que las cuentas maestras y pagadoras del Sector Educación son las siguientes:</w:t>
      </w:r>
    </w:p>
    <w:p w14:paraId="33F1B502" w14:textId="77777777" w:rsidR="005C7AE6" w:rsidRPr="00824F00" w:rsidRDefault="005C7AE6" w:rsidP="00EC53E1">
      <w:pPr>
        <w:spacing w:after="0" w:line="240" w:lineRule="auto"/>
        <w:jc w:val="both"/>
        <w:rPr>
          <w:rFonts w:ascii="Verdana" w:eastAsia="Times New Roman" w:hAnsi="Verdana" w:cs="Times New Roman"/>
          <w:kern w:val="0"/>
          <w:sz w:val="24"/>
          <w:szCs w:val="24"/>
          <w:lang w:eastAsia="es-MX"/>
        </w:rPr>
      </w:pPr>
      <w:r w:rsidRPr="00824F00">
        <w:rPr>
          <w:rFonts w:ascii="Verdana" w:eastAsia="Arial" w:hAnsi="Verdana" w:cs="Arial"/>
          <w:kern w:val="0"/>
          <w:lang w:eastAsia="es-MX"/>
        </w:rPr>
        <w:t xml:space="preserve"> </w:t>
      </w:r>
    </w:p>
    <w:tbl>
      <w:tblPr>
        <w:tblW w:w="8637" w:type="dxa"/>
        <w:tblInd w:w="132" w:type="dxa"/>
        <w:tblLayout w:type="fixed"/>
        <w:tblLook w:val="04A0" w:firstRow="1" w:lastRow="0" w:firstColumn="1" w:lastColumn="0" w:noHBand="0" w:noVBand="1"/>
      </w:tblPr>
      <w:tblGrid>
        <w:gridCol w:w="1408"/>
        <w:gridCol w:w="850"/>
        <w:gridCol w:w="6379"/>
      </w:tblGrid>
      <w:tr w:rsidR="005C7AE6" w:rsidRPr="00824F00" w14:paraId="298AF0A0" w14:textId="77777777" w:rsidTr="00EB49DA">
        <w:trPr>
          <w:trHeight w:val="20"/>
          <w:tblHeader/>
        </w:trPr>
        <w:tc>
          <w:tcPr>
            <w:tcW w:w="8637" w:type="dxa"/>
            <w:gridSpan w:val="3"/>
            <w:tcBorders>
              <w:top w:val="single" w:sz="8" w:space="0" w:color="auto"/>
              <w:left w:val="single" w:sz="8" w:space="0" w:color="auto"/>
              <w:bottom w:val="single" w:sz="8" w:space="0" w:color="auto"/>
              <w:right w:val="single" w:sz="8" w:space="0" w:color="000000"/>
            </w:tcBorders>
            <w:shd w:val="clear" w:color="auto" w:fill="806000" w:themeFill="accent4" w:themeFillShade="80"/>
            <w:vAlign w:val="center"/>
          </w:tcPr>
          <w:p w14:paraId="5AB9EB76" w14:textId="77777777" w:rsidR="005C7AE6" w:rsidRPr="00824F00" w:rsidRDefault="00144CAD" w:rsidP="00EC53E1">
            <w:pPr>
              <w:spacing w:after="0" w:line="240" w:lineRule="auto"/>
              <w:jc w:val="center"/>
              <w:rPr>
                <w:rFonts w:ascii="Verdana" w:eastAsia="Times New Roman" w:hAnsi="Verdana" w:cs="Times New Roman"/>
                <w:kern w:val="0"/>
                <w:sz w:val="18"/>
                <w:szCs w:val="18"/>
                <w:lang w:eastAsia="es-MX"/>
              </w:rPr>
            </w:pPr>
            <w:r w:rsidRPr="00824F00">
              <w:rPr>
                <w:rFonts w:ascii="Verdana" w:eastAsia="Arial" w:hAnsi="Verdana" w:cs="Arial"/>
                <w:b/>
                <w:color w:val="FFFFFF"/>
                <w:kern w:val="0"/>
                <w:sz w:val="18"/>
                <w:szCs w:val="18"/>
                <w:lang w:eastAsia="es-MX"/>
              </w:rPr>
              <w:lastRenderedPageBreak/>
              <w:t>Tabla</w:t>
            </w:r>
            <w:r w:rsidR="00166B6A" w:rsidRPr="00824F00">
              <w:rPr>
                <w:rFonts w:ascii="Verdana" w:eastAsia="Arial" w:hAnsi="Verdana" w:cs="Arial"/>
                <w:b/>
                <w:color w:val="FFFFFF"/>
                <w:kern w:val="0"/>
                <w:sz w:val="18"/>
                <w:szCs w:val="18"/>
                <w:lang w:eastAsia="es-MX"/>
              </w:rPr>
              <w:t xml:space="preserve"> 2</w:t>
            </w:r>
            <w:r w:rsidR="00F366A8" w:rsidRPr="00824F00">
              <w:rPr>
                <w:rFonts w:ascii="Verdana" w:eastAsia="Arial" w:hAnsi="Verdana" w:cs="Arial"/>
                <w:b/>
                <w:color w:val="FFFFFF"/>
                <w:kern w:val="0"/>
                <w:sz w:val="18"/>
                <w:szCs w:val="18"/>
                <w:lang w:eastAsia="es-MX"/>
              </w:rPr>
              <w:t>6</w:t>
            </w:r>
            <w:r w:rsidR="00166B6A" w:rsidRPr="00824F00">
              <w:rPr>
                <w:rFonts w:ascii="Verdana" w:eastAsia="Arial" w:hAnsi="Verdana" w:cs="Arial"/>
                <w:b/>
                <w:color w:val="FFFFFF"/>
                <w:kern w:val="0"/>
                <w:sz w:val="18"/>
                <w:szCs w:val="18"/>
                <w:lang w:eastAsia="es-MX"/>
              </w:rPr>
              <w:t xml:space="preserve">. Cuentas Maestras y Pagadoras </w:t>
            </w:r>
            <w:r w:rsidR="00A238D8" w:rsidRPr="00824F00">
              <w:rPr>
                <w:rFonts w:ascii="Verdana" w:eastAsia="Arial" w:hAnsi="Verdana" w:cs="Arial"/>
                <w:b/>
                <w:color w:val="FFFFFF"/>
                <w:kern w:val="0"/>
                <w:sz w:val="18"/>
                <w:szCs w:val="18"/>
                <w:lang w:eastAsia="es-MX"/>
              </w:rPr>
              <w:t>d</w:t>
            </w:r>
            <w:r w:rsidR="00166B6A" w:rsidRPr="00824F00">
              <w:rPr>
                <w:rFonts w:ascii="Verdana" w:eastAsia="Arial" w:hAnsi="Verdana" w:cs="Arial"/>
                <w:b/>
                <w:color w:val="FFFFFF"/>
                <w:kern w:val="0"/>
                <w:sz w:val="18"/>
                <w:szCs w:val="18"/>
                <w:lang w:eastAsia="es-MX"/>
              </w:rPr>
              <w:t>el Sector Educación</w:t>
            </w:r>
          </w:p>
        </w:tc>
      </w:tr>
      <w:tr w:rsidR="005C7AE6" w:rsidRPr="00824F00" w14:paraId="4BD96961" w14:textId="77777777" w:rsidTr="002C6129">
        <w:trPr>
          <w:trHeight w:val="20"/>
        </w:trPr>
        <w:tc>
          <w:tcPr>
            <w:tcW w:w="1408" w:type="dxa"/>
            <w:tcBorders>
              <w:top w:val="single" w:sz="8" w:space="0" w:color="auto"/>
              <w:left w:val="single" w:sz="8" w:space="0" w:color="auto"/>
              <w:bottom w:val="single" w:sz="8" w:space="0" w:color="auto"/>
              <w:right w:val="single" w:sz="8" w:space="0" w:color="000000"/>
            </w:tcBorders>
          </w:tcPr>
          <w:p w14:paraId="523DED09" w14:textId="77777777" w:rsidR="005C7AE6" w:rsidRPr="00824F00" w:rsidRDefault="005C7AE6" w:rsidP="00EC53E1">
            <w:pPr>
              <w:spacing w:after="0" w:line="240" w:lineRule="auto"/>
              <w:rPr>
                <w:rFonts w:ascii="Verdana" w:eastAsia="Times New Roman" w:hAnsi="Verdana" w:cs="Times New Roman"/>
                <w:kern w:val="0"/>
                <w:sz w:val="18"/>
                <w:szCs w:val="18"/>
                <w:lang w:eastAsia="es-MX"/>
              </w:rPr>
            </w:pPr>
            <w:r w:rsidRPr="00824F00">
              <w:rPr>
                <w:rFonts w:ascii="Verdana" w:eastAsia="Calibri" w:hAnsi="Verdana" w:cs="Calibri"/>
                <w:color w:val="000000"/>
                <w:kern w:val="0"/>
                <w:sz w:val="18"/>
                <w:szCs w:val="18"/>
                <w:lang w:eastAsia="es-MX"/>
              </w:rPr>
              <w:t>506-287671</w:t>
            </w:r>
          </w:p>
        </w:tc>
        <w:tc>
          <w:tcPr>
            <w:tcW w:w="850" w:type="dxa"/>
            <w:tcBorders>
              <w:top w:val="nil"/>
              <w:left w:val="single" w:sz="8" w:space="0" w:color="auto"/>
              <w:bottom w:val="single" w:sz="8" w:space="0" w:color="auto"/>
              <w:right w:val="single" w:sz="8" w:space="0" w:color="auto"/>
            </w:tcBorders>
          </w:tcPr>
          <w:p w14:paraId="2CBB53FA" w14:textId="77777777" w:rsidR="005C7AE6" w:rsidRPr="00824F00" w:rsidRDefault="005C7AE6" w:rsidP="00EC53E1">
            <w:pPr>
              <w:spacing w:after="0" w:line="240" w:lineRule="auto"/>
              <w:rPr>
                <w:rFonts w:ascii="Verdana" w:eastAsia="Times New Roman" w:hAnsi="Verdana" w:cs="Times New Roman"/>
                <w:kern w:val="0"/>
                <w:sz w:val="18"/>
                <w:szCs w:val="18"/>
                <w:lang w:eastAsia="es-MX"/>
              </w:rPr>
            </w:pPr>
            <w:r w:rsidRPr="00824F00">
              <w:rPr>
                <w:rFonts w:ascii="Verdana" w:eastAsia="Calibri" w:hAnsi="Verdana" w:cs="Calibri"/>
                <w:color w:val="000000"/>
                <w:kern w:val="0"/>
                <w:sz w:val="18"/>
                <w:szCs w:val="18"/>
                <w:lang w:eastAsia="es-MX"/>
              </w:rPr>
              <w:t>BBVA</w:t>
            </w:r>
          </w:p>
        </w:tc>
        <w:tc>
          <w:tcPr>
            <w:tcW w:w="6379" w:type="dxa"/>
            <w:tcBorders>
              <w:top w:val="nil"/>
              <w:left w:val="single" w:sz="8" w:space="0" w:color="auto"/>
              <w:bottom w:val="single" w:sz="8" w:space="0" w:color="auto"/>
              <w:right w:val="single" w:sz="8" w:space="0" w:color="000000"/>
            </w:tcBorders>
          </w:tcPr>
          <w:p w14:paraId="29917244" w14:textId="77777777" w:rsidR="005C7AE6" w:rsidRPr="00824F00" w:rsidRDefault="00A238D8" w:rsidP="00EC53E1">
            <w:pPr>
              <w:spacing w:after="0" w:line="240" w:lineRule="auto"/>
              <w:rPr>
                <w:rFonts w:ascii="Verdana" w:eastAsia="Times New Roman" w:hAnsi="Verdana" w:cs="Times New Roman"/>
                <w:kern w:val="0"/>
                <w:sz w:val="18"/>
                <w:szCs w:val="18"/>
                <w:lang w:eastAsia="es-MX"/>
              </w:rPr>
            </w:pPr>
            <w:r w:rsidRPr="00824F00">
              <w:rPr>
                <w:rFonts w:ascii="Verdana" w:eastAsia="Calibri" w:hAnsi="Verdana" w:cs="Calibri"/>
                <w:color w:val="000000"/>
                <w:kern w:val="0"/>
                <w:sz w:val="18"/>
                <w:szCs w:val="18"/>
                <w:lang w:eastAsia="es-MX"/>
              </w:rPr>
              <w:t>Cuenta Maestra Distinto de Nómina Gobernación del Amazonas</w:t>
            </w:r>
          </w:p>
        </w:tc>
      </w:tr>
      <w:tr w:rsidR="005C7AE6" w:rsidRPr="00824F00" w14:paraId="0E030734" w14:textId="77777777" w:rsidTr="002C6129">
        <w:trPr>
          <w:trHeight w:val="20"/>
        </w:trPr>
        <w:tc>
          <w:tcPr>
            <w:tcW w:w="1408" w:type="dxa"/>
            <w:tcBorders>
              <w:top w:val="single" w:sz="8" w:space="0" w:color="auto"/>
              <w:left w:val="single" w:sz="8" w:space="0" w:color="auto"/>
              <w:bottom w:val="single" w:sz="8" w:space="0" w:color="auto"/>
              <w:right w:val="single" w:sz="8" w:space="0" w:color="auto"/>
            </w:tcBorders>
          </w:tcPr>
          <w:p w14:paraId="6EAC7D6F" w14:textId="77777777" w:rsidR="005C7AE6" w:rsidRPr="00824F00" w:rsidRDefault="005C7AE6" w:rsidP="00EC53E1">
            <w:pPr>
              <w:spacing w:after="0" w:line="240" w:lineRule="auto"/>
              <w:rPr>
                <w:rFonts w:ascii="Verdana" w:eastAsia="Times New Roman" w:hAnsi="Verdana" w:cs="Times New Roman"/>
                <w:kern w:val="0"/>
                <w:sz w:val="18"/>
                <w:szCs w:val="18"/>
                <w:lang w:eastAsia="es-MX"/>
              </w:rPr>
            </w:pPr>
            <w:r w:rsidRPr="00824F00">
              <w:rPr>
                <w:rFonts w:ascii="Verdana" w:eastAsia="Calibri" w:hAnsi="Verdana" w:cs="Calibri"/>
                <w:color w:val="000000"/>
                <w:kern w:val="0"/>
                <w:sz w:val="18"/>
                <w:szCs w:val="18"/>
                <w:lang w:eastAsia="es-MX"/>
              </w:rPr>
              <w:t>506-299825</w:t>
            </w:r>
          </w:p>
        </w:tc>
        <w:tc>
          <w:tcPr>
            <w:tcW w:w="850" w:type="dxa"/>
            <w:tcBorders>
              <w:top w:val="single" w:sz="8" w:space="0" w:color="auto"/>
              <w:left w:val="single" w:sz="8" w:space="0" w:color="auto"/>
              <w:bottom w:val="single" w:sz="8" w:space="0" w:color="auto"/>
              <w:right w:val="single" w:sz="8" w:space="0" w:color="auto"/>
            </w:tcBorders>
          </w:tcPr>
          <w:p w14:paraId="6A550B4D" w14:textId="77777777" w:rsidR="005C7AE6" w:rsidRPr="00824F00" w:rsidRDefault="005C7AE6" w:rsidP="00EC53E1">
            <w:pPr>
              <w:spacing w:after="0" w:line="240" w:lineRule="auto"/>
              <w:rPr>
                <w:rFonts w:ascii="Verdana" w:eastAsia="Times New Roman" w:hAnsi="Verdana" w:cs="Times New Roman"/>
                <w:kern w:val="0"/>
                <w:sz w:val="18"/>
                <w:szCs w:val="18"/>
                <w:lang w:eastAsia="es-MX"/>
              </w:rPr>
            </w:pPr>
            <w:r w:rsidRPr="00824F00">
              <w:rPr>
                <w:rFonts w:ascii="Verdana" w:eastAsia="Calibri" w:hAnsi="Verdana" w:cs="Calibri"/>
                <w:color w:val="000000"/>
                <w:kern w:val="0"/>
                <w:sz w:val="18"/>
                <w:szCs w:val="18"/>
                <w:lang w:eastAsia="es-MX"/>
              </w:rPr>
              <w:t>BBVA</w:t>
            </w:r>
          </w:p>
        </w:tc>
        <w:tc>
          <w:tcPr>
            <w:tcW w:w="6379" w:type="dxa"/>
            <w:tcBorders>
              <w:top w:val="single" w:sz="8" w:space="0" w:color="auto"/>
              <w:left w:val="single" w:sz="8" w:space="0" w:color="auto"/>
              <w:bottom w:val="single" w:sz="8" w:space="0" w:color="auto"/>
              <w:right w:val="single" w:sz="8" w:space="0" w:color="000000"/>
            </w:tcBorders>
          </w:tcPr>
          <w:p w14:paraId="5B9F6C1A" w14:textId="77777777" w:rsidR="005C7AE6" w:rsidRPr="00824F00" w:rsidRDefault="00A238D8" w:rsidP="00EC53E1">
            <w:pPr>
              <w:spacing w:after="0" w:line="240" w:lineRule="auto"/>
              <w:rPr>
                <w:rFonts w:ascii="Verdana" w:eastAsia="Times New Roman" w:hAnsi="Verdana" w:cs="Times New Roman"/>
                <w:kern w:val="0"/>
                <w:sz w:val="18"/>
                <w:szCs w:val="18"/>
                <w:lang w:eastAsia="es-MX"/>
              </w:rPr>
            </w:pPr>
            <w:r w:rsidRPr="00824F00">
              <w:rPr>
                <w:rFonts w:ascii="Verdana" w:eastAsia="Calibri" w:hAnsi="Verdana" w:cs="Calibri"/>
                <w:color w:val="000000"/>
                <w:kern w:val="0"/>
                <w:sz w:val="18"/>
                <w:szCs w:val="18"/>
                <w:lang w:eastAsia="es-MX"/>
              </w:rPr>
              <w:t>Prestación de Servicios Pagadora de Distinto Nómina</w:t>
            </w:r>
          </w:p>
        </w:tc>
      </w:tr>
      <w:tr w:rsidR="005C7AE6" w:rsidRPr="00824F00" w14:paraId="4763980A" w14:textId="77777777" w:rsidTr="002C6129">
        <w:trPr>
          <w:trHeight w:val="20"/>
        </w:trPr>
        <w:tc>
          <w:tcPr>
            <w:tcW w:w="1408" w:type="dxa"/>
            <w:tcBorders>
              <w:top w:val="single" w:sz="8" w:space="0" w:color="auto"/>
              <w:left w:val="single" w:sz="8" w:space="0" w:color="auto"/>
              <w:bottom w:val="single" w:sz="8" w:space="0" w:color="auto"/>
              <w:right w:val="single" w:sz="8" w:space="0" w:color="auto"/>
            </w:tcBorders>
          </w:tcPr>
          <w:p w14:paraId="2537FCA1" w14:textId="77777777" w:rsidR="005C7AE6" w:rsidRPr="00824F00" w:rsidRDefault="005C7AE6" w:rsidP="00EC53E1">
            <w:pPr>
              <w:spacing w:after="0" w:line="240" w:lineRule="auto"/>
              <w:rPr>
                <w:rFonts w:ascii="Verdana" w:eastAsia="Times New Roman" w:hAnsi="Verdana" w:cs="Times New Roman"/>
                <w:kern w:val="0"/>
                <w:sz w:val="18"/>
                <w:szCs w:val="18"/>
                <w:lang w:eastAsia="es-MX"/>
              </w:rPr>
            </w:pPr>
            <w:r w:rsidRPr="00824F00">
              <w:rPr>
                <w:rFonts w:ascii="Verdana" w:eastAsia="Calibri" w:hAnsi="Verdana" w:cs="Calibri"/>
                <w:color w:val="000000"/>
                <w:kern w:val="0"/>
                <w:sz w:val="18"/>
                <w:szCs w:val="18"/>
                <w:lang w:eastAsia="es-MX"/>
              </w:rPr>
              <w:t>506-287655</w:t>
            </w:r>
          </w:p>
        </w:tc>
        <w:tc>
          <w:tcPr>
            <w:tcW w:w="850" w:type="dxa"/>
            <w:tcBorders>
              <w:top w:val="single" w:sz="8" w:space="0" w:color="auto"/>
              <w:left w:val="single" w:sz="8" w:space="0" w:color="auto"/>
              <w:bottom w:val="single" w:sz="8" w:space="0" w:color="auto"/>
              <w:right w:val="single" w:sz="8" w:space="0" w:color="auto"/>
            </w:tcBorders>
          </w:tcPr>
          <w:p w14:paraId="6FE382CE" w14:textId="77777777" w:rsidR="005C7AE6" w:rsidRPr="00824F00" w:rsidRDefault="005C7AE6" w:rsidP="00EC53E1">
            <w:pPr>
              <w:spacing w:after="0" w:line="240" w:lineRule="auto"/>
              <w:rPr>
                <w:rFonts w:ascii="Verdana" w:eastAsia="Times New Roman" w:hAnsi="Verdana" w:cs="Times New Roman"/>
                <w:kern w:val="0"/>
                <w:sz w:val="18"/>
                <w:szCs w:val="18"/>
                <w:lang w:eastAsia="es-MX"/>
              </w:rPr>
            </w:pPr>
            <w:r w:rsidRPr="00824F00">
              <w:rPr>
                <w:rFonts w:ascii="Verdana" w:eastAsia="Calibri" w:hAnsi="Verdana" w:cs="Calibri"/>
                <w:color w:val="000000"/>
                <w:kern w:val="0"/>
                <w:sz w:val="18"/>
                <w:szCs w:val="18"/>
                <w:lang w:eastAsia="es-MX"/>
              </w:rPr>
              <w:t>BBVA</w:t>
            </w:r>
          </w:p>
        </w:tc>
        <w:tc>
          <w:tcPr>
            <w:tcW w:w="6379" w:type="dxa"/>
            <w:tcBorders>
              <w:top w:val="single" w:sz="8" w:space="0" w:color="auto"/>
              <w:left w:val="single" w:sz="8" w:space="0" w:color="auto"/>
              <w:bottom w:val="single" w:sz="8" w:space="0" w:color="auto"/>
              <w:right w:val="single" w:sz="8" w:space="0" w:color="000000"/>
            </w:tcBorders>
          </w:tcPr>
          <w:p w14:paraId="061DFC45" w14:textId="77777777" w:rsidR="005C7AE6" w:rsidRPr="00824F00" w:rsidRDefault="00A238D8" w:rsidP="00EC53E1">
            <w:pPr>
              <w:spacing w:after="0" w:line="240" w:lineRule="auto"/>
              <w:rPr>
                <w:rFonts w:ascii="Verdana" w:eastAsia="Times New Roman" w:hAnsi="Verdana" w:cs="Times New Roman"/>
                <w:kern w:val="0"/>
                <w:sz w:val="18"/>
                <w:szCs w:val="18"/>
                <w:lang w:eastAsia="es-MX"/>
              </w:rPr>
            </w:pPr>
            <w:r w:rsidRPr="00824F00">
              <w:rPr>
                <w:rFonts w:ascii="Verdana" w:eastAsia="Calibri" w:hAnsi="Verdana" w:cs="Calibri"/>
                <w:color w:val="000000"/>
                <w:kern w:val="0"/>
                <w:sz w:val="18"/>
                <w:szCs w:val="18"/>
                <w:lang w:eastAsia="es-MX"/>
              </w:rPr>
              <w:t xml:space="preserve">Cuenta Maestra SN - Nómina Gobernación del Amazonas </w:t>
            </w:r>
          </w:p>
        </w:tc>
      </w:tr>
      <w:tr w:rsidR="005C7AE6" w:rsidRPr="00824F00" w14:paraId="1DA4F690" w14:textId="77777777" w:rsidTr="002C6129">
        <w:trPr>
          <w:trHeight w:val="20"/>
        </w:trPr>
        <w:tc>
          <w:tcPr>
            <w:tcW w:w="1408" w:type="dxa"/>
            <w:tcBorders>
              <w:top w:val="single" w:sz="8" w:space="0" w:color="auto"/>
              <w:left w:val="single" w:sz="8" w:space="0" w:color="auto"/>
              <w:bottom w:val="single" w:sz="8" w:space="0" w:color="auto"/>
              <w:right w:val="single" w:sz="8" w:space="0" w:color="auto"/>
            </w:tcBorders>
          </w:tcPr>
          <w:p w14:paraId="52CCA195" w14:textId="77777777" w:rsidR="005C7AE6" w:rsidRPr="00824F00" w:rsidRDefault="005C7AE6" w:rsidP="00EC53E1">
            <w:pPr>
              <w:spacing w:after="0" w:line="240" w:lineRule="auto"/>
              <w:rPr>
                <w:rFonts w:ascii="Verdana" w:eastAsia="Times New Roman" w:hAnsi="Verdana" w:cs="Times New Roman"/>
                <w:kern w:val="0"/>
                <w:sz w:val="18"/>
                <w:szCs w:val="18"/>
                <w:lang w:eastAsia="es-MX"/>
              </w:rPr>
            </w:pPr>
            <w:r w:rsidRPr="00824F00">
              <w:rPr>
                <w:rFonts w:ascii="Verdana" w:eastAsia="Calibri" w:hAnsi="Verdana" w:cs="Calibri"/>
                <w:color w:val="000000"/>
                <w:kern w:val="0"/>
                <w:sz w:val="18"/>
                <w:szCs w:val="18"/>
                <w:lang w:eastAsia="es-MX"/>
              </w:rPr>
              <w:t>506-299833</w:t>
            </w:r>
          </w:p>
        </w:tc>
        <w:tc>
          <w:tcPr>
            <w:tcW w:w="850" w:type="dxa"/>
            <w:tcBorders>
              <w:top w:val="single" w:sz="8" w:space="0" w:color="auto"/>
              <w:left w:val="single" w:sz="8" w:space="0" w:color="auto"/>
              <w:bottom w:val="single" w:sz="8" w:space="0" w:color="auto"/>
              <w:right w:val="single" w:sz="8" w:space="0" w:color="auto"/>
            </w:tcBorders>
          </w:tcPr>
          <w:p w14:paraId="0F5FA4D4" w14:textId="77777777" w:rsidR="005C7AE6" w:rsidRPr="00824F00" w:rsidRDefault="005C7AE6" w:rsidP="00EC53E1">
            <w:pPr>
              <w:spacing w:after="0" w:line="240" w:lineRule="auto"/>
              <w:rPr>
                <w:rFonts w:ascii="Verdana" w:eastAsia="Times New Roman" w:hAnsi="Verdana" w:cs="Times New Roman"/>
                <w:kern w:val="0"/>
                <w:sz w:val="18"/>
                <w:szCs w:val="18"/>
                <w:lang w:eastAsia="es-MX"/>
              </w:rPr>
            </w:pPr>
            <w:r w:rsidRPr="00824F00">
              <w:rPr>
                <w:rFonts w:ascii="Verdana" w:eastAsia="Calibri" w:hAnsi="Verdana" w:cs="Calibri"/>
                <w:color w:val="000000"/>
                <w:kern w:val="0"/>
                <w:sz w:val="18"/>
                <w:szCs w:val="18"/>
                <w:lang w:eastAsia="es-MX"/>
              </w:rPr>
              <w:t>BBVA</w:t>
            </w:r>
          </w:p>
        </w:tc>
        <w:tc>
          <w:tcPr>
            <w:tcW w:w="6379" w:type="dxa"/>
            <w:tcBorders>
              <w:top w:val="single" w:sz="8" w:space="0" w:color="auto"/>
              <w:left w:val="single" w:sz="8" w:space="0" w:color="auto"/>
              <w:bottom w:val="single" w:sz="8" w:space="0" w:color="auto"/>
              <w:right w:val="single" w:sz="8" w:space="0" w:color="000000"/>
            </w:tcBorders>
          </w:tcPr>
          <w:p w14:paraId="6343085E" w14:textId="77777777" w:rsidR="005C7AE6" w:rsidRPr="00824F00" w:rsidRDefault="00A238D8" w:rsidP="00EC53E1">
            <w:pPr>
              <w:spacing w:after="0" w:line="240" w:lineRule="auto"/>
              <w:rPr>
                <w:rFonts w:ascii="Verdana" w:eastAsia="Times New Roman" w:hAnsi="Verdana" w:cs="Times New Roman"/>
                <w:kern w:val="0"/>
                <w:sz w:val="18"/>
                <w:szCs w:val="18"/>
                <w:lang w:eastAsia="es-MX"/>
              </w:rPr>
            </w:pPr>
            <w:r w:rsidRPr="00824F00">
              <w:rPr>
                <w:rFonts w:ascii="Verdana" w:eastAsia="Calibri" w:hAnsi="Verdana" w:cs="Calibri"/>
                <w:color w:val="000000"/>
                <w:kern w:val="0"/>
                <w:sz w:val="18"/>
                <w:szCs w:val="18"/>
                <w:lang w:eastAsia="es-MX"/>
              </w:rPr>
              <w:t xml:space="preserve">Prestación de Servicios Pagadora de Nómina </w:t>
            </w:r>
          </w:p>
        </w:tc>
      </w:tr>
      <w:tr w:rsidR="005C7AE6" w:rsidRPr="00824F00" w14:paraId="6D46ADCC" w14:textId="77777777" w:rsidTr="002C6129">
        <w:trPr>
          <w:trHeight w:val="20"/>
        </w:trPr>
        <w:tc>
          <w:tcPr>
            <w:tcW w:w="1408" w:type="dxa"/>
            <w:tcBorders>
              <w:top w:val="single" w:sz="8" w:space="0" w:color="auto"/>
              <w:left w:val="single" w:sz="8" w:space="0" w:color="auto"/>
              <w:bottom w:val="single" w:sz="8" w:space="0" w:color="auto"/>
              <w:right w:val="single" w:sz="8" w:space="0" w:color="auto"/>
            </w:tcBorders>
          </w:tcPr>
          <w:p w14:paraId="5C93A1D1" w14:textId="77777777" w:rsidR="005C7AE6" w:rsidRPr="00824F00" w:rsidRDefault="005C7AE6" w:rsidP="00EC53E1">
            <w:pPr>
              <w:spacing w:after="0" w:line="240" w:lineRule="auto"/>
              <w:rPr>
                <w:rFonts w:ascii="Verdana" w:eastAsia="Times New Roman" w:hAnsi="Verdana" w:cs="Times New Roman"/>
                <w:kern w:val="0"/>
                <w:sz w:val="18"/>
                <w:szCs w:val="18"/>
                <w:lang w:eastAsia="es-MX"/>
              </w:rPr>
            </w:pPr>
            <w:r w:rsidRPr="00824F00">
              <w:rPr>
                <w:rFonts w:ascii="Verdana" w:eastAsia="Calibri" w:hAnsi="Verdana" w:cs="Calibri"/>
                <w:color w:val="000000"/>
                <w:kern w:val="0"/>
                <w:sz w:val="18"/>
                <w:szCs w:val="18"/>
                <w:lang w:eastAsia="es-MX"/>
              </w:rPr>
              <w:t>506-287689</w:t>
            </w:r>
          </w:p>
        </w:tc>
        <w:tc>
          <w:tcPr>
            <w:tcW w:w="850" w:type="dxa"/>
            <w:tcBorders>
              <w:top w:val="single" w:sz="8" w:space="0" w:color="auto"/>
              <w:left w:val="single" w:sz="8" w:space="0" w:color="auto"/>
              <w:bottom w:val="single" w:sz="8" w:space="0" w:color="auto"/>
              <w:right w:val="single" w:sz="8" w:space="0" w:color="auto"/>
            </w:tcBorders>
          </w:tcPr>
          <w:p w14:paraId="26B3AEE9" w14:textId="77777777" w:rsidR="005C7AE6" w:rsidRPr="00824F00" w:rsidRDefault="005C7AE6" w:rsidP="00EC53E1">
            <w:pPr>
              <w:spacing w:after="0" w:line="240" w:lineRule="auto"/>
              <w:rPr>
                <w:rFonts w:ascii="Verdana" w:eastAsia="Times New Roman" w:hAnsi="Verdana" w:cs="Times New Roman"/>
                <w:kern w:val="0"/>
                <w:sz w:val="18"/>
                <w:szCs w:val="18"/>
                <w:lang w:eastAsia="es-MX"/>
              </w:rPr>
            </w:pPr>
            <w:r w:rsidRPr="00824F00">
              <w:rPr>
                <w:rFonts w:ascii="Verdana" w:eastAsia="Calibri" w:hAnsi="Verdana" w:cs="Calibri"/>
                <w:color w:val="000000"/>
                <w:kern w:val="0"/>
                <w:sz w:val="18"/>
                <w:szCs w:val="18"/>
                <w:lang w:eastAsia="es-MX"/>
              </w:rPr>
              <w:t>BBVA</w:t>
            </w:r>
          </w:p>
        </w:tc>
        <w:tc>
          <w:tcPr>
            <w:tcW w:w="6379" w:type="dxa"/>
            <w:tcBorders>
              <w:top w:val="single" w:sz="8" w:space="0" w:color="auto"/>
              <w:left w:val="single" w:sz="8" w:space="0" w:color="auto"/>
              <w:bottom w:val="single" w:sz="8" w:space="0" w:color="auto"/>
              <w:right w:val="single" w:sz="8" w:space="0" w:color="000000"/>
            </w:tcBorders>
          </w:tcPr>
          <w:p w14:paraId="5649EE45" w14:textId="77777777" w:rsidR="005C7AE6" w:rsidRPr="00824F00" w:rsidRDefault="00A238D8" w:rsidP="00EC53E1">
            <w:pPr>
              <w:spacing w:after="0" w:line="240" w:lineRule="auto"/>
              <w:rPr>
                <w:rFonts w:ascii="Verdana" w:eastAsia="Times New Roman" w:hAnsi="Verdana" w:cs="Times New Roman"/>
                <w:kern w:val="0"/>
                <w:sz w:val="18"/>
                <w:szCs w:val="18"/>
                <w:lang w:eastAsia="es-MX"/>
              </w:rPr>
            </w:pPr>
            <w:r w:rsidRPr="00824F00">
              <w:rPr>
                <w:rFonts w:ascii="Verdana" w:eastAsia="Calibri" w:hAnsi="Verdana" w:cs="Calibri"/>
                <w:color w:val="000000"/>
                <w:kern w:val="0"/>
                <w:sz w:val="18"/>
                <w:szCs w:val="18"/>
                <w:lang w:eastAsia="es-MX"/>
              </w:rPr>
              <w:t>Gobernación del Amazonas Cuenta Maestra Cancelaciones</w:t>
            </w:r>
          </w:p>
        </w:tc>
      </w:tr>
      <w:tr w:rsidR="005C7AE6" w:rsidRPr="00824F00" w14:paraId="138423FC" w14:textId="77777777" w:rsidTr="002C6129">
        <w:trPr>
          <w:trHeight w:val="20"/>
        </w:trPr>
        <w:tc>
          <w:tcPr>
            <w:tcW w:w="1408" w:type="dxa"/>
            <w:tcBorders>
              <w:top w:val="single" w:sz="8" w:space="0" w:color="auto"/>
              <w:left w:val="single" w:sz="8" w:space="0" w:color="auto"/>
              <w:bottom w:val="single" w:sz="8" w:space="0" w:color="auto"/>
              <w:right w:val="single" w:sz="8" w:space="0" w:color="auto"/>
            </w:tcBorders>
          </w:tcPr>
          <w:p w14:paraId="4B86580E" w14:textId="77777777" w:rsidR="005C7AE6" w:rsidRPr="00824F00" w:rsidRDefault="005C7AE6" w:rsidP="00EC53E1">
            <w:pPr>
              <w:spacing w:after="0" w:line="240" w:lineRule="auto"/>
              <w:rPr>
                <w:rFonts w:ascii="Verdana" w:eastAsia="Times New Roman" w:hAnsi="Verdana" w:cs="Times New Roman"/>
                <w:kern w:val="0"/>
                <w:sz w:val="18"/>
                <w:szCs w:val="18"/>
                <w:lang w:eastAsia="es-MX"/>
              </w:rPr>
            </w:pPr>
            <w:r w:rsidRPr="00824F00">
              <w:rPr>
                <w:rFonts w:ascii="Verdana" w:eastAsia="Calibri" w:hAnsi="Verdana" w:cs="Calibri"/>
                <w:color w:val="000000"/>
                <w:kern w:val="0"/>
                <w:sz w:val="18"/>
                <w:szCs w:val="18"/>
                <w:lang w:eastAsia="es-MX"/>
              </w:rPr>
              <w:t>506-287663</w:t>
            </w:r>
          </w:p>
        </w:tc>
        <w:tc>
          <w:tcPr>
            <w:tcW w:w="850" w:type="dxa"/>
            <w:tcBorders>
              <w:top w:val="single" w:sz="8" w:space="0" w:color="auto"/>
              <w:left w:val="single" w:sz="8" w:space="0" w:color="auto"/>
              <w:bottom w:val="single" w:sz="8" w:space="0" w:color="auto"/>
              <w:right w:val="single" w:sz="8" w:space="0" w:color="auto"/>
            </w:tcBorders>
          </w:tcPr>
          <w:p w14:paraId="7BECEF1E" w14:textId="77777777" w:rsidR="005C7AE6" w:rsidRPr="00824F00" w:rsidRDefault="005C7AE6" w:rsidP="00EC53E1">
            <w:pPr>
              <w:spacing w:after="0" w:line="240" w:lineRule="auto"/>
              <w:rPr>
                <w:rFonts w:ascii="Verdana" w:eastAsia="Times New Roman" w:hAnsi="Verdana" w:cs="Times New Roman"/>
                <w:kern w:val="0"/>
                <w:sz w:val="18"/>
                <w:szCs w:val="18"/>
                <w:lang w:eastAsia="es-MX"/>
              </w:rPr>
            </w:pPr>
            <w:r w:rsidRPr="00824F00">
              <w:rPr>
                <w:rFonts w:ascii="Verdana" w:eastAsia="Calibri" w:hAnsi="Verdana" w:cs="Calibri"/>
                <w:color w:val="000000"/>
                <w:kern w:val="0"/>
                <w:sz w:val="18"/>
                <w:szCs w:val="18"/>
                <w:lang w:eastAsia="es-MX"/>
              </w:rPr>
              <w:t>BBVA</w:t>
            </w:r>
          </w:p>
        </w:tc>
        <w:tc>
          <w:tcPr>
            <w:tcW w:w="6379" w:type="dxa"/>
            <w:tcBorders>
              <w:top w:val="single" w:sz="8" w:space="0" w:color="auto"/>
              <w:left w:val="single" w:sz="8" w:space="0" w:color="auto"/>
              <w:bottom w:val="single" w:sz="8" w:space="0" w:color="auto"/>
              <w:right w:val="single" w:sz="8" w:space="0" w:color="000000"/>
            </w:tcBorders>
          </w:tcPr>
          <w:p w14:paraId="4B9E5087" w14:textId="77777777" w:rsidR="005C7AE6" w:rsidRPr="00824F00" w:rsidRDefault="00A238D8" w:rsidP="00EC53E1">
            <w:pPr>
              <w:spacing w:after="0" w:line="240" w:lineRule="auto"/>
              <w:rPr>
                <w:rFonts w:ascii="Verdana" w:eastAsia="Times New Roman" w:hAnsi="Verdana" w:cs="Times New Roman"/>
                <w:kern w:val="0"/>
                <w:sz w:val="18"/>
                <w:szCs w:val="18"/>
                <w:lang w:eastAsia="es-MX"/>
              </w:rPr>
            </w:pPr>
            <w:r w:rsidRPr="00824F00">
              <w:rPr>
                <w:rFonts w:ascii="Verdana" w:eastAsia="Calibri" w:hAnsi="Verdana" w:cs="Calibri"/>
                <w:color w:val="000000"/>
                <w:kern w:val="0"/>
                <w:sz w:val="18"/>
                <w:szCs w:val="18"/>
                <w:lang w:eastAsia="es-MX"/>
              </w:rPr>
              <w:t xml:space="preserve">Cuenta Maestra MT - Calidad de </w:t>
            </w:r>
            <w:r w:rsidR="00D17510" w:rsidRPr="00824F00">
              <w:rPr>
                <w:rFonts w:ascii="Verdana" w:eastAsia="Calibri" w:hAnsi="Verdana" w:cs="Calibri"/>
                <w:color w:val="000000"/>
                <w:kern w:val="0"/>
                <w:sz w:val="18"/>
                <w:szCs w:val="18"/>
                <w:lang w:eastAsia="es-MX"/>
              </w:rPr>
              <w:t>Matrícula</w:t>
            </w:r>
            <w:r w:rsidRPr="00824F00">
              <w:rPr>
                <w:rFonts w:ascii="Verdana" w:eastAsia="Calibri" w:hAnsi="Verdana" w:cs="Calibri"/>
                <w:color w:val="000000"/>
                <w:kern w:val="0"/>
                <w:sz w:val="18"/>
                <w:szCs w:val="18"/>
                <w:lang w:eastAsia="es-MX"/>
              </w:rPr>
              <w:t xml:space="preserve"> </w:t>
            </w:r>
          </w:p>
        </w:tc>
      </w:tr>
      <w:tr w:rsidR="005C7AE6" w:rsidRPr="00824F00" w14:paraId="27C340C8" w14:textId="77777777" w:rsidTr="002C6129">
        <w:trPr>
          <w:trHeight w:val="20"/>
        </w:trPr>
        <w:tc>
          <w:tcPr>
            <w:tcW w:w="1408" w:type="dxa"/>
            <w:tcBorders>
              <w:top w:val="single" w:sz="8" w:space="0" w:color="auto"/>
              <w:left w:val="single" w:sz="8" w:space="0" w:color="auto"/>
              <w:bottom w:val="single" w:sz="8" w:space="0" w:color="auto"/>
              <w:right w:val="single" w:sz="8" w:space="0" w:color="auto"/>
            </w:tcBorders>
          </w:tcPr>
          <w:p w14:paraId="4F654553" w14:textId="77777777" w:rsidR="005C7AE6" w:rsidRPr="00824F00" w:rsidRDefault="005C7AE6" w:rsidP="00EC53E1">
            <w:pPr>
              <w:spacing w:after="0" w:line="240" w:lineRule="auto"/>
              <w:rPr>
                <w:rFonts w:ascii="Verdana" w:eastAsia="Times New Roman" w:hAnsi="Verdana" w:cs="Times New Roman"/>
                <w:kern w:val="0"/>
                <w:sz w:val="18"/>
                <w:szCs w:val="18"/>
                <w:lang w:eastAsia="es-MX"/>
              </w:rPr>
            </w:pPr>
            <w:r w:rsidRPr="00824F00">
              <w:rPr>
                <w:rFonts w:ascii="Verdana" w:eastAsia="Calibri" w:hAnsi="Verdana" w:cs="Calibri"/>
                <w:color w:val="000000"/>
                <w:kern w:val="0"/>
                <w:sz w:val="18"/>
                <w:szCs w:val="18"/>
                <w:lang w:eastAsia="es-MX"/>
              </w:rPr>
              <w:t>506-318021</w:t>
            </w:r>
          </w:p>
        </w:tc>
        <w:tc>
          <w:tcPr>
            <w:tcW w:w="850" w:type="dxa"/>
            <w:tcBorders>
              <w:top w:val="single" w:sz="8" w:space="0" w:color="auto"/>
              <w:left w:val="single" w:sz="8" w:space="0" w:color="auto"/>
              <w:bottom w:val="single" w:sz="8" w:space="0" w:color="auto"/>
              <w:right w:val="single" w:sz="8" w:space="0" w:color="auto"/>
            </w:tcBorders>
          </w:tcPr>
          <w:p w14:paraId="7B2165A1" w14:textId="77777777" w:rsidR="005C7AE6" w:rsidRPr="00824F00" w:rsidRDefault="005C7AE6" w:rsidP="00EC53E1">
            <w:pPr>
              <w:spacing w:after="0" w:line="240" w:lineRule="auto"/>
              <w:rPr>
                <w:rFonts w:ascii="Verdana" w:eastAsia="Times New Roman" w:hAnsi="Verdana" w:cs="Times New Roman"/>
                <w:kern w:val="0"/>
                <w:sz w:val="18"/>
                <w:szCs w:val="18"/>
                <w:lang w:eastAsia="es-MX"/>
              </w:rPr>
            </w:pPr>
            <w:r w:rsidRPr="00824F00">
              <w:rPr>
                <w:rFonts w:ascii="Verdana" w:eastAsia="Calibri" w:hAnsi="Verdana" w:cs="Calibri"/>
                <w:color w:val="000000"/>
                <w:kern w:val="0"/>
                <w:sz w:val="18"/>
                <w:szCs w:val="18"/>
                <w:lang w:eastAsia="es-MX"/>
              </w:rPr>
              <w:t>BBVA</w:t>
            </w:r>
          </w:p>
        </w:tc>
        <w:tc>
          <w:tcPr>
            <w:tcW w:w="6379" w:type="dxa"/>
            <w:tcBorders>
              <w:top w:val="single" w:sz="8" w:space="0" w:color="auto"/>
              <w:left w:val="single" w:sz="8" w:space="0" w:color="auto"/>
              <w:bottom w:val="single" w:sz="8" w:space="0" w:color="auto"/>
              <w:right w:val="single" w:sz="8" w:space="0" w:color="000000"/>
            </w:tcBorders>
          </w:tcPr>
          <w:p w14:paraId="4B44C195" w14:textId="77777777" w:rsidR="005C7AE6" w:rsidRPr="00824F00" w:rsidRDefault="00A238D8" w:rsidP="00EC53E1">
            <w:pPr>
              <w:spacing w:after="0" w:line="240" w:lineRule="auto"/>
              <w:rPr>
                <w:rFonts w:ascii="Verdana" w:eastAsia="Times New Roman" w:hAnsi="Verdana" w:cs="Times New Roman"/>
                <w:kern w:val="0"/>
                <w:sz w:val="18"/>
                <w:szCs w:val="18"/>
                <w:lang w:eastAsia="es-MX"/>
              </w:rPr>
            </w:pPr>
            <w:r w:rsidRPr="00824F00">
              <w:rPr>
                <w:rFonts w:ascii="Verdana" w:eastAsia="Calibri" w:hAnsi="Verdana" w:cs="Calibri"/>
                <w:color w:val="000000"/>
                <w:kern w:val="0"/>
                <w:sz w:val="18"/>
                <w:szCs w:val="18"/>
                <w:lang w:eastAsia="es-MX"/>
              </w:rPr>
              <w:t>Cuenta Maestra Programa de Alimentación Escolar PAE</w:t>
            </w:r>
          </w:p>
        </w:tc>
      </w:tr>
    </w:tbl>
    <w:p w14:paraId="0898EF5C" w14:textId="77777777" w:rsidR="005C7AE6" w:rsidRPr="00824F00" w:rsidRDefault="005C7AE6" w:rsidP="00EC53E1">
      <w:pPr>
        <w:spacing w:after="0" w:line="240" w:lineRule="auto"/>
        <w:jc w:val="center"/>
        <w:rPr>
          <w:rFonts w:ascii="Verdana" w:eastAsia="Arial" w:hAnsi="Verdana" w:cs="Arial"/>
          <w:kern w:val="0"/>
          <w:lang w:eastAsia="es-MX"/>
        </w:rPr>
      </w:pPr>
      <w:r w:rsidRPr="00824F00">
        <w:rPr>
          <w:rFonts w:ascii="Verdana" w:eastAsia="Arial" w:hAnsi="Verdana" w:cs="Arial"/>
          <w:kern w:val="0"/>
          <w:sz w:val="16"/>
          <w:szCs w:val="16"/>
          <w:lang w:eastAsia="es-MX"/>
        </w:rPr>
        <w:t>Fuente: Información remitida por la entidad territorial.</w:t>
      </w:r>
    </w:p>
    <w:p w14:paraId="6E234076" w14:textId="77777777" w:rsidR="005C7AE6" w:rsidRPr="00824F00" w:rsidRDefault="005C7AE6" w:rsidP="00EC53E1">
      <w:pPr>
        <w:spacing w:after="0" w:line="240" w:lineRule="auto"/>
        <w:jc w:val="both"/>
        <w:rPr>
          <w:rFonts w:ascii="Verdana" w:eastAsia="Times New Roman" w:hAnsi="Verdana" w:cs="Times New Roman"/>
          <w:kern w:val="0"/>
          <w:lang w:eastAsia="es-MX"/>
        </w:rPr>
      </w:pPr>
    </w:p>
    <w:p w14:paraId="596CD6DE"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Teniendo en cuenta que, la entidad no suministró soporte de la cancelación de la cuenta de ahorro No. 407-123819 del Banco de Bogotá</w:t>
      </w:r>
      <w:r w:rsidR="00514FD4" w:rsidRPr="00824F00">
        <w:rPr>
          <w:rFonts w:ascii="Verdana" w:eastAsia="Arial" w:hAnsi="Verdana" w:cs="Arial"/>
          <w:kern w:val="0"/>
          <w:lang w:eastAsia="es-MX"/>
        </w:rPr>
        <w:t xml:space="preserve"> y</w:t>
      </w:r>
      <w:r w:rsidR="00513593" w:rsidRPr="00824F00">
        <w:rPr>
          <w:rFonts w:ascii="Verdana" w:eastAsia="Arial" w:hAnsi="Verdana" w:cs="Arial"/>
          <w:kern w:val="0"/>
          <w:lang w:eastAsia="es-MX"/>
        </w:rPr>
        <w:t xml:space="preserve"> que esta Dirección no pudo verificar que los recursos </w:t>
      </w:r>
      <w:r w:rsidR="003B1C61" w:rsidRPr="00824F00">
        <w:rPr>
          <w:rFonts w:ascii="Verdana" w:eastAsia="Arial" w:hAnsi="Verdana" w:cs="Arial"/>
          <w:kern w:val="0"/>
          <w:lang w:eastAsia="es-MX"/>
        </w:rPr>
        <w:t>de las cuentas canceladas</w:t>
      </w:r>
      <w:r w:rsidR="00513593" w:rsidRPr="00824F00">
        <w:rPr>
          <w:rFonts w:ascii="Verdana" w:eastAsia="Arial" w:hAnsi="Verdana" w:cs="Arial"/>
          <w:kern w:val="0"/>
          <w:lang w:eastAsia="es-MX"/>
        </w:rPr>
        <w:t xml:space="preserve"> </w:t>
      </w:r>
      <w:r w:rsidR="008A5410" w:rsidRPr="00824F00">
        <w:rPr>
          <w:rFonts w:ascii="Verdana" w:eastAsia="Arial" w:hAnsi="Verdana" w:cs="Arial"/>
          <w:kern w:val="0"/>
          <w:lang w:eastAsia="es-MX"/>
        </w:rPr>
        <w:t>fuer</w:t>
      </w:r>
      <w:r w:rsidR="0006272C">
        <w:rPr>
          <w:rFonts w:ascii="Verdana" w:eastAsia="Arial" w:hAnsi="Verdana" w:cs="Arial"/>
          <w:kern w:val="0"/>
          <w:lang w:eastAsia="es-MX"/>
        </w:rPr>
        <w:t>o</w:t>
      </w:r>
      <w:r w:rsidR="008A5410" w:rsidRPr="00824F00">
        <w:rPr>
          <w:rFonts w:ascii="Verdana" w:eastAsia="Arial" w:hAnsi="Verdana" w:cs="Arial"/>
          <w:kern w:val="0"/>
          <w:lang w:eastAsia="es-MX"/>
        </w:rPr>
        <w:t xml:space="preserve">n trasladados a las cuentas </w:t>
      </w:r>
      <w:r w:rsidR="003B1C61" w:rsidRPr="00824F00">
        <w:rPr>
          <w:rFonts w:ascii="Verdana" w:eastAsia="Arial" w:hAnsi="Verdana" w:cs="Arial"/>
          <w:kern w:val="0"/>
          <w:lang w:eastAsia="es-MX"/>
        </w:rPr>
        <w:t xml:space="preserve">maestras </w:t>
      </w:r>
      <w:r w:rsidR="008A5410" w:rsidRPr="00824F00">
        <w:rPr>
          <w:rFonts w:ascii="Verdana" w:eastAsia="Arial" w:hAnsi="Verdana" w:cs="Arial"/>
          <w:kern w:val="0"/>
          <w:lang w:eastAsia="es-MX"/>
        </w:rPr>
        <w:t>ya que la Entidad</w:t>
      </w:r>
      <w:r w:rsidR="00513593" w:rsidRPr="00824F00">
        <w:rPr>
          <w:rFonts w:ascii="Verdana" w:eastAsia="Arial" w:hAnsi="Verdana" w:cs="Arial"/>
          <w:kern w:val="0"/>
          <w:lang w:eastAsia="es-MX"/>
        </w:rPr>
        <w:t xml:space="preserve"> no remitió los extractos bancarios</w:t>
      </w:r>
      <w:r w:rsidR="00144CAD" w:rsidRPr="00824F00">
        <w:rPr>
          <w:rFonts w:ascii="Verdana" w:hAnsi="Verdana"/>
        </w:rPr>
        <w:t xml:space="preserve"> </w:t>
      </w:r>
      <w:r w:rsidR="003B1C61" w:rsidRPr="00824F00">
        <w:rPr>
          <w:rFonts w:ascii="Verdana" w:eastAsia="Arial" w:hAnsi="Verdana" w:cs="Arial"/>
          <w:kern w:val="0"/>
          <w:lang w:eastAsia="es-MX"/>
        </w:rPr>
        <w:t>correspondientes,</w:t>
      </w:r>
      <w:r w:rsidR="00513593" w:rsidRPr="00824F00">
        <w:rPr>
          <w:rFonts w:ascii="Verdana" w:eastAsia="Arial" w:hAnsi="Verdana" w:cs="Arial"/>
          <w:kern w:val="0"/>
          <w:lang w:eastAsia="es-MX"/>
        </w:rPr>
        <w:t xml:space="preserve"> </w:t>
      </w:r>
      <w:r w:rsidRPr="00824F00">
        <w:rPr>
          <w:rFonts w:ascii="Verdana" w:eastAsia="Arial" w:hAnsi="Verdana" w:cs="Arial"/>
          <w:kern w:val="0"/>
          <w:lang w:eastAsia="es-MX"/>
        </w:rPr>
        <w:t>esta actividad se encuentra incumplida.</w:t>
      </w:r>
      <w:r w:rsidR="00370FEF">
        <w:rPr>
          <w:rFonts w:ascii="Verdana" w:eastAsia="Arial" w:hAnsi="Verdana" w:cs="Arial"/>
          <w:kern w:val="0"/>
          <w:lang w:eastAsia="es-MX"/>
        </w:rPr>
        <w:t xml:space="preserve"> Se solicitará copia </w:t>
      </w:r>
      <w:r w:rsidR="00370FEF" w:rsidRPr="00370FEF">
        <w:rPr>
          <w:rFonts w:ascii="Verdana" w:eastAsia="Arial" w:hAnsi="Verdana" w:cs="Arial"/>
          <w:kern w:val="0"/>
          <w:lang w:eastAsia="es-MX"/>
        </w:rPr>
        <w:t xml:space="preserve">del extracto </w:t>
      </w:r>
      <w:r w:rsidR="002358F7">
        <w:rPr>
          <w:rFonts w:ascii="Verdana" w:eastAsia="Arial" w:hAnsi="Verdana" w:cs="Arial"/>
          <w:kern w:val="0"/>
          <w:lang w:eastAsia="es-MX"/>
        </w:rPr>
        <w:t xml:space="preserve">bancario </w:t>
      </w:r>
      <w:r w:rsidR="00370FEF" w:rsidRPr="00370FEF">
        <w:rPr>
          <w:rFonts w:ascii="Verdana" w:eastAsia="Arial" w:hAnsi="Verdana" w:cs="Arial"/>
          <w:kern w:val="0"/>
          <w:lang w:eastAsia="es-MX"/>
        </w:rPr>
        <w:t>donde se evidencie el traslado de</w:t>
      </w:r>
      <w:r w:rsidR="00370FEF">
        <w:rPr>
          <w:rFonts w:ascii="Verdana" w:eastAsia="Arial" w:hAnsi="Verdana" w:cs="Arial"/>
          <w:kern w:val="0"/>
          <w:lang w:eastAsia="es-MX"/>
        </w:rPr>
        <w:t xml:space="preserve"> los</w:t>
      </w:r>
      <w:r w:rsidR="00370FEF" w:rsidRPr="00370FEF">
        <w:rPr>
          <w:rFonts w:ascii="Verdana" w:eastAsia="Arial" w:hAnsi="Verdana" w:cs="Arial"/>
          <w:kern w:val="0"/>
          <w:lang w:eastAsia="es-MX"/>
        </w:rPr>
        <w:t xml:space="preserve"> recurso</w:t>
      </w:r>
      <w:r w:rsidR="00370FEF">
        <w:rPr>
          <w:rFonts w:ascii="Verdana" w:eastAsia="Arial" w:hAnsi="Verdana" w:cs="Arial"/>
          <w:kern w:val="0"/>
          <w:lang w:eastAsia="es-MX"/>
        </w:rPr>
        <w:t>s</w:t>
      </w:r>
      <w:r w:rsidR="00370FEF" w:rsidRPr="00370FEF">
        <w:rPr>
          <w:rFonts w:ascii="Verdana" w:eastAsia="Arial" w:hAnsi="Verdana" w:cs="Arial"/>
          <w:kern w:val="0"/>
          <w:lang w:eastAsia="es-MX"/>
        </w:rPr>
        <w:t>.</w:t>
      </w:r>
    </w:p>
    <w:p w14:paraId="3F7BE0FC" w14:textId="77777777" w:rsidR="005C7AE6" w:rsidRPr="00824F00" w:rsidRDefault="005C7AE6" w:rsidP="00EC53E1">
      <w:pPr>
        <w:spacing w:after="0" w:line="240" w:lineRule="auto"/>
        <w:jc w:val="both"/>
        <w:rPr>
          <w:rFonts w:ascii="Verdana" w:eastAsia="Times New Roman" w:hAnsi="Verdana" w:cs="Times New Roman"/>
          <w:kern w:val="0"/>
          <w:lang w:eastAsia="es-MX"/>
        </w:rPr>
      </w:pPr>
    </w:p>
    <w:p w14:paraId="0E72F153" w14:textId="77777777" w:rsidR="005C7AE6" w:rsidRPr="00824F00" w:rsidRDefault="005C7AE6" w:rsidP="00EC53E1">
      <w:pPr>
        <w:spacing w:after="0" w:line="240" w:lineRule="auto"/>
        <w:jc w:val="both"/>
        <w:rPr>
          <w:rFonts w:ascii="Verdana" w:eastAsia="Times New Roman" w:hAnsi="Verdana" w:cs="Times New Roman"/>
          <w:kern w:val="0"/>
          <w:sz w:val="24"/>
          <w:szCs w:val="24"/>
          <w:lang w:eastAsia="es-MX"/>
        </w:rPr>
      </w:pPr>
      <w:r w:rsidRPr="00824F00">
        <w:rPr>
          <w:rFonts w:ascii="Verdana" w:eastAsia="Arial" w:hAnsi="Verdana" w:cs="Arial"/>
          <w:b/>
          <w:kern w:val="0"/>
          <w:lang w:eastAsia="es-MX"/>
        </w:rPr>
        <w:t>Evaluación de la actividad:</w:t>
      </w:r>
      <w:r w:rsidRPr="00824F00">
        <w:rPr>
          <w:rFonts w:ascii="Verdana" w:eastAsia="Arial" w:hAnsi="Verdana" w:cs="Arial"/>
          <w:kern w:val="0"/>
          <w:lang w:eastAsia="es-MX"/>
        </w:rPr>
        <w:t xml:space="preserve"> No cumple. </w:t>
      </w:r>
    </w:p>
    <w:p w14:paraId="6AA0C575" w14:textId="77777777" w:rsidR="005C7AE6" w:rsidRPr="00824F00" w:rsidRDefault="005C7AE6" w:rsidP="00EC53E1">
      <w:pPr>
        <w:widowControl w:val="0"/>
        <w:spacing w:after="0" w:line="240" w:lineRule="auto"/>
        <w:ind w:right="49"/>
        <w:jc w:val="both"/>
        <w:rPr>
          <w:rFonts w:ascii="Verdana" w:eastAsia="Arial" w:hAnsi="Verdana" w:cs="Arial"/>
          <w:b/>
          <w:kern w:val="0"/>
        </w:rPr>
      </w:pPr>
    </w:p>
    <w:p w14:paraId="34C3FE35" w14:textId="77777777" w:rsidR="000A606C" w:rsidRPr="00824F00" w:rsidRDefault="00003341" w:rsidP="00EC53E1">
      <w:pPr>
        <w:pStyle w:val="Ttulo4"/>
        <w:spacing w:before="0" w:line="240" w:lineRule="auto"/>
        <w:rPr>
          <w:rFonts w:ascii="Verdana" w:hAnsi="Verdana"/>
          <w:b/>
          <w:i w:val="0"/>
          <w:color w:val="auto"/>
          <w:sz w:val="22"/>
          <w:szCs w:val="22"/>
        </w:rPr>
      </w:pPr>
      <w:r w:rsidRPr="00824F00">
        <w:rPr>
          <w:rFonts w:ascii="Verdana" w:hAnsi="Verdana"/>
          <w:b/>
          <w:i w:val="0"/>
          <w:color w:val="auto"/>
          <w:sz w:val="22"/>
          <w:szCs w:val="22"/>
        </w:rPr>
        <w:t>Recomendación</w:t>
      </w:r>
    </w:p>
    <w:p w14:paraId="5DFC15E3" w14:textId="77777777" w:rsidR="003C10D5" w:rsidRPr="00824F00" w:rsidRDefault="003C10D5" w:rsidP="00EC53E1">
      <w:pPr>
        <w:spacing w:after="0" w:line="240" w:lineRule="auto"/>
        <w:jc w:val="both"/>
        <w:rPr>
          <w:rFonts w:ascii="Verdana" w:hAnsi="Verdana"/>
          <w:lang w:eastAsia="es-MX"/>
        </w:rPr>
      </w:pPr>
    </w:p>
    <w:p w14:paraId="2AE08F1E" w14:textId="77777777" w:rsidR="00765CC8" w:rsidRPr="00824F00" w:rsidRDefault="00765CC8" w:rsidP="00EC53E1">
      <w:pPr>
        <w:spacing w:after="0" w:line="240" w:lineRule="auto"/>
        <w:jc w:val="both"/>
        <w:rPr>
          <w:rFonts w:ascii="Verdana" w:hAnsi="Verdana"/>
          <w:lang w:eastAsia="es-MX"/>
        </w:rPr>
      </w:pPr>
      <w:r w:rsidRPr="00824F00">
        <w:rPr>
          <w:rFonts w:ascii="Verdana" w:hAnsi="Verdana"/>
          <w:lang w:eastAsia="es-MX"/>
        </w:rPr>
        <w:t xml:space="preserve">Para </w:t>
      </w:r>
      <w:r w:rsidR="00E70D03" w:rsidRPr="00824F00">
        <w:rPr>
          <w:rFonts w:ascii="Verdana" w:hAnsi="Verdana"/>
          <w:lang w:eastAsia="es-MX"/>
        </w:rPr>
        <w:t xml:space="preserve">que esta actividad se </w:t>
      </w:r>
      <w:r w:rsidR="006D1DF0" w:rsidRPr="00824F00">
        <w:rPr>
          <w:rFonts w:ascii="Verdana" w:hAnsi="Verdana"/>
          <w:lang w:eastAsia="es-MX"/>
        </w:rPr>
        <w:t>dé</w:t>
      </w:r>
      <w:r w:rsidR="00E70D03" w:rsidRPr="00824F00">
        <w:rPr>
          <w:rFonts w:ascii="Verdana" w:hAnsi="Verdana"/>
          <w:lang w:eastAsia="es-MX"/>
        </w:rPr>
        <w:t xml:space="preserve"> por cumplida se requiere que</w:t>
      </w:r>
      <w:r w:rsidR="00026023" w:rsidRPr="00824F00">
        <w:rPr>
          <w:rFonts w:ascii="Verdana" w:hAnsi="Verdana"/>
          <w:lang w:eastAsia="es-MX"/>
        </w:rPr>
        <w:t xml:space="preserve">: i) </w:t>
      </w:r>
      <w:r w:rsidR="0023665C" w:rsidRPr="00824F00">
        <w:rPr>
          <w:rFonts w:ascii="Verdana" w:hAnsi="Verdana"/>
          <w:lang w:eastAsia="es-MX"/>
        </w:rPr>
        <w:t>e</w:t>
      </w:r>
      <w:r w:rsidR="008D6FDD" w:rsidRPr="00824F00">
        <w:rPr>
          <w:rFonts w:ascii="Verdana" w:hAnsi="Verdana"/>
          <w:lang w:eastAsia="es-MX"/>
        </w:rPr>
        <w:t xml:space="preserve">l Departamento remita el soporte de cancelación de la cuenta No. </w:t>
      </w:r>
      <w:r w:rsidR="001A124A" w:rsidRPr="00824F00">
        <w:rPr>
          <w:rFonts w:ascii="Verdana" w:eastAsia="Arial" w:hAnsi="Verdana" w:cs="Arial"/>
          <w:kern w:val="0"/>
          <w:lang w:eastAsia="es-MX"/>
        </w:rPr>
        <w:t>407-123819</w:t>
      </w:r>
      <w:r w:rsidR="008D6FDD" w:rsidRPr="00824F00">
        <w:rPr>
          <w:rFonts w:ascii="Verdana" w:hAnsi="Verdana"/>
          <w:lang w:eastAsia="es-MX"/>
        </w:rPr>
        <w:t xml:space="preserve"> del Banco de Bogotá</w:t>
      </w:r>
      <w:r w:rsidR="005061A4" w:rsidRPr="00824F00">
        <w:rPr>
          <w:rFonts w:ascii="Verdana" w:hAnsi="Verdana"/>
          <w:lang w:eastAsia="es-MX"/>
        </w:rPr>
        <w:t>;</w:t>
      </w:r>
      <w:r w:rsidR="008D6FDD" w:rsidRPr="00824F00">
        <w:rPr>
          <w:rFonts w:ascii="Verdana" w:hAnsi="Verdana"/>
          <w:lang w:eastAsia="es-MX"/>
        </w:rPr>
        <w:t xml:space="preserve"> </w:t>
      </w:r>
      <w:proofErr w:type="spellStart"/>
      <w:r w:rsidR="005061A4" w:rsidRPr="00824F00">
        <w:rPr>
          <w:rFonts w:ascii="Verdana" w:hAnsi="Verdana"/>
          <w:lang w:eastAsia="es-MX"/>
        </w:rPr>
        <w:t>i</w:t>
      </w:r>
      <w:r w:rsidR="003A1D37" w:rsidRPr="00824F00">
        <w:rPr>
          <w:rFonts w:ascii="Verdana" w:hAnsi="Verdana"/>
          <w:lang w:eastAsia="es-MX"/>
        </w:rPr>
        <w:t>i</w:t>
      </w:r>
      <w:proofErr w:type="spellEnd"/>
      <w:r w:rsidR="003A1D37" w:rsidRPr="00824F00">
        <w:rPr>
          <w:rFonts w:ascii="Verdana" w:hAnsi="Verdana"/>
          <w:lang w:eastAsia="es-MX"/>
        </w:rPr>
        <w:t xml:space="preserve">) que remita los soportes necesarios para verificar que los saldos de las cuentas canceladas fueron trasladados a las cuentas maestras del </w:t>
      </w:r>
      <w:r w:rsidR="00144CAD" w:rsidRPr="00824F00">
        <w:rPr>
          <w:rFonts w:ascii="Verdana" w:hAnsi="Verdana"/>
          <w:lang w:eastAsia="es-MX"/>
        </w:rPr>
        <w:t>S</w:t>
      </w:r>
      <w:r w:rsidR="003A1D37" w:rsidRPr="00824F00">
        <w:rPr>
          <w:rFonts w:ascii="Verdana" w:hAnsi="Verdana"/>
          <w:lang w:eastAsia="es-MX"/>
        </w:rPr>
        <w:t xml:space="preserve">ector </w:t>
      </w:r>
      <w:r w:rsidR="00144CAD" w:rsidRPr="00824F00">
        <w:rPr>
          <w:rFonts w:ascii="Verdana" w:hAnsi="Verdana"/>
          <w:lang w:eastAsia="es-MX"/>
        </w:rPr>
        <w:t>de E</w:t>
      </w:r>
      <w:r w:rsidR="003A1D37" w:rsidRPr="00824F00">
        <w:rPr>
          <w:rFonts w:ascii="Verdana" w:hAnsi="Verdana"/>
          <w:lang w:eastAsia="es-MX"/>
        </w:rPr>
        <w:t>duca</w:t>
      </w:r>
      <w:r w:rsidR="00144CAD" w:rsidRPr="00824F00">
        <w:rPr>
          <w:rFonts w:ascii="Verdana" w:hAnsi="Verdana"/>
          <w:lang w:eastAsia="es-MX"/>
        </w:rPr>
        <w:t>ción</w:t>
      </w:r>
      <w:r w:rsidR="00400487" w:rsidRPr="00824F00">
        <w:rPr>
          <w:rFonts w:ascii="Verdana" w:hAnsi="Verdana"/>
          <w:lang w:eastAsia="es-MX"/>
        </w:rPr>
        <w:t>.</w:t>
      </w:r>
    </w:p>
    <w:p w14:paraId="03DF29B9" w14:textId="77777777" w:rsidR="00765CC8" w:rsidRPr="00824F00" w:rsidRDefault="00765CC8" w:rsidP="00EC53E1">
      <w:pPr>
        <w:spacing w:after="0" w:line="240" w:lineRule="auto"/>
        <w:rPr>
          <w:rFonts w:ascii="Verdana" w:hAnsi="Verdana"/>
          <w:lang w:eastAsia="es-MX"/>
        </w:rPr>
      </w:pPr>
    </w:p>
    <w:p w14:paraId="23505E0C" w14:textId="77777777" w:rsidR="000A606C" w:rsidRPr="00824F00" w:rsidRDefault="00BF09A4" w:rsidP="00EC53E1">
      <w:pPr>
        <w:pStyle w:val="Ttulo2"/>
        <w:spacing w:before="0" w:line="240" w:lineRule="auto"/>
        <w:jc w:val="both"/>
        <w:rPr>
          <w:rStyle w:val="Ttulo3Car"/>
          <w:rFonts w:ascii="Verdana" w:hAnsi="Verdana"/>
          <w:b w:val="0"/>
          <w:color w:val="auto"/>
          <w:sz w:val="22"/>
          <w:szCs w:val="22"/>
          <w:lang w:val="es-CO"/>
        </w:rPr>
      </w:pPr>
      <w:r w:rsidRPr="00824F00">
        <w:rPr>
          <w:rStyle w:val="Ttulo3Car"/>
          <w:rFonts w:ascii="Verdana" w:hAnsi="Verdana"/>
          <w:color w:val="auto"/>
          <w:sz w:val="22"/>
          <w:szCs w:val="22"/>
          <w:lang w:val="es-CO"/>
        </w:rPr>
        <w:t>Objetivo 1.</w:t>
      </w:r>
      <w:r w:rsidR="00CB4EA7" w:rsidRPr="00824F00">
        <w:rPr>
          <w:rStyle w:val="Ttulo3Car"/>
          <w:rFonts w:ascii="Verdana" w:hAnsi="Verdana"/>
          <w:color w:val="auto"/>
          <w:sz w:val="22"/>
          <w:szCs w:val="22"/>
          <w:lang w:val="es-CO"/>
        </w:rPr>
        <w:t xml:space="preserve">4. </w:t>
      </w:r>
      <w:r w:rsidR="000A606C" w:rsidRPr="00824F00">
        <w:rPr>
          <w:rStyle w:val="Ttulo3Car"/>
          <w:rFonts w:ascii="Verdana" w:hAnsi="Verdana"/>
          <w:b w:val="0"/>
          <w:color w:val="auto"/>
          <w:sz w:val="22"/>
          <w:szCs w:val="22"/>
          <w:lang w:val="es-CO"/>
        </w:rPr>
        <w:t>Restituir al Sector Educativo los recursos utilizados para cubrir conceptos de gasto no permitidos por la normatividad vigente</w:t>
      </w:r>
    </w:p>
    <w:p w14:paraId="5D34C2E8" w14:textId="77777777" w:rsidR="00003341" w:rsidRPr="00824F00" w:rsidRDefault="00003341" w:rsidP="00EC53E1">
      <w:pPr>
        <w:widowControl w:val="0"/>
        <w:spacing w:after="0" w:line="240" w:lineRule="auto"/>
        <w:ind w:right="49"/>
        <w:jc w:val="both"/>
        <w:rPr>
          <w:rFonts w:ascii="Verdana" w:eastAsia="Arial" w:hAnsi="Verdana" w:cs="Arial"/>
          <w:b/>
          <w:kern w:val="0"/>
        </w:rPr>
      </w:pPr>
    </w:p>
    <w:p w14:paraId="4C26223C" w14:textId="77777777" w:rsidR="005C7AE6" w:rsidRPr="00824F00" w:rsidRDefault="00CB4EA7" w:rsidP="00EC53E1">
      <w:pPr>
        <w:keepNext/>
        <w:keepLines/>
        <w:widowControl w:val="0"/>
        <w:spacing w:after="0" w:line="240" w:lineRule="auto"/>
        <w:ind w:right="49"/>
        <w:jc w:val="both"/>
        <w:outlineLvl w:val="1"/>
        <w:rPr>
          <w:rFonts w:ascii="Verdana" w:eastAsia="Arial" w:hAnsi="Verdana" w:cs="Arial"/>
          <w:b/>
          <w:color w:val="000000"/>
          <w:kern w:val="0"/>
        </w:rPr>
      </w:pPr>
      <w:r w:rsidRPr="00824F00">
        <w:rPr>
          <w:rFonts w:ascii="Verdana" w:eastAsia="MS Gothic" w:hAnsi="Verdana" w:cs="Times New Roman"/>
          <w:b/>
          <w:color w:val="000000"/>
          <w:kern w:val="0"/>
        </w:rPr>
        <w:t xml:space="preserve">Actividad 1.4.1. </w:t>
      </w:r>
      <w:r w:rsidR="005C7AE6" w:rsidRPr="00824F00">
        <w:rPr>
          <w:rFonts w:ascii="Verdana" w:eastAsia="MS Gothic" w:hAnsi="Verdana" w:cs="Times New Roman"/>
          <w:color w:val="000000"/>
          <w:kern w:val="0"/>
        </w:rPr>
        <w:t>Realizar inversiones en el sector Educación con recursos distintos a los del Sistema General de Participaciones, que compensen los pagos realizados con recursos del SGP cuyas destinaciones no estaban permitidas por la normatividad vigente, y que configuraron el evento de riesgo 9.4.</w:t>
      </w:r>
    </w:p>
    <w:p w14:paraId="6DFC3D79" w14:textId="77777777" w:rsidR="005C7AE6" w:rsidRPr="00824F00" w:rsidRDefault="005C7AE6" w:rsidP="00EC53E1">
      <w:pPr>
        <w:spacing w:after="0" w:line="240" w:lineRule="auto"/>
        <w:jc w:val="both"/>
        <w:rPr>
          <w:rFonts w:ascii="Verdana" w:eastAsia="Arial" w:hAnsi="Verdana" w:cs="Arial"/>
          <w:kern w:val="0"/>
        </w:rPr>
      </w:pPr>
    </w:p>
    <w:p w14:paraId="00CF3775" w14:textId="77777777" w:rsidR="005C7AE6" w:rsidRPr="00824F00" w:rsidRDefault="005C7AE6" w:rsidP="00EC53E1">
      <w:pPr>
        <w:pStyle w:val="Ttulo4"/>
        <w:spacing w:before="0" w:line="240" w:lineRule="auto"/>
        <w:rPr>
          <w:rFonts w:ascii="Verdana" w:hAnsi="Verdana"/>
          <w:b/>
          <w:i w:val="0"/>
          <w:color w:val="auto"/>
          <w:sz w:val="22"/>
          <w:szCs w:val="22"/>
        </w:rPr>
      </w:pPr>
      <w:r w:rsidRPr="00824F00">
        <w:rPr>
          <w:rFonts w:ascii="Verdana" w:hAnsi="Verdana"/>
          <w:b/>
          <w:i w:val="0"/>
          <w:color w:val="auto"/>
          <w:sz w:val="22"/>
          <w:szCs w:val="22"/>
        </w:rPr>
        <w:t>Productos:</w:t>
      </w:r>
    </w:p>
    <w:p w14:paraId="288F3795" w14:textId="77777777" w:rsidR="005C7AE6" w:rsidRPr="00824F00" w:rsidRDefault="005C7AE6" w:rsidP="00EC53E1">
      <w:pPr>
        <w:spacing w:after="0" w:line="240" w:lineRule="auto"/>
        <w:jc w:val="both"/>
        <w:rPr>
          <w:rFonts w:ascii="Verdana" w:eastAsia="Arial" w:hAnsi="Verdana" w:cs="Arial"/>
          <w:kern w:val="0"/>
        </w:rPr>
      </w:pPr>
    </w:p>
    <w:p w14:paraId="19540BD3"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Copia de los Certificados de Disponibilidad Presupuestal y registro</w:t>
      </w:r>
      <w:r w:rsidR="00531C46" w:rsidRPr="00824F00">
        <w:rPr>
          <w:rFonts w:ascii="Verdana" w:eastAsia="Times New Roman" w:hAnsi="Verdana" w:cs="Arial"/>
          <w:kern w:val="0"/>
          <w:lang w:eastAsia="es-MX"/>
        </w:rPr>
        <w:t>s</w:t>
      </w:r>
      <w:r w:rsidRPr="00824F00">
        <w:rPr>
          <w:rFonts w:ascii="Verdana" w:eastAsia="Times New Roman" w:hAnsi="Verdana" w:cs="Arial"/>
          <w:kern w:val="0"/>
          <w:lang w:eastAsia="es-MX"/>
        </w:rPr>
        <w:t xml:space="preserve"> presupuestal de las inversiones realizadas en el sector educación con fuentes de financiación distintas a las del Sistema General de Participaciones que compensen el cambio en la destinación de los recursos evidenciado en el evento de riesgo 9.4 que dio origen a la medida. El valor de las inversiones debe ser igual o mayor a la suma de los recursos cuya destinación fue alterada.</w:t>
      </w:r>
    </w:p>
    <w:p w14:paraId="48566193" w14:textId="77777777" w:rsidR="005C7AE6" w:rsidRPr="00824F00" w:rsidRDefault="005C7AE6" w:rsidP="00EC53E1">
      <w:pPr>
        <w:pStyle w:val="Prrafodelista"/>
        <w:numPr>
          <w:ilvl w:val="0"/>
          <w:numId w:val="18"/>
        </w:numPr>
        <w:spacing w:after="0" w:line="240" w:lineRule="auto"/>
        <w:ind w:left="284" w:hanging="284"/>
        <w:jc w:val="both"/>
        <w:rPr>
          <w:rFonts w:ascii="Verdana" w:eastAsia="Arial" w:hAnsi="Verdana" w:cs="Arial"/>
          <w:kern w:val="0"/>
        </w:rPr>
      </w:pPr>
      <w:r w:rsidRPr="00824F00">
        <w:rPr>
          <w:rFonts w:ascii="Verdana" w:eastAsia="Times New Roman" w:hAnsi="Verdana" w:cs="Arial"/>
          <w:kern w:val="0"/>
          <w:lang w:eastAsia="es-MX"/>
        </w:rPr>
        <w:t xml:space="preserve">Relación de los compromisos adquiridos por la ETC asumidos con recursos diferentes al SGP Educación, que deberá contener el listado de los contratos </w:t>
      </w:r>
      <w:r w:rsidRPr="00824F00">
        <w:rPr>
          <w:rFonts w:ascii="Verdana" w:eastAsia="Times New Roman" w:hAnsi="Verdana" w:cs="Arial"/>
          <w:kern w:val="0"/>
          <w:lang w:eastAsia="es-MX"/>
        </w:rPr>
        <w:lastRenderedPageBreak/>
        <w:t xml:space="preserve">suscritos y sus adiciones con fecha y numero del contrato, fuente de financiación, número y valor del certificado de disponibilidad presupuestal, número y valor del registro presupuestal número valor de las órdenes de pago, y </w:t>
      </w:r>
      <w:proofErr w:type="gramStart"/>
      <w:r w:rsidRPr="00824F00">
        <w:rPr>
          <w:rFonts w:ascii="Verdana" w:eastAsia="Times New Roman" w:hAnsi="Verdana" w:cs="Arial"/>
          <w:kern w:val="0"/>
          <w:lang w:eastAsia="es-MX"/>
        </w:rPr>
        <w:t>link</w:t>
      </w:r>
      <w:proofErr w:type="gramEnd"/>
      <w:r w:rsidRPr="00824F00">
        <w:rPr>
          <w:rFonts w:ascii="Verdana" w:eastAsia="Times New Roman" w:hAnsi="Verdana" w:cs="Arial"/>
          <w:kern w:val="0"/>
          <w:lang w:eastAsia="es-MX"/>
        </w:rPr>
        <w:t xml:space="preserve"> de publicación</w:t>
      </w:r>
      <w:r w:rsidRPr="00824F00">
        <w:rPr>
          <w:rFonts w:ascii="Verdana" w:eastAsia="Arial" w:hAnsi="Verdana" w:cs="Arial"/>
          <w:kern w:val="0"/>
          <w:lang w:eastAsia="es-MX"/>
        </w:rPr>
        <w:t xml:space="preserve"> de los contratos y sus soportes en el SECOP.</w:t>
      </w:r>
    </w:p>
    <w:p w14:paraId="34EA2446" w14:textId="77777777" w:rsidR="005C7AE6" w:rsidRPr="00824F00" w:rsidRDefault="005C7AE6" w:rsidP="00EC53E1">
      <w:pPr>
        <w:widowControl w:val="0"/>
        <w:spacing w:after="0" w:line="240" w:lineRule="auto"/>
        <w:ind w:right="49"/>
        <w:jc w:val="both"/>
        <w:rPr>
          <w:rFonts w:ascii="Verdana" w:eastAsia="Arial" w:hAnsi="Verdana" w:cs="Arial"/>
          <w:kern w:val="0"/>
        </w:rPr>
      </w:pPr>
    </w:p>
    <w:p w14:paraId="157E67C0" w14:textId="77777777" w:rsidR="005C7AE6" w:rsidRPr="00824F00" w:rsidRDefault="005C7AE6" w:rsidP="00EC53E1">
      <w:pPr>
        <w:pStyle w:val="Ttulo4"/>
        <w:spacing w:before="0" w:line="240" w:lineRule="auto"/>
        <w:rPr>
          <w:rFonts w:ascii="Verdana" w:hAnsi="Verdana"/>
          <w:b/>
          <w:i w:val="0"/>
          <w:color w:val="auto"/>
          <w:sz w:val="22"/>
          <w:szCs w:val="22"/>
        </w:rPr>
      </w:pPr>
      <w:r w:rsidRPr="00824F00">
        <w:rPr>
          <w:rFonts w:ascii="Verdana" w:hAnsi="Verdana"/>
          <w:b/>
          <w:i w:val="0"/>
          <w:color w:val="auto"/>
          <w:sz w:val="22"/>
          <w:szCs w:val="22"/>
        </w:rPr>
        <w:t xml:space="preserve">Evaluación de la actividad </w:t>
      </w:r>
    </w:p>
    <w:p w14:paraId="2D5EEDD1" w14:textId="77777777" w:rsidR="005C7AE6" w:rsidRPr="00824F00" w:rsidRDefault="005C7AE6" w:rsidP="00EC53E1">
      <w:pPr>
        <w:spacing w:after="0" w:line="240" w:lineRule="auto"/>
        <w:rPr>
          <w:rFonts w:ascii="Verdana" w:eastAsia="Times New Roman" w:hAnsi="Verdana" w:cs="Arial"/>
          <w:kern w:val="0"/>
          <w:lang w:eastAsia="es-MX"/>
        </w:rPr>
      </w:pPr>
    </w:p>
    <w:p w14:paraId="2DD64631" w14:textId="77777777" w:rsidR="005C7AE6" w:rsidRPr="00824F00" w:rsidRDefault="005C7AE6"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De acuerdo con el evento de riesgo 9.4 de la Resolución No. 3381 del 2019 por medio de la cual se adoptó la Medida Preventiva de Plan de Desempeño para el Departamento de Amazonas, los recursos que debe compensar el Departamento ascienden a $456 millones, conforme el siguiente detalle:</w:t>
      </w:r>
    </w:p>
    <w:p w14:paraId="104F826C" w14:textId="77777777" w:rsidR="005C7AE6" w:rsidRPr="00824F00" w:rsidRDefault="005C7AE6" w:rsidP="00EC53E1">
      <w:pPr>
        <w:spacing w:after="0" w:line="240" w:lineRule="auto"/>
        <w:jc w:val="both"/>
        <w:rPr>
          <w:rFonts w:ascii="Verdana" w:eastAsia="Times New Roman" w:hAnsi="Verdana" w:cs="Arial"/>
          <w:kern w:val="0"/>
          <w:lang w:eastAsia="es-MX"/>
        </w:rPr>
      </w:pPr>
    </w:p>
    <w:tbl>
      <w:tblPr>
        <w:tblW w:w="8200" w:type="dxa"/>
        <w:tblInd w:w="274" w:type="dxa"/>
        <w:tblCellMar>
          <w:left w:w="70" w:type="dxa"/>
          <w:right w:w="70" w:type="dxa"/>
        </w:tblCellMar>
        <w:tblLook w:val="04A0" w:firstRow="1" w:lastRow="0" w:firstColumn="1" w:lastColumn="0" w:noHBand="0" w:noVBand="1"/>
      </w:tblPr>
      <w:tblGrid>
        <w:gridCol w:w="6653"/>
        <w:gridCol w:w="1547"/>
      </w:tblGrid>
      <w:tr w:rsidR="00606C44" w:rsidRPr="00824F00" w14:paraId="3D4BA748" w14:textId="77777777" w:rsidTr="002C6129">
        <w:trPr>
          <w:trHeight w:val="20"/>
        </w:trPr>
        <w:tc>
          <w:tcPr>
            <w:tcW w:w="8200" w:type="dxa"/>
            <w:gridSpan w:val="2"/>
            <w:tcBorders>
              <w:top w:val="single" w:sz="8" w:space="0" w:color="000000"/>
              <w:left w:val="single" w:sz="8" w:space="0" w:color="000000"/>
              <w:bottom w:val="single" w:sz="8" w:space="0" w:color="auto"/>
              <w:right w:val="nil"/>
            </w:tcBorders>
            <w:shd w:val="clear" w:color="000000" w:fill="806000"/>
            <w:vAlign w:val="center"/>
            <w:hideMark/>
          </w:tcPr>
          <w:p w14:paraId="554B1AB0" w14:textId="77777777" w:rsidR="00606C44" w:rsidRPr="00824F00" w:rsidRDefault="00606C44"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Tabla 27. Conceptos de Gasto incluidos en el Evento de Riesgo 9.4</w:t>
            </w:r>
            <w:r w:rsidRPr="00824F00">
              <w:rPr>
                <w:rFonts w:ascii="Verdana" w:eastAsia="Times New Roman" w:hAnsi="Verdana" w:cs="Arial"/>
                <w:b/>
                <w:bCs/>
                <w:color w:val="FFFFFF"/>
                <w:kern w:val="0"/>
                <w:sz w:val="18"/>
                <w:szCs w:val="18"/>
                <w:lang w:eastAsia="es-CO"/>
              </w:rPr>
              <w:br/>
              <w:t>(En Millones de $)</w:t>
            </w:r>
          </w:p>
        </w:tc>
      </w:tr>
      <w:tr w:rsidR="00606C44" w:rsidRPr="00824F00" w14:paraId="49FD4252" w14:textId="77777777" w:rsidTr="002C6129">
        <w:trPr>
          <w:trHeight w:val="20"/>
        </w:trPr>
        <w:tc>
          <w:tcPr>
            <w:tcW w:w="6653" w:type="dxa"/>
            <w:tcBorders>
              <w:top w:val="nil"/>
              <w:left w:val="single" w:sz="8" w:space="0" w:color="000000"/>
              <w:bottom w:val="single" w:sz="8" w:space="0" w:color="auto"/>
              <w:right w:val="single" w:sz="8" w:space="0" w:color="auto"/>
            </w:tcBorders>
            <w:shd w:val="clear" w:color="000000" w:fill="FFE599"/>
            <w:vAlign w:val="center"/>
            <w:hideMark/>
          </w:tcPr>
          <w:p w14:paraId="1A5D4ABA" w14:textId="77777777" w:rsidR="00606C44" w:rsidRPr="00824F00" w:rsidRDefault="00606C44" w:rsidP="00EC53E1">
            <w:pPr>
              <w:spacing w:after="0" w:line="240" w:lineRule="auto"/>
              <w:rPr>
                <w:rFonts w:ascii="Verdana" w:eastAsia="Times New Roman" w:hAnsi="Verdana" w:cs="Arial"/>
                <w:b/>
                <w:bCs/>
                <w:color w:val="000000"/>
                <w:kern w:val="0"/>
                <w:sz w:val="18"/>
                <w:szCs w:val="18"/>
                <w:lang w:eastAsia="es-CO"/>
              </w:rPr>
            </w:pPr>
            <w:r w:rsidRPr="00824F00">
              <w:rPr>
                <w:rFonts w:ascii="Verdana" w:eastAsia="Times New Roman" w:hAnsi="Verdana" w:cs="Arial"/>
                <w:b/>
                <w:bCs/>
                <w:color w:val="000000"/>
                <w:kern w:val="0"/>
                <w:sz w:val="18"/>
                <w:szCs w:val="18"/>
                <w:lang w:eastAsia="es-CO"/>
              </w:rPr>
              <w:t>Pago de sentencias y conciliaciones con recursos del SGP</w:t>
            </w:r>
          </w:p>
        </w:tc>
        <w:tc>
          <w:tcPr>
            <w:tcW w:w="1547" w:type="dxa"/>
            <w:tcBorders>
              <w:top w:val="nil"/>
              <w:left w:val="nil"/>
              <w:bottom w:val="single" w:sz="8" w:space="0" w:color="auto"/>
              <w:right w:val="single" w:sz="8" w:space="0" w:color="000000"/>
            </w:tcBorders>
            <w:shd w:val="clear" w:color="000000" w:fill="FFE599"/>
            <w:vAlign w:val="center"/>
            <w:hideMark/>
          </w:tcPr>
          <w:p w14:paraId="080885AF" w14:textId="77777777" w:rsidR="00606C44" w:rsidRPr="00824F00" w:rsidRDefault="00606C44" w:rsidP="00EC53E1">
            <w:pPr>
              <w:spacing w:after="0" w:line="240" w:lineRule="auto"/>
              <w:jc w:val="right"/>
              <w:rPr>
                <w:rFonts w:ascii="Verdana" w:eastAsia="Times New Roman" w:hAnsi="Verdana" w:cs="Arial"/>
                <w:b/>
                <w:bCs/>
                <w:color w:val="000000"/>
                <w:kern w:val="0"/>
                <w:sz w:val="18"/>
                <w:szCs w:val="18"/>
                <w:lang w:eastAsia="es-CO"/>
              </w:rPr>
            </w:pPr>
            <w:r w:rsidRPr="00824F00">
              <w:rPr>
                <w:rFonts w:ascii="Verdana" w:eastAsia="Times New Roman" w:hAnsi="Verdana" w:cs="Arial"/>
                <w:b/>
                <w:bCs/>
                <w:color w:val="000000"/>
                <w:kern w:val="0"/>
                <w:sz w:val="18"/>
                <w:szCs w:val="18"/>
                <w:lang w:eastAsia="es-CO"/>
              </w:rPr>
              <w:t>3,55</w:t>
            </w:r>
          </w:p>
        </w:tc>
      </w:tr>
      <w:tr w:rsidR="00606C44" w:rsidRPr="00824F00" w14:paraId="1D4E756A" w14:textId="77777777" w:rsidTr="002C6129">
        <w:trPr>
          <w:trHeight w:val="20"/>
        </w:trPr>
        <w:tc>
          <w:tcPr>
            <w:tcW w:w="6653" w:type="dxa"/>
            <w:tcBorders>
              <w:top w:val="nil"/>
              <w:left w:val="single" w:sz="8" w:space="0" w:color="000000"/>
              <w:bottom w:val="single" w:sz="8" w:space="0" w:color="auto"/>
              <w:right w:val="single" w:sz="8" w:space="0" w:color="auto"/>
            </w:tcBorders>
            <w:shd w:val="clear" w:color="auto" w:fill="auto"/>
            <w:vAlign w:val="center"/>
            <w:hideMark/>
          </w:tcPr>
          <w:p w14:paraId="13E62307" w14:textId="77777777" w:rsidR="00606C44" w:rsidRPr="00824F00" w:rsidRDefault="00606C44"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Pago de liquidación de costos - gastos judiciales</w:t>
            </w:r>
          </w:p>
        </w:tc>
        <w:tc>
          <w:tcPr>
            <w:tcW w:w="1547" w:type="dxa"/>
            <w:tcBorders>
              <w:top w:val="nil"/>
              <w:left w:val="nil"/>
              <w:bottom w:val="single" w:sz="8" w:space="0" w:color="auto"/>
              <w:right w:val="single" w:sz="8" w:space="0" w:color="000000"/>
            </w:tcBorders>
            <w:shd w:val="clear" w:color="auto" w:fill="auto"/>
            <w:noWrap/>
            <w:vAlign w:val="center"/>
            <w:hideMark/>
          </w:tcPr>
          <w:p w14:paraId="7EDA71D8" w14:textId="77777777" w:rsidR="00606C44" w:rsidRPr="00824F00" w:rsidRDefault="00606C44"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0,25</w:t>
            </w:r>
          </w:p>
        </w:tc>
      </w:tr>
      <w:tr w:rsidR="00606C44" w:rsidRPr="00824F00" w14:paraId="169EDA36" w14:textId="77777777" w:rsidTr="002C6129">
        <w:trPr>
          <w:trHeight w:val="20"/>
        </w:trPr>
        <w:tc>
          <w:tcPr>
            <w:tcW w:w="6653" w:type="dxa"/>
            <w:tcBorders>
              <w:top w:val="nil"/>
              <w:left w:val="single" w:sz="8" w:space="0" w:color="000000"/>
              <w:bottom w:val="single" w:sz="8" w:space="0" w:color="auto"/>
              <w:right w:val="single" w:sz="8" w:space="0" w:color="auto"/>
            </w:tcBorders>
            <w:shd w:val="clear" w:color="auto" w:fill="auto"/>
            <w:vAlign w:val="center"/>
            <w:hideMark/>
          </w:tcPr>
          <w:p w14:paraId="65FB266B" w14:textId="77777777" w:rsidR="00606C44" w:rsidRPr="00824F00" w:rsidRDefault="00606C44"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Pago a un exfuncionario por orden judicial</w:t>
            </w:r>
          </w:p>
        </w:tc>
        <w:tc>
          <w:tcPr>
            <w:tcW w:w="1547" w:type="dxa"/>
            <w:tcBorders>
              <w:top w:val="nil"/>
              <w:left w:val="nil"/>
              <w:bottom w:val="single" w:sz="8" w:space="0" w:color="auto"/>
              <w:right w:val="single" w:sz="8" w:space="0" w:color="000000"/>
            </w:tcBorders>
            <w:shd w:val="clear" w:color="auto" w:fill="auto"/>
            <w:noWrap/>
            <w:vAlign w:val="center"/>
            <w:hideMark/>
          </w:tcPr>
          <w:p w14:paraId="6EFDB893" w14:textId="77777777" w:rsidR="00606C44" w:rsidRPr="00824F00" w:rsidRDefault="00606C44"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3,30</w:t>
            </w:r>
          </w:p>
        </w:tc>
      </w:tr>
      <w:tr w:rsidR="00606C44" w:rsidRPr="00824F00" w14:paraId="77898CEA" w14:textId="77777777" w:rsidTr="002C6129">
        <w:trPr>
          <w:trHeight w:val="20"/>
        </w:trPr>
        <w:tc>
          <w:tcPr>
            <w:tcW w:w="6653" w:type="dxa"/>
            <w:tcBorders>
              <w:top w:val="nil"/>
              <w:left w:val="single" w:sz="8" w:space="0" w:color="000000"/>
              <w:bottom w:val="single" w:sz="8" w:space="0" w:color="auto"/>
              <w:right w:val="single" w:sz="8" w:space="0" w:color="auto"/>
            </w:tcBorders>
            <w:shd w:val="clear" w:color="000000" w:fill="FFE599"/>
            <w:vAlign w:val="center"/>
            <w:hideMark/>
          </w:tcPr>
          <w:p w14:paraId="6726185D" w14:textId="77777777" w:rsidR="00606C44" w:rsidRPr="00824F00" w:rsidRDefault="00606C44" w:rsidP="00EC53E1">
            <w:pPr>
              <w:spacing w:after="0" w:line="240" w:lineRule="auto"/>
              <w:rPr>
                <w:rFonts w:ascii="Verdana" w:eastAsia="Times New Roman" w:hAnsi="Verdana" w:cs="Arial"/>
                <w:b/>
                <w:bCs/>
                <w:color w:val="000000"/>
                <w:kern w:val="0"/>
                <w:sz w:val="18"/>
                <w:szCs w:val="18"/>
                <w:lang w:eastAsia="es-CO"/>
              </w:rPr>
            </w:pPr>
            <w:r w:rsidRPr="00824F00">
              <w:rPr>
                <w:rFonts w:ascii="Verdana" w:eastAsia="Times New Roman" w:hAnsi="Verdana" w:cs="Arial"/>
                <w:b/>
                <w:bCs/>
                <w:color w:val="000000"/>
                <w:kern w:val="0"/>
                <w:sz w:val="18"/>
                <w:szCs w:val="18"/>
                <w:lang w:eastAsia="es-CO"/>
              </w:rPr>
              <w:t>Pago de impuesto predial</w:t>
            </w:r>
          </w:p>
        </w:tc>
        <w:tc>
          <w:tcPr>
            <w:tcW w:w="1547" w:type="dxa"/>
            <w:tcBorders>
              <w:top w:val="nil"/>
              <w:left w:val="nil"/>
              <w:bottom w:val="single" w:sz="8" w:space="0" w:color="auto"/>
              <w:right w:val="single" w:sz="8" w:space="0" w:color="000000"/>
            </w:tcBorders>
            <w:shd w:val="clear" w:color="000000" w:fill="FFE599"/>
            <w:vAlign w:val="center"/>
            <w:hideMark/>
          </w:tcPr>
          <w:p w14:paraId="3B81A451" w14:textId="77777777" w:rsidR="00606C44" w:rsidRPr="00824F00" w:rsidRDefault="00606C44" w:rsidP="00EC53E1">
            <w:pPr>
              <w:spacing w:after="0" w:line="240" w:lineRule="auto"/>
              <w:jc w:val="right"/>
              <w:rPr>
                <w:rFonts w:ascii="Verdana" w:eastAsia="Times New Roman" w:hAnsi="Verdana" w:cs="Arial"/>
                <w:b/>
                <w:bCs/>
                <w:color w:val="000000"/>
                <w:kern w:val="0"/>
                <w:sz w:val="18"/>
                <w:szCs w:val="18"/>
                <w:lang w:eastAsia="es-CO"/>
              </w:rPr>
            </w:pPr>
            <w:r w:rsidRPr="00824F00">
              <w:rPr>
                <w:rFonts w:ascii="Verdana" w:eastAsia="Times New Roman" w:hAnsi="Verdana" w:cs="Arial"/>
                <w:b/>
                <w:bCs/>
                <w:color w:val="000000"/>
                <w:kern w:val="0"/>
                <w:sz w:val="18"/>
                <w:szCs w:val="18"/>
                <w:lang w:eastAsia="es-CO"/>
              </w:rPr>
              <w:t>332,50</w:t>
            </w:r>
          </w:p>
        </w:tc>
      </w:tr>
      <w:tr w:rsidR="00606C44" w:rsidRPr="00824F00" w14:paraId="511C063E" w14:textId="77777777" w:rsidTr="002C6129">
        <w:trPr>
          <w:trHeight w:val="20"/>
        </w:trPr>
        <w:tc>
          <w:tcPr>
            <w:tcW w:w="6653" w:type="dxa"/>
            <w:tcBorders>
              <w:top w:val="nil"/>
              <w:left w:val="single" w:sz="8" w:space="0" w:color="000000"/>
              <w:bottom w:val="single" w:sz="8" w:space="0" w:color="auto"/>
              <w:right w:val="single" w:sz="8" w:space="0" w:color="auto"/>
            </w:tcBorders>
            <w:shd w:val="clear" w:color="auto" w:fill="auto"/>
            <w:vAlign w:val="center"/>
            <w:hideMark/>
          </w:tcPr>
          <w:p w14:paraId="72EFF6E0" w14:textId="77777777" w:rsidR="00606C44" w:rsidRPr="00824F00" w:rsidRDefault="00606C44"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Pago impuesto predial de 7 inmuebles</w:t>
            </w:r>
          </w:p>
        </w:tc>
        <w:tc>
          <w:tcPr>
            <w:tcW w:w="1547" w:type="dxa"/>
            <w:tcBorders>
              <w:top w:val="nil"/>
              <w:left w:val="nil"/>
              <w:bottom w:val="single" w:sz="8" w:space="0" w:color="auto"/>
              <w:right w:val="single" w:sz="8" w:space="0" w:color="000000"/>
            </w:tcBorders>
            <w:shd w:val="clear" w:color="auto" w:fill="auto"/>
            <w:noWrap/>
            <w:vAlign w:val="center"/>
            <w:hideMark/>
          </w:tcPr>
          <w:p w14:paraId="7ADED19A" w14:textId="77777777" w:rsidR="00606C44" w:rsidRPr="00824F00" w:rsidRDefault="00606C44"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41,50</w:t>
            </w:r>
          </w:p>
        </w:tc>
      </w:tr>
      <w:tr w:rsidR="00606C44" w:rsidRPr="00824F00" w14:paraId="557CA905" w14:textId="77777777" w:rsidTr="002C6129">
        <w:trPr>
          <w:trHeight w:val="20"/>
        </w:trPr>
        <w:tc>
          <w:tcPr>
            <w:tcW w:w="6653" w:type="dxa"/>
            <w:tcBorders>
              <w:top w:val="nil"/>
              <w:left w:val="single" w:sz="8" w:space="0" w:color="000000"/>
              <w:bottom w:val="single" w:sz="8" w:space="0" w:color="auto"/>
              <w:right w:val="single" w:sz="8" w:space="0" w:color="auto"/>
            </w:tcBorders>
            <w:shd w:val="clear" w:color="auto" w:fill="auto"/>
            <w:vAlign w:val="center"/>
            <w:hideMark/>
          </w:tcPr>
          <w:p w14:paraId="3B2857C2" w14:textId="77777777" w:rsidR="00606C44" w:rsidRPr="00824F00" w:rsidRDefault="00606C44"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Pago impuesto predial de los Establecimientos Educativos - 2017</w:t>
            </w:r>
          </w:p>
        </w:tc>
        <w:tc>
          <w:tcPr>
            <w:tcW w:w="1547" w:type="dxa"/>
            <w:tcBorders>
              <w:top w:val="nil"/>
              <w:left w:val="nil"/>
              <w:bottom w:val="single" w:sz="8" w:space="0" w:color="auto"/>
              <w:right w:val="single" w:sz="8" w:space="0" w:color="000000"/>
            </w:tcBorders>
            <w:shd w:val="clear" w:color="auto" w:fill="auto"/>
            <w:noWrap/>
            <w:vAlign w:val="center"/>
            <w:hideMark/>
          </w:tcPr>
          <w:p w14:paraId="15BB8226" w14:textId="77777777" w:rsidR="00606C44" w:rsidRPr="00824F00" w:rsidRDefault="00606C44"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53,80</w:t>
            </w:r>
          </w:p>
        </w:tc>
      </w:tr>
      <w:tr w:rsidR="00606C44" w:rsidRPr="00824F00" w14:paraId="3325525E" w14:textId="77777777" w:rsidTr="002C6129">
        <w:trPr>
          <w:trHeight w:val="20"/>
        </w:trPr>
        <w:tc>
          <w:tcPr>
            <w:tcW w:w="6653" w:type="dxa"/>
            <w:tcBorders>
              <w:top w:val="nil"/>
              <w:left w:val="single" w:sz="8" w:space="0" w:color="000000"/>
              <w:bottom w:val="single" w:sz="8" w:space="0" w:color="auto"/>
              <w:right w:val="single" w:sz="8" w:space="0" w:color="auto"/>
            </w:tcBorders>
            <w:shd w:val="clear" w:color="auto" w:fill="auto"/>
            <w:vAlign w:val="center"/>
            <w:hideMark/>
          </w:tcPr>
          <w:p w14:paraId="2A6D0E04" w14:textId="77777777" w:rsidR="00606C44" w:rsidRPr="00824F00" w:rsidRDefault="00606C44"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Pago impuesto predial de la parte administrativa</w:t>
            </w:r>
          </w:p>
        </w:tc>
        <w:tc>
          <w:tcPr>
            <w:tcW w:w="1547" w:type="dxa"/>
            <w:tcBorders>
              <w:top w:val="nil"/>
              <w:left w:val="nil"/>
              <w:bottom w:val="single" w:sz="8" w:space="0" w:color="auto"/>
              <w:right w:val="single" w:sz="8" w:space="0" w:color="000000"/>
            </w:tcBorders>
            <w:shd w:val="clear" w:color="auto" w:fill="auto"/>
            <w:noWrap/>
            <w:vAlign w:val="center"/>
            <w:hideMark/>
          </w:tcPr>
          <w:p w14:paraId="34BF8A31" w14:textId="77777777" w:rsidR="00606C44" w:rsidRPr="00824F00" w:rsidRDefault="00606C44"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2,30</w:t>
            </w:r>
          </w:p>
        </w:tc>
      </w:tr>
      <w:tr w:rsidR="00606C44" w:rsidRPr="00824F00" w14:paraId="675AAA5B" w14:textId="77777777" w:rsidTr="002C6129">
        <w:trPr>
          <w:trHeight w:val="20"/>
        </w:trPr>
        <w:tc>
          <w:tcPr>
            <w:tcW w:w="6653" w:type="dxa"/>
            <w:tcBorders>
              <w:top w:val="nil"/>
              <w:left w:val="single" w:sz="8" w:space="0" w:color="000000"/>
              <w:bottom w:val="single" w:sz="8" w:space="0" w:color="auto"/>
              <w:right w:val="single" w:sz="8" w:space="0" w:color="auto"/>
            </w:tcBorders>
            <w:shd w:val="clear" w:color="auto" w:fill="auto"/>
            <w:vAlign w:val="center"/>
            <w:hideMark/>
          </w:tcPr>
          <w:p w14:paraId="39D5AE73" w14:textId="77777777" w:rsidR="00606C44" w:rsidRPr="00824F00" w:rsidRDefault="00606C44"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Pago impuesto predial de los Establecimientos Educativos - 2018</w:t>
            </w:r>
          </w:p>
        </w:tc>
        <w:tc>
          <w:tcPr>
            <w:tcW w:w="1547" w:type="dxa"/>
            <w:tcBorders>
              <w:top w:val="nil"/>
              <w:left w:val="nil"/>
              <w:bottom w:val="single" w:sz="8" w:space="0" w:color="auto"/>
              <w:right w:val="single" w:sz="8" w:space="0" w:color="000000"/>
            </w:tcBorders>
            <w:shd w:val="clear" w:color="auto" w:fill="auto"/>
            <w:noWrap/>
            <w:vAlign w:val="center"/>
            <w:hideMark/>
          </w:tcPr>
          <w:p w14:paraId="5592447F" w14:textId="77777777" w:rsidR="00606C44" w:rsidRPr="00824F00" w:rsidRDefault="00606C44"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234,90</w:t>
            </w:r>
          </w:p>
        </w:tc>
      </w:tr>
      <w:tr w:rsidR="00606C44" w:rsidRPr="00824F00" w14:paraId="7640B0A2" w14:textId="77777777" w:rsidTr="002C6129">
        <w:trPr>
          <w:trHeight w:val="20"/>
        </w:trPr>
        <w:tc>
          <w:tcPr>
            <w:tcW w:w="6653" w:type="dxa"/>
            <w:tcBorders>
              <w:top w:val="nil"/>
              <w:left w:val="single" w:sz="8" w:space="0" w:color="000000"/>
              <w:bottom w:val="single" w:sz="8" w:space="0" w:color="auto"/>
              <w:right w:val="single" w:sz="8" w:space="0" w:color="auto"/>
            </w:tcBorders>
            <w:shd w:val="clear" w:color="000000" w:fill="FFE599"/>
            <w:vAlign w:val="center"/>
            <w:hideMark/>
          </w:tcPr>
          <w:p w14:paraId="1C464651" w14:textId="77777777" w:rsidR="00606C44" w:rsidRPr="00824F00" w:rsidRDefault="00606C44" w:rsidP="00EC53E1">
            <w:pPr>
              <w:spacing w:after="0" w:line="240" w:lineRule="auto"/>
              <w:rPr>
                <w:rFonts w:ascii="Verdana" w:eastAsia="Times New Roman" w:hAnsi="Verdana" w:cs="Arial"/>
                <w:b/>
                <w:bCs/>
                <w:color w:val="000000"/>
                <w:kern w:val="0"/>
                <w:sz w:val="18"/>
                <w:szCs w:val="18"/>
                <w:lang w:eastAsia="es-CO"/>
              </w:rPr>
            </w:pPr>
            <w:r w:rsidRPr="00824F00">
              <w:rPr>
                <w:rFonts w:ascii="Verdana" w:eastAsia="Times New Roman" w:hAnsi="Verdana" w:cs="Arial"/>
                <w:b/>
                <w:bCs/>
                <w:color w:val="000000"/>
                <w:kern w:val="0"/>
                <w:sz w:val="18"/>
                <w:szCs w:val="18"/>
                <w:lang w:eastAsia="es-CO"/>
              </w:rPr>
              <w:t>Programa de bienestar social</w:t>
            </w:r>
          </w:p>
        </w:tc>
        <w:tc>
          <w:tcPr>
            <w:tcW w:w="1547" w:type="dxa"/>
            <w:tcBorders>
              <w:top w:val="nil"/>
              <w:left w:val="nil"/>
              <w:bottom w:val="single" w:sz="8" w:space="0" w:color="auto"/>
              <w:right w:val="single" w:sz="8" w:space="0" w:color="000000"/>
            </w:tcBorders>
            <w:shd w:val="clear" w:color="000000" w:fill="FFE599"/>
            <w:vAlign w:val="center"/>
            <w:hideMark/>
          </w:tcPr>
          <w:p w14:paraId="4F04626C" w14:textId="77777777" w:rsidR="00606C44" w:rsidRPr="00824F00" w:rsidRDefault="00606C44" w:rsidP="00EC53E1">
            <w:pPr>
              <w:spacing w:after="0" w:line="240" w:lineRule="auto"/>
              <w:jc w:val="right"/>
              <w:rPr>
                <w:rFonts w:ascii="Verdana" w:eastAsia="Times New Roman" w:hAnsi="Verdana" w:cs="Arial"/>
                <w:b/>
                <w:bCs/>
                <w:color w:val="000000"/>
                <w:kern w:val="0"/>
                <w:sz w:val="18"/>
                <w:szCs w:val="18"/>
                <w:lang w:eastAsia="es-CO"/>
              </w:rPr>
            </w:pPr>
            <w:r w:rsidRPr="00824F00">
              <w:rPr>
                <w:rFonts w:ascii="Verdana" w:eastAsia="Times New Roman" w:hAnsi="Verdana" w:cs="Arial"/>
                <w:b/>
                <w:bCs/>
                <w:color w:val="000000"/>
                <w:kern w:val="0"/>
                <w:sz w:val="18"/>
                <w:szCs w:val="18"/>
                <w:lang w:eastAsia="es-CO"/>
              </w:rPr>
              <w:t>35,08</w:t>
            </w:r>
          </w:p>
        </w:tc>
      </w:tr>
      <w:tr w:rsidR="00606C44" w:rsidRPr="00824F00" w14:paraId="4677D78B" w14:textId="77777777" w:rsidTr="002C6129">
        <w:trPr>
          <w:trHeight w:val="20"/>
        </w:trPr>
        <w:tc>
          <w:tcPr>
            <w:tcW w:w="6653" w:type="dxa"/>
            <w:tcBorders>
              <w:top w:val="nil"/>
              <w:left w:val="single" w:sz="8" w:space="0" w:color="000000"/>
              <w:bottom w:val="single" w:sz="8" w:space="0" w:color="auto"/>
              <w:right w:val="single" w:sz="8" w:space="0" w:color="auto"/>
            </w:tcBorders>
            <w:shd w:val="clear" w:color="000000" w:fill="FFE599"/>
            <w:vAlign w:val="center"/>
            <w:hideMark/>
          </w:tcPr>
          <w:p w14:paraId="2AC52A2B" w14:textId="77777777" w:rsidR="00606C44" w:rsidRPr="00824F00" w:rsidRDefault="00606C44" w:rsidP="00EC53E1">
            <w:pPr>
              <w:spacing w:after="0" w:line="240" w:lineRule="auto"/>
              <w:rPr>
                <w:rFonts w:ascii="Verdana" w:eastAsia="Times New Roman" w:hAnsi="Verdana" w:cs="Arial"/>
                <w:b/>
                <w:bCs/>
                <w:color w:val="000000"/>
                <w:kern w:val="0"/>
                <w:sz w:val="18"/>
                <w:szCs w:val="18"/>
                <w:lang w:eastAsia="es-CO"/>
              </w:rPr>
            </w:pPr>
            <w:r w:rsidRPr="00824F00">
              <w:rPr>
                <w:rFonts w:ascii="Verdana" w:eastAsia="Times New Roman" w:hAnsi="Verdana" w:cs="Arial"/>
                <w:b/>
                <w:bCs/>
                <w:color w:val="000000"/>
                <w:kern w:val="0"/>
                <w:sz w:val="18"/>
                <w:szCs w:val="18"/>
                <w:lang w:eastAsia="es-CO"/>
              </w:rPr>
              <w:t>Financiación de conceptos de gastos no contemplados en la normatividad vigente</w:t>
            </w:r>
          </w:p>
        </w:tc>
        <w:tc>
          <w:tcPr>
            <w:tcW w:w="1547" w:type="dxa"/>
            <w:tcBorders>
              <w:top w:val="nil"/>
              <w:left w:val="nil"/>
              <w:bottom w:val="single" w:sz="8" w:space="0" w:color="auto"/>
              <w:right w:val="single" w:sz="8" w:space="0" w:color="000000"/>
            </w:tcBorders>
            <w:shd w:val="clear" w:color="000000" w:fill="FFE599"/>
            <w:vAlign w:val="center"/>
            <w:hideMark/>
          </w:tcPr>
          <w:p w14:paraId="68EF7C13" w14:textId="77777777" w:rsidR="00606C44" w:rsidRPr="00824F00" w:rsidRDefault="00606C44" w:rsidP="00EC53E1">
            <w:pPr>
              <w:spacing w:after="0" w:line="240" w:lineRule="auto"/>
              <w:jc w:val="right"/>
              <w:rPr>
                <w:rFonts w:ascii="Verdana" w:eastAsia="Times New Roman" w:hAnsi="Verdana" w:cs="Arial"/>
                <w:b/>
                <w:bCs/>
                <w:color w:val="000000"/>
                <w:kern w:val="0"/>
                <w:sz w:val="18"/>
                <w:szCs w:val="18"/>
                <w:lang w:eastAsia="es-CO"/>
              </w:rPr>
            </w:pPr>
            <w:r w:rsidRPr="00824F00">
              <w:rPr>
                <w:rFonts w:ascii="Verdana" w:eastAsia="Times New Roman" w:hAnsi="Verdana" w:cs="Arial"/>
                <w:b/>
                <w:bCs/>
                <w:color w:val="000000"/>
                <w:kern w:val="0"/>
                <w:sz w:val="18"/>
                <w:szCs w:val="18"/>
                <w:lang w:eastAsia="es-CO"/>
              </w:rPr>
              <w:t>84,85</w:t>
            </w:r>
          </w:p>
        </w:tc>
      </w:tr>
      <w:tr w:rsidR="00606C44" w:rsidRPr="00824F00" w14:paraId="25CE186E" w14:textId="77777777" w:rsidTr="002C6129">
        <w:trPr>
          <w:trHeight w:val="20"/>
        </w:trPr>
        <w:tc>
          <w:tcPr>
            <w:tcW w:w="6653" w:type="dxa"/>
            <w:tcBorders>
              <w:top w:val="nil"/>
              <w:left w:val="single" w:sz="8" w:space="0" w:color="000000"/>
              <w:bottom w:val="single" w:sz="8" w:space="0" w:color="auto"/>
              <w:right w:val="single" w:sz="8" w:space="0" w:color="auto"/>
            </w:tcBorders>
            <w:shd w:val="clear" w:color="auto" w:fill="auto"/>
            <w:vAlign w:val="center"/>
            <w:hideMark/>
          </w:tcPr>
          <w:p w14:paraId="7E94C5E3" w14:textId="77777777" w:rsidR="00606C44" w:rsidRPr="00824F00" w:rsidRDefault="00606C44"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Uniformes deportivos</w:t>
            </w:r>
          </w:p>
        </w:tc>
        <w:tc>
          <w:tcPr>
            <w:tcW w:w="1547" w:type="dxa"/>
            <w:tcBorders>
              <w:top w:val="nil"/>
              <w:left w:val="nil"/>
              <w:bottom w:val="single" w:sz="8" w:space="0" w:color="auto"/>
              <w:right w:val="single" w:sz="8" w:space="0" w:color="000000"/>
            </w:tcBorders>
            <w:shd w:val="clear" w:color="auto" w:fill="auto"/>
            <w:noWrap/>
            <w:vAlign w:val="center"/>
            <w:hideMark/>
          </w:tcPr>
          <w:p w14:paraId="2C787FDD" w14:textId="77777777" w:rsidR="00606C44" w:rsidRPr="00824F00" w:rsidRDefault="00606C44"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11,13</w:t>
            </w:r>
          </w:p>
        </w:tc>
      </w:tr>
      <w:tr w:rsidR="00606C44" w:rsidRPr="00824F00" w14:paraId="7D097BFF" w14:textId="77777777" w:rsidTr="002C6129">
        <w:trPr>
          <w:trHeight w:val="20"/>
        </w:trPr>
        <w:tc>
          <w:tcPr>
            <w:tcW w:w="6653" w:type="dxa"/>
            <w:tcBorders>
              <w:top w:val="nil"/>
              <w:left w:val="single" w:sz="8" w:space="0" w:color="000000"/>
              <w:bottom w:val="single" w:sz="8" w:space="0" w:color="auto"/>
              <w:right w:val="single" w:sz="8" w:space="0" w:color="auto"/>
            </w:tcBorders>
            <w:shd w:val="clear" w:color="auto" w:fill="auto"/>
            <w:vAlign w:val="center"/>
            <w:hideMark/>
          </w:tcPr>
          <w:p w14:paraId="6E8BF0F3" w14:textId="77777777" w:rsidR="00606C44" w:rsidRPr="00824F00" w:rsidRDefault="00606C44"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Uniformes de presentación y de juegos</w:t>
            </w:r>
          </w:p>
        </w:tc>
        <w:tc>
          <w:tcPr>
            <w:tcW w:w="1547" w:type="dxa"/>
            <w:tcBorders>
              <w:top w:val="nil"/>
              <w:left w:val="nil"/>
              <w:bottom w:val="single" w:sz="8" w:space="0" w:color="auto"/>
              <w:right w:val="single" w:sz="8" w:space="0" w:color="000000"/>
            </w:tcBorders>
            <w:shd w:val="clear" w:color="auto" w:fill="auto"/>
            <w:noWrap/>
            <w:vAlign w:val="center"/>
            <w:hideMark/>
          </w:tcPr>
          <w:p w14:paraId="09A794F0" w14:textId="77777777" w:rsidR="00606C44" w:rsidRPr="00824F00" w:rsidRDefault="00606C44"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20,02</w:t>
            </w:r>
          </w:p>
        </w:tc>
      </w:tr>
      <w:tr w:rsidR="00606C44" w:rsidRPr="00824F00" w14:paraId="1EFEF917" w14:textId="77777777" w:rsidTr="002C6129">
        <w:trPr>
          <w:trHeight w:val="20"/>
        </w:trPr>
        <w:tc>
          <w:tcPr>
            <w:tcW w:w="6653" w:type="dxa"/>
            <w:tcBorders>
              <w:top w:val="nil"/>
              <w:left w:val="single" w:sz="8" w:space="0" w:color="000000"/>
              <w:bottom w:val="single" w:sz="8" w:space="0" w:color="auto"/>
              <w:right w:val="single" w:sz="8" w:space="0" w:color="auto"/>
            </w:tcBorders>
            <w:shd w:val="clear" w:color="auto" w:fill="auto"/>
            <w:vAlign w:val="center"/>
            <w:hideMark/>
          </w:tcPr>
          <w:p w14:paraId="6FE6EA68" w14:textId="77777777" w:rsidR="00606C44" w:rsidRPr="00824F00" w:rsidRDefault="00606C44"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Juegos deportivos</w:t>
            </w:r>
          </w:p>
        </w:tc>
        <w:tc>
          <w:tcPr>
            <w:tcW w:w="1547" w:type="dxa"/>
            <w:tcBorders>
              <w:top w:val="nil"/>
              <w:left w:val="nil"/>
              <w:bottom w:val="single" w:sz="8" w:space="0" w:color="auto"/>
              <w:right w:val="single" w:sz="8" w:space="0" w:color="000000"/>
            </w:tcBorders>
            <w:shd w:val="clear" w:color="auto" w:fill="auto"/>
            <w:noWrap/>
            <w:vAlign w:val="center"/>
            <w:hideMark/>
          </w:tcPr>
          <w:p w14:paraId="08BB92E4" w14:textId="77777777" w:rsidR="00606C44" w:rsidRPr="00824F00" w:rsidRDefault="00606C44"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53,70</w:t>
            </w:r>
          </w:p>
        </w:tc>
      </w:tr>
      <w:tr w:rsidR="00606C44" w:rsidRPr="00824F00" w14:paraId="19B4E28C" w14:textId="77777777" w:rsidTr="002C6129">
        <w:trPr>
          <w:trHeight w:val="20"/>
        </w:trPr>
        <w:tc>
          <w:tcPr>
            <w:tcW w:w="6653" w:type="dxa"/>
            <w:tcBorders>
              <w:top w:val="nil"/>
              <w:left w:val="single" w:sz="8" w:space="0" w:color="000000"/>
              <w:bottom w:val="single" w:sz="8" w:space="0" w:color="auto"/>
              <w:right w:val="single" w:sz="8" w:space="0" w:color="auto"/>
            </w:tcBorders>
            <w:shd w:val="clear" w:color="000000" w:fill="806000"/>
            <w:vAlign w:val="center"/>
            <w:hideMark/>
          </w:tcPr>
          <w:p w14:paraId="36A6AD0A" w14:textId="77777777" w:rsidR="00606C44" w:rsidRPr="00824F00" w:rsidRDefault="00606C44" w:rsidP="00EC53E1">
            <w:pPr>
              <w:spacing w:after="0" w:line="240" w:lineRule="auto"/>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Total</w:t>
            </w:r>
          </w:p>
        </w:tc>
        <w:tc>
          <w:tcPr>
            <w:tcW w:w="1547" w:type="dxa"/>
            <w:tcBorders>
              <w:top w:val="nil"/>
              <w:left w:val="nil"/>
              <w:bottom w:val="single" w:sz="8" w:space="0" w:color="auto"/>
              <w:right w:val="single" w:sz="8" w:space="0" w:color="000000"/>
            </w:tcBorders>
            <w:shd w:val="clear" w:color="000000" w:fill="806000"/>
            <w:vAlign w:val="center"/>
            <w:hideMark/>
          </w:tcPr>
          <w:p w14:paraId="33492FA0" w14:textId="77777777" w:rsidR="00606C44" w:rsidRPr="00824F00" w:rsidRDefault="00606C44" w:rsidP="00EC53E1">
            <w:pPr>
              <w:spacing w:after="0" w:line="240" w:lineRule="auto"/>
              <w:jc w:val="right"/>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455,98</w:t>
            </w:r>
          </w:p>
        </w:tc>
      </w:tr>
    </w:tbl>
    <w:p w14:paraId="4B63CB08" w14:textId="77777777" w:rsidR="005C7AE6" w:rsidRPr="00824F00" w:rsidRDefault="005C7AE6" w:rsidP="00EC53E1">
      <w:pPr>
        <w:spacing w:after="0" w:line="240" w:lineRule="auto"/>
        <w:jc w:val="center"/>
        <w:rPr>
          <w:rFonts w:ascii="Verdana" w:eastAsia="Times New Roman" w:hAnsi="Verdana" w:cs="Arial"/>
          <w:kern w:val="0"/>
          <w:sz w:val="16"/>
          <w:szCs w:val="16"/>
          <w:lang w:eastAsia="es-MX"/>
        </w:rPr>
      </w:pPr>
      <w:r w:rsidRPr="00824F00">
        <w:rPr>
          <w:rFonts w:ascii="Verdana" w:eastAsia="Times New Roman" w:hAnsi="Verdana" w:cs="Arial"/>
          <w:kern w:val="0"/>
          <w:sz w:val="16"/>
          <w:szCs w:val="16"/>
          <w:lang w:eastAsia="es-MX"/>
        </w:rPr>
        <w:t>Fuente: Cálculos DAF Resolución No. 3381 de 2019 del MHCP.</w:t>
      </w:r>
    </w:p>
    <w:p w14:paraId="4E70D842" w14:textId="77777777" w:rsidR="005C7AE6" w:rsidRPr="00824F00" w:rsidRDefault="005C7AE6" w:rsidP="00EC53E1">
      <w:pPr>
        <w:spacing w:after="0" w:line="240" w:lineRule="auto"/>
        <w:rPr>
          <w:rFonts w:ascii="Verdana" w:eastAsia="Times New Roman" w:hAnsi="Verdana" w:cs="Arial"/>
          <w:kern w:val="0"/>
          <w:lang w:eastAsia="es-MX"/>
        </w:rPr>
      </w:pPr>
    </w:p>
    <w:p w14:paraId="5A253A76" w14:textId="77777777" w:rsidR="00015C32" w:rsidRPr="00824F00" w:rsidRDefault="005C7AE6" w:rsidP="00EC53E1">
      <w:pPr>
        <w:widowControl w:val="0"/>
        <w:spacing w:after="0" w:line="240" w:lineRule="auto"/>
        <w:ind w:right="49"/>
        <w:jc w:val="both"/>
        <w:rPr>
          <w:rFonts w:ascii="Verdana" w:eastAsia="Arial" w:hAnsi="Verdana" w:cs="Arial"/>
          <w:kern w:val="0"/>
        </w:rPr>
      </w:pPr>
      <w:r w:rsidRPr="00824F00">
        <w:rPr>
          <w:rFonts w:ascii="Verdana" w:eastAsia="Times New Roman" w:hAnsi="Verdana" w:cs="Arial"/>
          <w:kern w:val="0"/>
          <w:lang w:eastAsia="es-MX"/>
        </w:rPr>
        <w:t xml:space="preserve">De acuerdo con </w:t>
      </w:r>
      <w:r w:rsidR="00767447" w:rsidRPr="00824F00">
        <w:rPr>
          <w:rFonts w:ascii="Verdana" w:eastAsia="Times New Roman" w:hAnsi="Verdana" w:cs="Arial"/>
          <w:kern w:val="0"/>
          <w:lang w:eastAsia="es-MX"/>
        </w:rPr>
        <w:t>el listado de</w:t>
      </w:r>
      <w:r w:rsidRPr="00824F00">
        <w:rPr>
          <w:rFonts w:ascii="Verdana" w:eastAsia="Times New Roman" w:hAnsi="Verdana" w:cs="Arial"/>
          <w:kern w:val="0"/>
          <w:lang w:eastAsia="es-MX"/>
        </w:rPr>
        <w:t xml:space="preserve"> </w:t>
      </w:r>
      <w:r w:rsidR="00092467" w:rsidRPr="00824F00">
        <w:rPr>
          <w:rFonts w:ascii="Verdana" w:eastAsia="Times New Roman" w:hAnsi="Verdana" w:cs="Arial"/>
          <w:kern w:val="0"/>
          <w:lang w:eastAsia="es-MX"/>
        </w:rPr>
        <w:t>RP</w:t>
      </w:r>
      <w:r w:rsidRPr="00824F00">
        <w:rPr>
          <w:rFonts w:ascii="Verdana" w:eastAsia="Times New Roman" w:hAnsi="Verdana" w:cs="Arial"/>
          <w:kern w:val="0"/>
          <w:lang w:eastAsia="es-MX"/>
        </w:rPr>
        <w:t xml:space="preserve"> </w:t>
      </w:r>
      <w:r w:rsidR="00767447" w:rsidRPr="00824F00">
        <w:rPr>
          <w:rFonts w:ascii="Verdana" w:eastAsia="Times New Roman" w:hAnsi="Verdana" w:cs="Arial"/>
          <w:kern w:val="0"/>
          <w:lang w:eastAsia="es-MX"/>
        </w:rPr>
        <w:t>de</w:t>
      </w:r>
      <w:r w:rsidRPr="00824F00">
        <w:rPr>
          <w:rFonts w:ascii="Verdana" w:eastAsia="Times New Roman" w:hAnsi="Verdana" w:cs="Arial"/>
          <w:kern w:val="0"/>
          <w:lang w:eastAsia="es-MX"/>
        </w:rPr>
        <w:t xml:space="preserve"> la vigencia 2020, </w:t>
      </w:r>
      <w:r w:rsidR="00805A94" w:rsidRPr="00824F00">
        <w:rPr>
          <w:rFonts w:ascii="Verdana" w:eastAsia="Times New Roman" w:hAnsi="Verdana" w:cs="Arial"/>
          <w:kern w:val="0"/>
          <w:lang w:eastAsia="es-MX"/>
        </w:rPr>
        <w:t xml:space="preserve">se identificó que </w:t>
      </w:r>
      <w:r w:rsidRPr="00824F00">
        <w:rPr>
          <w:rFonts w:ascii="Verdana" w:eastAsia="Times New Roman" w:hAnsi="Verdana" w:cs="Arial"/>
          <w:kern w:val="0"/>
          <w:lang w:eastAsia="es-MX"/>
        </w:rPr>
        <w:t>el Departamento realizó inversiones con fuentes diferentes al SGP Educación por $</w:t>
      </w:r>
      <w:r w:rsidR="00BE4903" w:rsidRPr="00824F00">
        <w:rPr>
          <w:rFonts w:ascii="Verdana" w:eastAsia="Times New Roman" w:hAnsi="Verdana" w:cs="Arial"/>
          <w:kern w:val="0"/>
          <w:lang w:eastAsia="es-MX"/>
        </w:rPr>
        <w:t>411</w:t>
      </w:r>
      <w:r w:rsidRPr="00824F00">
        <w:rPr>
          <w:rFonts w:ascii="Verdana" w:eastAsia="Times New Roman" w:hAnsi="Verdana" w:cs="Arial"/>
          <w:kern w:val="0"/>
          <w:lang w:eastAsia="es-MX"/>
        </w:rPr>
        <w:t xml:space="preserve"> millones, dentro de las cuales están incluidas inversiones con recursos del Superávit desahorro FONPET, Estampillas ProDesarrollo e ICLD.</w:t>
      </w:r>
      <w:r w:rsidR="00015C32" w:rsidRPr="00824F00">
        <w:rPr>
          <w:rFonts w:ascii="Verdana" w:eastAsia="Times New Roman" w:hAnsi="Verdana" w:cs="Arial"/>
          <w:kern w:val="0"/>
          <w:lang w:eastAsia="es-MX"/>
        </w:rPr>
        <w:t xml:space="preserve"> </w:t>
      </w:r>
      <w:r w:rsidR="00092467" w:rsidRPr="00824F00">
        <w:rPr>
          <w:rFonts w:ascii="Verdana" w:eastAsia="Arial" w:hAnsi="Verdana" w:cs="Arial"/>
          <w:kern w:val="0"/>
        </w:rPr>
        <w:t>E</w:t>
      </w:r>
      <w:r w:rsidR="00015C32" w:rsidRPr="00824F00">
        <w:rPr>
          <w:rFonts w:ascii="Verdana" w:eastAsia="Arial" w:hAnsi="Verdana" w:cs="Arial"/>
          <w:kern w:val="0"/>
        </w:rPr>
        <w:t>n relación con la vigencia 2021</w:t>
      </w:r>
      <w:r w:rsidR="00092467" w:rsidRPr="00824F00">
        <w:rPr>
          <w:rFonts w:ascii="Verdana" w:eastAsia="Arial" w:hAnsi="Verdana" w:cs="Arial"/>
          <w:kern w:val="0"/>
        </w:rPr>
        <w:t>,</w:t>
      </w:r>
      <w:r w:rsidR="00015C32" w:rsidRPr="00824F00">
        <w:rPr>
          <w:rFonts w:ascii="Verdana" w:eastAsia="Arial" w:hAnsi="Verdana" w:cs="Arial"/>
          <w:kern w:val="0"/>
        </w:rPr>
        <w:t xml:space="preserve"> el Departamento realizó inversiones por $81 millones, de acuerdo con el siguiente detalle:</w:t>
      </w:r>
    </w:p>
    <w:p w14:paraId="61409C94" w14:textId="77777777" w:rsidR="00015C32" w:rsidRPr="00824F00" w:rsidRDefault="00015C32" w:rsidP="00EC53E1">
      <w:pPr>
        <w:widowControl w:val="0"/>
        <w:spacing w:after="0" w:line="240" w:lineRule="auto"/>
        <w:ind w:right="194"/>
        <w:rPr>
          <w:rFonts w:ascii="Verdana" w:eastAsia="Arial" w:hAnsi="Verdana" w:cs="Arial"/>
          <w:kern w:val="0"/>
          <w:sz w:val="16"/>
        </w:rPr>
      </w:pPr>
    </w:p>
    <w:tbl>
      <w:tblPr>
        <w:tblW w:w="8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2"/>
        <w:gridCol w:w="3828"/>
        <w:gridCol w:w="1559"/>
      </w:tblGrid>
      <w:tr w:rsidR="00015C32" w:rsidRPr="00824F00" w14:paraId="1EB0FD42" w14:textId="77777777" w:rsidTr="002C6129">
        <w:trPr>
          <w:trHeight w:val="20"/>
          <w:tblHeader/>
        </w:trPr>
        <w:tc>
          <w:tcPr>
            <w:tcW w:w="8779" w:type="dxa"/>
            <w:gridSpan w:val="3"/>
            <w:shd w:val="clear" w:color="000000" w:fill="806000"/>
            <w:vAlign w:val="center"/>
            <w:hideMark/>
          </w:tcPr>
          <w:p w14:paraId="06C3C032" w14:textId="77777777" w:rsidR="00015C32" w:rsidRPr="00824F00" w:rsidRDefault="00015C32"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 xml:space="preserve">Tabla 28. Inversiones en el Sector Educación con recursos distintos al SGP Educación </w:t>
            </w:r>
            <w:r w:rsidRPr="00824F00">
              <w:rPr>
                <w:rFonts w:ascii="Verdana" w:eastAsia="Times New Roman" w:hAnsi="Verdana" w:cs="Arial"/>
                <w:b/>
                <w:bCs/>
                <w:color w:val="FFFFFF"/>
                <w:kern w:val="0"/>
                <w:sz w:val="18"/>
                <w:szCs w:val="18"/>
                <w:lang w:eastAsia="es-CO"/>
              </w:rPr>
              <w:br/>
              <w:t>Vigencias 2020 y 2021 (En Millones de $)</w:t>
            </w:r>
          </w:p>
        </w:tc>
      </w:tr>
      <w:tr w:rsidR="00015C32" w:rsidRPr="00824F00" w14:paraId="49E4F7C8" w14:textId="77777777" w:rsidTr="002C6129">
        <w:trPr>
          <w:trHeight w:val="20"/>
          <w:tblHeader/>
        </w:trPr>
        <w:tc>
          <w:tcPr>
            <w:tcW w:w="3392" w:type="dxa"/>
            <w:shd w:val="clear" w:color="auto" w:fill="806000" w:themeFill="accent4" w:themeFillShade="80"/>
            <w:vAlign w:val="center"/>
            <w:hideMark/>
          </w:tcPr>
          <w:p w14:paraId="06F07E35" w14:textId="77777777" w:rsidR="00015C32" w:rsidRPr="00824F00" w:rsidRDefault="00015C32" w:rsidP="00EC53E1">
            <w:pPr>
              <w:spacing w:after="0" w:line="240" w:lineRule="auto"/>
              <w:jc w:val="center"/>
              <w:rPr>
                <w:rFonts w:ascii="Verdana" w:eastAsia="Times New Roman" w:hAnsi="Verdana" w:cs="Arial"/>
                <w:b/>
                <w:bCs/>
                <w:color w:val="FFFFFF" w:themeColor="background1"/>
                <w:kern w:val="0"/>
                <w:sz w:val="18"/>
                <w:szCs w:val="18"/>
                <w:lang w:eastAsia="es-CO"/>
              </w:rPr>
            </w:pPr>
            <w:r w:rsidRPr="00824F00">
              <w:rPr>
                <w:rFonts w:ascii="Verdana" w:eastAsia="Times New Roman" w:hAnsi="Verdana" w:cs="Arial"/>
                <w:b/>
                <w:bCs/>
                <w:color w:val="FFFFFF" w:themeColor="background1"/>
                <w:kern w:val="0"/>
                <w:sz w:val="18"/>
                <w:szCs w:val="18"/>
                <w:lang w:eastAsia="es-CO"/>
              </w:rPr>
              <w:t>Concepto</w:t>
            </w:r>
          </w:p>
        </w:tc>
        <w:tc>
          <w:tcPr>
            <w:tcW w:w="3828" w:type="dxa"/>
            <w:shd w:val="clear" w:color="auto" w:fill="806000" w:themeFill="accent4" w:themeFillShade="80"/>
            <w:vAlign w:val="center"/>
            <w:hideMark/>
          </w:tcPr>
          <w:p w14:paraId="532677B1" w14:textId="77777777" w:rsidR="00015C32" w:rsidRPr="00824F00" w:rsidRDefault="00015C32" w:rsidP="00EC53E1">
            <w:pPr>
              <w:spacing w:after="0" w:line="240" w:lineRule="auto"/>
              <w:jc w:val="center"/>
              <w:rPr>
                <w:rFonts w:ascii="Verdana" w:eastAsia="Times New Roman" w:hAnsi="Verdana" w:cs="Arial"/>
                <w:b/>
                <w:bCs/>
                <w:color w:val="FFFFFF" w:themeColor="background1"/>
                <w:kern w:val="0"/>
                <w:sz w:val="18"/>
                <w:szCs w:val="18"/>
                <w:lang w:eastAsia="es-CO"/>
              </w:rPr>
            </w:pPr>
            <w:r w:rsidRPr="00824F00">
              <w:rPr>
                <w:rFonts w:ascii="Verdana" w:eastAsia="Times New Roman" w:hAnsi="Verdana" w:cs="Arial"/>
                <w:b/>
                <w:bCs/>
                <w:color w:val="FFFFFF" w:themeColor="background1"/>
                <w:kern w:val="0"/>
                <w:sz w:val="18"/>
                <w:szCs w:val="18"/>
                <w:lang w:eastAsia="es-CO"/>
              </w:rPr>
              <w:t>Fuentes de Financiación</w:t>
            </w:r>
          </w:p>
        </w:tc>
        <w:tc>
          <w:tcPr>
            <w:tcW w:w="1559" w:type="dxa"/>
            <w:shd w:val="clear" w:color="auto" w:fill="806000" w:themeFill="accent4" w:themeFillShade="80"/>
            <w:vAlign w:val="center"/>
            <w:hideMark/>
          </w:tcPr>
          <w:p w14:paraId="05CAA33C" w14:textId="77777777" w:rsidR="00015C32" w:rsidRPr="00824F00" w:rsidRDefault="00015C32" w:rsidP="00EC53E1">
            <w:pPr>
              <w:spacing w:after="0" w:line="240" w:lineRule="auto"/>
              <w:jc w:val="center"/>
              <w:rPr>
                <w:rFonts w:ascii="Verdana" w:eastAsia="Times New Roman" w:hAnsi="Verdana" w:cs="Arial"/>
                <w:b/>
                <w:bCs/>
                <w:color w:val="FFFFFF" w:themeColor="background1"/>
                <w:kern w:val="0"/>
                <w:sz w:val="18"/>
                <w:szCs w:val="18"/>
                <w:lang w:eastAsia="es-CO"/>
              </w:rPr>
            </w:pPr>
            <w:r w:rsidRPr="00824F00">
              <w:rPr>
                <w:rFonts w:ascii="Verdana" w:eastAsia="Times New Roman" w:hAnsi="Verdana" w:cs="Arial"/>
                <w:b/>
                <w:bCs/>
                <w:color w:val="FFFFFF" w:themeColor="background1"/>
                <w:kern w:val="0"/>
                <w:sz w:val="18"/>
                <w:szCs w:val="18"/>
                <w:lang w:eastAsia="es-CO"/>
              </w:rPr>
              <w:t>Compromisos</w:t>
            </w:r>
          </w:p>
        </w:tc>
      </w:tr>
      <w:tr w:rsidR="00015C32" w:rsidRPr="00824F00" w14:paraId="25783F3B" w14:textId="77777777" w:rsidTr="002C6129">
        <w:trPr>
          <w:trHeight w:val="20"/>
        </w:trPr>
        <w:tc>
          <w:tcPr>
            <w:tcW w:w="3392" w:type="dxa"/>
            <w:shd w:val="clear" w:color="auto" w:fill="auto"/>
            <w:vAlign w:val="center"/>
            <w:hideMark/>
          </w:tcPr>
          <w:p w14:paraId="70029C54" w14:textId="77777777" w:rsidR="00015C32" w:rsidRPr="00824F00" w:rsidRDefault="00015C32"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 xml:space="preserve">Alimentación escolar </w:t>
            </w:r>
            <w:r w:rsidRPr="00824F00">
              <w:rPr>
                <w:rFonts w:ascii="Verdana" w:eastAsia="Times New Roman" w:hAnsi="Verdana" w:cs="Arial"/>
                <w:b/>
                <w:bCs/>
                <w:color w:val="FF0000"/>
                <w:kern w:val="0"/>
                <w:sz w:val="18"/>
                <w:szCs w:val="18"/>
                <w:lang w:eastAsia="es-CO"/>
              </w:rPr>
              <w:t>(1)</w:t>
            </w:r>
          </w:p>
        </w:tc>
        <w:tc>
          <w:tcPr>
            <w:tcW w:w="3828" w:type="dxa"/>
            <w:shd w:val="clear" w:color="auto" w:fill="auto"/>
            <w:vAlign w:val="center"/>
            <w:hideMark/>
          </w:tcPr>
          <w:p w14:paraId="2F343934" w14:textId="77777777" w:rsidR="00015C32" w:rsidRPr="00824F00" w:rsidRDefault="00015C32" w:rsidP="00EC53E1">
            <w:pPr>
              <w:spacing w:after="0" w:line="240" w:lineRule="auto"/>
              <w:jc w:val="center"/>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Superávit Desahorro FONPET</w:t>
            </w:r>
          </w:p>
        </w:tc>
        <w:tc>
          <w:tcPr>
            <w:tcW w:w="1559" w:type="dxa"/>
            <w:shd w:val="clear" w:color="auto" w:fill="auto"/>
            <w:noWrap/>
            <w:vAlign w:val="center"/>
            <w:hideMark/>
          </w:tcPr>
          <w:p w14:paraId="01834EF2" w14:textId="77777777" w:rsidR="00015C32" w:rsidRPr="00824F00" w:rsidRDefault="00015C32"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333,09</w:t>
            </w:r>
          </w:p>
        </w:tc>
      </w:tr>
      <w:tr w:rsidR="00015C32" w:rsidRPr="00824F00" w14:paraId="17A836DB" w14:textId="77777777" w:rsidTr="002C6129">
        <w:trPr>
          <w:trHeight w:val="20"/>
        </w:trPr>
        <w:tc>
          <w:tcPr>
            <w:tcW w:w="3392" w:type="dxa"/>
            <w:shd w:val="clear" w:color="auto" w:fill="auto"/>
            <w:vAlign w:val="center"/>
            <w:hideMark/>
          </w:tcPr>
          <w:p w14:paraId="111E7F72" w14:textId="77777777" w:rsidR="00015C32" w:rsidRPr="00824F00" w:rsidRDefault="00015C32"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 xml:space="preserve">Mantenimiento infraestructura </w:t>
            </w:r>
            <w:r w:rsidRPr="00824F00">
              <w:rPr>
                <w:rFonts w:ascii="Verdana" w:eastAsia="Times New Roman" w:hAnsi="Verdana" w:cs="Arial"/>
                <w:b/>
                <w:bCs/>
                <w:color w:val="FF0000"/>
                <w:kern w:val="0"/>
                <w:sz w:val="18"/>
                <w:szCs w:val="18"/>
                <w:lang w:eastAsia="es-CO"/>
              </w:rPr>
              <w:t>(2)</w:t>
            </w:r>
          </w:p>
        </w:tc>
        <w:tc>
          <w:tcPr>
            <w:tcW w:w="3828" w:type="dxa"/>
            <w:shd w:val="clear" w:color="auto" w:fill="auto"/>
            <w:vAlign w:val="center"/>
            <w:hideMark/>
          </w:tcPr>
          <w:p w14:paraId="5A0C028E" w14:textId="77777777" w:rsidR="00015C32" w:rsidRPr="00824F00" w:rsidRDefault="00015C32" w:rsidP="00EC53E1">
            <w:pPr>
              <w:spacing w:after="0" w:line="240" w:lineRule="auto"/>
              <w:jc w:val="center"/>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Ingresos Corrientes de Libre Destinación</w:t>
            </w:r>
          </w:p>
        </w:tc>
        <w:tc>
          <w:tcPr>
            <w:tcW w:w="1559" w:type="dxa"/>
            <w:shd w:val="clear" w:color="auto" w:fill="auto"/>
            <w:noWrap/>
            <w:vAlign w:val="center"/>
            <w:hideMark/>
          </w:tcPr>
          <w:p w14:paraId="19CAE462" w14:textId="77777777" w:rsidR="00015C32" w:rsidRPr="00824F00" w:rsidRDefault="00015C32"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78,31</w:t>
            </w:r>
          </w:p>
        </w:tc>
      </w:tr>
      <w:tr w:rsidR="00015C32" w:rsidRPr="00824F00" w14:paraId="0314FE63" w14:textId="77777777" w:rsidTr="002C6129">
        <w:trPr>
          <w:trHeight w:val="20"/>
        </w:trPr>
        <w:tc>
          <w:tcPr>
            <w:tcW w:w="7220" w:type="dxa"/>
            <w:gridSpan w:val="2"/>
            <w:shd w:val="clear" w:color="auto" w:fill="FFE599" w:themeFill="accent4" w:themeFillTint="66"/>
            <w:vAlign w:val="center"/>
            <w:hideMark/>
          </w:tcPr>
          <w:p w14:paraId="2B4D2C54" w14:textId="77777777" w:rsidR="00015C32" w:rsidRPr="00824F00" w:rsidRDefault="00015C32" w:rsidP="00EC53E1">
            <w:pPr>
              <w:spacing w:after="0" w:line="240" w:lineRule="auto"/>
              <w:rPr>
                <w:rFonts w:ascii="Verdana" w:eastAsia="Times New Roman" w:hAnsi="Verdana" w:cs="Arial"/>
                <w:b/>
                <w:bCs/>
                <w:kern w:val="0"/>
                <w:sz w:val="18"/>
                <w:szCs w:val="18"/>
                <w:lang w:eastAsia="es-CO"/>
              </w:rPr>
            </w:pPr>
            <w:proofErr w:type="gramStart"/>
            <w:r w:rsidRPr="00824F00">
              <w:rPr>
                <w:rFonts w:ascii="Verdana" w:eastAsia="Times New Roman" w:hAnsi="Verdana" w:cs="Arial"/>
                <w:b/>
                <w:bCs/>
                <w:kern w:val="0"/>
                <w:sz w:val="18"/>
                <w:szCs w:val="18"/>
                <w:lang w:eastAsia="es-CO"/>
              </w:rPr>
              <w:t>Total</w:t>
            </w:r>
            <w:proofErr w:type="gramEnd"/>
            <w:r w:rsidRPr="00824F00">
              <w:rPr>
                <w:rFonts w:ascii="Verdana" w:eastAsia="Times New Roman" w:hAnsi="Verdana" w:cs="Arial"/>
                <w:b/>
                <w:bCs/>
                <w:kern w:val="0"/>
                <w:sz w:val="18"/>
                <w:szCs w:val="18"/>
                <w:lang w:eastAsia="es-CO"/>
              </w:rPr>
              <w:t xml:space="preserve"> vigencia 2020</w:t>
            </w:r>
          </w:p>
        </w:tc>
        <w:tc>
          <w:tcPr>
            <w:tcW w:w="1559" w:type="dxa"/>
            <w:shd w:val="clear" w:color="auto" w:fill="FFE599" w:themeFill="accent4" w:themeFillTint="66"/>
            <w:vAlign w:val="center"/>
            <w:hideMark/>
          </w:tcPr>
          <w:p w14:paraId="4AAA51E8" w14:textId="77777777" w:rsidR="00015C32" w:rsidRPr="00824F00" w:rsidRDefault="00015C32" w:rsidP="00EC53E1">
            <w:pPr>
              <w:spacing w:after="0" w:line="240" w:lineRule="auto"/>
              <w:jc w:val="right"/>
              <w:rPr>
                <w:rFonts w:ascii="Verdana" w:eastAsia="Times New Roman" w:hAnsi="Verdana" w:cs="Arial"/>
                <w:b/>
                <w:bCs/>
                <w:kern w:val="0"/>
                <w:sz w:val="18"/>
                <w:szCs w:val="18"/>
                <w:lang w:eastAsia="es-CO"/>
              </w:rPr>
            </w:pPr>
            <w:r w:rsidRPr="00824F00">
              <w:rPr>
                <w:rFonts w:ascii="Verdana" w:eastAsia="Times New Roman" w:hAnsi="Verdana" w:cs="Arial"/>
                <w:b/>
                <w:bCs/>
                <w:kern w:val="0"/>
                <w:sz w:val="18"/>
                <w:szCs w:val="18"/>
                <w:lang w:eastAsia="es-CO"/>
              </w:rPr>
              <w:t>411,40</w:t>
            </w:r>
          </w:p>
        </w:tc>
      </w:tr>
      <w:tr w:rsidR="00015C32" w:rsidRPr="00824F00" w14:paraId="13FF4FA7" w14:textId="77777777" w:rsidTr="002C6129">
        <w:trPr>
          <w:trHeight w:val="20"/>
        </w:trPr>
        <w:tc>
          <w:tcPr>
            <w:tcW w:w="3392" w:type="dxa"/>
            <w:shd w:val="clear" w:color="auto" w:fill="auto"/>
            <w:vAlign w:val="center"/>
            <w:hideMark/>
          </w:tcPr>
          <w:p w14:paraId="576FCBEB" w14:textId="77777777" w:rsidR="00015C32" w:rsidRPr="00824F00" w:rsidRDefault="00015C32"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 xml:space="preserve">Construcción infraestructura educativa departamental </w:t>
            </w:r>
            <w:r w:rsidRPr="00824F00">
              <w:rPr>
                <w:rFonts w:ascii="Verdana" w:eastAsia="Times New Roman" w:hAnsi="Verdana" w:cs="Arial"/>
                <w:b/>
                <w:bCs/>
                <w:color w:val="FF0000"/>
                <w:kern w:val="0"/>
                <w:sz w:val="18"/>
                <w:szCs w:val="18"/>
                <w:lang w:eastAsia="es-CO"/>
              </w:rPr>
              <w:t>(3)</w:t>
            </w:r>
          </w:p>
        </w:tc>
        <w:tc>
          <w:tcPr>
            <w:tcW w:w="3828" w:type="dxa"/>
            <w:shd w:val="clear" w:color="auto" w:fill="auto"/>
            <w:vAlign w:val="center"/>
            <w:hideMark/>
          </w:tcPr>
          <w:p w14:paraId="76EED9CD" w14:textId="77777777" w:rsidR="00015C32" w:rsidRPr="00824F00" w:rsidRDefault="00015C32" w:rsidP="00EC53E1">
            <w:pPr>
              <w:spacing w:after="0" w:line="240" w:lineRule="auto"/>
              <w:jc w:val="center"/>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Estampillas ProDesarrollo</w:t>
            </w:r>
          </w:p>
        </w:tc>
        <w:tc>
          <w:tcPr>
            <w:tcW w:w="1559" w:type="dxa"/>
            <w:shd w:val="clear" w:color="auto" w:fill="auto"/>
            <w:noWrap/>
            <w:vAlign w:val="center"/>
            <w:hideMark/>
          </w:tcPr>
          <w:p w14:paraId="44267FBD" w14:textId="77777777" w:rsidR="00015C32" w:rsidRPr="00824F00" w:rsidRDefault="00015C32"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81,30</w:t>
            </w:r>
          </w:p>
        </w:tc>
      </w:tr>
      <w:tr w:rsidR="00015C32" w:rsidRPr="00824F00" w14:paraId="3D5E6982" w14:textId="77777777" w:rsidTr="002C6129">
        <w:trPr>
          <w:trHeight w:val="20"/>
        </w:trPr>
        <w:tc>
          <w:tcPr>
            <w:tcW w:w="7220" w:type="dxa"/>
            <w:gridSpan w:val="2"/>
            <w:shd w:val="clear" w:color="auto" w:fill="FFE599" w:themeFill="accent4" w:themeFillTint="66"/>
            <w:vAlign w:val="center"/>
            <w:hideMark/>
          </w:tcPr>
          <w:p w14:paraId="449F72EA" w14:textId="77777777" w:rsidR="00015C32" w:rsidRPr="00824F00" w:rsidRDefault="00015C32" w:rsidP="00EC53E1">
            <w:pPr>
              <w:spacing w:after="0" w:line="240" w:lineRule="auto"/>
              <w:rPr>
                <w:rFonts w:ascii="Verdana" w:eastAsia="Times New Roman" w:hAnsi="Verdana" w:cs="Arial"/>
                <w:b/>
                <w:bCs/>
                <w:kern w:val="0"/>
                <w:sz w:val="18"/>
                <w:szCs w:val="18"/>
                <w:lang w:eastAsia="es-CO"/>
              </w:rPr>
            </w:pPr>
            <w:proofErr w:type="gramStart"/>
            <w:r w:rsidRPr="00824F00">
              <w:rPr>
                <w:rFonts w:ascii="Verdana" w:eastAsia="Times New Roman" w:hAnsi="Verdana" w:cs="Arial"/>
                <w:b/>
                <w:bCs/>
                <w:kern w:val="0"/>
                <w:sz w:val="18"/>
                <w:szCs w:val="18"/>
                <w:lang w:eastAsia="es-CO"/>
              </w:rPr>
              <w:t>Total</w:t>
            </w:r>
            <w:proofErr w:type="gramEnd"/>
            <w:r w:rsidRPr="00824F00">
              <w:rPr>
                <w:rFonts w:ascii="Verdana" w:eastAsia="Times New Roman" w:hAnsi="Verdana" w:cs="Arial"/>
                <w:b/>
                <w:bCs/>
                <w:kern w:val="0"/>
                <w:sz w:val="18"/>
                <w:szCs w:val="18"/>
                <w:lang w:eastAsia="es-CO"/>
              </w:rPr>
              <w:t xml:space="preserve"> vigencia 2021</w:t>
            </w:r>
          </w:p>
        </w:tc>
        <w:tc>
          <w:tcPr>
            <w:tcW w:w="1559" w:type="dxa"/>
            <w:shd w:val="clear" w:color="auto" w:fill="FFE599" w:themeFill="accent4" w:themeFillTint="66"/>
            <w:vAlign w:val="center"/>
            <w:hideMark/>
          </w:tcPr>
          <w:p w14:paraId="34084C28" w14:textId="77777777" w:rsidR="00015C32" w:rsidRPr="00824F00" w:rsidRDefault="00015C32" w:rsidP="00EC53E1">
            <w:pPr>
              <w:spacing w:after="0" w:line="240" w:lineRule="auto"/>
              <w:jc w:val="right"/>
              <w:rPr>
                <w:rFonts w:ascii="Verdana" w:eastAsia="Times New Roman" w:hAnsi="Verdana" w:cs="Arial"/>
                <w:b/>
                <w:bCs/>
                <w:kern w:val="0"/>
                <w:sz w:val="18"/>
                <w:szCs w:val="18"/>
                <w:lang w:eastAsia="es-CO"/>
              </w:rPr>
            </w:pPr>
            <w:r w:rsidRPr="00824F00">
              <w:rPr>
                <w:rFonts w:ascii="Verdana" w:eastAsia="Times New Roman" w:hAnsi="Verdana" w:cs="Arial"/>
                <w:b/>
                <w:bCs/>
                <w:kern w:val="0"/>
                <w:sz w:val="18"/>
                <w:szCs w:val="18"/>
                <w:lang w:eastAsia="es-CO"/>
              </w:rPr>
              <w:t>81,30</w:t>
            </w:r>
          </w:p>
        </w:tc>
      </w:tr>
    </w:tbl>
    <w:p w14:paraId="6A0264EF" w14:textId="77777777" w:rsidR="005C7AE6" w:rsidRPr="00824F00" w:rsidRDefault="005C7AE6" w:rsidP="00EC53E1">
      <w:pPr>
        <w:widowControl w:val="0"/>
        <w:spacing w:after="0" w:line="240" w:lineRule="auto"/>
        <w:ind w:right="194"/>
        <w:jc w:val="center"/>
        <w:rPr>
          <w:rFonts w:ascii="Verdana" w:eastAsia="Arial" w:hAnsi="Verdana" w:cs="Arial"/>
          <w:kern w:val="0"/>
          <w:sz w:val="16"/>
          <w:szCs w:val="16"/>
        </w:rPr>
      </w:pPr>
      <w:r w:rsidRPr="00824F00">
        <w:rPr>
          <w:rFonts w:ascii="Verdana" w:eastAsia="Arial" w:hAnsi="Verdana" w:cs="Arial"/>
          <w:kern w:val="0"/>
          <w:sz w:val="16"/>
        </w:rPr>
        <w:t xml:space="preserve">Fuente: </w:t>
      </w:r>
      <w:r w:rsidR="00297223" w:rsidRPr="00824F00">
        <w:rPr>
          <w:rFonts w:ascii="Verdana" w:eastAsia="Arial" w:hAnsi="Verdana" w:cs="Arial"/>
          <w:kern w:val="0"/>
          <w:sz w:val="16"/>
        </w:rPr>
        <w:t>C</w:t>
      </w:r>
      <w:r w:rsidRPr="00824F00">
        <w:rPr>
          <w:rFonts w:ascii="Verdana" w:eastAsia="Arial" w:hAnsi="Verdana" w:cs="Arial"/>
          <w:kern w:val="0"/>
          <w:sz w:val="16"/>
        </w:rPr>
        <w:t>álculos de la DAF de acuerdo con los registros presupuestales suministrados por el Departamento de Amazonas a diciembre 31 de 2020</w:t>
      </w:r>
      <w:r w:rsidR="00461D09" w:rsidRPr="00824F00">
        <w:rPr>
          <w:rFonts w:ascii="Verdana" w:eastAsia="Arial" w:hAnsi="Verdana" w:cs="Arial"/>
          <w:kern w:val="0"/>
          <w:sz w:val="16"/>
        </w:rPr>
        <w:t xml:space="preserve"> y 2021</w:t>
      </w:r>
      <w:r w:rsidRPr="00824F00">
        <w:rPr>
          <w:rFonts w:ascii="Verdana" w:eastAsia="Arial" w:hAnsi="Verdana" w:cs="Arial"/>
          <w:kern w:val="0"/>
          <w:sz w:val="16"/>
        </w:rPr>
        <w:t>.</w:t>
      </w:r>
    </w:p>
    <w:p w14:paraId="78E71450" w14:textId="77777777" w:rsidR="005C7AE6" w:rsidRPr="00824F00" w:rsidRDefault="005C7AE6" w:rsidP="00EC53E1">
      <w:pPr>
        <w:widowControl w:val="0"/>
        <w:spacing w:after="0" w:line="240" w:lineRule="auto"/>
        <w:ind w:right="194"/>
        <w:jc w:val="both"/>
        <w:rPr>
          <w:rFonts w:ascii="Verdana" w:eastAsia="Arial" w:hAnsi="Verdana" w:cs="Arial"/>
          <w:b/>
          <w:kern w:val="0"/>
        </w:rPr>
      </w:pPr>
    </w:p>
    <w:p w14:paraId="54034C0E" w14:textId="77777777" w:rsidR="00BE4903" w:rsidRPr="00824F00" w:rsidRDefault="00BE4903" w:rsidP="00EC53E1">
      <w:pPr>
        <w:pStyle w:val="Prrafodelista"/>
        <w:widowControl w:val="0"/>
        <w:numPr>
          <w:ilvl w:val="0"/>
          <w:numId w:val="4"/>
        </w:numPr>
        <w:spacing w:after="0" w:line="240" w:lineRule="auto"/>
        <w:ind w:left="426" w:right="194" w:hanging="437"/>
        <w:jc w:val="both"/>
        <w:rPr>
          <w:rFonts w:ascii="Verdana" w:eastAsia="Arial" w:hAnsi="Verdana" w:cs="Arial"/>
          <w:b/>
          <w:color w:val="FF0000"/>
          <w:kern w:val="0"/>
        </w:rPr>
      </w:pPr>
      <w:r w:rsidRPr="00824F00">
        <w:rPr>
          <w:rFonts w:ascii="Verdana" w:eastAsia="Arial" w:hAnsi="Verdana" w:cs="Arial"/>
          <w:kern w:val="0"/>
        </w:rPr>
        <w:t>Corresponde al registro presupuestal No. 1461 con objeto: “</w:t>
      </w:r>
      <w:r w:rsidRPr="00824F00">
        <w:rPr>
          <w:rFonts w:ascii="Verdana" w:eastAsia="Arial" w:hAnsi="Verdana" w:cs="Arial"/>
          <w:i/>
          <w:kern w:val="0"/>
        </w:rPr>
        <w:t>Suministro de alimentos para el programa PAE "ración para preparar en casa" en el marco del estado de emergencia económica social y ecológica derivado de la pandemia del COVID-19</w:t>
      </w:r>
      <w:r w:rsidRPr="00824F00">
        <w:rPr>
          <w:rFonts w:ascii="Verdana" w:eastAsia="Arial" w:hAnsi="Verdana" w:cs="Arial"/>
          <w:kern w:val="0"/>
        </w:rPr>
        <w:t xml:space="preserve">”. En la plataforma SECOP I aparece publicado por un valor de $429.862.300 de los cuales $343.889.840 se financiaron con desahorro FONPET CSF y $85.972.460 con Convenios de Orden Nacional, la Entidad no publicó el acta de inicio, informes de ejecución, informes de supervisión ni acta de liquidación por lo que no </w:t>
      </w:r>
      <w:r w:rsidR="007B5FA7" w:rsidRPr="00824F00">
        <w:rPr>
          <w:rFonts w:ascii="Verdana" w:eastAsia="Arial" w:hAnsi="Verdana" w:cs="Arial"/>
          <w:kern w:val="0"/>
        </w:rPr>
        <w:t>fue</w:t>
      </w:r>
      <w:r w:rsidRPr="00824F00">
        <w:rPr>
          <w:rFonts w:ascii="Verdana" w:eastAsia="Arial" w:hAnsi="Verdana" w:cs="Arial"/>
          <w:kern w:val="0"/>
        </w:rPr>
        <w:t xml:space="preserve"> posible verificar si hubo en efecto una restitución de los recursos al sector educativo.</w:t>
      </w:r>
    </w:p>
    <w:p w14:paraId="1D898CD4" w14:textId="77777777" w:rsidR="00BE4903" w:rsidRPr="00824F00" w:rsidRDefault="00BE4903" w:rsidP="00EC53E1">
      <w:pPr>
        <w:widowControl w:val="0"/>
        <w:spacing w:after="0" w:line="240" w:lineRule="auto"/>
        <w:ind w:left="567" w:right="194" w:hanging="578"/>
        <w:jc w:val="both"/>
        <w:rPr>
          <w:rFonts w:ascii="Verdana" w:eastAsia="Arial" w:hAnsi="Verdana" w:cs="Arial"/>
          <w:b/>
          <w:color w:val="FF0000"/>
          <w:kern w:val="0"/>
        </w:rPr>
      </w:pPr>
    </w:p>
    <w:p w14:paraId="40EC6F64" w14:textId="77777777" w:rsidR="00BE4903" w:rsidRPr="00824F00" w:rsidRDefault="007B5FA7" w:rsidP="00EC53E1">
      <w:pPr>
        <w:pStyle w:val="Prrafodelista"/>
        <w:widowControl w:val="0"/>
        <w:numPr>
          <w:ilvl w:val="0"/>
          <w:numId w:val="4"/>
        </w:numPr>
        <w:spacing w:after="0" w:line="240" w:lineRule="auto"/>
        <w:ind w:left="426" w:right="194" w:hanging="437"/>
        <w:jc w:val="both"/>
        <w:rPr>
          <w:rFonts w:ascii="Verdana" w:eastAsia="Arial" w:hAnsi="Verdana" w:cs="Arial"/>
          <w:b/>
          <w:color w:val="FF0000"/>
          <w:kern w:val="0"/>
        </w:rPr>
      </w:pPr>
      <w:r w:rsidRPr="00824F00">
        <w:rPr>
          <w:rFonts w:ascii="Verdana" w:eastAsia="Arial" w:hAnsi="Verdana" w:cs="Arial"/>
          <w:kern w:val="0"/>
        </w:rPr>
        <w:t>De igual manera, s</w:t>
      </w:r>
      <w:r w:rsidR="00BE4903" w:rsidRPr="00824F00">
        <w:rPr>
          <w:rFonts w:ascii="Verdana" w:eastAsia="Arial" w:hAnsi="Verdana" w:cs="Arial"/>
          <w:kern w:val="0"/>
        </w:rPr>
        <w:t xml:space="preserve">e destinaron recursos al </w:t>
      </w:r>
      <w:r w:rsidR="00BE4903" w:rsidRPr="00824F00">
        <w:rPr>
          <w:rFonts w:ascii="Verdana" w:eastAsia="Arial" w:hAnsi="Verdana" w:cs="Arial"/>
          <w:i/>
          <w:kern w:val="0"/>
        </w:rPr>
        <w:t xml:space="preserve">“mantenimiento y reparación de aula y corredor de la sede educativa Santo Domingo Savio comunidad de la Playa, municipio de Leticia - departamento de amazonas. Se Reintegra diferencia por cierre de vigencia 2020” </w:t>
      </w:r>
      <w:r w:rsidR="00BE4903" w:rsidRPr="00824F00">
        <w:rPr>
          <w:rFonts w:ascii="Verdana" w:eastAsia="Arial" w:hAnsi="Verdana" w:cs="Arial"/>
          <w:kern w:val="0"/>
        </w:rPr>
        <w:t>por $39.003.814</w:t>
      </w:r>
      <w:r w:rsidR="00BE4903" w:rsidRPr="00824F00">
        <w:rPr>
          <w:rFonts w:ascii="Verdana" w:eastAsia="Arial" w:hAnsi="Verdana" w:cs="Arial"/>
          <w:i/>
          <w:kern w:val="0"/>
        </w:rPr>
        <w:t xml:space="preserve"> y “mantenimiento y reparación escuela Alfonso Zambrano Erazo KM 11 comunidad del Takana del municipio de Leticia- departamento de amazonas. Se anula por cierre de vigencia 2020; Según Decreto 111/1996, Art. 14” </w:t>
      </w:r>
      <w:r w:rsidR="00BE4903" w:rsidRPr="00824F00">
        <w:rPr>
          <w:rFonts w:ascii="Verdana" w:eastAsia="Arial" w:hAnsi="Verdana" w:cs="Arial"/>
          <w:kern w:val="0"/>
        </w:rPr>
        <w:t>por $39.301.465</w:t>
      </w:r>
      <w:r w:rsidR="00BE4903" w:rsidRPr="00824F00">
        <w:rPr>
          <w:rFonts w:ascii="Verdana" w:eastAsia="Arial" w:hAnsi="Verdana" w:cs="Arial"/>
          <w:i/>
          <w:kern w:val="0"/>
        </w:rPr>
        <w:t xml:space="preserve">. </w:t>
      </w:r>
      <w:r w:rsidR="00BE4903" w:rsidRPr="00824F00">
        <w:rPr>
          <w:rFonts w:ascii="Verdana" w:eastAsia="Arial" w:hAnsi="Verdana" w:cs="Arial"/>
          <w:kern w:val="0"/>
        </w:rPr>
        <w:t xml:space="preserve">Estos dos contratos aparecen subidos </w:t>
      </w:r>
      <w:r w:rsidR="00825127" w:rsidRPr="00824F00">
        <w:rPr>
          <w:rFonts w:ascii="Verdana" w:eastAsia="Arial" w:hAnsi="Verdana" w:cs="Arial"/>
          <w:kern w:val="0"/>
        </w:rPr>
        <w:t>en</w:t>
      </w:r>
      <w:r w:rsidR="00BE4903" w:rsidRPr="00824F00">
        <w:rPr>
          <w:rFonts w:ascii="Verdana" w:eastAsia="Arial" w:hAnsi="Verdana" w:cs="Arial"/>
          <w:kern w:val="0"/>
        </w:rPr>
        <w:t xml:space="preserve"> SECOP I, no obstante, el Departamento a la fecha no ha publicado las actas de inicio, informes de ejecución, informes de supervisión </w:t>
      </w:r>
      <w:r w:rsidR="00825127" w:rsidRPr="00824F00">
        <w:rPr>
          <w:rFonts w:ascii="Verdana" w:eastAsia="Arial" w:hAnsi="Verdana" w:cs="Arial"/>
          <w:kern w:val="0"/>
        </w:rPr>
        <w:t>ni</w:t>
      </w:r>
      <w:r w:rsidR="00BE4903" w:rsidRPr="00824F00">
        <w:rPr>
          <w:rFonts w:ascii="Verdana" w:eastAsia="Arial" w:hAnsi="Verdana" w:cs="Arial"/>
          <w:kern w:val="0"/>
        </w:rPr>
        <w:t xml:space="preserve"> las actas de liquidación correspondientes. </w:t>
      </w:r>
    </w:p>
    <w:p w14:paraId="497A2904" w14:textId="77777777" w:rsidR="00106A1F" w:rsidRPr="00824F00" w:rsidRDefault="00106A1F" w:rsidP="00EC53E1">
      <w:pPr>
        <w:widowControl w:val="0"/>
        <w:spacing w:after="0" w:line="240" w:lineRule="auto"/>
        <w:ind w:right="194"/>
        <w:jc w:val="both"/>
        <w:rPr>
          <w:rFonts w:ascii="Verdana" w:eastAsia="Arial" w:hAnsi="Verdana" w:cs="Arial"/>
          <w:b/>
          <w:color w:val="FF0000"/>
          <w:kern w:val="0"/>
        </w:rPr>
      </w:pPr>
    </w:p>
    <w:p w14:paraId="6E84688D" w14:textId="77777777" w:rsidR="00106A1F" w:rsidRPr="00824F00" w:rsidRDefault="00106A1F" w:rsidP="00EC53E1">
      <w:pPr>
        <w:widowControl w:val="0"/>
        <w:spacing w:after="0" w:line="240" w:lineRule="auto"/>
        <w:ind w:right="194"/>
        <w:jc w:val="both"/>
        <w:rPr>
          <w:rFonts w:ascii="Verdana" w:eastAsia="Arial" w:hAnsi="Verdana" w:cs="Arial"/>
          <w:b/>
          <w:color w:val="FF0000"/>
          <w:kern w:val="0"/>
        </w:rPr>
      </w:pPr>
      <w:r w:rsidRPr="00824F00">
        <w:rPr>
          <w:rFonts w:ascii="Verdana" w:eastAsia="Arial" w:hAnsi="Verdana" w:cs="Arial"/>
          <w:kern w:val="0"/>
        </w:rPr>
        <w:t>A su vez, se identificaron los registros presupuestales No. 2078 con objeto: “</w:t>
      </w:r>
      <w:r w:rsidRPr="00824F00">
        <w:rPr>
          <w:rFonts w:ascii="Verdana" w:eastAsia="Arial" w:hAnsi="Verdana" w:cs="Arial"/>
          <w:i/>
          <w:kern w:val="0"/>
        </w:rPr>
        <w:t xml:space="preserve">Cubierta de aula y piso batería sanitaria de </w:t>
      </w:r>
      <w:proofErr w:type="gramStart"/>
      <w:r w:rsidRPr="00824F00">
        <w:rPr>
          <w:rFonts w:ascii="Verdana" w:eastAsia="Arial" w:hAnsi="Verdana" w:cs="Arial"/>
          <w:i/>
          <w:kern w:val="0"/>
        </w:rPr>
        <w:t>niños y niñas</w:t>
      </w:r>
      <w:proofErr w:type="gramEnd"/>
      <w:r w:rsidRPr="00824F00">
        <w:rPr>
          <w:rFonts w:ascii="Verdana" w:eastAsia="Arial" w:hAnsi="Verdana" w:cs="Arial"/>
          <w:i/>
          <w:kern w:val="0"/>
        </w:rPr>
        <w:t xml:space="preserve"> de la sede educativa "virgen de las mercedes" KM-11, vía Leticia- Tarapacá- departamento de Amazonas. Se Reintegra diferencia por cierre de vigencia” </w:t>
      </w:r>
      <w:r w:rsidRPr="00824F00">
        <w:rPr>
          <w:rFonts w:ascii="Verdana" w:eastAsia="Arial" w:hAnsi="Verdana" w:cs="Arial"/>
          <w:kern w:val="0"/>
        </w:rPr>
        <w:t>por $</w:t>
      </w:r>
      <w:r w:rsidRPr="00824F00">
        <w:rPr>
          <w:rFonts w:ascii="Verdana" w:hAnsi="Verdana"/>
        </w:rPr>
        <w:t xml:space="preserve"> </w:t>
      </w:r>
      <w:r w:rsidRPr="00824F00">
        <w:rPr>
          <w:rFonts w:ascii="Verdana" w:eastAsia="Arial" w:hAnsi="Verdana" w:cs="Arial"/>
          <w:kern w:val="0"/>
        </w:rPr>
        <w:t>39.136.921;</w:t>
      </w:r>
      <w:r w:rsidRPr="00824F00">
        <w:rPr>
          <w:rFonts w:ascii="Verdana" w:eastAsia="Arial" w:hAnsi="Verdana" w:cs="Arial"/>
          <w:i/>
          <w:kern w:val="0"/>
        </w:rPr>
        <w:t xml:space="preserve"> </w:t>
      </w:r>
      <w:r w:rsidRPr="00824F00">
        <w:rPr>
          <w:rFonts w:ascii="Verdana" w:eastAsia="Arial" w:hAnsi="Verdana" w:cs="Arial"/>
          <w:kern w:val="0"/>
        </w:rPr>
        <w:t>y RP No. 4583 con objeto:</w:t>
      </w:r>
      <w:r w:rsidRPr="00824F00">
        <w:rPr>
          <w:rFonts w:ascii="Verdana" w:eastAsia="Arial" w:hAnsi="Verdana" w:cs="Arial"/>
          <w:i/>
          <w:kern w:val="0"/>
        </w:rPr>
        <w:t xml:space="preserve"> “Construcción de pozo séptico y pozo artesiano de la sede educativa "Rafael García Herreros" KM-18, Vía Leticia - Tarapacá - Municipio de Leticia - Departamento de Amazonas</w:t>
      </w:r>
      <w:r w:rsidRPr="00824F00">
        <w:rPr>
          <w:rFonts w:ascii="Verdana" w:eastAsia="Arial" w:hAnsi="Verdana" w:cs="Arial"/>
          <w:kern w:val="0"/>
        </w:rPr>
        <w:t>” por $</w:t>
      </w:r>
      <w:r w:rsidRPr="00824F00">
        <w:rPr>
          <w:rFonts w:ascii="Verdana" w:hAnsi="Verdana"/>
        </w:rPr>
        <w:t xml:space="preserve"> </w:t>
      </w:r>
      <w:r w:rsidRPr="00824F00">
        <w:rPr>
          <w:rFonts w:ascii="Verdana" w:eastAsia="Arial" w:hAnsi="Verdana" w:cs="Arial"/>
          <w:kern w:val="0"/>
        </w:rPr>
        <w:t xml:space="preserve">39.260.881 financiados con </w:t>
      </w:r>
      <w:r w:rsidRPr="00824F00">
        <w:rPr>
          <w:rFonts w:ascii="Verdana" w:eastAsia="Times New Roman" w:hAnsi="Verdana" w:cs="Times New Roman"/>
          <w:color w:val="000000"/>
          <w:kern w:val="0"/>
          <w:szCs w:val="32"/>
          <w:lang w:eastAsia="es-MX"/>
        </w:rPr>
        <w:t xml:space="preserve">Estampillas ProDesarrollo. Sin </w:t>
      </w:r>
      <w:r w:rsidRPr="00824F00">
        <w:rPr>
          <w:rFonts w:ascii="Verdana" w:eastAsia="Arial" w:hAnsi="Verdana" w:cs="Arial"/>
          <w:kern w:val="0"/>
        </w:rPr>
        <w:t>embargo, al realizar la búsqueda en SECOP I no estaban publicados, por lo tanto, no es posible verificar si se llevó a cabo la ejecución de estos dos contratos.</w:t>
      </w:r>
    </w:p>
    <w:p w14:paraId="68ABCADA" w14:textId="77777777" w:rsidR="00106A1F" w:rsidRPr="00824F00" w:rsidRDefault="00106A1F" w:rsidP="00EC53E1">
      <w:pPr>
        <w:pStyle w:val="Prrafodelista"/>
        <w:spacing w:after="0" w:line="240" w:lineRule="auto"/>
        <w:rPr>
          <w:rFonts w:ascii="Verdana" w:eastAsia="Arial" w:hAnsi="Verdana" w:cs="Arial"/>
          <w:b/>
          <w:color w:val="FF0000"/>
          <w:kern w:val="0"/>
        </w:rPr>
      </w:pPr>
    </w:p>
    <w:p w14:paraId="2192011D" w14:textId="77777777" w:rsidR="00BE4903" w:rsidRPr="00824F00" w:rsidRDefault="00BE4903" w:rsidP="00EC53E1">
      <w:pPr>
        <w:pStyle w:val="Prrafodelista"/>
        <w:widowControl w:val="0"/>
        <w:numPr>
          <w:ilvl w:val="0"/>
          <w:numId w:val="4"/>
        </w:numPr>
        <w:spacing w:after="0" w:line="240" w:lineRule="auto"/>
        <w:ind w:left="426" w:right="194" w:hanging="437"/>
        <w:jc w:val="both"/>
        <w:rPr>
          <w:rFonts w:ascii="Verdana" w:eastAsia="Arial" w:hAnsi="Verdana" w:cs="Arial"/>
          <w:b/>
          <w:color w:val="FF0000"/>
          <w:kern w:val="0"/>
        </w:rPr>
      </w:pPr>
      <w:r w:rsidRPr="00824F00">
        <w:rPr>
          <w:rFonts w:ascii="Verdana" w:eastAsia="Arial" w:hAnsi="Verdana" w:cs="Arial"/>
          <w:kern w:val="0"/>
        </w:rPr>
        <w:t>Corresponde a</w:t>
      </w:r>
      <w:r w:rsidR="007810F5" w:rsidRPr="00824F00">
        <w:rPr>
          <w:rFonts w:ascii="Verdana" w:eastAsia="Arial" w:hAnsi="Verdana" w:cs="Arial"/>
          <w:kern w:val="0"/>
        </w:rPr>
        <w:t xml:space="preserve"> los</w:t>
      </w:r>
      <w:r w:rsidRPr="00824F00">
        <w:rPr>
          <w:rFonts w:ascii="Verdana" w:eastAsia="Arial" w:hAnsi="Verdana" w:cs="Arial"/>
          <w:kern w:val="0"/>
        </w:rPr>
        <w:t xml:space="preserve"> siguiente</w:t>
      </w:r>
      <w:r w:rsidR="007810F5" w:rsidRPr="00824F00">
        <w:rPr>
          <w:rFonts w:ascii="Verdana" w:eastAsia="Arial" w:hAnsi="Verdana" w:cs="Arial"/>
          <w:kern w:val="0"/>
        </w:rPr>
        <w:t xml:space="preserve">s </w:t>
      </w:r>
      <w:r w:rsidRPr="00824F00">
        <w:rPr>
          <w:rFonts w:ascii="Verdana" w:eastAsia="Arial" w:hAnsi="Verdana" w:cs="Arial"/>
          <w:kern w:val="0"/>
        </w:rPr>
        <w:t>objeto</w:t>
      </w:r>
      <w:r w:rsidR="007810F5" w:rsidRPr="00824F00">
        <w:rPr>
          <w:rFonts w:ascii="Verdana" w:eastAsia="Arial" w:hAnsi="Verdana" w:cs="Arial"/>
          <w:kern w:val="0"/>
        </w:rPr>
        <w:t>s</w:t>
      </w:r>
      <w:r w:rsidRPr="00824F00">
        <w:rPr>
          <w:rFonts w:ascii="Verdana" w:eastAsia="Arial" w:hAnsi="Verdana" w:cs="Arial"/>
          <w:kern w:val="0"/>
        </w:rPr>
        <w:t xml:space="preserve"> de gasto: “</w:t>
      </w:r>
      <w:r w:rsidRPr="00824F00">
        <w:rPr>
          <w:rFonts w:ascii="Verdana" w:eastAsia="Arial" w:hAnsi="Verdana" w:cs="Arial"/>
          <w:i/>
          <w:kern w:val="0"/>
        </w:rPr>
        <w:t xml:space="preserve">Construcción y adecuación del aula anexa de la institución educativa Sagrado Corazón de Jesús del municipio de Leticia, departamento de Amazonas” </w:t>
      </w:r>
      <w:r w:rsidRPr="00824F00">
        <w:rPr>
          <w:rFonts w:ascii="Verdana" w:eastAsia="Arial" w:hAnsi="Verdana" w:cs="Arial"/>
          <w:kern w:val="0"/>
        </w:rPr>
        <w:t xml:space="preserve">y </w:t>
      </w:r>
      <w:r w:rsidRPr="00824F00">
        <w:rPr>
          <w:rFonts w:ascii="Verdana" w:eastAsia="Arial" w:hAnsi="Verdana" w:cs="Arial"/>
          <w:i/>
          <w:kern w:val="0"/>
        </w:rPr>
        <w:t xml:space="preserve">“Adecuación y construcción de la cubierta de los salones de la institución educativa </w:t>
      </w:r>
      <w:proofErr w:type="spellStart"/>
      <w:r w:rsidRPr="00824F00">
        <w:rPr>
          <w:rFonts w:ascii="Verdana" w:eastAsia="Arial" w:hAnsi="Verdana" w:cs="Arial"/>
          <w:i/>
          <w:kern w:val="0"/>
        </w:rPr>
        <w:t>Inem</w:t>
      </w:r>
      <w:proofErr w:type="spellEnd"/>
      <w:r w:rsidRPr="00824F00">
        <w:rPr>
          <w:rFonts w:ascii="Verdana" w:eastAsia="Arial" w:hAnsi="Verdana" w:cs="Arial"/>
          <w:i/>
          <w:kern w:val="0"/>
        </w:rPr>
        <w:t xml:space="preserve"> José Eustasio Rivera sede </w:t>
      </w:r>
      <w:r w:rsidR="00531C46" w:rsidRPr="00824F00">
        <w:rPr>
          <w:rFonts w:ascii="Verdana" w:eastAsia="Arial" w:hAnsi="Verdana" w:cs="Arial"/>
          <w:i/>
          <w:kern w:val="0"/>
        </w:rPr>
        <w:t>O</w:t>
      </w:r>
      <w:r w:rsidRPr="00824F00">
        <w:rPr>
          <w:rFonts w:ascii="Verdana" w:eastAsia="Arial" w:hAnsi="Verdana" w:cs="Arial"/>
          <w:i/>
          <w:kern w:val="0"/>
        </w:rPr>
        <w:t xml:space="preserve">nce de </w:t>
      </w:r>
      <w:r w:rsidR="00531C46" w:rsidRPr="00824F00">
        <w:rPr>
          <w:rFonts w:ascii="Verdana" w:eastAsia="Arial" w:hAnsi="Verdana" w:cs="Arial"/>
          <w:i/>
          <w:kern w:val="0"/>
        </w:rPr>
        <w:t>N</w:t>
      </w:r>
      <w:r w:rsidRPr="00824F00">
        <w:rPr>
          <w:rFonts w:ascii="Verdana" w:eastAsia="Arial" w:hAnsi="Verdana" w:cs="Arial"/>
          <w:i/>
          <w:kern w:val="0"/>
        </w:rPr>
        <w:t>oviembre</w:t>
      </w:r>
      <w:r w:rsidRPr="00824F00">
        <w:rPr>
          <w:rFonts w:ascii="Verdana" w:eastAsia="Arial" w:hAnsi="Verdana" w:cs="Arial"/>
          <w:kern w:val="0"/>
        </w:rPr>
        <w:t>”. Al realizar la búsqueda en SECOP I</w:t>
      </w:r>
      <w:r w:rsidR="00AB1585" w:rsidRPr="00824F00">
        <w:rPr>
          <w:rFonts w:ascii="Verdana" w:eastAsia="Arial" w:hAnsi="Verdana" w:cs="Arial"/>
          <w:kern w:val="0"/>
        </w:rPr>
        <w:t>,</w:t>
      </w:r>
      <w:r w:rsidRPr="00824F00">
        <w:rPr>
          <w:rFonts w:ascii="Verdana" w:eastAsia="Arial" w:hAnsi="Verdana" w:cs="Arial"/>
          <w:kern w:val="0"/>
        </w:rPr>
        <w:t xml:space="preserve"> se encontró que la Entidad no publicó el acta de inicio, informes de ejecución, informes de supervisión ni acta de liquidación de los dos contratos por lo que no es posible verificar si los recursos fueron restituidos al sector educativo. </w:t>
      </w:r>
    </w:p>
    <w:p w14:paraId="794168EF" w14:textId="77777777" w:rsidR="00BE4903" w:rsidRPr="00824F00" w:rsidRDefault="00BE4903" w:rsidP="00EC53E1">
      <w:pPr>
        <w:widowControl w:val="0"/>
        <w:spacing w:after="0" w:line="240" w:lineRule="auto"/>
        <w:ind w:right="194"/>
        <w:jc w:val="both"/>
        <w:rPr>
          <w:rFonts w:ascii="Verdana" w:eastAsia="Arial" w:hAnsi="Verdana" w:cs="Arial"/>
          <w:kern w:val="0"/>
        </w:rPr>
      </w:pPr>
    </w:p>
    <w:p w14:paraId="5D6389E4" w14:textId="77777777" w:rsidR="00BE4903" w:rsidRPr="00824F00" w:rsidRDefault="00BE4903" w:rsidP="00EC53E1">
      <w:pPr>
        <w:widowControl w:val="0"/>
        <w:spacing w:after="0" w:line="240" w:lineRule="auto"/>
        <w:ind w:right="194"/>
        <w:jc w:val="both"/>
        <w:rPr>
          <w:rFonts w:ascii="Verdana" w:eastAsia="Arial" w:hAnsi="Verdana" w:cs="Arial"/>
          <w:kern w:val="0"/>
        </w:rPr>
      </w:pPr>
      <w:r w:rsidRPr="00824F00">
        <w:rPr>
          <w:rFonts w:ascii="Verdana" w:eastAsia="Arial" w:hAnsi="Verdana" w:cs="Arial"/>
          <w:kern w:val="0"/>
        </w:rPr>
        <w:t xml:space="preserve">Cabe mencionar que en el listado de registros presupuestales, se identificaron </w:t>
      </w:r>
      <w:r w:rsidRPr="00824F00">
        <w:rPr>
          <w:rFonts w:ascii="Verdana" w:eastAsia="Arial" w:hAnsi="Verdana" w:cs="Arial"/>
          <w:kern w:val="0"/>
        </w:rPr>
        <w:lastRenderedPageBreak/>
        <w:t xml:space="preserve">los registros No. </w:t>
      </w:r>
      <w:r w:rsidR="00F473E2" w:rsidRPr="00824F00">
        <w:rPr>
          <w:rFonts w:ascii="Verdana" w:eastAsia="Arial" w:hAnsi="Verdana" w:cs="Arial"/>
          <w:kern w:val="0"/>
        </w:rPr>
        <w:t>4655</w:t>
      </w:r>
      <w:r w:rsidRPr="00824F00">
        <w:rPr>
          <w:rFonts w:ascii="Verdana" w:eastAsia="Arial" w:hAnsi="Verdana" w:cs="Arial"/>
          <w:kern w:val="0"/>
        </w:rPr>
        <w:t xml:space="preserve"> con objeto: “</w:t>
      </w:r>
      <w:r w:rsidRPr="00824F00">
        <w:rPr>
          <w:rFonts w:ascii="Verdana" w:eastAsia="Arial" w:hAnsi="Verdana" w:cs="Arial"/>
          <w:i/>
          <w:kern w:val="0"/>
        </w:rPr>
        <w:t>Pago de servicios públicos de energía, alcantarillado y aseo del sector educación - establecimientos educativos de la gobernación de amazonas para la vigencia 2021</w:t>
      </w:r>
      <w:r w:rsidRPr="00824F00">
        <w:rPr>
          <w:rFonts w:ascii="Verdana" w:eastAsia="Arial" w:hAnsi="Verdana" w:cs="Arial"/>
          <w:kern w:val="0"/>
        </w:rPr>
        <w:t xml:space="preserve">” </w:t>
      </w:r>
      <w:r w:rsidR="00F473E2" w:rsidRPr="00824F00">
        <w:rPr>
          <w:rFonts w:ascii="Verdana" w:eastAsia="Arial" w:hAnsi="Verdana" w:cs="Arial"/>
          <w:kern w:val="0"/>
        </w:rPr>
        <w:t>por $ 24.543.858 y No. 4133</w:t>
      </w:r>
      <w:r w:rsidRPr="00824F00">
        <w:rPr>
          <w:rFonts w:ascii="Verdana" w:eastAsia="Arial" w:hAnsi="Verdana" w:cs="Arial"/>
          <w:kern w:val="0"/>
        </w:rPr>
        <w:t xml:space="preserve"> con objeto: “</w:t>
      </w:r>
      <w:r w:rsidRPr="00824F00">
        <w:rPr>
          <w:rFonts w:ascii="Verdana" w:eastAsia="Arial" w:hAnsi="Verdana" w:cs="Arial"/>
          <w:i/>
          <w:kern w:val="0"/>
        </w:rPr>
        <w:t>Adición al contrato No. 0001152 de 2021 cuyo objeto es el suministro de víveres para los estudiantes matriculados (SIMAT) en las residencias escolares de San Rafael del Encanto, Santa Teresita, Casa del Conocimiento de la Chorrera y otros</w:t>
      </w:r>
      <w:r w:rsidR="00F473E2" w:rsidRPr="00824F00">
        <w:rPr>
          <w:rFonts w:ascii="Verdana" w:eastAsia="Arial" w:hAnsi="Verdana" w:cs="Arial"/>
          <w:kern w:val="0"/>
        </w:rPr>
        <w:t>” por $126.490.695,</w:t>
      </w:r>
      <w:r w:rsidRPr="00824F00">
        <w:rPr>
          <w:rFonts w:ascii="Verdana" w:eastAsia="Arial" w:hAnsi="Verdana" w:cs="Arial"/>
          <w:kern w:val="0"/>
        </w:rPr>
        <w:t xml:space="preserve"> los cuales no se encuentran publicados en el SECOP I</w:t>
      </w:r>
      <w:r w:rsidR="00531C46" w:rsidRPr="00824F00">
        <w:rPr>
          <w:rFonts w:ascii="Verdana" w:eastAsia="Arial" w:hAnsi="Verdana" w:cs="Arial"/>
          <w:kern w:val="0"/>
        </w:rPr>
        <w:t>. D</w:t>
      </w:r>
      <w:r w:rsidRPr="00824F00">
        <w:rPr>
          <w:rFonts w:ascii="Verdana" w:eastAsia="Arial" w:hAnsi="Verdana" w:cs="Arial"/>
          <w:kern w:val="0"/>
        </w:rPr>
        <w:t xml:space="preserve">e esta manera, al no haber registro del proceso contractual no </w:t>
      </w:r>
      <w:r w:rsidR="007810F5" w:rsidRPr="00824F00">
        <w:rPr>
          <w:rFonts w:ascii="Verdana" w:eastAsia="Arial" w:hAnsi="Verdana" w:cs="Arial"/>
          <w:kern w:val="0"/>
        </w:rPr>
        <w:t xml:space="preserve">se </w:t>
      </w:r>
      <w:r w:rsidRPr="00824F00">
        <w:rPr>
          <w:rFonts w:ascii="Verdana" w:eastAsia="Arial" w:hAnsi="Verdana" w:cs="Arial"/>
          <w:kern w:val="0"/>
        </w:rPr>
        <w:t>puede</w:t>
      </w:r>
      <w:r w:rsidR="007810F5" w:rsidRPr="00824F00">
        <w:rPr>
          <w:rFonts w:ascii="Verdana" w:eastAsia="Arial" w:hAnsi="Verdana" w:cs="Arial"/>
          <w:kern w:val="0"/>
        </w:rPr>
        <w:t xml:space="preserve"> evidenciar la </w:t>
      </w:r>
      <w:r w:rsidRPr="00824F00">
        <w:rPr>
          <w:rFonts w:ascii="Verdana" w:eastAsia="Arial" w:hAnsi="Verdana" w:cs="Arial"/>
          <w:kern w:val="0"/>
        </w:rPr>
        <w:t>inver</w:t>
      </w:r>
      <w:r w:rsidR="007810F5" w:rsidRPr="00824F00">
        <w:rPr>
          <w:rFonts w:ascii="Verdana" w:eastAsia="Arial" w:hAnsi="Verdana" w:cs="Arial"/>
          <w:kern w:val="0"/>
        </w:rPr>
        <w:t>sión</w:t>
      </w:r>
      <w:r w:rsidRPr="00824F00">
        <w:rPr>
          <w:rFonts w:ascii="Verdana" w:eastAsia="Arial" w:hAnsi="Verdana" w:cs="Arial"/>
          <w:kern w:val="0"/>
        </w:rPr>
        <w:t xml:space="preserve"> en el sector educativo hasta que</w:t>
      </w:r>
      <w:r w:rsidR="007810F5" w:rsidRPr="00824F00">
        <w:rPr>
          <w:rFonts w:ascii="Verdana" w:eastAsia="Arial" w:hAnsi="Verdana" w:cs="Arial"/>
          <w:kern w:val="0"/>
        </w:rPr>
        <w:t>,</w:t>
      </w:r>
      <w:r w:rsidRPr="00824F00">
        <w:rPr>
          <w:rFonts w:ascii="Verdana" w:eastAsia="Arial" w:hAnsi="Verdana" w:cs="Arial"/>
          <w:kern w:val="0"/>
        </w:rPr>
        <w:t xml:space="preserve"> la Entidad suministre los respectivos soportes.</w:t>
      </w:r>
    </w:p>
    <w:p w14:paraId="4EADCD6A" w14:textId="77777777" w:rsidR="00BE4903" w:rsidRPr="00824F00" w:rsidRDefault="00BE4903" w:rsidP="00EC53E1">
      <w:pPr>
        <w:widowControl w:val="0"/>
        <w:spacing w:after="0" w:line="240" w:lineRule="auto"/>
        <w:ind w:right="194"/>
        <w:jc w:val="both"/>
        <w:rPr>
          <w:rFonts w:ascii="Verdana" w:eastAsia="Arial" w:hAnsi="Verdana" w:cs="Arial"/>
          <w:kern w:val="0"/>
        </w:rPr>
      </w:pPr>
    </w:p>
    <w:p w14:paraId="7CAE3053" w14:textId="77777777" w:rsidR="00BE4903" w:rsidRPr="00824F00" w:rsidRDefault="00BE4903" w:rsidP="00EC53E1">
      <w:pPr>
        <w:widowControl w:val="0"/>
        <w:spacing w:after="0" w:line="240" w:lineRule="auto"/>
        <w:ind w:right="194"/>
        <w:jc w:val="both"/>
        <w:rPr>
          <w:rFonts w:ascii="Verdana" w:eastAsia="Arial" w:hAnsi="Verdana" w:cs="Arial"/>
          <w:kern w:val="0"/>
        </w:rPr>
      </w:pPr>
      <w:r w:rsidRPr="00824F00">
        <w:rPr>
          <w:rFonts w:ascii="Verdana" w:eastAsia="Arial" w:hAnsi="Verdana" w:cs="Arial"/>
          <w:kern w:val="0"/>
        </w:rPr>
        <w:t>Ahora bien, durante la vigencia 2021 se comprometieron $23 millones por el concepto de gasto “</w:t>
      </w:r>
      <w:r w:rsidRPr="00824F00">
        <w:rPr>
          <w:rFonts w:ascii="Verdana" w:eastAsia="Arial" w:hAnsi="Verdana" w:cs="Arial"/>
          <w:i/>
          <w:kern w:val="0"/>
        </w:rPr>
        <w:t>apoyo logístico para el desarrollo de las actividades de bienestar e incentivos institucionales a los funcionarios de la gobernación de amazonas del primer semestre vigencia 2021”</w:t>
      </w:r>
      <w:r w:rsidRPr="00824F00">
        <w:rPr>
          <w:rFonts w:ascii="Verdana" w:eastAsia="Arial" w:hAnsi="Verdana" w:cs="Arial"/>
          <w:kern w:val="0"/>
        </w:rPr>
        <w:t xml:space="preserve">. Lo anterior denota que, en 2021 el departamento de Amazonas volvió a incurrir en un cambio en la destinación de los recursos del SGP Educación, puesto que, el objeto contractual en mención no se enmarca en los conceptos permitidos por la ley. </w:t>
      </w:r>
    </w:p>
    <w:p w14:paraId="4180D1AB" w14:textId="77777777" w:rsidR="00BE4903" w:rsidRPr="00824F00" w:rsidRDefault="00BE4903" w:rsidP="00EC53E1">
      <w:pPr>
        <w:widowControl w:val="0"/>
        <w:spacing w:after="0" w:line="240" w:lineRule="auto"/>
        <w:ind w:right="194"/>
        <w:jc w:val="both"/>
        <w:rPr>
          <w:rFonts w:ascii="Verdana" w:eastAsia="Arial" w:hAnsi="Verdana" w:cs="Arial"/>
          <w:kern w:val="0"/>
        </w:rPr>
      </w:pPr>
    </w:p>
    <w:p w14:paraId="05F86E28" w14:textId="77777777" w:rsidR="00F473E2" w:rsidRPr="00824F00" w:rsidRDefault="00F473E2" w:rsidP="00EC53E1">
      <w:pPr>
        <w:widowControl w:val="0"/>
        <w:spacing w:after="0" w:line="240" w:lineRule="auto"/>
        <w:ind w:right="194"/>
        <w:jc w:val="both"/>
        <w:rPr>
          <w:rFonts w:ascii="Verdana" w:eastAsia="Arial" w:hAnsi="Verdana" w:cs="Arial"/>
          <w:kern w:val="0"/>
        </w:rPr>
      </w:pPr>
      <w:r w:rsidRPr="00824F00">
        <w:rPr>
          <w:rFonts w:ascii="Verdana" w:eastAsia="Arial" w:hAnsi="Verdana" w:cs="Arial"/>
          <w:kern w:val="0"/>
        </w:rPr>
        <w:t>Respecto a las vigencias 2022 y 2023</w:t>
      </w:r>
      <w:r w:rsidR="00AB3DB6" w:rsidRPr="00824F00">
        <w:rPr>
          <w:rFonts w:ascii="Verdana" w:eastAsia="Arial" w:hAnsi="Verdana" w:cs="Arial"/>
          <w:kern w:val="0"/>
        </w:rPr>
        <w:t>,</w:t>
      </w:r>
      <w:r w:rsidRPr="00824F00">
        <w:rPr>
          <w:rFonts w:ascii="Verdana" w:eastAsia="Arial" w:hAnsi="Verdana" w:cs="Arial"/>
          <w:kern w:val="0"/>
        </w:rPr>
        <w:t xml:space="preserve"> los registros presupuestales suministrados</w:t>
      </w:r>
      <w:r w:rsidR="001517C6" w:rsidRPr="00824F00">
        <w:rPr>
          <w:rFonts w:ascii="Verdana" w:eastAsia="Arial" w:hAnsi="Verdana" w:cs="Arial"/>
          <w:kern w:val="0"/>
        </w:rPr>
        <w:t xml:space="preserve"> y </w:t>
      </w:r>
      <w:r w:rsidR="0049424A" w:rsidRPr="00824F00">
        <w:rPr>
          <w:rFonts w:ascii="Verdana" w:eastAsia="Arial" w:hAnsi="Verdana" w:cs="Arial"/>
          <w:kern w:val="0"/>
        </w:rPr>
        <w:t xml:space="preserve">las consultas </w:t>
      </w:r>
      <w:r w:rsidR="00531C46" w:rsidRPr="00824F00">
        <w:rPr>
          <w:rFonts w:ascii="Verdana" w:eastAsia="Arial" w:hAnsi="Verdana" w:cs="Arial"/>
          <w:kern w:val="0"/>
        </w:rPr>
        <w:t xml:space="preserve">realizadas </w:t>
      </w:r>
      <w:r w:rsidR="0049424A" w:rsidRPr="00824F00">
        <w:rPr>
          <w:rFonts w:ascii="Verdana" w:eastAsia="Arial" w:hAnsi="Verdana" w:cs="Arial"/>
          <w:kern w:val="0"/>
        </w:rPr>
        <w:t xml:space="preserve">en </w:t>
      </w:r>
      <w:r w:rsidR="001517C6" w:rsidRPr="00824F00">
        <w:rPr>
          <w:rFonts w:ascii="Verdana" w:eastAsia="Arial" w:hAnsi="Verdana" w:cs="Arial"/>
          <w:kern w:val="0"/>
        </w:rPr>
        <w:t>SECOP</w:t>
      </w:r>
      <w:r w:rsidRPr="00824F00">
        <w:rPr>
          <w:rFonts w:ascii="Verdana" w:eastAsia="Arial" w:hAnsi="Verdana" w:cs="Arial"/>
          <w:kern w:val="0"/>
        </w:rPr>
        <w:t xml:space="preserve"> </w:t>
      </w:r>
      <w:r w:rsidR="00246F76" w:rsidRPr="00824F00">
        <w:rPr>
          <w:rFonts w:ascii="Verdana" w:eastAsia="Arial" w:hAnsi="Verdana" w:cs="Arial"/>
          <w:kern w:val="0"/>
        </w:rPr>
        <w:t xml:space="preserve">reflejan </w:t>
      </w:r>
      <w:r w:rsidR="003D7843" w:rsidRPr="00824F00">
        <w:rPr>
          <w:rFonts w:ascii="Verdana" w:eastAsia="Arial" w:hAnsi="Verdana" w:cs="Arial"/>
          <w:kern w:val="0"/>
        </w:rPr>
        <w:t>compromisos por $15.273 millones</w:t>
      </w:r>
      <w:r w:rsidRPr="00824F00">
        <w:rPr>
          <w:rFonts w:ascii="Verdana" w:eastAsia="Arial" w:hAnsi="Verdana" w:cs="Arial"/>
          <w:kern w:val="0"/>
        </w:rPr>
        <w:t xml:space="preserve">, </w:t>
      </w:r>
      <w:r w:rsidR="00640D76" w:rsidRPr="00824F00">
        <w:rPr>
          <w:rFonts w:ascii="Verdana" w:eastAsia="Arial" w:hAnsi="Verdana" w:cs="Arial"/>
          <w:kern w:val="0"/>
        </w:rPr>
        <w:t xml:space="preserve">en </w:t>
      </w:r>
      <w:r w:rsidRPr="00824F00">
        <w:rPr>
          <w:rFonts w:ascii="Verdana" w:eastAsia="Arial" w:hAnsi="Verdana" w:cs="Arial"/>
          <w:kern w:val="0"/>
        </w:rPr>
        <w:t>los siguientes conceptos:</w:t>
      </w:r>
    </w:p>
    <w:p w14:paraId="26A6B0A0" w14:textId="77777777" w:rsidR="00F473E2" w:rsidRPr="00824F00" w:rsidRDefault="00F473E2" w:rsidP="00EC53E1">
      <w:pPr>
        <w:widowControl w:val="0"/>
        <w:spacing w:after="0" w:line="240" w:lineRule="auto"/>
        <w:ind w:right="194"/>
        <w:jc w:val="both"/>
        <w:rPr>
          <w:rFonts w:ascii="Verdana" w:eastAsia="Arial" w:hAnsi="Verdana" w:cs="Arial"/>
          <w:kern w:val="0"/>
        </w:rPr>
      </w:pPr>
    </w:p>
    <w:tbl>
      <w:tblPr>
        <w:tblW w:w="8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6"/>
        <w:gridCol w:w="5023"/>
        <w:gridCol w:w="1559"/>
        <w:gridCol w:w="1223"/>
      </w:tblGrid>
      <w:tr w:rsidR="00F473E2" w:rsidRPr="00824F00" w14:paraId="25D781DF" w14:textId="77777777" w:rsidTr="002C6129">
        <w:trPr>
          <w:trHeight w:val="11"/>
          <w:tblHeader/>
          <w:jc w:val="center"/>
        </w:trPr>
        <w:tc>
          <w:tcPr>
            <w:tcW w:w="8731" w:type="dxa"/>
            <w:gridSpan w:val="4"/>
            <w:shd w:val="clear" w:color="000000" w:fill="806000"/>
            <w:hideMark/>
          </w:tcPr>
          <w:p w14:paraId="63D2B786" w14:textId="77777777" w:rsidR="00F473E2" w:rsidRPr="00824F00" w:rsidRDefault="003D7843"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Tabla 2</w:t>
            </w:r>
            <w:r w:rsidR="00842360" w:rsidRPr="00824F00">
              <w:rPr>
                <w:rFonts w:ascii="Verdana" w:eastAsia="Times New Roman" w:hAnsi="Verdana" w:cs="Calibri"/>
                <w:b/>
                <w:bCs/>
                <w:color w:val="FFFFFF"/>
                <w:kern w:val="0"/>
                <w:sz w:val="18"/>
                <w:szCs w:val="18"/>
                <w:lang w:eastAsia="es-CO"/>
              </w:rPr>
              <w:t>9</w:t>
            </w:r>
            <w:r w:rsidRPr="00824F00">
              <w:rPr>
                <w:rFonts w:ascii="Verdana" w:eastAsia="Times New Roman" w:hAnsi="Verdana" w:cs="Calibri"/>
                <w:b/>
                <w:bCs/>
                <w:color w:val="FFFFFF"/>
                <w:kern w:val="0"/>
                <w:sz w:val="18"/>
                <w:szCs w:val="18"/>
                <w:lang w:eastAsia="es-CO"/>
              </w:rPr>
              <w:t xml:space="preserve">. Inversiones en el Sector Educación </w:t>
            </w:r>
            <w:r w:rsidR="00065B6F" w:rsidRPr="00824F00">
              <w:rPr>
                <w:rFonts w:ascii="Verdana" w:eastAsia="Times New Roman" w:hAnsi="Verdana" w:cs="Calibri"/>
                <w:b/>
                <w:bCs/>
                <w:color w:val="FFFFFF"/>
                <w:kern w:val="0"/>
                <w:sz w:val="18"/>
                <w:szCs w:val="18"/>
                <w:lang w:eastAsia="es-CO"/>
              </w:rPr>
              <w:t>c</w:t>
            </w:r>
            <w:r w:rsidRPr="00824F00">
              <w:rPr>
                <w:rFonts w:ascii="Verdana" w:eastAsia="Times New Roman" w:hAnsi="Verdana" w:cs="Calibri"/>
                <w:b/>
                <w:bCs/>
                <w:color w:val="FFFFFF"/>
                <w:kern w:val="0"/>
                <w:sz w:val="18"/>
                <w:szCs w:val="18"/>
                <w:lang w:eastAsia="es-CO"/>
              </w:rPr>
              <w:t xml:space="preserve">on </w:t>
            </w:r>
            <w:r w:rsidR="00906C3F" w:rsidRPr="00824F00">
              <w:rPr>
                <w:rFonts w:ascii="Verdana" w:eastAsia="Times New Roman" w:hAnsi="Verdana" w:cs="Calibri"/>
                <w:b/>
                <w:bCs/>
                <w:color w:val="FFFFFF"/>
                <w:kern w:val="0"/>
                <w:sz w:val="18"/>
                <w:szCs w:val="18"/>
                <w:lang w:eastAsia="es-CO"/>
              </w:rPr>
              <w:t>r</w:t>
            </w:r>
            <w:r w:rsidRPr="00824F00">
              <w:rPr>
                <w:rFonts w:ascii="Verdana" w:eastAsia="Times New Roman" w:hAnsi="Verdana" w:cs="Calibri"/>
                <w:b/>
                <w:bCs/>
                <w:color w:val="FFFFFF"/>
                <w:kern w:val="0"/>
                <w:sz w:val="18"/>
                <w:szCs w:val="18"/>
                <w:lang w:eastAsia="es-CO"/>
              </w:rPr>
              <w:t xml:space="preserve">ecursos </w:t>
            </w:r>
            <w:r w:rsidR="00906C3F" w:rsidRPr="00824F00">
              <w:rPr>
                <w:rFonts w:ascii="Verdana" w:eastAsia="Times New Roman" w:hAnsi="Verdana" w:cs="Calibri"/>
                <w:b/>
                <w:bCs/>
                <w:color w:val="FFFFFF"/>
                <w:kern w:val="0"/>
                <w:sz w:val="18"/>
                <w:szCs w:val="18"/>
                <w:lang w:eastAsia="es-CO"/>
              </w:rPr>
              <w:t>d</w:t>
            </w:r>
            <w:r w:rsidRPr="00824F00">
              <w:rPr>
                <w:rFonts w:ascii="Verdana" w:eastAsia="Times New Roman" w:hAnsi="Verdana" w:cs="Calibri"/>
                <w:b/>
                <w:bCs/>
                <w:color w:val="FFFFFF"/>
                <w:kern w:val="0"/>
                <w:sz w:val="18"/>
                <w:szCs w:val="18"/>
                <w:lang w:eastAsia="es-CO"/>
              </w:rPr>
              <w:t>istintos al SGP Educación Vigencias 2022 y 2023 (En Millones de $)</w:t>
            </w:r>
          </w:p>
        </w:tc>
      </w:tr>
      <w:tr w:rsidR="00F473E2" w:rsidRPr="00824F00" w14:paraId="7E7F41B9" w14:textId="77777777" w:rsidTr="002C6129">
        <w:trPr>
          <w:trHeight w:val="11"/>
          <w:tblHeader/>
          <w:jc w:val="center"/>
        </w:trPr>
        <w:tc>
          <w:tcPr>
            <w:tcW w:w="926" w:type="dxa"/>
            <w:shd w:val="clear" w:color="auto" w:fill="806000" w:themeFill="accent4" w:themeFillShade="80"/>
            <w:vAlign w:val="center"/>
            <w:hideMark/>
          </w:tcPr>
          <w:p w14:paraId="579E1AF5" w14:textId="77777777" w:rsidR="00F473E2" w:rsidRPr="00824F00" w:rsidRDefault="003D7843" w:rsidP="00EC53E1">
            <w:pPr>
              <w:spacing w:after="0" w:line="240" w:lineRule="auto"/>
              <w:ind w:left="-75" w:right="-63"/>
              <w:jc w:val="center"/>
              <w:rPr>
                <w:rFonts w:ascii="Verdana" w:eastAsia="Times New Roman" w:hAnsi="Verdana" w:cs="Calibri"/>
                <w:b/>
                <w:bCs/>
                <w:color w:val="FFFFFF" w:themeColor="background1"/>
                <w:kern w:val="0"/>
                <w:sz w:val="18"/>
                <w:szCs w:val="18"/>
                <w:lang w:eastAsia="es-CO"/>
              </w:rPr>
            </w:pPr>
            <w:r w:rsidRPr="00824F00">
              <w:rPr>
                <w:rFonts w:ascii="Verdana" w:eastAsia="Times New Roman" w:hAnsi="Verdana" w:cs="Calibri"/>
                <w:b/>
                <w:bCs/>
                <w:color w:val="FFFFFF" w:themeColor="background1"/>
                <w:kern w:val="0"/>
                <w:sz w:val="18"/>
                <w:szCs w:val="18"/>
                <w:lang w:eastAsia="es-CO"/>
              </w:rPr>
              <w:t>Vigencia</w:t>
            </w:r>
          </w:p>
        </w:tc>
        <w:tc>
          <w:tcPr>
            <w:tcW w:w="5023" w:type="dxa"/>
            <w:shd w:val="clear" w:color="auto" w:fill="806000" w:themeFill="accent4" w:themeFillShade="80"/>
            <w:vAlign w:val="center"/>
            <w:hideMark/>
          </w:tcPr>
          <w:p w14:paraId="677D05C3" w14:textId="77777777" w:rsidR="00F473E2" w:rsidRPr="00824F00" w:rsidRDefault="003D7843" w:rsidP="00EC53E1">
            <w:pPr>
              <w:spacing w:after="0" w:line="240" w:lineRule="auto"/>
              <w:jc w:val="center"/>
              <w:rPr>
                <w:rFonts w:ascii="Verdana" w:eastAsia="Times New Roman" w:hAnsi="Verdana" w:cs="Calibri"/>
                <w:b/>
                <w:bCs/>
                <w:color w:val="FFFFFF" w:themeColor="background1"/>
                <w:kern w:val="0"/>
                <w:sz w:val="18"/>
                <w:szCs w:val="18"/>
                <w:lang w:eastAsia="es-CO"/>
              </w:rPr>
            </w:pPr>
            <w:r w:rsidRPr="00824F00">
              <w:rPr>
                <w:rFonts w:ascii="Verdana" w:eastAsia="Times New Roman" w:hAnsi="Verdana" w:cs="Calibri"/>
                <w:b/>
                <w:bCs/>
                <w:color w:val="FFFFFF" w:themeColor="background1"/>
                <w:kern w:val="0"/>
                <w:sz w:val="18"/>
                <w:szCs w:val="18"/>
                <w:lang w:eastAsia="es-CO"/>
              </w:rPr>
              <w:t>Nombre</w:t>
            </w:r>
          </w:p>
        </w:tc>
        <w:tc>
          <w:tcPr>
            <w:tcW w:w="1559" w:type="dxa"/>
            <w:shd w:val="clear" w:color="auto" w:fill="806000" w:themeFill="accent4" w:themeFillShade="80"/>
            <w:vAlign w:val="center"/>
            <w:hideMark/>
          </w:tcPr>
          <w:p w14:paraId="42530519" w14:textId="77777777" w:rsidR="00F473E2" w:rsidRPr="00824F00" w:rsidRDefault="003D7843" w:rsidP="00EC53E1">
            <w:pPr>
              <w:spacing w:after="0" w:line="240" w:lineRule="auto"/>
              <w:jc w:val="center"/>
              <w:rPr>
                <w:rFonts w:ascii="Verdana" w:eastAsia="Times New Roman" w:hAnsi="Verdana" w:cs="Calibri"/>
                <w:b/>
                <w:bCs/>
                <w:color w:val="FFFFFF" w:themeColor="background1"/>
                <w:kern w:val="0"/>
                <w:sz w:val="18"/>
                <w:szCs w:val="18"/>
                <w:lang w:eastAsia="es-CO"/>
              </w:rPr>
            </w:pPr>
            <w:r w:rsidRPr="00824F00">
              <w:rPr>
                <w:rFonts w:ascii="Verdana" w:eastAsia="Times New Roman" w:hAnsi="Verdana" w:cs="Calibri"/>
                <w:b/>
                <w:bCs/>
                <w:color w:val="FFFFFF" w:themeColor="background1"/>
                <w:kern w:val="0"/>
                <w:sz w:val="18"/>
                <w:szCs w:val="18"/>
                <w:lang w:eastAsia="es-CO"/>
              </w:rPr>
              <w:t>Fuentes de Financiación</w:t>
            </w:r>
          </w:p>
        </w:tc>
        <w:tc>
          <w:tcPr>
            <w:tcW w:w="1223" w:type="dxa"/>
            <w:shd w:val="clear" w:color="auto" w:fill="806000" w:themeFill="accent4" w:themeFillShade="80"/>
            <w:vAlign w:val="center"/>
            <w:hideMark/>
          </w:tcPr>
          <w:p w14:paraId="05F76235" w14:textId="77777777" w:rsidR="00F473E2" w:rsidRPr="00824F00" w:rsidRDefault="003D7843" w:rsidP="00EC53E1">
            <w:pPr>
              <w:spacing w:after="0" w:line="240" w:lineRule="auto"/>
              <w:jc w:val="center"/>
              <w:rPr>
                <w:rFonts w:ascii="Verdana" w:eastAsia="Times New Roman" w:hAnsi="Verdana" w:cs="Calibri"/>
                <w:b/>
                <w:bCs/>
                <w:color w:val="FFFFFF" w:themeColor="background1"/>
                <w:kern w:val="0"/>
                <w:sz w:val="18"/>
                <w:szCs w:val="18"/>
                <w:lang w:eastAsia="es-CO"/>
              </w:rPr>
            </w:pPr>
            <w:r w:rsidRPr="00824F00">
              <w:rPr>
                <w:rFonts w:ascii="Verdana" w:eastAsia="Times New Roman" w:hAnsi="Verdana" w:cs="Calibri"/>
                <w:b/>
                <w:bCs/>
                <w:color w:val="FFFFFF" w:themeColor="background1"/>
                <w:kern w:val="0"/>
                <w:sz w:val="18"/>
                <w:szCs w:val="18"/>
                <w:lang w:eastAsia="es-CO"/>
              </w:rPr>
              <w:t>Compromisos</w:t>
            </w:r>
          </w:p>
        </w:tc>
      </w:tr>
      <w:tr w:rsidR="00F473E2" w:rsidRPr="00824F00" w14:paraId="0F36E74E" w14:textId="77777777" w:rsidTr="005C35BF">
        <w:trPr>
          <w:trHeight w:val="11"/>
          <w:jc w:val="center"/>
        </w:trPr>
        <w:tc>
          <w:tcPr>
            <w:tcW w:w="926" w:type="dxa"/>
            <w:vMerge w:val="restart"/>
            <w:shd w:val="clear" w:color="auto" w:fill="auto"/>
            <w:vAlign w:val="center"/>
            <w:hideMark/>
          </w:tcPr>
          <w:p w14:paraId="7309586E" w14:textId="77777777" w:rsidR="00F473E2" w:rsidRPr="00824F00" w:rsidRDefault="00F473E2" w:rsidP="00EC53E1">
            <w:pPr>
              <w:spacing w:after="0" w:line="240" w:lineRule="auto"/>
              <w:jc w:val="center"/>
              <w:rPr>
                <w:rFonts w:ascii="Verdana" w:eastAsia="Times New Roman" w:hAnsi="Verdana" w:cs="Calibri"/>
                <w:b/>
                <w:bCs/>
                <w:color w:val="000000"/>
                <w:kern w:val="0"/>
                <w:sz w:val="18"/>
                <w:szCs w:val="18"/>
                <w:lang w:eastAsia="es-CO"/>
              </w:rPr>
            </w:pPr>
          </w:p>
          <w:p w14:paraId="48926879" w14:textId="77777777" w:rsidR="00F473E2" w:rsidRPr="00824F00" w:rsidRDefault="00F473E2" w:rsidP="00EC53E1">
            <w:pPr>
              <w:spacing w:after="0" w:line="240" w:lineRule="auto"/>
              <w:jc w:val="center"/>
              <w:rPr>
                <w:rFonts w:ascii="Verdana" w:eastAsia="Times New Roman" w:hAnsi="Verdana" w:cs="Calibri"/>
                <w:b/>
                <w:bCs/>
                <w:color w:val="000000"/>
                <w:kern w:val="0"/>
                <w:sz w:val="18"/>
                <w:szCs w:val="18"/>
                <w:lang w:eastAsia="es-CO"/>
              </w:rPr>
            </w:pPr>
          </w:p>
          <w:p w14:paraId="33BED52E" w14:textId="77777777" w:rsidR="00F473E2" w:rsidRPr="00824F00" w:rsidRDefault="00F473E2" w:rsidP="00EC53E1">
            <w:pPr>
              <w:spacing w:after="0" w:line="240" w:lineRule="auto"/>
              <w:jc w:val="center"/>
              <w:rPr>
                <w:rFonts w:ascii="Verdana" w:eastAsia="Times New Roman" w:hAnsi="Verdana" w:cs="Calibri"/>
                <w:b/>
                <w:bCs/>
                <w:color w:val="000000"/>
                <w:kern w:val="0"/>
                <w:sz w:val="18"/>
                <w:szCs w:val="18"/>
                <w:lang w:eastAsia="es-CO"/>
              </w:rPr>
            </w:pPr>
          </w:p>
          <w:p w14:paraId="3B051CC7" w14:textId="77777777" w:rsidR="00F473E2" w:rsidRPr="00824F00" w:rsidRDefault="00F473E2" w:rsidP="00EC53E1">
            <w:pPr>
              <w:spacing w:after="0" w:line="240" w:lineRule="auto"/>
              <w:jc w:val="center"/>
              <w:rPr>
                <w:rFonts w:ascii="Verdana" w:eastAsia="Times New Roman" w:hAnsi="Verdana" w:cs="Calibri"/>
                <w:b/>
                <w:bCs/>
                <w:color w:val="000000"/>
                <w:kern w:val="0"/>
                <w:sz w:val="18"/>
                <w:szCs w:val="18"/>
                <w:lang w:eastAsia="es-CO"/>
              </w:rPr>
            </w:pPr>
          </w:p>
          <w:p w14:paraId="4E2DDAAE" w14:textId="77777777" w:rsidR="00F473E2" w:rsidRPr="00824F00" w:rsidRDefault="00F473E2" w:rsidP="00EC53E1">
            <w:pPr>
              <w:spacing w:after="0" w:line="240" w:lineRule="auto"/>
              <w:jc w:val="center"/>
              <w:rPr>
                <w:rFonts w:ascii="Verdana" w:eastAsia="Times New Roman" w:hAnsi="Verdana" w:cs="Calibri"/>
                <w:b/>
                <w:bCs/>
                <w:color w:val="000000"/>
                <w:kern w:val="0"/>
                <w:sz w:val="18"/>
                <w:szCs w:val="18"/>
                <w:lang w:eastAsia="es-CO"/>
              </w:rPr>
            </w:pPr>
          </w:p>
          <w:p w14:paraId="502B1DA0" w14:textId="77777777" w:rsidR="00F473E2" w:rsidRPr="00824F00" w:rsidRDefault="00F473E2" w:rsidP="00EC53E1">
            <w:pPr>
              <w:spacing w:after="0" w:line="240" w:lineRule="auto"/>
              <w:jc w:val="center"/>
              <w:rPr>
                <w:rFonts w:ascii="Verdana" w:eastAsia="Times New Roman" w:hAnsi="Verdana" w:cs="Calibri"/>
                <w:b/>
                <w:bCs/>
                <w:color w:val="000000"/>
                <w:kern w:val="0"/>
                <w:sz w:val="18"/>
                <w:szCs w:val="18"/>
                <w:lang w:eastAsia="es-CO"/>
              </w:rPr>
            </w:pPr>
            <w:r w:rsidRPr="00824F00">
              <w:rPr>
                <w:rFonts w:ascii="Verdana" w:eastAsia="Times New Roman" w:hAnsi="Verdana" w:cs="Calibri"/>
                <w:b/>
                <w:bCs/>
                <w:color w:val="000000"/>
                <w:kern w:val="0"/>
                <w:sz w:val="18"/>
                <w:szCs w:val="18"/>
                <w:lang w:eastAsia="es-CO"/>
              </w:rPr>
              <w:t>2022</w:t>
            </w:r>
          </w:p>
        </w:tc>
        <w:tc>
          <w:tcPr>
            <w:tcW w:w="5023" w:type="dxa"/>
            <w:shd w:val="clear" w:color="auto" w:fill="auto"/>
            <w:hideMark/>
          </w:tcPr>
          <w:p w14:paraId="211C69DB" w14:textId="77777777" w:rsidR="00F473E2" w:rsidRPr="00824F00" w:rsidRDefault="00F473E2"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Mejoramiento de IE Francisco de Orellana de la comunidad de Macedonia, municipio de Leticia, con el mantenimiento de aulas de clase.</w:t>
            </w:r>
          </w:p>
        </w:tc>
        <w:tc>
          <w:tcPr>
            <w:tcW w:w="1559" w:type="dxa"/>
            <w:vMerge w:val="restart"/>
            <w:shd w:val="clear" w:color="auto" w:fill="auto"/>
            <w:vAlign w:val="center"/>
            <w:hideMark/>
          </w:tcPr>
          <w:p w14:paraId="5A15AB28" w14:textId="77777777" w:rsidR="00F473E2" w:rsidRPr="00824F00" w:rsidRDefault="00F473E2" w:rsidP="00EC53E1">
            <w:pPr>
              <w:spacing w:after="0" w:line="240" w:lineRule="auto"/>
              <w:jc w:val="center"/>
              <w:rPr>
                <w:rFonts w:ascii="Verdana" w:eastAsia="Times New Roman" w:hAnsi="Verdana" w:cs="Calibri"/>
                <w:b/>
                <w:bCs/>
                <w:color w:val="000000"/>
                <w:kern w:val="0"/>
                <w:sz w:val="18"/>
                <w:szCs w:val="18"/>
                <w:lang w:eastAsia="es-CO"/>
              </w:rPr>
            </w:pPr>
            <w:r w:rsidRPr="00824F00">
              <w:rPr>
                <w:rFonts w:ascii="Verdana" w:eastAsia="Times New Roman" w:hAnsi="Verdana" w:cs="Calibri"/>
                <w:b/>
                <w:bCs/>
                <w:color w:val="000000"/>
                <w:kern w:val="0"/>
                <w:sz w:val="18"/>
                <w:szCs w:val="18"/>
                <w:lang w:eastAsia="es-CO"/>
              </w:rPr>
              <w:t>Estampillas ProDesarrollo</w:t>
            </w:r>
          </w:p>
        </w:tc>
        <w:tc>
          <w:tcPr>
            <w:tcW w:w="1223" w:type="dxa"/>
            <w:shd w:val="clear" w:color="auto" w:fill="auto"/>
            <w:noWrap/>
            <w:vAlign w:val="center"/>
            <w:hideMark/>
          </w:tcPr>
          <w:p w14:paraId="0C540B01" w14:textId="77777777" w:rsidR="00F473E2" w:rsidRPr="00824F00" w:rsidRDefault="00F473E2"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44</w:t>
            </w:r>
            <w:r w:rsidR="003D7843" w:rsidRPr="00824F00">
              <w:rPr>
                <w:rFonts w:ascii="Verdana" w:eastAsia="Times New Roman" w:hAnsi="Verdana" w:cs="Calibri"/>
                <w:color w:val="000000"/>
                <w:kern w:val="0"/>
                <w:sz w:val="18"/>
                <w:szCs w:val="18"/>
                <w:lang w:eastAsia="es-CO"/>
              </w:rPr>
              <w:t>,</w:t>
            </w:r>
            <w:r w:rsidRPr="00824F00">
              <w:rPr>
                <w:rFonts w:ascii="Verdana" w:eastAsia="Times New Roman" w:hAnsi="Verdana" w:cs="Calibri"/>
                <w:color w:val="000000"/>
                <w:kern w:val="0"/>
                <w:sz w:val="18"/>
                <w:szCs w:val="18"/>
                <w:lang w:eastAsia="es-CO"/>
              </w:rPr>
              <w:t>9</w:t>
            </w:r>
          </w:p>
        </w:tc>
      </w:tr>
      <w:tr w:rsidR="00F473E2" w:rsidRPr="00824F00" w14:paraId="489B08FE" w14:textId="77777777" w:rsidTr="00015C32">
        <w:trPr>
          <w:trHeight w:val="11"/>
          <w:jc w:val="center"/>
        </w:trPr>
        <w:tc>
          <w:tcPr>
            <w:tcW w:w="926" w:type="dxa"/>
            <w:vMerge/>
            <w:hideMark/>
          </w:tcPr>
          <w:p w14:paraId="485448D1" w14:textId="77777777" w:rsidR="00F473E2" w:rsidRPr="00824F00" w:rsidRDefault="00F473E2" w:rsidP="00EC53E1">
            <w:pPr>
              <w:spacing w:after="0" w:line="240" w:lineRule="auto"/>
              <w:jc w:val="center"/>
              <w:rPr>
                <w:rFonts w:ascii="Verdana" w:eastAsia="Times New Roman" w:hAnsi="Verdana" w:cs="Calibri"/>
                <w:b/>
                <w:bCs/>
                <w:color w:val="000000"/>
                <w:kern w:val="0"/>
                <w:sz w:val="18"/>
                <w:szCs w:val="18"/>
                <w:lang w:eastAsia="es-CO"/>
              </w:rPr>
            </w:pPr>
          </w:p>
        </w:tc>
        <w:tc>
          <w:tcPr>
            <w:tcW w:w="5023" w:type="dxa"/>
            <w:shd w:val="clear" w:color="auto" w:fill="auto"/>
            <w:hideMark/>
          </w:tcPr>
          <w:p w14:paraId="647A5D94" w14:textId="77777777" w:rsidR="00F473E2" w:rsidRPr="00824F00" w:rsidRDefault="00F473E2"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 xml:space="preserve">Mejoramiento de la infraestructura de la IE </w:t>
            </w:r>
            <w:proofErr w:type="spellStart"/>
            <w:r w:rsidRPr="00824F00">
              <w:rPr>
                <w:rFonts w:ascii="Verdana" w:eastAsia="Times New Roman" w:hAnsi="Verdana" w:cs="Calibri"/>
                <w:color w:val="000000"/>
                <w:kern w:val="0"/>
                <w:sz w:val="18"/>
                <w:szCs w:val="18"/>
                <w:lang w:eastAsia="es-CO"/>
              </w:rPr>
              <w:t>Inem</w:t>
            </w:r>
            <w:proofErr w:type="spellEnd"/>
            <w:r w:rsidRPr="00824F00">
              <w:rPr>
                <w:rFonts w:ascii="Verdana" w:eastAsia="Times New Roman" w:hAnsi="Verdana" w:cs="Calibri"/>
                <w:color w:val="000000"/>
                <w:kern w:val="0"/>
                <w:sz w:val="18"/>
                <w:szCs w:val="18"/>
                <w:lang w:eastAsia="es-CO"/>
              </w:rPr>
              <w:t xml:space="preserve"> José Eustasio Rivera de Leticia, con las adecuaciones eléctricas y de obra civil del aula vive digital y dotación de la sala de profesores.</w:t>
            </w:r>
          </w:p>
        </w:tc>
        <w:tc>
          <w:tcPr>
            <w:tcW w:w="1559" w:type="dxa"/>
            <w:vMerge/>
            <w:hideMark/>
          </w:tcPr>
          <w:p w14:paraId="4564E6EF" w14:textId="77777777" w:rsidR="00F473E2" w:rsidRPr="00824F00" w:rsidRDefault="00F473E2" w:rsidP="00EC53E1">
            <w:pPr>
              <w:spacing w:after="0" w:line="240" w:lineRule="auto"/>
              <w:jc w:val="center"/>
              <w:rPr>
                <w:rFonts w:ascii="Verdana" w:eastAsia="Times New Roman" w:hAnsi="Verdana" w:cs="Calibri"/>
                <w:b/>
                <w:bCs/>
                <w:color w:val="000000"/>
                <w:kern w:val="0"/>
                <w:sz w:val="18"/>
                <w:szCs w:val="18"/>
                <w:lang w:eastAsia="es-CO"/>
              </w:rPr>
            </w:pPr>
          </w:p>
        </w:tc>
        <w:tc>
          <w:tcPr>
            <w:tcW w:w="1223" w:type="dxa"/>
            <w:shd w:val="clear" w:color="auto" w:fill="auto"/>
            <w:noWrap/>
            <w:vAlign w:val="center"/>
            <w:hideMark/>
          </w:tcPr>
          <w:p w14:paraId="4AFC3571" w14:textId="77777777" w:rsidR="00F473E2" w:rsidRPr="00824F00" w:rsidRDefault="00F473E2"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44</w:t>
            </w:r>
            <w:r w:rsidR="003D7843" w:rsidRPr="00824F00">
              <w:rPr>
                <w:rFonts w:ascii="Verdana" w:eastAsia="Times New Roman" w:hAnsi="Verdana" w:cs="Calibri"/>
                <w:color w:val="000000"/>
                <w:kern w:val="0"/>
                <w:sz w:val="18"/>
                <w:szCs w:val="18"/>
                <w:lang w:eastAsia="es-CO"/>
              </w:rPr>
              <w:t>,</w:t>
            </w:r>
            <w:r w:rsidRPr="00824F00">
              <w:rPr>
                <w:rFonts w:ascii="Verdana" w:eastAsia="Times New Roman" w:hAnsi="Verdana" w:cs="Calibri"/>
                <w:color w:val="000000"/>
                <w:kern w:val="0"/>
                <w:sz w:val="18"/>
                <w:szCs w:val="18"/>
                <w:lang w:eastAsia="es-CO"/>
              </w:rPr>
              <w:t>8</w:t>
            </w:r>
          </w:p>
        </w:tc>
      </w:tr>
      <w:tr w:rsidR="00F473E2" w:rsidRPr="00824F00" w14:paraId="169DB3F8" w14:textId="77777777" w:rsidTr="00015C32">
        <w:trPr>
          <w:trHeight w:val="11"/>
          <w:jc w:val="center"/>
        </w:trPr>
        <w:tc>
          <w:tcPr>
            <w:tcW w:w="926" w:type="dxa"/>
            <w:vMerge/>
            <w:hideMark/>
          </w:tcPr>
          <w:p w14:paraId="7EB4C30C" w14:textId="77777777" w:rsidR="00F473E2" w:rsidRPr="00824F00" w:rsidRDefault="00F473E2" w:rsidP="00EC53E1">
            <w:pPr>
              <w:spacing w:after="0" w:line="240" w:lineRule="auto"/>
              <w:jc w:val="center"/>
              <w:rPr>
                <w:rFonts w:ascii="Verdana" w:eastAsia="Times New Roman" w:hAnsi="Verdana" w:cs="Calibri"/>
                <w:b/>
                <w:bCs/>
                <w:color w:val="000000"/>
                <w:kern w:val="0"/>
                <w:sz w:val="18"/>
                <w:szCs w:val="18"/>
                <w:lang w:eastAsia="es-CO"/>
              </w:rPr>
            </w:pPr>
          </w:p>
        </w:tc>
        <w:tc>
          <w:tcPr>
            <w:tcW w:w="5023" w:type="dxa"/>
            <w:shd w:val="clear" w:color="auto" w:fill="auto"/>
            <w:hideMark/>
          </w:tcPr>
          <w:p w14:paraId="77ABAE33" w14:textId="77777777" w:rsidR="00F473E2" w:rsidRPr="00824F00" w:rsidRDefault="00F473E2"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 xml:space="preserve">Construcción de cocina comedor, sede </w:t>
            </w:r>
            <w:r w:rsidR="00CF4465" w:rsidRPr="00824F00">
              <w:rPr>
                <w:rFonts w:ascii="Verdana" w:eastAsia="Times New Roman" w:hAnsi="Verdana" w:cs="Calibri"/>
                <w:color w:val="000000"/>
                <w:kern w:val="0"/>
                <w:sz w:val="18"/>
                <w:szCs w:val="18"/>
                <w:lang w:eastAsia="es-CO"/>
              </w:rPr>
              <w:t>P</w:t>
            </w:r>
            <w:r w:rsidRPr="00824F00">
              <w:rPr>
                <w:rFonts w:ascii="Verdana" w:eastAsia="Times New Roman" w:hAnsi="Verdana" w:cs="Calibri"/>
                <w:color w:val="000000"/>
                <w:kern w:val="0"/>
                <w:sz w:val="18"/>
                <w:szCs w:val="18"/>
                <w:lang w:eastAsia="es-CO"/>
              </w:rPr>
              <w:t xml:space="preserve">olicarpa Salavarrieta comunidad del 20 de julio en el </w:t>
            </w:r>
            <w:r w:rsidR="00CF4465" w:rsidRPr="00824F00">
              <w:rPr>
                <w:rFonts w:ascii="Verdana" w:eastAsia="Times New Roman" w:hAnsi="Verdana" w:cs="Calibri"/>
                <w:color w:val="000000"/>
                <w:kern w:val="0"/>
                <w:sz w:val="18"/>
                <w:szCs w:val="18"/>
                <w:lang w:eastAsia="es-CO"/>
              </w:rPr>
              <w:t>M</w:t>
            </w:r>
            <w:r w:rsidRPr="00824F00">
              <w:rPr>
                <w:rFonts w:ascii="Verdana" w:eastAsia="Times New Roman" w:hAnsi="Verdana" w:cs="Calibri"/>
                <w:color w:val="000000"/>
                <w:kern w:val="0"/>
                <w:sz w:val="18"/>
                <w:szCs w:val="18"/>
                <w:lang w:eastAsia="es-CO"/>
              </w:rPr>
              <w:t xml:space="preserve">unicipio de Puerto Nariño del </w:t>
            </w:r>
            <w:r w:rsidR="00CF4465" w:rsidRPr="00824F00">
              <w:rPr>
                <w:rFonts w:ascii="Verdana" w:eastAsia="Times New Roman" w:hAnsi="Verdana" w:cs="Calibri"/>
                <w:color w:val="000000"/>
                <w:kern w:val="0"/>
                <w:sz w:val="18"/>
                <w:szCs w:val="18"/>
                <w:lang w:eastAsia="es-CO"/>
              </w:rPr>
              <w:t>D</w:t>
            </w:r>
            <w:r w:rsidRPr="00824F00">
              <w:rPr>
                <w:rFonts w:ascii="Verdana" w:eastAsia="Times New Roman" w:hAnsi="Verdana" w:cs="Calibri"/>
                <w:color w:val="000000"/>
                <w:kern w:val="0"/>
                <w:sz w:val="18"/>
                <w:szCs w:val="18"/>
                <w:lang w:eastAsia="es-CO"/>
              </w:rPr>
              <w:t>epartamento de Amazonas.</w:t>
            </w:r>
          </w:p>
        </w:tc>
        <w:tc>
          <w:tcPr>
            <w:tcW w:w="1559" w:type="dxa"/>
            <w:vMerge/>
            <w:hideMark/>
          </w:tcPr>
          <w:p w14:paraId="1046CAB3" w14:textId="77777777" w:rsidR="00F473E2" w:rsidRPr="00824F00" w:rsidRDefault="00F473E2" w:rsidP="00EC53E1">
            <w:pPr>
              <w:spacing w:after="0" w:line="240" w:lineRule="auto"/>
              <w:jc w:val="center"/>
              <w:rPr>
                <w:rFonts w:ascii="Verdana" w:eastAsia="Times New Roman" w:hAnsi="Verdana" w:cs="Calibri"/>
                <w:b/>
                <w:bCs/>
                <w:color w:val="000000"/>
                <w:kern w:val="0"/>
                <w:sz w:val="18"/>
                <w:szCs w:val="18"/>
                <w:lang w:eastAsia="es-CO"/>
              </w:rPr>
            </w:pPr>
          </w:p>
        </w:tc>
        <w:tc>
          <w:tcPr>
            <w:tcW w:w="1223" w:type="dxa"/>
            <w:shd w:val="clear" w:color="auto" w:fill="auto"/>
            <w:noWrap/>
            <w:vAlign w:val="center"/>
            <w:hideMark/>
          </w:tcPr>
          <w:p w14:paraId="06DAE55C" w14:textId="77777777" w:rsidR="00F473E2" w:rsidRPr="00824F00" w:rsidRDefault="00F473E2"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150</w:t>
            </w:r>
          </w:p>
        </w:tc>
      </w:tr>
      <w:tr w:rsidR="00F473E2" w:rsidRPr="00824F00" w14:paraId="19BA065C" w14:textId="77777777" w:rsidTr="00015C32">
        <w:trPr>
          <w:trHeight w:val="11"/>
          <w:jc w:val="center"/>
        </w:trPr>
        <w:tc>
          <w:tcPr>
            <w:tcW w:w="926" w:type="dxa"/>
            <w:vMerge/>
            <w:hideMark/>
          </w:tcPr>
          <w:p w14:paraId="3B0DF7C0" w14:textId="77777777" w:rsidR="00F473E2" w:rsidRPr="00824F00" w:rsidRDefault="00F473E2" w:rsidP="00EC53E1">
            <w:pPr>
              <w:spacing w:after="0" w:line="240" w:lineRule="auto"/>
              <w:jc w:val="center"/>
              <w:rPr>
                <w:rFonts w:ascii="Verdana" w:eastAsia="Times New Roman" w:hAnsi="Verdana" w:cs="Calibri"/>
                <w:b/>
                <w:bCs/>
                <w:color w:val="000000"/>
                <w:kern w:val="0"/>
                <w:sz w:val="18"/>
                <w:szCs w:val="18"/>
                <w:lang w:eastAsia="es-CO"/>
              </w:rPr>
            </w:pPr>
          </w:p>
        </w:tc>
        <w:tc>
          <w:tcPr>
            <w:tcW w:w="5023" w:type="dxa"/>
            <w:shd w:val="clear" w:color="auto" w:fill="auto"/>
            <w:hideMark/>
          </w:tcPr>
          <w:p w14:paraId="21E6659B" w14:textId="77777777" w:rsidR="00F473E2" w:rsidRPr="00824F00" w:rsidRDefault="00F473E2"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 xml:space="preserve">Adecuación y mejoramiento aula Casilla Naira, anexa a la sede educativa Virgen de las Mercedes, del municipio de Leticia y mejoramiento de la escuela </w:t>
            </w:r>
            <w:proofErr w:type="spellStart"/>
            <w:r w:rsidRPr="00824F00">
              <w:rPr>
                <w:rFonts w:ascii="Verdana" w:eastAsia="Times New Roman" w:hAnsi="Verdana" w:cs="Calibri"/>
                <w:color w:val="000000"/>
                <w:kern w:val="0"/>
                <w:sz w:val="18"/>
                <w:szCs w:val="18"/>
                <w:lang w:eastAsia="es-CO"/>
              </w:rPr>
              <w:t>Toribia</w:t>
            </w:r>
            <w:proofErr w:type="spellEnd"/>
            <w:r w:rsidRPr="00824F00">
              <w:rPr>
                <w:rFonts w:ascii="Verdana" w:eastAsia="Times New Roman" w:hAnsi="Verdana" w:cs="Calibri"/>
                <w:color w:val="000000"/>
                <w:kern w:val="0"/>
                <w:sz w:val="18"/>
                <w:szCs w:val="18"/>
                <w:lang w:eastAsia="es-CO"/>
              </w:rPr>
              <w:t xml:space="preserve"> Ríos de la comunidad de Monilla Amena, </w:t>
            </w:r>
            <w:r w:rsidR="00321589" w:rsidRPr="00824F00">
              <w:rPr>
                <w:rFonts w:ascii="Verdana" w:eastAsia="Times New Roman" w:hAnsi="Verdana" w:cs="Calibri"/>
                <w:color w:val="000000"/>
                <w:kern w:val="0"/>
                <w:sz w:val="18"/>
                <w:szCs w:val="18"/>
                <w:lang w:eastAsia="es-CO"/>
              </w:rPr>
              <w:t>M</w:t>
            </w:r>
            <w:r w:rsidRPr="00824F00">
              <w:rPr>
                <w:rFonts w:ascii="Verdana" w:eastAsia="Times New Roman" w:hAnsi="Verdana" w:cs="Calibri"/>
                <w:color w:val="000000"/>
                <w:kern w:val="0"/>
                <w:sz w:val="18"/>
                <w:szCs w:val="18"/>
                <w:lang w:eastAsia="es-CO"/>
              </w:rPr>
              <w:t>unicipio de Leticia.</w:t>
            </w:r>
          </w:p>
        </w:tc>
        <w:tc>
          <w:tcPr>
            <w:tcW w:w="1559" w:type="dxa"/>
            <w:vMerge/>
            <w:hideMark/>
          </w:tcPr>
          <w:p w14:paraId="1ED4B185" w14:textId="77777777" w:rsidR="00F473E2" w:rsidRPr="00824F00" w:rsidRDefault="00F473E2" w:rsidP="00EC53E1">
            <w:pPr>
              <w:spacing w:after="0" w:line="240" w:lineRule="auto"/>
              <w:jc w:val="center"/>
              <w:rPr>
                <w:rFonts w:ascii="Verdana" w:eastAsia="Times New Roman" w:hAnsi="Verdana" w:cs="Calibri"/>
                <w:b/>
                <w:bCs/>
                <w:color w:val="000000"/>
                <w:kern w:val="0"/>
                <w:sz w:val="18"/>
                <w:szCs w:val="18"/>
                <w:lang w:eastAsia="es-CO"/>
              </w:rPr>
            </w:pPr>
          </w:p>
        </w:tc>
        <w:tc>
          <w:tcPr>
            <w:tcW w:w="1223" w:type="dxa"/>
            <w:shd w:val="clear" w:color="auto" w:fill="auto"/>
            <w:noWrap/>
            <w:vAlign w:val="center"/>
            <w:hideMark/>
          </w:tcPr>
          <w:p w14:paraId="60AAF65C" w14:textId="77777777" w:rsidR="00F473E2" w:rsidRPr="00824F00" w:rsidRDefault="00F473E2"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44</w:t>
            </w:r>
            <w:r w:rsidR="003D7843" w:rsidRPr="00824F00">
              <w:rPr>
                <w:rFonts w:ascii="Verdana" w:eastAsia="Times New Roman" w:hAnsi="Verdana" w:cs="Calibri"/>
                <w:color w:val="000000"/>
                <w:kern w:val="0"/>
                <w:sz w:val="18"/>
                <w:szCs w:val="18"/>
                <w:lang w:eastAsia="es-CO"/>
              </w:rPr>
              <w:t>,</w:t>
            </w:r>
            <w:r w:rsidRPr="00824F00">
              <w:rPr>
                <w:rFonts w:ascii="Verdana" w:eastAsia="Times New Roman" w:hAnsi="Verdana" w:cs="Calibri"/>
                <w:color w:val="000000"/>
                <w:kern w:val="0"/>
                <w:sz w:val="18"/>
                <w:szCs w:val="18"/>
                <w:lang w:eastAsia="es-CO"/>
              </w:rPr>
              <w:t>9</w:t>
            </w:r>
          </w:p>
        </w:tc>
      </w:tr>
      <w:tr w:rsidR="00F473E2" w:rsidRPr="00824F00" w14:paraId="613019AB" w14:textId="77777777" w:rsidTr="005C35BF">
        <w:trPr>
          <w:trHeight w:val="11"/>
          <w:jc w:val="center"/>
        </w:trPr>
        <w:tc>
          <w:tcPr>
            <w:tcW w:w="926" w:type="dxa"/>
            <w:shd w:val="clear" w:color="auto" w:fill="auto"/>
            <w:vAlign w:val="center"/>
            <w:hideMark/>
          </w:tcPr>
          <w:p w14:paraId="1092B039" w14:textId="77777777" w:rsidR="00F473E2" w:rsidRPr="00824F00" w:rsidRDefault="00F473E2" w:rsidP="00EC53E1">
            <w:pPr>
              <w:spacing w:after="0" w:line="240" w:lineRule="auto"/>
              <w:jc w:val="center"/>
              <w:rPr>
                <w:rFonts w:ascii="Verdana" w:eastAsia="Times New Roman" w:hAnsi="Verdana" w:cs="Calibri"/>
                <w:b/>
                <w:bCs/>
                <w:color w:val="000000"/>
                <w:kern w:val="0"/>
                <w:sz w:val="18"/>
                <w:szCs w:val="18"/>
                <w:lang w:eastAsia="es-CO"/>
              </w:rPr>
            </w:pPr>
            <w:r w:rsidRPr="00824F00">
              <w:rPr>
                <w:rFonts w:ascii="Verdana" w:eastAsia="Times New Roman" w:hAnsi="Verdana" w:cs="Calibri"/>
                <w:b/>
                <w:bCs/>
                <w:color w:val="000000"/>
                <w:kern w:val="0"/>
                <w:sz w:val="18"/>
                <w:szCs w:val="18"/>
                <w:lang w:eastAsia="es-CO"/>
              </w:rPr>
              <w:t>2023</w:t>
            </w:r>
          </w:p>
        </w:tc>
        <w:tc>
          <w:tcPr>
            <w:tcW w:w="5023" w:type="dxa"/>
            <w:shd w:val="clear" w:color="auto" w:fill="auto"/>
            <w:hideMark/>
          </w:tcPr>
          <w:p w14:paraId="667F220B" w14:textId="77777777" w:rsidR="00F473E2" w:rsidRPr="00824F00" w:rsidRDefault="00F473E2"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 xml:space="preserve">Contrato interadministrativo entre el departamento del Amazonas y la empresa amazonas desarrollo inteligente — </w:t>
            </w:r>
            <w:r w:rsidR="00235A03" w:rsidRPr="00824F00">
              <w:rPr>
                <w:rFonts w:ascii="Verdana" w:eastAsia="Times New Roman" w:hAnsi="Verdana" w:cs="Calibri"/>
                <w:color w:val="000000"/>
                <w:kern w:val="0"/>
                <w:sz w:val="18"/>
                <w:szCs w:val="18"/>
                <w:lang w:eastAsia="es-CO"/>
              </w:rPr>
              <w:t>ADI SAS E.S.P</w:t>
            </w:r>
            <w:r w:rsidRPr="00824F00">
              <w:rPr>
                <w:rFonts w:ascii="Verdana" w:eastAsia="Times New Roman" w:hAnsi="Verdana" w:cs="Calibri"/>
                <w:color w:val="000000"/>
                <w:kern w:val="0"/>
                <w:sz w:val="18"/>
                <w:szCs w:val="18"/>
                <w:lang w:eastAsia="es-CO"/>
              </w:rPr>
              <w:t xml:space="preserve">. para la gerencia integral del proyecto con </w:t>
            </w:r>
            <w:r w:rsidR="00235A03" w:rsidRPr="00824F00">
              <w:rPr>
                <w:rFonts w:ascii="Verdana" w:eastAsia="Times New Roman" w:hAnsi="Verdana" w:cs="Calibri"/>
                <w:color w:val="000000"/>
                <w:kern w:val="0"/>
                <w:sz w:val="18"/>
                <w:szCs w:val="18"/>
                <w:lang w:eastAsia="es-CO"/>
              </w:rPr>
              <w:t xml:space="preserve">BPIN </w:t>
            </w:r>
            <w:r w:rsidRPr="00824F00">
              <w:rPr>
                <w:rFonts w:ascii="Verdana" w:eastAsia="Times New Roman" w:hAnsi="Verdana" w:cs="Calibri"/>
                <w:color w:val="000000"/>
                <w:kern w:val="0"/>
                <w:sz w:val="18"/>
                <w:szCs w:val="18"/>
                <w:lang w:eastAsia="es-CO"/>
              </w:rPr>
              <w:t>2022006910131 denominado "construcción de la nueva sede de la le. José Celestino Mutis "</w:t>
            </w:r>
            <w:r w:rsidR="00235A03" w:rsidRPr="00824F00">
              <w:rPr>
                <w:rFonts w:ascii="Verdana" w:eastAsia="Times New Roman" w:hAnsi="Verdana" w:cs="Calibri"/>
                <w:color w:val="000000"/>
                <w:kern w:val="0"/>
                <w:sz w:val="18"/>
                <w:szCs w:val="18"/>
                <w:lang w:eastAsia="es-CO"/>
              </w:rPr>
              <w:t>INEAGRO</w:t>
            </w:r>
            <w:r w:rsidRPr="00824F00">
              <w:rPr>
                <w:rFonts w:ascii="Verdana" w:eastAsia="Times New Roman" w:hAnsi="Verdana" w:cs="Calibri"/>
                <w:color w:val="000000"/>
                <w:kern w:val="0"/>
                <w:sz w:val="18"/>
                <w:szCs w:val="18"/>
                <w:lang w:eastAsia="es-CO"/>
              </w:rPr>
              <w:t>" Puerto Nariño, Amazonas</w:t>
            </w:r>
          </w:p>
        </w:tc>
        <w:tc>
          <w:tcPr>
            <w:tcW w:w="1559" w:type="dxa"/>
            <w:shd w:val="clear" w:color="auto" w:fill="auto"/>
            <w:vAlign w:val="center"/>
            <w:hideMark/>
          </w:tcPr>
          <w:p w14:paraId="3649E7B3" w14:textId="77777777" w:rsidR="00F473E2" w:rsidRPr="00824F00" w:rsidRDefault="00F473E2" w:rsidP="00EC53E1">
            <w:pPr>
              <w:spacing w:after="0" w:line="240" w:lineRule="auto"/>
              <w:jc w:val="center"/>
              <w:rPr>
                <w:rFonts w:ascii="Verdana" w:eastAsia="Times New Roman" w:hAnsi="Verdana" w:cs="Calibri"/>
                <w:b/>
                <w:bCs/>
                <w:color w:val="000000"/>
                <w:kern w:val="0"/>
                <w:sz w:val="18"/>
                <w:szCs w:val="18"/>
                <w:lang w:eastAsia="es-CO"/>
              </w:rPr>
            </w:pPr>
            <w:r w:rsidRPr="00824F00">
              <w:rPr>
                <w:rFonts w:ascii="Verdana" w:eastAsia="Times New Roman" w:hAnsi="Verdana" w:cs="Calibri"/>
                <w:b/>
                <w:bCs/>
                <w:color w:val="000000"/>
                <w:kern w:val="0"/>
                <w:sz w:val="18"/>
                <w:szCs w:val="18"/>
                <w:lang w:eastAsia="es-CO"/>
              </w:rPr>
              <w:t>Recurso Propio - Banca Comercial</w:t>
            </w:r>
          </w:p>
        </w:tc>
        <w:tc>
          <w:tcPr>
            <w:tcW w:w="1223" w:type="dxa"/>
            <w:shd w:val="clear" w:color="auto" w:fill="auto"/>
            <w:noWrap/>
            <w:vAlign w:val="center"/>
            <w:hideMark/>
          </w:tcPr>
          <w:p w14:paraId="4C4A807D" w14:textId="77777777" w:rsidR="00F473E2" w:rsidRPr="00824F00" w:rsidRDefault="00F473E2" w:rsidP="00EC53E1">
            <w:pPr>
              <w:spacing w:after="0" w:line="240" w:lineRule="auto"/>
              <w:jc w:val="right"/>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14.988</w:t>
            </w:r>
          </w:p>
        </w:tc>
      </w:tr>
      <w:tr w:rsidR="00F473E2" w:rsidRPr="00824F00" w14:paraId="20340AB9" w14:textId="77777777" w:rsidTr="00C0373B">
        <w:trPr>
          <w:trHeight w:val="11"/>
          <w:jc w:val="center"/>
        </w:trPr>
        <w:tc>
          <w:tcPr>
            <w:tcW w:w="5949" w:type="dxa"/>
            <w:gridSpan w:val="2"/>
            <w:shd w:val="clear" w:color="auto" w:fill="FFE599" w:themeFill="accent4" w:themeFillTint="66"/>
            <w:hideMark/>
          </w:tcPr>
          <w:p w14:paraId="0D55A24C" w14:textId="77777777" w:rsidR="00F473E2" w:rsidRPr="00824F00" w:rsidRDefault="00F473E2" w:rsidP="00EC53E1">
            <w:pPr>
              <w:spacing w:after="0" w:line="240" w:lineRule="auto"/>
              <w:rPr>
                <w:rFonts w:ascii="Verdana" w:eastAsia="Times New Roman" w:hAnsi="Verdana" w:cs="Calibri"/>
                <w:b/>
                <w:bCs/>
                <w:kern w:val="0"/>
                <w:sz w:val="18"/>
                <w:szCs w:val="18"/>
                <w:lang w:eastAsia="es-CO"/>
              </w:rPr>
            </w:pPr>
            <w:r w:rsidRPr="00824F00">
              <w:rPr>
                <w:rFonts w:ascii="Verdana" w:eastAsia="Times New Roman" w:hAnsi="Verdana" w:cs="Calibri"/>
                <w:b/>
                <w:bCs/>
                <w:kern w:val="0"/>
                <w:sz w:val="18"/>
                <w:szCs w:val="18"/>
                <w:lang w:eastAsia="es-CO"/>
              </w:rPr>
              <w:t>T</w:t>
            </w:r>
            <w:r w:rsidR="00C0373B" w:rsidRPr="00824F00">
              <w:rPr>
                <w:rFonts w:ascii="Verdana" w:eastAsia="Times New Roman" w:hAnsi="Verdana" w:cs="Calibri"/>
                <w:b/>
                <w:bCs/>
                <w:kern w:val="0"/>
                <w:sz w:val="18"/>
                <w:szCs w:val="18"/>
                <w:lang w:eastAsia="es-CO"/>
              </w:rPr>
              <w:t>otal</w:t>
            </w:r>
          </w:p>
        </w:tc>
        <w:tc>
          <w:tcPr>
            <w:tcW w:w="1559" w:type="dxa"/>
            <w:shd w:val="clear" w:color="auto" w:fill="FFE599" w:themeFill="accent4" w:themeFillTint="66"/>
            <w:hideMark/>
          </w:tcPr>
          <w:p w14:paraId="293FE3AD" w14:textId="77777777" w:rsidR="00F473E2" w:rsidRPr="00824F00" w:rsidRDefault="00F473E2" w:rsidP="00EC53E1">
            <w:pPr>
              <w:spacing w:after="0" w:line="240" w:lineRule="auto"/>
              <w:jc w:val="center"/>
              <w:rPr>
                <w:rFonts w:ascii="Verdana" w:eastAsia="Times New Roman" w:hAnsi="Verdana" w:cs="Calibri"/>
                <w:kern w:val="0"/>
                <w:lang w:eastAsia="es-CO"/>
              </w:rPr>
            </w:pPr>
          </w:p>
        </w:tc>
        <w:tc>
          <w:tcPr>
            <w:tcW w:w="1223" w:type="dxa"/>
            <w:shd w:val="clear" w:color="auto" w:fill="FFE599" w:themeFill="accent4" w:themeFillTint="66"/>
            <w:vAlign w:val="center"/>
            <w:hideMark/>
          </w:tcPr>
          <w:p w14:paraId="130E21D1" w14:textId="77777777" w:rsidR="00F473E2" w:rsidRPr="00824F00" w:rsidRDefault="00F473E2" w:rsidP="00EC53E1">
            <w:pPr>
              <w:spacing w:after="0" w:line="240" w:lineRule="auto"/>
              <w:jc w:val="right"/>
              <w:rPr>
                <w:rFonts w:ascii="Verdana" w:eastAsia="Times New Roman" w:hAnsi="Verdana" w:cs="Calibri"/>
                <w:b/>
                <w:bCs/>
                <w:kern w:val="0"/>
                <w:sz w:val="18"/>
                <w:szCs w:val="18"/>
                <w:lang w:eastAsia="es-CO"/>
              </w:rPr>
            </w:pPr>
            <w:r w:rsidRPr="00824F00">
              <w:rPr>
                <w:rFonts w:ascii="Verdana" w:eastAsia="Times New Roman" w:hAnsi="Verdana" w:cs="Calibri"/>
                <w:b/>
                <w:bCs/>
                <w:kern w:val="0"/>
                <w:sz w:val="18"/>
                <w:szCs w:val="18"/>
                <w:lang w:eastAsia="es-CO"/>
              </w:rPr>
              <w:t>15.273</w:t>
            </w:r>
          </w:p>
        </w:tc>
      </w:tr>
    </w:tbl>
    <w:p w14:paraId="078C0CBD" w14:textId="77777777" w:rsidR="00F473E2" w:rsidRPr="00824F00" w:rsidRDefault="006A1193" w:rsidP="00EC53E1">
      <w:pPr>
        <w:widowControl w:val="0"/>
        <w:spacing w:after="0" w:line="240" w:lineRule="auto"/>
        <w:ind w:right="194"/>
        <w:jc w:val="center"/>
        <w:rPr>
          <w:rFonts w:ascii="Verdana" w:eastAsia="Arial" w:hAnsi="Verdana" w:cs="Arial"/>
          <w:kern w:val="0"/>
          <w:sz w:val="16"/>
          <w:szCs w:val="16"/>
        </w:rPr>
      </w:pPr>
      <w:r w:rsidRPr="00824F00">
        <w:rPr>
          <w:rFonts w:ascii="Verdana" w:eastAsia="Arial" w:hAnsi="Verdana" w:cs="Arial"/>
          <w:kern w:val="0"/>
          <w:sz w:val="16"/>
          <w:szCs w:val="16"/>
        </w:rPr>
        <w:t xml:space="preserve">Fuente: </w:t>
      </w:r>
      <w:r w:rsidR="00F473E2" w:rsidRPr="00824F00">
        <w:rPr>
          <w:rFonts w:ascii="Verdana" w:eastAsia="Arial" w:hAnsi="Verdana" w:cs="Arial"/>
          <w:kern w:val="0"/>
          <w:sz w:val="16"/>
          <w:szCs w:val="16"/>
        </w:rPr>
        <w:t>Registros presupuestales suministrados por la Entidad de las vigencias 2022 y 2023.</w:t>
      </w:r>
    </w:p>
    <w:p w14:paraId="22D1649C" w14:textId="77777777" w:rsidR="00F473E2" w:rsidRPr="00824F00" w:rsidRDefault="00F473E2" w:rsidP="00EC53E1">
      <w:pPr>
        <w:widowControl w:val="0"/>
        <w:spacing w:after="0" w:line="240" w:lineRule="auto"/>
        <w:ind w:right="194"/>
        <w:jc w:val="center"/>
        <w:rPr>
          <w:rFonts w:ascii="Verdana" w:eastAsia="Arial" w:hAnsi="Verdana" w:cs="Arial"/>
          <w:kern w:val="0"/>
          <w:sz w:val="18"/>
          <w:szCs w:val="18"/>
        </w:rPr>
      </w:pPr>
    </w:p>
    <w:p w14:paraId="560D861E" w14:textId="77777777" w:rsidR="00F473E2" w:rsidRPr="00824F00" w:rsidRDefault="00F473E2" w:rsidP="00EC53E1">
      <w:pPr>
        <w:widowControl w:val="0"/>
        <w:spacing w:after="0" w:line="240" w:lineRule="auto"/>
        <w:ind w:right="194"/>
        <w:jc w:val="both"/>
        <w:rPr>
          <w:rFonts w:ascii="Verdana" w:eastAsia="Arial" w:hAnsi="Verdana" w:cs="Arial"/>
          <w:kern w:val="0"/>
        </w:rPr>
      </w:pPr>
      <w:r w:rsidRPr="00824F00">
        <w:rPr>
          <w:rFonts w:ascii="Verdana" w:eastAsia="Arial" w:hAnsi="Verdana" w:cs="Arial"/>
          <w:kern w:val="0"/>
        </w:rPr>
        <w:t xml:space="preserve">Al </w:t>
      </w:r>
      <w:r w:rsidR="002F26B9" w:rsidRPr="00824F00">
        <w:rPr>
          <w:rFonts w:ascii="Verdana" w:eastAsia="Arial" w:hAnsi="Verdana" w:cs="Arial"/>
          <w:kern w:val="0"/>
        </w:rPr>
        <w:t>consultar en la plataforma SECOP I</w:t>
      </w:r>
      <w:r w:rsidRPr="00824F00">
        <w:rPr>
          <w:rFonts w:ascii="Verdana" w:eastAsia="Arial" w:hAnsi="Verdana" w:cs="Arial"/>
          <w:kern w:val="0"/>
        </w:rPr>
        <w:t xml:space="preserve"> los anteriores procesos de contratación</w:t>
      </w:r>
      <w:r w:rsidR="001517C6" w:rsidRPr="00824F00">
        <w:rPr>
          <w:rFonts w:ascii="Verdana" w:eastAsia="Arial" w:hAnsi="Verdana" w:cs="Arial"/>
          <w:kern w:val="0"/>
        </w:rPr>
        <w:t>,</w:t>
      </w:r>
      <w:r w:rsidRPr="00824F00">
        <w:rPr>
          <w:rFonts w:ascii="Verdana" w:eastAsia="Arial" w:hAnsi="Verdana" w:cs="Arial"/>
          <w:kern w:val="0"/>
        </w:rPr>
        <w:t xml:space="preserve"> no se ha</w:t>
      </w:r>
      <w:r w:rsidR="001517C6" w:rsidRPr="00824F00">
        <w:rPr>
          <w:rFonts w:ascii="Verdana" w:eastAsia="Arial" w:hAnsi="Verdana" w:cs="Arial"/>
          <w:kern w:val="0"/>
        </w:rPr>
        <w:t xml:space="preserve">llaron </w:t>
      </w:r>
      <w:r w:rsidRPr="00824F00">
        <w:rPr>
          <w:rFonts w:ascii="Verdana" w:eastAsia="Arial" w:hAnsi="Verdana" w:cs="Arial"/>
          <w:kern w:val="0"/>
        </w:rPr>
        <w:t>publicad</w:t>
      </w:r>
      <w:r w:rsidR="004A1F00" w:rsidRPr="00824F00">
        <w:rPr>
          <w:rFonts w:ascii="Verdana" w:eastAsia="Arial" w:hAnsi="Verdana" w:cs="Arial"/>
          <w:kern w:val="0"/>
        </w:rPr>
        <w:t>as</w:t>
      </w:r>
      <w:r w:rsidRPr="00824F00">
        <w:rPr>
          <w:rFonts w:ascii="Verdana" w:eastAsia="Arial" w:hAnsi="Verdana" w:cs="Arial"/>
          <w:kern w:val="0"/>
        </w:rPr>
        <w:t xml:space="preserve"> las actas de inicio, los informes de ejecución </w:t>
      </w:r>
      <w:r w:rsidR="00F8072F" w:rsidRPr="00824F00">
        <w:rPr>
          <w:rFonts w:ascii="Verdana" w:eastAsia="Arial" w:hAnsi="Verdana" w:cs="Arial"/>
          <w:kern w:val="0"/>
        </w:rPr>
        <w:t>ni de</w:t>
      </w:r>
      <w:r w:rsidRPr="00824F00">
        <w:rPr>
          <w:rFonts w:ascii="Verdana" w:eastAsia="Arial" w:hAnsi="Verdana" w:cs="Arial"/>
          <w:kern w:val="0"/>
        </w:rPr>
        <w:t xml:space="preserve"> supervisión</w:t>
      </w:r>
      <w:r w:rsidR="0099532D" w:rsidRPr="00824F00">
        <w:rPr>
          <w:rFonts w:ascii="Verdana" w:eastAsia="Arial" w:hAnsi="Verdana" w:cs="Arial"/>
          <w:kern w:val="0"/>
        </w:rPr>
        <w:t>.</w:t>
      </w:r>
      <w:r w:rsidR="00397044" w:rsidRPr="00824F00">
        <w:rPr>
          <w:rFonts w:ascii="Verdana" w:eastAsia="Arial" w:hAnsi="Verdana" w:cs="Arial"/>
          <w:kern w:val="0"/>
        </w:rPr>
        <w:t xml:space="preserve"> Por lo tanto, no fue posible evidenciar la ejecución de los recursos.</w:t>
      </w:r>
    </w:p>
    <w:p w14:paraId="5FDF17BF" w14:textId="77777777" w:rsidR="00F473E2" w:rsidRPr="00824F00" w:rsidRDefault="00F473E2" w:rsidP="00EC53E1">
      <w:pPr>
        <w:widowControl w:val="0"/>
        <w:spacing w:after="0" w:line="240" w:lineRule="auto"/>
        <w:ind w:right="194"/>
        <w:jc w:val="both"/>
        <w:rPr>
          <w:rFonts w:ascii="Verdana" w:eastAsia="Arial" w:hAnsi="Verdana" w:cs="Arial"/>
          <w:kern w:val="0"/>
        </w:rPr>
      </w:pPr>
    </w:p>
    <w:p w14:paraId="0C9ED4FA" w14:textId="77777777" w:rsidR="00F473E2" w:rsidRPr="00824F00" w:rsidRDefault="00EA2355" w:rsidP="00EC53E1">
      <w:pPr>
        <w:widowControl w:val="0"/>
        <w:spacing w:after="0" w:line="240" w:lineRule="auto"/>
        <w:ind w:right="194"/>
        <w:jc w:val="both"/>
        <w:rPr>
          <w:rFonts w:ascii="Verdana" w:eastAsia="Arial" w:hAnsi="Verdana" w:cs="Arial"/>
          <w:kern w:val="0"/>
        </w:rPr>
      </w:pPr>
      <w:r w:rsidRPr="00824F00">
        <w:rPr>
          <w:rFonts w:ascii="Verdana" w:eastAsia="Arial" w:hAnsi="Verdana" w:cs="Arial"/>
          <w:kern w:val="0"/>
        </w:rPr>
        <w:t xml:space="preserve">En </w:t>
      </w:r>
      <w:r w:rsidR="00F473E2" w:rsidRPr="00824F00">
        <w:rPr>
          <w:rFonts w:ascii="Verdana" w:eastAsia="Arial" w:hAnsi="Verdana" w:cs="Arial"/>
          <w:kern w:val="0"/>
        </w:rPr>
        <w:t xml:space="preserve">relación </w:t>
      </w:r>
      <w:r w:rsidRPr="00824F00">
        <w:rPr>
          <w:rFonts w:ascii="Verdana" w:eastAsia="Arial" w:hAnsi="Verdana" w:cs="Arial"/>
          <w:kern w:val="0"/>
        </w:rPr>
        <w:t xml:space="preserve">con </w:t>
      </w:r>
      <w:r w:rsidR="00F473E2" w:rsidRPr="00824F00">
        <w:rPr>
          <w:rFonts w:ascii="Verdana" w:eastAsia="Arial" w:hAnsi="Verdana" w:cs="Arial"/>
          <w:kern w:val="0"/>
        </w:rPr>
        <w:t>las inversiones realizadas por la Entidad</w:t>
      </w:r>
      <w:r w:rsidR="0014727A" w:rsidRPr="00824F00">
        <w:rPr>
          <w:rFonts w:ascii="Verdana" w:eastAsia="Arial" w:hAnsi="Verdana" w:cs="Arial"/>
          <w:kern w:val="0"/>
        </w:rPr>
        <w:t xml:space="preserve"> </w:t>
      </w:r>
      <w:r w:rsidR="00E75849" w:rsidRPr="00824F00">
        <w:rPr>
          <w:rFonts w:ascii="Verdana" w:eastAsia="Arial" w:hAnsi="Verdana" w:cs="Arial"/>
          <w:kern w:val="0"/>
        </w:rPr>
        <w:t xml:space="preserve">según </w:t>
      </w:r>
      <w:r w:rsidR="00F473E2" w:rsidRPr="00824F00">
        <w:rPr>
          <w:rFonts w:ascii="Verdana" w:eastAsia="Arial" w:hAnsi="Verdana" w:cs="Arial"/>
          <w:kern w:val="0"/>
        </w:rPr>
        <w:t>el listado de registros presupuestales</w:t>
      </w:r>
      <w:r w:rsidR="00E75849" w:rsidRPr="00824F00">
        <w:rPr>
          <w:rFonts w:ascii="Verdana" w:eastAsia="Arial" w:hAnsi="Verdana" w:cs="Arial"/>
          <w:kern w:val="0"/>
        </w:rPr>
        <w:t>,</w:t>
      </w:r>
      <w:r w:rsidR="00F473E2" w:rsidRPr="00824F00">
        <w:rPr>
          <w:rFonts w:ascii="Verdana" w:eastAsia="Arial" w:hAnsi="Verdana" w:cs="Arial"/>
          <w:kern w:val="0"/>
        </w:rPr>
        <w:t xml:space="preserve"> el Departamento de Amazonas comprometió recursos que superan el monto que debe ser compensado. No obstante,</w:t>
      </w:r>
      <w:r w:rsidR="00E75849" w:rsidRPr="00824F00">
        <w:rPr>
          <w:rFonts w:ascii="Verdana" w:eastAsia="Arial" w:hAnsi="Verdana" w:cs="Arial"/>
          <w:kern w:val="0"/>
        </w:rPr>
        <w:t xml:space="preserve"> esta Dirección</w:t>
      </w:r>
      <w:r w:rsidR="00F473E2" w:rsidRPr="00824F00">
        <w:rPr>
          <w:rFonts w:ascii="Verdana" w:eastAsia="Arial" w:hAnsi="Verdana" w:cs="Arial"/>
          <w:kern w:val="0"/>
        </w:rPr>
        <w:t xml:space="preserve"> no c</w:t>
      </w:r>
      <w:r w:rsidR="00882856" w:rsidRPr="00824F00">
        <w:rPr>
          <w:rFonts w:ascii="Verdana" w:eastAsia="Arial" w:hAnsi="Verdana" w:cs="Arial"/>
          <w:kern w:val="0"/>
        </w:rPr>
        <w:t>uenta</w:t>
      </w:r>
      <w:r w:rsidR="00F473E2" w:rsidRPr="00824F00">
        <w:rPr>
          <w:rFonts w:ascii="Verdana" w:eastAsia="Arial" w:hAnsi="Verdana" w:cs="Arial"/>
          <w:kern w:val="0"/>
        </w:rPr>
        <w:t xml:space="preserve"> con la documentación suficiente para soportar que efectivamente los recursos fueron restituidos al sector en el marco de la Medida Preventiva de Plan de Desempeño, esta actividad se da por incumplida.</w:t>
      </w:r>
      <w:r w:rsidR="007A59AF" w:rsidRPr="00824F00">
        <w:rPr>
          <w:rFonts w:ascii="Verdana" w:eastAsia="Arial" w:hAnsi="Verdana" w:cs="Arial"/>
          <w:kern w:val="0"/>
        </w:rPr>
        <w:t xml:space="preserve"> </w:t>
      </w:r>
    </w:p>
    <w:p w14:paraId="445D4573" w14:textId="77777777" w:rsidR="0008222D" w:rsidRPr="00824F00" w:rsidRDefault="0008222D" w:rsidP="00EC53E1">
      <w:pPr>
        <w:widowControl w:val="0"/>
        <w:spacing w:after="0" w:line="240" w:lineRule="auto"/>
        <w:ind w:right="194"/>
        <w:jc w:val="both"/>
        <w:rPr>
          <w:rFonts w:ascii="Verdana" w:eastAsia="Arial" w:hAnsi="Verdana" w:cs="Arial"/>
          <w:kern w:val="0"/>
        </w:rPr>
      </w:pPr>
    </w:p>
    <w:p w14:paraId="493E2352" w14:textId="77777777" w:rsidR="00565A61" w:rsidRPr="00824F00" w:rsidRDefault="00565A61" w:rsidP="00EC53E1">
      <w:pPr>
        <w:widowControl w:val="0"/>
        <w:spacing w:after="0" w:line="240" w:lineRule="auto"/>
        <w:ind w:right="194"/>
        <w:jc w:val="both"/>
        <w:rPr>
          <w:rFonts w:ascii="Verdana" w:eastAsia="Arial" w:hAnsi="Verdana" w:cs="Arial"/>
          <w:kern w:val="0"/>
        </w:rPr>
      </w:pPr>
      <w:r w:rsidRPr="00824F00">
        <w:rPr>
          <w:rFonts w:ascii="Verdana" w:eastAsia="Arial" w:hAnsi="Verdana" w:cs="Arial"/>
          <w:kern w:val="0"/>
        </w:rPr>
        <w:t>Ahora bien, de acuerdo con el acta de visita del MEN del 8 de marzo de 2022 a la Entidad Territorial</w:t>
      </w:r>
      <w:r w:rsidR="003E40EB" w:rsidRPr="00824F00">
        <w:rPr>
          <w:rFonts w:ascii="Verdana" w:eastAsia="Arial" w:hAnsi="Verdana" w:cs="Arial"/>
          <w:kern w:val="0"/>
        </w:rPr>
        <w:t>,</w:t>
      </w:r>
      <w:r w:rsidRPr="00824F00">
        <w:rPr>
          <w:rFonts w:ascii="Verdana" w:eastAsia="Arial" w:hAnsi="Verdana" w:cs="Arial"/>
          <w:kern w:val="0"/>
        </w:rPr>
        <w:t xml:space="preserve"> identificó las siguientes situaciones:</w:t>
      </w:r>
    </w:p>
    <w:p w14:paraId="6FDDD2C2" w14:textId="77777777" w:rsidR="00565A61" w:rsidRPr="00824F00" w:rsidRDefault="00565A61" w:rsidP="00EC53E1">
      <w:pPr>
        <w:widowControl w:val="0"/>
        <w:spacing w:after="0" w:line="240" w:lineRule="auto"/>
        <w:ind w:right="194"/>
        <w:jc w:val="both"/>
        <w:rPr>
          <w:rFonts w:ascii="Verdana" w:eastAsia="Arial" w:hAnsi="Verdana" w:cs="Arial"/>
          <w:kern w:val="0"/>
        </w:rPr>
      </w:pPr>
    </w:p>
    <w:p w14:paraId="2BEB51BE" w14:textId="77777777" w:rsidR="00BB13D7" w:rsidRPr="00824F00" w:rsidRDefault="0056527D" w:rsidP="00EC53E1">
      <w:pPr>
        <w:pStyle w:val="Prrafodelista"/>
        <w:numPr>
          <w:ilvl w:val="0"/>
          <w:numId w:val="13"/>
        </w:numPr>
        <w:autoSpaceDE w:val="0"/>
        <w:autoSpaceDN w:val="0"/>
        <w:adjustRightInd w:val="0"/>
        <w:spacing w:after="0" w:line="240" w:lineRule="auto"/>
        <w:ind w:left="284" w:hanging="284"/>
        <w:jc w:val="both"/>
        <w:rPr>
          <w:rFonts w:ascii="Verdana" w:eastAsia="Times New Roman" w:hAnsi="Verdana" w:cs="Arial"/>
          <w:b/>
          <w:bCs/>
          <w:kern w:val="0"/>
          <w:lang w:eastAsia="es-MX"/>
        </w:rPr>
      </w:pPr>
      <w:r w:rsidRPr="00824F00">
        <w:rPr>
          <w:rFonts w:ascii="Verdana" w:eastAsia="Times New Roman" w:hAnsi="Verdana" w:cs="Arial"/>
          <w:b/>
          <w:bCs/>
          <w:kern w:val="0"/>
          <w:lang w:eastAsia="es-MX"/>
        </w:rPr>
        <w:t>Uso inadecuado de recursos del Superávit.</w:t>
      </w:r>
    </w:p>
    <w:p w14:paraId="7DABA3D6" w14:textId="77777777" w:rsidR="00BB13D7" w:rsidRPr="00824F00" w:rsidRDefault="00BB13D7" w:rsidP="00EC53E1">
      <w:pPr>
        <w:widowControl w:val="0"/>
        <w:spacing w:after="0" w:line="240" w:lineRule="auto"/>
        <w:ind w:right="194"/>
        <w:jc w:val="both"/>
        <w:rPr>
          <w:rFonts w:ascii="Verdana" w:eastAsia="Arial" w:hAnsi="Verdana" w:cs="Arial"/>
          <w:kern w:val="0"/>
        </w:rPr>
      </w:pPr>
    </w:p>
    <w:p w14:paraId="3CB94353" w14:textId="77777777" w:rsidR="0008222D" w:rsidRPr="00824F00" w:rsidRDefault="00BB13D7" w:rsidP="00EC53E1">
      <w:pPr>
        <w:autoSpaceDE w:val="0"/>
        <w:autoSpaceDN w:val="0"/>
        <w:adjustRightInd w:val="0"/>
        <w:spacing w:after="0" w:line="240" w:lineRule="auto"/>
        <w:jc w:val="both"/>
        <w:rPr>
          <w:rFonts w:ascii="Verdana" w:eastAsia="Calibri" w:hAnsi="Verdana" w:cs="Arial"/>
          <w:kern w:val="0"/>
          <w:lang w:eastAsia="es-ES"/>
        </w:rPr>
      </w:pPr>
      <w:r w:rsidRPr="00824F00">
        <w:rPr>
          <w:rFonts w:ascii="Verdana" w:eastAsia="Calibri" w:hAnsi="Verdana" w:cs="Arial"/>
          <w:kern w:val="0"/>
        </w:rPr>
        <w:t>E</w:t>
      </w:r>
      <w:r w:rsidR="00C8300C" w:rsidRPr="00824F00">
        <w:rPr>
          <w:rFonts w:ascii="Verdana" w:eastAsia="Calibri" w:hAnsi="Verdana" w:cs="Arial"/>
          <w:kern w:val="0"/>
        </w:rPr>
        <w:t xml:space="preserve">l Ministerio de Educación Nacional </w:t>
      </w:r>
      <w:r w:rsidR="00143DE2" w:rsidRPr="00824F00">
        <w:rPr>
          <w:rFonts w:ascii="Verdana" w:eastAsia="Calibri" w:hAnsi="Verdana" w:cs="Arial"/>
          <w:kern w:val="0"/>
        </w:rPr>
        <w:t xml:space="preserve">remitió </w:t>
      </w:r>
      <w:r w:rsidR="004B529A" w:rsidRPr="00824F00">
        <w:rPr>
          <w:rFonts w:ascii="Verdana" w:eastAsia="Calibri" w:hAnsi="Verdana" w:cs="Arial"/>
          <w:kern w:val="0"/>
        </w:rPr>
        <w:t>un hallazgo</w:t>
      </w:r>
      <w:r w:rsidR="00EB66F6" w:rsidRPr="00824F00">
        <w:rPr>
          <w:rFonts w:ascii="Verdana" w:eastAsia="Calibri" w:hAnsi="Verdana" w:cs="Arial"/>
          <w:kern w:val="0"/>
        </w:rPr>
        <w:t xml:space="preserve"> indicando que </w:t>
      </w:r>
      <w:r w:rsidR="00531C46" w:rsidRPr="00824F00">
        <w:rPr>
          <w:rFonts w:ascii="Verdana" w:eastAsia="Calibri" w:hAnsi="Verdana" w:cs="Arial"/>
          <w:kern w:val="0"/>
        </w:rPr>
        <w:t xml:space="preserve">observó </w:t>
      </w:r>
      <w:r w:rsidR="0008222D" w:rsidRPr="00824F00">
        <w:rPr>
          <w:rFonts w:ascii="Verdana" w:eastAsia="Calibri" w:hAnsi="Verdana" w:cs="Arial"/>
          <w:kern w:val="0"/>
        </w:rPr>
        <w:t>un rubro presupuestal ejecutado por el concepto de “</w:t>
      </w:r>
      <w:r w:rsidR="0008222D" w:rsidRPr="00824F00">
        <w:rPr>
          <w:rFonts w:ascii="Verdana" w:eastAsia="Calibri" w:hAnsi="Verdana" w:cs="Arial"/>
          <w:i/>
          <w:kern w:val="0"/>
        </w:rPr>
        <w:t xml:space="preserve">Pasivo Exigible – Vigencia Expirada” </w:t>
      </w:r>
      <w:r w:rsidR="0008222D" w:rsidRPr="00824F00">
        <w:rPr>
          <w:rFonts w:ascii="Verdana" w:eastAsia="Calibri" w:hAnsi="Verdana" w:cs="Arial"/>
          <w:kern w:val="0"/>
        </w:rPr>
        <w:t>por $126</w:t>
      </w:r>
      <w:r w:rsidR="003A6782" w:rsidRPr="00824F00">
        <w:rPr>
          <w:rFonts w:ascii="Verdana" w:eastAsia="Calibri" w:hAnsi="Verdana" w:cs="Arial"/>
          <w:kern w:val="0"/>
        </w:rPr>
        <w:t>,5</w:t>
      </w:r>
      <w:r w:rsidR="0008222D" w:rsidRPr="00824F00">
        <w:rPr>
          <w:rFonts w:ascii="Verdana" w:eastAsia="Calibri" w:hAnsi="Verdana" w:cs="Arial"/>
          <w:kern w:val="0"/>
        </w:rPr>
        <w:t xml:space="preserve"> millones</w:t>
      </w:r>
      <w:r w:rsidR="00531C46" w:rsidRPr="00824F00">
        <w:rPr>
          <w:rFonts w:ascii="Verdana" w:eastAsia="Calibri" w:hAnsi="Verdana" w:cs="Arial"/>
          <w:kern w:val="0"/>
        </w:rPr>
        <w:t>,</w:t>
      </w:r>
      <w:r w:rsidR="0008222D" w:rsidRPr="00824F00">
        <w:rPr>
          <w:rFonts w:ascii="Verdana" w:eastAsia="Calibri" w:hAnsi="Verdana" w:cs="Arial"/>
          <w:kern w:val="0"/>
        </w:rPr>
        <w:t xml:space="preserve"> el cual fue apropiado con recursos del superávit de la vigencia fiscal 2020. </w:t>
      </w:r>
      <w:r w:rsidR="00DD6D80" w:rsidRPr="00824F00">
        <w:rPr>
          <w:rFonts w:ascii="Verdana" w:eastAsia="Calibri" w:hAnsi="Verdana" w:cs="Arial"/>
          <w:kern w:val="0"/>
        </w:rPr>
        <w:t xml:space="preserve">Esta Dirección </w:t>
      </w:r>
      <w:r w:rsidR="004C4988" w:rsidRPr="00824F00">
        <w:rPr>
          <w:rFonts w:ascii="Verdana" w:eastAsia="Calibri" w:hAnsi="Verdana" w:cs="Arial"/>
          <w:kern w:val="0"/>
        </w:rPr>
        <w:t xml:space="preserve">revisó </w:t>
      </w:r>
      <w:r w:rsidR="008363B3" w:rsidRPr="00824F00">
        <w:rPr>
          <w:rFonts w:ascii="Verdana" w:eastAsia="Calibri" w:hAnsi="Verdana" w:cs="Arial"/>
          <w:kern w:val="0"/>
        </w:rPr>
        <w:t xml:space="preserve">el listado de RP de 2021, </w:t>
      </w:r>
      <w:r w:rsidR="006A37C8" w:rsidRPr="00824F00">
        <w:rPr>
          <w:rFonts w:ascii="Verdana" w:eastAsia="Calibri" w:hAnsi="Verdana" w:cs="Arial"/>
          <w:kern w:val="0"/>
        </w:rPr>
        <w:t>identific</w:t>
      </w:r>
      <w:r w:rsidR="00DD6D80" w:rsidRPr="00824F00">
        <w:rPr>
          <w:rFonts w:ascii="Verdana" w:eastAsia="Calibri" w:hAnsi="Verdana" w:cs="Arial"/>
          <w:kern w:val="0"/>
        </w:rPr>
        <w:t>ando</w:t>
      </w:r>
      <w:r w:rsidR="004C4988" w:rsidRPr="00824F00">
        <w:rPr>
          <w:rFonts w:ascii="Verdana" w:eastAsia="Calibri" w:hAnsi="Verdana" w:cs="Arial"/>
          <w:kern w:val="0"/>
        </w:rPr>
        <w:t xml:space="preserve"> que </w:t>
      </w:r>
      <w:r w:rsidR="00F041BE" w:rsidRPr="00824F00">
        <w:rPr>
          <w:rFonts w:ascii="Verdana" w:eastAsia="Calibri" w:hAnsi="Verdana" w:cs="Arial"/>
          <w:kern w:val="0"/>
        </w:rPr>
        <w:t>a</w:t>
      </w:r>
      <w:r w:rsidR="006A37C8" w:rsidRPr="00824F00">
        <w:rPr>
          <w:rFonts w:ascii="Verdana" w:eastAsia="Calibri" w:hAnsi="Verdana" w:cs="Arial"/>
          <w:kern w:val="0"/>
        </w:rPr>
        <w:t>l</w:t>
      </w:r>
      <w:r w:rsidR="004C4988" w:rsidRPr="00824F00">
        <w:rPr>
          <w:rFonts w:ascii="Verdana" w:eastAsia="Calibri" w:hAnsi="Verdana" w:cs="Arial"/>
          <w:kern w:val="0"/>
        </w:rPr>
        <w:t xml:space="preserve"> pasivo </w:t>
      </w:r>
      <w:r w:rsidR="000D05ED" w:rsidRPr="00824F00">
        <w:rPr>
          <w:rFonts w:ascii="Verdana" w:eastAsia="Calibri" w:hAnsi="Verdana" w:cs="Arial"/>
          <w:kern w:val="0"/>
        </w:rPr>
        <w:t>exigible se</w:t>
      </w:r>
      <w:r w:rsidR="006A37C8" w:rsidRPr="00824F00">
        <w:rPr>
          <w:rFonts w:ascii="Verdana" w:eastAsia="Calibri" w:hAnsi="Verdana" w:cs="Arial"/>
          <w:kern w:val="0"/>
        </w:rPr>
        <w:t xml:space="preserve"> relacio</w:t>
      </w:r>
      <w:r w:rsidR="000D05ED" w:rsidRPr="00824F00">
        <w:rPr>
          <w:rFonts w:ascii="Verdana" w:eastAsia="Calibri" w:hAnsi="Verdana" w:cs="Arial"/>
          <w:kern w:val="0"/>
        </w:rPr>
        <w:t xml:space="preserve">nó: </w:t>
      </w:r>
      <w:r w:rsidR="00306978" w:rsidRPr="00824F00">
        <w:rPr>
          <w:rFonts w:ascii="Verdana" w:eastAsia="Calibri" w:hAnsi="Verdana" w:cs="Arial"/>
          <w:kern w:val="0"/>
        </w:rPr>
        <w:t>el</w:t>
      </w:r>
      <w:r w:rsidR="00566BC9" w:rsidRPr="00824F00">
        <w:rPr>
          <w:rFonts w:ascii="Verdana" w:eastAsia="Calibri" w:hAnsi="Verdana" w:cs="Arial"/>
          <w:kern w:val="0"/>
        </w:rPr>
        <w:t xml:space="preserve"> rubro </w:t>
      </w:r>
      <w:r w:rsidR="00573C2E" w:rsidRPr="00824F00">
        <w:rPr>
          <w:rFonts w:ascii="Verdana" w:eastAsia="Calibri" w:hAnsi="Verdana" w:cs="Arial"/>
          <w:kern w:val="0"/>
        </w:rPr>
        <w:t xml:space="preserve">02 - 2.3.2.22.01.002.02 </w:t>
      </w:r>
      <w:r w:rsidR="00A94A27" w:rsidRPr="00824F00">
        <w:rPr>
          <w:rFonts w:ascii="Verdana" w:eastAsia="Calibri" w:hAnsi="Verdana" w:cs="Arial"/>
          <w:kern w:val="0"/>
        </w:rPr>
        <w:t>–</w:t>
      </w:r>
      <w:r w:rsidR="00573C2E" w:rsidRPr="00824F00">
        <w:rPr>
          <w:rFonts w:ascii="Verdana" w:eastAsia="Calibri" w:hAnsi="Verdana" w:cs="Arial"/>
          <w:kern w:val="0"/>
        </w:rPr>
        <w:t xml:space="preserve"> 27</w:t>
      </w:r>
      <w:r w:rsidR="006116DD" w:rsidRPr="00824F00">
        <w:rPr>
          <w:rFonts w:ascii="Verdana" w:eastAsia="Calibri" w:hAnsi="Verdana" w:cs="Arial"/>
          <w:kern w:val="0"/>
        </w:rPr>
        <w:t>,</w:t>
      </w:r>
      <w:r w:rsidR="00A94A27" w:rsidRPr="00824F00">
        <w:rPr>
          <w:rFonts w:ascii="Verdana" w:eastAsia="Calibri" w:hAnsi="Verdana" w:cs="Arial"/>
          <w:kern w:val="0"/>
        </w:rPr>
        <w:t xml:space="preserve"> </w:t>
      </w:r>
      <w:r w:rsidR="00F726D7" w:rsidRPr="00824F00">
        <w:rPr>
          <w:rFonts w:ascii="Verdana" w:eastAsia="Calibri" w:hAnsi="Verdana" w:cs="Arial"/>
          <w:kern w:val="0"/>
        </w:rPr>
        <w:t xml:space="preserve">Contrato No. 503 suscrito con la asociación ACIMA y </w:t>
      </w:r>
      <w:r w:rsidR="00A94A27" w:rsidRPr="00824F00">
        <w:rPr>
          <w:rFonts w:ascii="Verdana" w:eastAsia="Calibri" w:hAnsi="Verdana" w:cs="Arial"/>
          <w:kern w:val="0"/>
        </w:rPr>
        <w:t>RP No. 1701 de</w:t>
      </w:r>
      <w:r w:rsidR="00F041BE" w:rsidRPr="00824F00">
        <w:rPr>
          <w:rFonts w:ascii="Verdana" w:eastAsia="Calibri" w:hAnsi="Verdana" w:cs="Arial"/>
          <w:kern w:val="0"/>
        </w:rPr>
        <w:t>l</w:t>
      </w:r>
      <w:r w:rsidR="00A94A27" w:rsidRPr="00824F00">
        <w:rPr>
          <w:rFonts w:ascii="Verdana" w:eastAsia="Calibri" w:hAnsi="Verdana" w:cs="Arial"/>
          <w:kern w:val="0"/>
        </w:rPr>
        <w:t xml:space="preserve"> 23</w:t>
      </w:r>
      <w:r w:rsidR="00F041BE" w:rsidRPr="00824F00">
        <w:rPr>
          <w:rFonts w:ascii="Verdana" w:eastAsia="Calibri" w:hAnsi="Verdana" w:cs="Arial"/>
          <w:kern w:val="0"/>
        </w:rPr>
        <w:t xml:space="preserve"> de abril de </w:t>
      </w:r>
      <w:r w:rsidR="00A94A27" w:rsidRPr="00824F00">
        <w:rPr>
          <w:rFonts w:ascii="Verdana" w:eastAsia="Calibri" w:hAnsi="Verdana" w:cs="Arial"/>
          <w:kern w:val="0"/>
        </w:rPr>
        <w:t xml:space="preserve">2021 </w:t>
      </w:r>
      <w:r w:rsidR="00B42C0C" w:rsidRPr="00824F00">
        <w:rPr>
          <w:rFonts w:ascii="Verdana" w:eastAsia="Calibri" w:hAnsi="Verdana" w:cs="Arial"/>
          <w:kern w:val="0"/>
        </w:rPr>
        <w:t xml:space="preserve">bajo el </w:t>
      </w:r>
      <w:r w:rsidR="00A94A27" w:rsidRPr="00824F00">
        <w:rPr>
          <w:rFonts w:ascii="Verdana" w:eastAsia="Calibri" w:hAnsi="Verdana" w:cs="Arial"/>
          <w:kern w:val="0"/>
        </w:rPr>
        <w:t xml:space="preserve">objeto de </w:t>
      </w:r>
      <w:r w:rsidR="00A94A27" w:rsidRPr="00824F00">
        <w:rPr>
          <w:rFonts w:ascii="Verdana" w:eastAsia="Calibri" w:hAnsi="Verdana" w:cs="Arial"/>
          <w:i/>
          <w:iCs/>
          <w:kern w:val="0"/>
        </w:rPr>
        <w:t>“</w:t>
      </w:r>
      <w:r w:rsidR="00707216" w:rsidRPr="00824F00">
        <w:rPr>
          <w:rFonts w:ascii="Verdana" w:eastAsia="Calibri" w:hAnsi="Verdana" w:cs="Arial"/>
          <w:i/>
          <w:iCs/>
          <w:kern w:val="0"/>
        </w:rPr>
        <w:t xml:space="preserve">(…) </w:t>
      </w:r>
      <w:r w:rsidR="00A94A27" w:rsidRPr="00824F00">
        <w:rPr>
          <w:rFonts w:ascii="Verdana" w:eastAsia="Calibri" w:hAnsi="Verdana" w:cs="Arial"/>
          <w:i/>
          <w:iCs/>
          <w:kern w:val="0"/>
        </w:rPr>
        <w:t>reconocer y ordenar el pago pasivo exigible de vigencia expirada legalmente constituida en la vigencia 2020 mediante contrato de "prestación de servicio educativo (…)”</w:t>
      </w:r>
      <w:r w:rsidR="00A94A27" w:rsidRPr="00824F00">
        <w:rPr>
          <w:rFonts w:ascii="Verdana" w:eastAsia="Calibri" w:hAnsi="Verdana" w:cs="Arial"/>
          <w:kern w:val="0"/>
        </w:rPr>
        <w:t>.</w:t>
      </w:r>
    </w:p>
    <w:p w14:paraId="2A58A749" w14:textId="77777777" w:rsidR="0008222D" w:rsidRPr="00824F00" w:rsidRDefault="0008222D" w:rsidP="00EC53E1">
      <w:pPr>
        <w:autoSpaceDE w:val="0"/>
        <w:autoSpaceDN w:val="0"/>
        <w:adjustRightInd w:val="0"/>
        <w:spacing w:after="0" w:line="240" w:lineRule="auto"/>
        <w:jc w:val="both"/>
        <w:rPr>
          <w:rFonts w:ascii="Verdana" w:eastAsia="Calibri" w:hAnsi="Verdana" w:cs="Arial"/>
          <w:kern w:val="0"/>
          <w:lang w:eastAsia="es-ES"/>
        </w:rPr>
      </w:pPr>
    </w:p>
    <w:p w14:paraId="26167715" w14:textId="77777777" w:rsidR="0008222D" w:rsidRPr="00824F00" w:rsidRDefault="00DC4417" w:rsidP="00EC53E1">
      <w:pPr>
        <w:tabs>
          <w:tab w:val="left" w:pos="163"/>
        </w:tabs>
        <w:autoSpaceDE w:val="0"/>
        <w:autoSpaceDN w:val="0"/>
        <w:adjustRightInd w:val="0"/>
        <w:spacing w:after="0" w:line="240" w:lineRule="auto"/>
        <w:jc w:val="both"/>
        <w:rPr>
          <w:rFonts w:ascii="Verdana" w:eastAsia="Arial" w:hAnsi="Verdana" w:cs="Arial"/>
          <w:kern w:val="0"/>
          <w:lang w:eastAsia="es-MX"/>
        </w:rPr>
      </w:pPr>
      <w:r w:rsidRPr="00824F00">
        <w:rPr>
          <w:rFonts w:ascii="Verdana" w:eastAsia="Times New Roman" w:hAnsi="Verdana" w:cs="Arial"/>
          <w:kern w:val="0"/>
          <w:lang w:eastAsia="es-MX"/>
        </w:rPr>
        <w:t>El Ministerio mencion</w:t>
      </w:r>
      <w:r w:rsidR="00773277" w:rsidRPr="00824F00">
        <w:rPr>
          <w:rFonts w:ascii="Verdana" w:eastAsia="Times New Roman" w:hAnsi="Verdana" w:cs="Arial"/>
          <w:kern w:val="0"/>
          <w:lang w:eastAsia="es-MX"/>
        </w:rPr>
        <w:t>ó</w:t>
      </w:r>
      <w:r w:rsidRPr="00824F00">
        <w:rPr>
          <w:rFonts w:ascii="Verdana" w:eastAsia="Times New Roman" w:hAnsi="Verdana" w:cs="Arial"/>
          <w:kern w:val="0"/>
          <w:lang w:eastAsia="es-MX"/>
        </w:rPr>
        <w:t xml:space="preserve"> que e</w:t>
      </w:r>
      <w:r w:rsidR="0008222D" w:rsidRPr="00824F00">
        <w:rPr>
          <w:rFonts w:ascii="Verdana" w:eastAsia="Times New Roman" w:hAnsi="Verdana" w:cs="Arial"/>
          <w:kern w:val="0"/>
          <w:lang w:eastAsia="es-MX"/>
        </w:rPr>
        <w:t>n visitas realizadas en el segundo semestre de la vigencia 2021 se le indicó a la E</w:t>
      </w:r>
      <w:r w:rsidR="007103EB" w:rsidRPr="00824F00">
        <w:rPr>
          <w:rFonts w:ascii="Verdana" w:eastAsia="Times New Roman" w:hAnsi="Verdana" w:cs="Arial"/>
          <w:kern w:val="0"/>
          <w:lang w:eastAsia="es-MX"/>
        </w:rPr>
        <w:t xml:space="preserve">ntidad </w:t>
      </w:r>
      <w:r w:rsidR="0008222D" w:rsidRPr="00824F00">
        <w:rPr>
          <w:rFonts w:ascii="Verdana" w:eastAsia="Times New Roman" w:hAnsi="Verdana" w:cs="Arial"/>
          <w:kern w:val="0"/>
          <w:lang w:eastAsia="es-MX"/>
        </w:rPr>
        <w:t>T</w:t>
      </w:r>
      <w:r w:rsidR="007103EB" w:rsidRPr="00824F00">
        <w:rPr>
          <w:rFonts w:ascii="Verdana" w:eastAsia="Times New Roman" w:hAnsi="Verdana" w:cs="Arial"/>
          <w:kern w:val="0"/>
          <w:lang w:eastAsia="es-MX"/>
        </w:rPr>
        <w:t xml:space="preserve">erritorial </w:t>
      </w:r>
      <w:r w:rsidR="0008222D" w:rsidRPr="00824F00">
        <w:rPr>
          <w:rFonts w:ascii="Verdana" w:eastAsia="Times New Roman" w:hAnsi="Verdana" w:cs="Arial"/>
          <w:kern w:val="0"/>
          <w:lang w:eastAsia="es-MX"/>
        </w:rPr>
        <w:t xml:space="preserve">sobre el uso inadecuado del superávit. Sin embargo, al ser un gasto que contaba con RP del 23/04/2021, la ETC realizó </w:t>
      </w:r>
      <w:r w:rsidR="0008222D" w:rsidRPr="00824F00">
        <w:rPr>
          <w:rFonts w:ascii="Verdana" w:eastAsia="Times New Roman" w:hAnsi="Verdana" w:cs="Arial"/>
          <w:i/>
          <w:kern w:val="0"/>
          <w:lang w:eastAsia="es-MX"/>
        </w:rPr>
        <w:t>“reposición”</w:t>
      </w:r>
      <w:r w:rsidR="0008222D" w:rsidRPr="00824F00">
        <w:rPr>
          <w:rFonts w:ascii="Verdana" w:eastAsia="Times New Roman" w:hAnsi="Verdana" w:cs="Arial"/>
          <w:kern w:val="0"/>
          <w:lang w:eastAsia="es-MX"/>
        </w:rPr>
        <w:t xml:space="preserve"> de este gasto con el RP </w:t>
      </w:r>
      <w:r w:rsidR="00D15887" w:rsidRPr="00824F00">
        <w:rPr>
          <w:rFonts w:ascii="Verdana" w:eastAsia="Times New Roman" w:hAnsi="Verdana" w:cs="Arial"/>
          <w:kern w:val="0"/>
          <w:lang w:eastAsia="es-MX"/>
        </w:rPr>
        <w:t xml:space="preserve">No. </w:t>
      </w:r>
      <w:r w:rsidR="0008222D" w:rsidRPr="00824F00">
        <w:rPr>
          <w:rFonts w:ascii="Verdana" w:eastAsia="Times New Roman" w:hAnsi="Verdana" w:cs="Arial"/>
          <w:kern w:val="0"/>
          <w:lang w:eastAsia="es-MX"/>
        </w:rPr>
        <w:t xml:space="preserve">4133 del 08/11/2021 afectando recursos propios por el mismo valor a fin de efectuar adición al Contrato No. 1152 (víveres para residencias escolares) por el valor indicado. </w:t>
      </w:r>
    </w:p>
    <w:p w14:paraId="46E3391E" w14:textId="77777777" w:rsidR="0008222D" w:rsidRPr="00824F00" w:rsidRDefault="0008222D" w:rsidP="00EC53E1">
      <w:pPr>
        <w:spacing w:after="0" w:line="240" w:lineRule="auto"/>
        <w:contextualSpacing/>
        <w:jc w:val="both"/>
        <w:rPr>
          <w:rFonts w:ascii="Verdana" w:eastAsia="Arial" w:hAnsi="Verdana" w:cs="Arial"/>
          <w:kern w:val="0"/>
          <w:lang w:eastAsia="es-ES"/>
        </w:rPr>
      </w:pPr>
    </w:p>
    <w:p w14:paraId="16132199" w14:textId="77777777" w:rsidR="0008222D" w:rsidRPr="00824F00" w:rsidRDefault="0092764E"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No </w:t>
      </w:r>
      <w:r w:rsidR="00E714D2" w:rsidRPr="00824F00">
        <w:rPr>
          <w:rFonts w:ascii="Verdana" w:eastAsia="Arial" w:hAnsi="Verdana" w:cs="Arial"/>
          <w:kern w:val="0"/>
          <w:lang w:eastAsia="es-MX"/>
        </w:rPr>
        <w:t>obstante,</w:t>
      </w:r>
      <w:r w:rsidRPr="00824F00">
        <w:rPr>
          <w:rFonts w:ascii="Verdana" w:eastAsia="Arial" w:hAnsi="Verdana" w:cs="Arial"/>
          <w:kern w:val="0"/>
          <w:lang w:eastAsia="es-MX"/>
        </w:rPr>
        <w:t xml:space="preserve"> </w:t>
      </w:r>
      <w:r w:rsidR="009E029D" w:rsidRPr="00824F00">
        <w:rPr>
          <w:rFonts w:ascii="Verdana" w:eastAsia="Arial" w:hAnsi="Verdana" w:cs="Arial"/>
          <w:kern w:val="0"/>
          <w:lang w:eastAsia="es-MX"/>
        </w:rPr>
        <w:t xml:space="preserve">se </w:t>
      </w:r>
      <w:r w:rsidR="0008222D" w:rsidRPr="00824F00">
        <w:rPr>
          <w:rFonts w:ascii="Verdana" w:eastAsia="Arial" w:hAnsi="Verdana" w:cs="Arial"/>
          <w:kern w:val="0"/>
          <w:lang w:eastAsia="es-MX"/>
        </w:rPr>
        <w:t>realiz</w:t>
      </w:r>
      <w:r w:rsidR="009E029D" w:rsidRPr="00824F00">
        <w:rPr>
          <w:rFonts w:ascii="Verdana" w:eastAsia="Arial" w:hAnsi="Verdana" w:cs="Arial"/>
          <w:kern w:val="0"/>
          <w:lang w:eastAsia="es-MX"/>
        </w:rPr>
        <w:t>ó</w:t>
      </w:r>
      <w:r w:rsidR="00AE2EA2" w:rsidRPr="00824F00">
        <w:rPr>
          <w:rFonts w:ascii="Verdana" w:eastAsia="Arial" w:hAnsi="Verdana" w:cs="Arial"/>
          <w:kern w:val="0"/>
          <w:lang w:eastAsia="es-MX"/>
        </w:rPr>
        <w:t xml:space="preserve"> </w:t>
      </w:r>
      <w:r w:rsidR="0008222D" w:rsidRPr="00824F00">
        <w:rPr>
          <w:rFonts w:ascii="Verdana" w:eastAsia="Arial" w:hAnsi="Verdana" w:cs="Arial"/>
          <w:kern w:val="0"/>
          <w:lang w:eastAsia="es-MX"/>
        </w:rPr>
        <w:t>la verificación del registro presupuestal indicado y</w:t>
      </w:r>
      <w:r w:rsidR="001405CC" w:rsidRPr="00824F00">
        <w:rPr>
          <w:rFonts w:ascii="Verdana" w:eastAsia="Arial" w:hAnsi="Verdana" w:cs="Arial"/>
          <w:kern w:val="0"/>
          <w:lang w:eastAsia="es-MX"/>
        </w:rPr>
        <w:t>,</w:t>
      </w:r>
      <w:r w:rsidR="0008222D" w:rsidRPr="00824F00">
        <w:rPr>
          <w:rFonts w:ascii="Verdana" w:eastAsia="Arial" w:hAnsi="Verdana" w:cs="Arial"/>
          <w:kern w:val="0"/>
          <w:lang w:eastAsia="es-MX"/>
        </w:rPr>
        <w:t xml:space="preserve"> de acuerdo con el listado remitido por el Departamento de Amazonas</w:t>
      </w:r>
      <w:r w:rsidR="00D3305C" w:rsidRPr="00824F00">
        <w:rPr>
          <w:rFonts w:ascii="Verdana" w:eastAsia="Arial" w:hAnsi="Verdana" w:cs="Arial"/>
          <w:kern w:val="0"/>
          <w:lang w:eastAsia="es-MX"/>
        </w:rPr>
        <w:t>,</w:t>
      </w:r>
      <w:r w:rsidR="00AB51EB" w:rsidRPr="00824F00">
        <w:rPr>
          <w:rFonts w:ascii="Verdana" w:eastAsia="Arial" w:hAnsi="Verdana" w:cs="Arial"/>
          <w:kern w:val="0"/>
          <w:lang w:eastAsia="es-MX"/>
        </w:rPr>
        <w:t xml:space="preserve"> </w:t>
      </w:r>
      <w:r w:rsidR="001405CC" w:rsidRPr="00824F00">
        <w:rPr>
          <w:rFonts w:ascii="Verdana" w:eastAsia="Arial" w:hAnsi="Verdana" w:cs="Arial"/>
          <w:kern w:val="0"/>
          <w:lang w:eastAsia="es-MX"/>
        </w:rPr>
        <w:t xml:space="preserve">éste </w:t>
      </w:r>
      <w:r w:rsidR="0008222D" w:rsidRPr="00824F00">
        <w:rPr>
          <w:rFonts w:ascii="Verdana" w:eastAsia="Arial" w:hAnsi="Verdana" w:cs="Arial"/>
          <w:kern w:val="0"/>
          <w:lang w:eastAsia="es-MX"/>
        </w:rPr>
        <w:t>fue financiado con recursos del SGP Educación</w:t>
      </w:r>
      <w:r w:rsidR="00A41EB9" w:rsidRPr="00824F00">
        <w:rPr>
          <w:rFonts w:ascii="Verdana" w:eastAsia="Arial" w:hAnsi="Verdana" w:cs="Arial"/>
          <w:kern w:val="0"/>
          <w:lang w:eastAsia="es-MX"/>
        </w:rPr>
        <w:t xml:space="preserve"> </w:t>
      </w:r>
      <w:r w:rsidR="0008222D" w:rsidRPr="00824F00">
        <w:rPr>
          <w:rFonts w:ascii="Verdana" w:eastAsia="Arial" w:hAnsi="Verdana" w:cs="Arial"/>
          <w:kern w:val="0"/>
          <w:lang w:eastAsia="es-MX"/>
        </w:rPr>
        <w:t>(fuente 27), lo cual indica que no se realizó la reposición aquí mencionada.</w:t>
      </w:r>
      <w:r w:rsidR="00A41EB9" w:rsidRPr="00824F00">
        <w:rPr>
          <w:rFonts w:ascii="Verdana" w:eastAsia="Arial" w:hAnsi="Verdana" w:cs="Arial"/>
          <w:kern w:val="0"/>
          <w:lang w:eastAsia="es-MX"/>
        </w:rPr>
        <w:t xml:space="preserve"> </w:t>
      </w:r>
      <w:r w:rsidR="001612B3" w:rsidRPr="00824F00">
        <w:rPr>
          <w:rFonts w:ascii="Verdana" w:eastAsia="Arial" w:hAnsi="Verdana" w:cs="Arial"/>
          <w:kern w:val="0"/>
          <w:lang w:eastAsia="es-MX"/>
        </w:rPr>
        <w:t>Lo anterior conforme a</w:t>
      </w:r>
      <w:r w:rsidR="00A41EB9" w:rsidRPr="00824F00">
        <w:rPr>
          <w:rFonts w:ascii="Verdana" w:eastAsia="Arial" w:hAnsi="Verdana" w:cs="Arial"/>
          <w:kern w:val="0"/>
          <w:lang w:eastAsia="es-MX"/>
        </w:rPr>
        <w:t>l siguiente detalle</w:t>
      </w:r>
      <w:r w:rsidR="001612B3" w:rsidRPr="00824F00">
        <w:rPr>
          <w:rFonts w:ascii="Verdana" w:eastAsia="Arial" w:hAnsi="Verdana" w:cs="Arial"/>
          <w:kern w:val="0"/>
          <w:lang w:eastAsia="es-MX"/>
        </w:rPr>
        <w:t>:</w:t>
      </w:r>
    </w:p>
    <w:p w14:paraId="76FC9B0F" w14:textId="77777777" w:rsidR="0008222D" w:rsidRPr="00824F00" w:rsidRDefault="0008222D" w:rsidP="00EC53E1">
      <w:pPr>
        <w:widowControl w:val="0"/>
        <w:spacing w:after="0" w:line="240" w:lineRule="auto"/>
        <w:ind w:right="194"/>
        <w:jc w:val="both"/>
        <w:rPr>
          <w:rFonts w:ascii="Verdana" w:eastAsia="Arial" w:hAnsi="Verdana" w:cs="Arial"/>
          <w:kern w:val="0"/>
        </w:rPr>
      </w:pPr>
    </w:p>
    <w:tbl>
      <w:tblPr>
        <w:tblW w:w="10773" w:type="dxa"/>
        <w:tblInd w:w="-856" w:type="dxa"/>
        <w:tblLayout w:type="fixed"/>
        <w:tblCellMar>
          <w:left w:w="70" w:type="dxa"/>
          <w:right w:w="70" w:type="dxa"/>
        </w:tblCellMar>
        <w:tblLook w:val="04A0" w:firstRow="1" w:lastRow="0" w:firstColumn="1" w:lastColumn="0" w:noHBand="0" w:noVBand="1"/>
      </w:tblPr>
      <w:tblGrid>
        <w:gridCol w:w="711"/>
        <w:gridCol w:w="990"/>
        <w:gridCol w:w="1418"/>
        <w:gridCol w:w="1406"/>
        <w:gridCol w:w="942"/>
        <w:gridCol w:w="1267"/>
        <w:gridCol w:w="3047"/>
        <w:gridCol w:w="992"/>
      </w:tblGrid>
      <w:tr w:rsidR="00675852" w:rsidRPr="00824F00" w14:paraId="400E2E2D" w14:textId="77777777" w:rsidTr="00EB49DA">
        <w:trPr>
          <w:trHeight w:val="20"/>
          <w:tblHeader/>
        </w:trPr>
        <w:tc>
          <w:tcPr>
            <w:tcW w:w="10773" w:type="dxa"/>
            <w:gridSpan w:val="8"/>
            <w:tcBorders>
              <w:top w:val="single" w:sz="4" w:space="0" w:color="auto"/>
              <w:left w:val="single" w:sz="4" w:space="0" w:color="auto"/>
              <w:bottom w:val="single" w:sz="4" w:space="0" w:color="auto"/>
              <w:right w:val="single" w:sz="4" w:space="0" w:color="auto"/>
            </w:tcBorders>
            <w:shd w:val="clear" w:color="000000" w:fill="806000"/>
            <w:vAlign w:val="center"/>
            <w:hideMark/>
          </w:tcPr>
          <w:p w14:paraId="53D57C4B" w14:textId="77777777" w:rsidR="00675852" w:rsidRPr="00824F00" w:rsidRDefault="00675852"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Tabla 30. Registro Presupuestal Vigencia 2021 (En Millones de $)</w:t>
            </w:r>
          </w:p>
        </w:tc>
      </w:tr>
      <w:tr w:rsidR="004E03AB" w:rsidRPr="00824F00" w14:paraId="1AC6E76A" w14:textId="77777777" w:rsidTr="00EB49DA">
        <w:trPr>
          <w:trHeight w:val="20"/>
          <w:tblHeader/>
        </w:trPr>
        <w:tc>
          <w:tcPr>
            <w:tcW w:w="711" w:type="dxa"/>
            <w:tcBorders>
              <w:top w:val="nil"/>
              <w:left w:val="single" w:sz="4" w:space="0" w:color="auto"/>
              <w:bottom w:val="single" w:sz="4" w:space="0" w:color="auto"/>
              <w:right w:val="single" w:sz="4" w:space="0" w:color="auto"/>
            </w:tcBorders>
            <w:shd w:val="clear" w:color="000000" w:fill="806000"/>
            <w:vAlign w:val="center"/>
            <w:hideMark/>
          </w:tcPr>
          <w:p w14:paraId="7B0E4185" w14:textId="77777777" w:rsidR="00675852" w:rsidRPr="00824F00" w:rsidRDefault="00675852"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 xml:space="preserve">No. </w:t>
            </w:r>
            <w:proofErr w:type="spellStart"/>
            <w:r w:rsidRPr="00824F00">
              <w:rPr>
                <w:rFonts w:ascii="Verdana" w:eastAsia="Times New Roman" w:hAnsi="Verdana" w:cs="Arial"/>
                <w:b/>
                <w:bCs/>
                <w:color w:val="FFFFFF"/>
                <w:kern w:val="0"/>
                <w:sz w:val="18"/>
                <w:szCs w:val="18"/>
                <w:lang w:eastAsia="es-CO"/>
              </w:rPr>
              <w:t>Comp</w:t>
            </w:r>
            <w:proofErr w:type="spellEnd"/>
          </w:p>
        </w:tc>
        <w:tc>
          <w:tcPr>
            <w:tcW w:w="990" w:type="dxa"/>
            <w:tcBorders>
              <w:top w:val="nil"/>
              <w:left w:val="nil"/>
              <w:bottom w:val="single" w:sz="4" w:space="0" w:color="auto"/>
              <w:right w:val="single" w:sz="4" w:space="0" w:color="auto"/>
            </w:tcBorders>
            <w:shd w:val="clear" w:color="000000" w:fill="806000"/>
            <w:vAlign w:val="center"/>
            <w:hideMark/>
          </w:tcPr>
          <w:p w14:paraId="6CF48EF7" w14:textId="77777777" w:rsidR="00675852" w:rsidRPr="00824F00" w:rsidRDefault="00675852"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Presupuestal</w:t>
            </w:r>
          </w:p>
        </w:tc>
        <w:tc>
          <w:tcPr>
            <w:tcW w:w="1418" w:type="dxa"/>
            <w:tcBorders>
              <w:top w:val="nil"/>
              <w:left w:val="nil"/>
              <w:bottom w:val="single" w:sz="4" w:space="0" w:color="auto"/>
              <w:right w:val="single" w:sz="4" w:space="0" w:color="auto"/>
            </w:tcBorders>
            <w:shd w:val="clear" w:color="000000" w:fill="806000"/>
            <w:vAlign w:val="center"/>
            <w:hideMark/>
          </w:tcPr>
          <w:p w14:paraId="7D1D791C" w14:textId="77777777" w:rsidR="00675852" w:rsidRPr="00824F00" w:rsidRDefault="00F011B1"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Descripción</w:t>
            </w:r>
          </w:p>
        </w:tc>
        <w:tc>
          <w:tcPr>
            <w:tcW w:w="1406" w:type="dxa"/>
            <w:tcBorders>
              <w:top w:val="nil"/>
              <w:left w:val="nil"/>
              <w:bottom w:val="single" w:sz="4" w:space="0" w:color="auto"/>
              <w:right w:val="single" w:sz="4" w:space="0" w:color="auto"/>
            </w:tcBorders>
            <w:shd w:val="clear" w:color="000000" w:fill="806000"/>
            <w:vAlign w:val="center"/>
            <w:hideMark/>
          </w:tcPr>
          <w:p w14:paraId="6EBC3037" w14:textId="77777777" w:rsidR="00675852" w:rsidRPr="00824F00" w:rsidRDefault="00675852"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Fecha Compromiso</w:t>
            </w:r>
          </w:p>
        </w:tc>
        <w:tc>
          <w:tcPr>
            <w:tcW w:w="942" w:type="dxa"/>
            <w:tcBorders>
              <w:top w:val="nil"/>
              <w:left w:val="nil"/>
              <w:bottom w:val="single" w:sz="4" w:space="0" w:color="auto"/>
              <w:right w:val="single" w:sz="4" w:space="0" w:color="auto"/>
            </w:tcBorders>
            <w:shd w:val="clear" w:color="000000" w:fill="806000"/>
            <w:noWrap/>
            <w:vAlign w:val="center"/>
            <w:hideMark/>
          </w:tcPr>
          <w:p w14:paraId="4492905D" w14:textId="77777777" w:rsidR="00675852" w:rsidRPr="00824F00" w:rsidRDefault="00675852"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No.</w:t>
            </w:r>
            <w:r w:rsidR="00F011B1" w:rsidRPr="00824F00">
              <w:rPr>
                <w:rFonts w:ascii="Verdana" w:eastAsia="Times New Roman" w:hAnsi="Verdana" w:cs="Arial"/>
                <w:b/>
                <w:bCs/>
                <w:color w:val="FFFFFF"/>
                <w:kern w:val="0"/>
                <w:sz w:val="18"/>
                <w:szCs w:val="18"/>
                <w:lang w:eastAsia="es-CO"/>
              </w:rPr>
              <w:t xml:space="preserve"> </w:t>
            </w:r>
            <w:proofErr w:type="spellStart"/>
            <w:r w:rsidRPr="00824F00">
              <w:rPr>
                <w:rFonts w:ascii="Verdana" w:eastAsia="Times New Roman" w:hAnsi="Verdana" w:cs="Arial"/>
                <w:b/>
                <w:bCs/>
                <w:color w:val="FFFFFF"/>
                <w:kern w:val="0"/>
                <w:sz w:val="18"/>
                <w:szCs w:val="18"/>
                <w:lang w:eastAsia="es-CO"/>
              </w:rPr>
              <w:t>Doc</w:t>
            </w:r>
            <w:proofErr w:type="spellEnd"/>
          </w:p>
        </w:tc>
        <w:tc>
          <w:tcPr>
            <w:tcW w:w="1267" w:type="dxa"/>
            <w:tcBorders>
              <w:top w:val="nil"/>
              <w:left w:val="nil"/>
              <w:bottom w:val="single" w:sz="4" w:space="0" w:color="auto"/>
              <w:right w:val="single" w:sz="4" w:space="0" w:color="auto"/>
            </w:tcBorders>
            <w:shd w:val="clear" w:color="000000" w:fill="806000"/>
            <w:vAlign w:val="center"/>
            <w:hideMark/>
          </w:tcPr>
          <w:p w14:paraId="45B9064B" w14:textId="77777777" w:rsidR="00675852" w:rsidRPr="00824F00" w:rsidRDefault="00675852"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Contratista</w:t>
            </w:r>
          </w:p>
        </w:tc>
        <w:tc>
          <w:tcPr>
            <w:tcW w:w="3047" w:type="dxa"/>
            <w:tcBorders>
              <w:top w:val="nil"/>
              <w:left w:val="nil"/>
              <w:bottom w:val="single" w:sz="4" w:space="0" w:color="auto"/>
              <w:right w:val="single" w:sz="4" w:space="0" w:color="auto"/>
            </w:tcBorders>
            <w:shd w:val="clear" w:color="000000" w:fill="806000"/>
            <w:vAlign w:val="center"/>
            <w:hideMark/>
          </w:tcPr>
          <w:p w14:paraId="66334229" w14:textId="77777777" w:rsidR="00675852" w:rsidRPr="00824F00" w:rsidRDefault="00675852"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Objeto Del Compromiso</w:t>
            </w:r>
          </w:p>
        </w:tc>
        <w:tc>
          <w:tcPr>
            <w:tcW w:w="992" w:type="dxa"/>
            <w:tcBorders>
              <w:top w:val="nil"/>
              <w:left w:val="nil"/>
              <w:bottom w:val="single" w:sz="4" w:space="0" w:color="auto"/>
              <w:right w:val="single" w:sz="4" w:space="0" w:color="auto"/>
            </w:tcBorders>
            <w:shd w:val="clear" w:color="000000" w:fill="806000"/>
            <w:vAlign w:val="center"/>
            <w:hideMark/>
          </w:tcPr>
          <w:p w14:paraId="577E13B5" w14:textId="77777777" w:rsidR="00675852" w:rsidRPr="00824F00" w:rsidRDefault="00675852"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Valor</w:t>
            </w:r>
          </w:p>
        </w:tc>
      </w:tr>
      <w:tr w:rsidR="00675852" w:rsidRPr="00824F00" w14:paraId="553CD178" w14:textId="77777777" w:rsidTr="002C6129">
        <w:trPr>
          <w:trHeight w:val="2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14:paraId="5BA88D1F" w14:textId="77777777" w:rsidR="00675852" w:rsidRPr="00824F00" w:rsidRDefault="00675852" w:rsidP="00EC53E1">
            <w:pPr>
              <w:spacing w:after="0" w:line="240" w:lineRule="auto"/>
              <w:jc w:val="right"/>
              <w:rPr>
                <w:rFonts w:ascii="Verdana" w:eastAsia="Times New Roman" w:hAnsi="Verdana" w:cs="Times New Roman"/>
                <w:color w:val="000000"/>
                <w:kern w:val="0"/>
                <w:sz w:val="18"/>
                <w:szCs w:val="18"/>
                <w:lang w:eastAsia="es-CO"/>
              </w:rPr>
            </w:pPr>
            <w:r w:rsidRPr="00824F00">
              <w:rPr>
                <w:rFonts w:ascii="Verdana" w:eastAsia="Times New Roman" w:hAnsi="Verdana" w:cs="Times New Roman"/>
                <w:color w:val="000000"/>
                <w:kern w:val="0"/>
                <w:sz w:val="18"/>
                <w:szCs w:val="18"/>
                <w:lang w:eastAsia="es-CO"/>
              </w:rPr>
              <w:t>4133</w:t>
            </w:r>
          </w:p>
        </w:tc>
        <w:tc>
          <w:tcPr>
            <w:tcW w:w="990" w:type="dxa"/>
            <w:tcBorders>
              <w:top w:val="nil"/>
              <w:left w:val="nil"/>
              <w:bottom w:val="single" w:sz="4" w:space="0" w:color="auto"/>
              <w:right w:val="single" w:sz="4" w:space="0" w:color="auto"/>
            </w:tcBorders>
            <w:shd w:val="clear" w:color="auto" w:fill="auto"/>
            <w:vAlign w:val="center"/>
            <w:hideMark/>
          </w:tcPr>
          <w:p w14:paraId="6C3AC044" w14:textId="77777777" w:rsidR="00675852" w:rsidRPr="00824F00" w:rsidRDefault="00675852" w:rsidP="00EC53E1">
            <w:pPr>
              <w:spacing w:after="0" w:line="240" w:lineRule="auto"/>
              <w:rPr>
                <w:rFonts w:ascii="Verdana" w:eastAsia="Times New Roman" w:hAnsi="Verdana" w:cs="Times New Roman"/>
                <w:color w:val="000000"/>
                <w:kern w:val="0"/>
                <w:sz w:val="18"/>
                <w:szCs w:val="18"/>
                <w:lang w:eastAsia="es-CO"/>
              </w:rPr>
            </w:pPr>
            <w:r w:rsidRPr="00824F00">
              <w:rPr>
                <w:rFonts w:ascii="Verdana" w:eastAsia="Times New Roman" w:hAnsi="Verdana" w:cs="Times New Roman"/>
                <w:color w:val="000000"/>
                <w:kern w:val="0"/>
                <w:sz w:val="18"/>
                <w:szCs w:val="18"/>
                <w:lang w:eastAsia="es-CO"/>
              </w:rPr>
              <w:t>02 - 2.3.2.22.01.006.04 - 27</w:t>
            </w:r>
          </w:p>
        </w:tc>
        <w:tc>
          <w:tcPr>
            <w:tcW w:w="1418" w:type="dxa"/>
            <w:tcBorders>
              <w:top w:val="nil"/>
              <w:left w:val="nil"/>
              <w:bottom w:val="single" w:sz="4" w:space="0" w:color="auto"/>
              <w:right w:val="single" w:sz="4" w:space="0" w:color="auto"/>
            </w:tcBorders>
            <w:shd w:val="clear" w:color="auto" w:fill="auto"/>
            <w:vAlign w:val="center"/>
            <w:hideMark/>
          </w:tcPr>
          <w:p w14:paraId="24EEE106" w14:textId="77777777" w:rsidR="00675852" w:rsidRPr="00824F00" w:rsidRDefault="00675852" w:rsidP="00EC53E1">
            <w:pPr>
              <w:spacing w:after="0" w:line="240" w:lineRule="auto"/>
              <w:rPr>
                <w:rFonts w:ascii="Verdana" w:eastAsia="Times New Roman" w:hAnsi="Verdana" w:cs="Times New Roman"/>
                <w:color w:val="000000"/>
                <w:kern w:val="0"/>
                <w:sz w:val="18"/>
                <w:szCs w:val="18"/>
                <w:lang w:eastAsia="es-CO"/>
              </w:rPr>
            </w:pPr>
            <w:r w:rsidRPr="00824F00">
              <w:rPr>
                <w:rFonts w:ascii="Verdana" w:eastAsia="Times New Roman" w:hAnsi="Verdana" w:cs="Times New Roman"/>
                <w:color w:val="000000"/>
                <w:kern w:val="0"/>
                <w:sz w:val="18"/>
                <w:szCs w:val="18"/>
                <w:lang w:eastAsia="es-CO"/>
              </w:rPr>
              <w:t xml:space="preserve">Víveres </w:t>
            </w:r>
            <w:r w:rsidR="00F011B1" w:rsidRPr="00824F00">
              <w:rPr>
                <w:rFonts w:ascii="Verdana" w:eastAsia="Times New Roman" w:hAnsi="Verdana" w:cs="Times New Roman"/>
                <w:color w:val="000000"/>
                <w:kern w:val="0"/>
                <w:sz w:val="18"/>
                <w:szCs w:val="18"/>
                <w:lang w:eastAsia="es-CO"/>
              </w:rPr>
              <w:t>internados</w:t>
            </w:r>
            <w:r w:rsidRPr="00824F00">
              <w:rPr>
                <w:rFonts w:ascii="Verdana" w:eastAsia="Times New Roman" w:hAnsi="Verdana" w:cs="Times New Roman"/>
                <w:color w:val="000000"/>
                <w:kern w:val="0"/>
                <w:sz w:val="18"/>
                <w:szCs w:val="18"/>
                <w:lang w:eastAsia="es-CO"/>
              </w:rPr>
              <w:t xml:space="preserve"> - </w:t>
            </w:r>
            <w:r w:rsidR="00F011B1" w:rsidRPr="00824F00">
              <w:rPr>
                <w:rFonts w:ascii="Verdana" w:eastAsia="Times New Roman" w:hAnsi="Verdana" w:cs="Times New Roman"/>
                <w:color w:val="000000"/>
                <w:kern w:val="0"/>
                <w:sz w:val="18"/>
                <w:szCs w:val="18"/>
                <w:lang w:eastAsia="es-CO"/>
              </w:rPr>
              <w:t>alimentación</w:t>
            </w:r>
            <w:r w:rsidRPr="00824F00">
              <w:rPr>
                <w:rFonts w:ascii="Verdana" w:eastAsia="Times New Roman" w:hAnsi="Verdana" w:cs="Times New Roman"/>
                <w:color w:val="000000"/>
                <w:kern w:val="0"/>
                <w:sz w:val="18"/>
                <w:szCs w:val="18"/>
                <w:lang w:eastAsia="es-CO"/>
              </w:rPr>
              <w:t xml:space="preserve"> escolar</w:t>
            </w:r>
          </w:p>
        </w:tc>
        <w:tc>
          <w:tcPr>
            <w:tcW w:w="1406" w:type="dxa"/>
            <w:tcBorders>
              <w:top w:val="nil"/>
              <w:left w:val="nil"/>
              <w:bottom w:val="single" w:sz="4" w:space="0" w:color="auto"/>
              <w:right w:val="single" w:sz="4" w:space="0" w:color="auto"/>
            </w:tcBorders>
            <w:shd w:val="clear" w:color="auto" w:fill="auto"/>
            <w:noWrap/>
            <w:vAlign w:val="center"/>
            <w:hideMark/>
          </w:tcPr>
          <w:p w14:paraId="7B3B6171" w14:textId="77777777" w:rsidR="00675852" w:rsidRPr="00824F00" w:rsidRDefault="00675852" w:rsidP="00EC53E1">
            <w:pPr>
              <w:spacing w:after="0" w:line="240" w:lineRule="auto"/>
              <w:jc w:val="center"/>
              <w:rPr>
                <w:rFonts w:ascii="Verdana" w:eastAsia="Times New Roman" w:hAnsi="Verdana" w:cs="Times New Roman"/>
                <w:color w:val="000000"/>
                <w:kern w:val="0"/>
                <w:sz w:val="18"/>
                <w:szCs w:val="18"/>
                <w:lang w:eastAsia="es-CO"/>
              </w:rPr>
            </w:pPr>
            <w:r w:rsidRPr="00824F00">
              <w:rPr>
                <w:rFonts w:ascii="Verdana" w:eastAsia="Times New Roman" w:hAnsi="Verdana" w:cs="Times New Roman"/>
                <w:color w:val="000000"/>
                <w:kern w:val="0"/>
                <w:sz w:val="18"/>
                <w:szCs w:val="18"/>
                <w:lang w:eastAsia="es-CO"/>
              </w:rPr>
              <w:t xml:space="preserve">8/11/2021 </w:t>
            </w:r>
          </w:p>
        </w:tc>
        <w:tc>
          <w:tcPr>
            <w:tcW w:w="942" w:type="dxa"/>
            <w:tcBorders>
              <w:top w:val="nil"/>
              <w:left w:val="nil"/>
              <w:bottom w:val="single" w:sz="4" w:space="0" w:color="auto"/>
              <w:right w:val="single" w:sz="4" w:space="0" w:color="auto"/>
            </w:tcBorders>
            <w:shd w:val="clear" w:color="auto" w:fill="auto"/>
            <w:noWrap/>
            <w:vAlign w:val="center"/>
            <w:hideMark/>
          </w:tcPr>
          <w:p w14:paraId="30162A15" w14:textId="77777777" w:rsidR="00675852" w:rsidRPr="00824F00" w:rsidRDefault="00675852" w:rsidP="00EC53E1">
            <w:pPr>
              <w:spacing w:after="0" w:line="240" w:lineRule="auto"/>
              <w:rPr>
                <w:rFonts w:ascii="Verdana" w:eastAsia="Times New Roman" w:hAnsi="Verdana" w:cs="Times New Roman"/>
                <w:color w:val="000000"/>
                <w:kern w:val="0"/>
                <w:sz w:val="18"/>
                <w:szCs w:val="18"/>
                <w:lang w:eastAsia="es-CO"/>
              </w:rPr>
            </w:pPr>
            <w:r w:rsidRPr="00824F00">
              <w:rPr>
                <w:rFonts w:ascii="Verdana" w:eastAsia="Times New Roman" w:hAnsi="Verdana" w:cs="Times New Roman"/>
                <w:color w:val="000000"/>
                <w:kern w:val="0"/>
                <w:sz w:val="18"/>
                <w:szCs w:val="18"/>
                <w:lang w:eastAsia="es-CO"/>
              </w:rPr>
              <w:t>0001152</w:t>
            </w:r>
          </w:p>
        </w:tc>
        <w:tc>
          <w:tcPr>
            <w:tcW w:w="1267" w:type="dxa"/>
            <w:tcBorders>
              <w:top w:val="nil"/>
              <w:left w:val="nil"/>
              <w:bottom w:val="single" w:sz="4" w:space="0" w:color="auto"/>
              <w:right w:val="single" w:sz="4" w:space="0" w:color="auto"/>
            </w:tcBorders>
            <w:shd w:val="clear" w:color="auto" w:fill="auto"/>
            <w:vAlign w:val="center"/>
            <w:hideMark/>
          </w:tcPr>
          <w:p w14:paraId="5D592F2F" w14:textId="77777777" w:rsidR="00675852" w:rsidRPr="00824F00" w:rsidRDefault="00675852" w:rsidP="00EC53E1">
            <w:pPr>
              <w:spacing w:after="0" w:line="240" w:lineRule="auto"/>
              <w:rPr>
                <w:rFonts w:ascii="Verdana" w:eastAsia="Times New Roman" w:hAnsi="Verdana" w:cs="Times New Roman"/>
                <w:color w:val="000000"/>
                <w:kern w:val="0"/>
                <w:sz w:val="18"/>
                <w:szCs w:val="18"/>
                <w:lang w:eastAsia="es-CO"/>
              </w:rPr>
            </w:pPr>
            <w:r w:rsidRPr="00824F00">
              <w:rPr>
                <w:rFonts w:ascii="Verdana" w:eastAsia="Times New Roman" w:hAnsi="Verdana" w:cs="Times New Roman"/>
                <w:color w:val="000000"/>
                <w:kern w:val="0"/>
                <w:sz w:val="18"/>
                <w:szCs w:val="18"/>
                <w:lang w:eastAsia="es-CO"/>
              </w:rPr>
              <w:t>UNION TEMPORAL OSBEN</w:t>
            </w:r>
          </w:p>
        </w:tc>
        <w:tc>
          <w:tcPr>
            <w:tcW w:w="3047" w:type="dxa"/>
            <w:tcBorders>
              <w:top w:val="nil"/>
              <w:left w:val="nil"/>
              <w:bottom w:val="single" w:sz="4" w:space="0" w:color="auto"/>
              <w:right w:val="single" w:sz="4" w:space="0" w:color="auto"/>
            </w:tcBorders>
            <w:shd w:val="clear" w:color="auto" w:fill="auto"/>
            <w:vAlign w:val="center"/>
            <w:hideMark/>
          </w:tcPr>
          <w:p w14:paraId="417409D2" w14:textId="77777777" w:rsidR="00675852" w:rsidRPr="00824F00" w:rsidRDefault="00675852" w:rsidP="00EC53E1">
            <w:pPr>
              <w:spacing w:after="0" w:line="240" w:lineRule="auto"/>
              <w:rPr>
                <w:rFonts w:ascii="Verdana" w:eastAsia="Times New Roman" w:hAnsi="Verdana" w:cs="Times New Roman"/>
                <w:color w:val="000000"/>
                <w:kern w:val="0"/>
                <w:sz w:val="16"/>
                <w:szCs w:val="16"/>
                <w:lang w:eastAsia="es-CO"/>
              </w:rPr>
            </w:pPr>
            <w:r w:rsidRPr="00824F00">
              <w:rPr>
                <w:rFonts w:ascii="Verdana" w:eastAsia="Times New Roman" w:hAnsi="Verdana" w:cs="Times New Roman"/>
                <w:color w:val="000000"/>
                <w:kern w:val="0"/>
                <w:sz w:val="16"/>
                <w:szCs w:val="16"/>
                <w:lang w:eastAsia="es-CO"/>
              </w:rPr>
              <w:t xml:space="preserve">Adición al contrato No. 0001152 de 2021 cuyo objeto es el suministro de víveres para los estudiantes matriculados (SIMAT) en las residencias escolares de San Rafael </w:t>
            </w:r>
            <w:r w:rsidRPr="00824F00">
              <w:rPr>
                <w:rFonts w:ascii="Verdana" w:eastAsia="Times New Roman" w:hAnsi="Verdana" w:cs="Times New Roman"/>
                <w:color w:val="000000"/>
                <w:kern w:val="0"/>
                <w:sz w:val="16"/>
                <w:szCs w:val="16"/>
                <w:lang w:eastAsia="es-CO"/>
              </w:rPr>
              <w:lastRenderedPageBreak/>
              <w:t xml:space="preserve">del Encanto, Santa Teresita, Casa del Conocimiento de la Chorrera, Villa del Carmen de </w:t>
            </w:r>
            <w:proofErr w:type="spellStart"/>
            <w:r w:rsidRPr="00824F00">
              <w:rPr>
                <w:rFonts w:ascii="Verdana" w:eastAsia="Times New Roman" w:hAnsi="Verdana" w:cs="Times New Roman"/>
                <w:color w:val="000000"/>
                <w:kern w:val="0"/>
                <w:sz w:val="16"/>
                <w:szCs w:val="16"/>
                <w:lang w:eastAsia="es-CO"/>
              </w:rPr>
              <w:t>Tar</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1BA99EC6" w14:textId="77777777" w:rsidR="00675852" w:rsidRPr="00824F00" w:rsidRDefault="00675852" w:rsidP="00EC53E1">
            <w:pPr>
              <w:spacing w:after="0" w:line="240" w:lineRule="auto"/>
              <w:jc w:val="right"/>
              <w:rPr>
                <w:rFonts w:ascii="Verdana" w:eastAsia="Times New Roman" w:hAnsi="Verdana" w:cs="Times New Roman"/>
                <w:color w:val="000000"/>
                <w:kern w:val="0"/>
                <w:sz w:val="18"/>
                <w:szCs w:val="18"/>
                <w:lang w:eastAsia="es-CO"/>
              </w:rPr>
            </w:pPr>
            <w:r w:rsidRPr="00824F00">
              <w:rPr>
                <w:rFonts w:ascii="Verdana" w:eastAsia="Times New Roman" w:hAnsi="Verdana" w:cs="Times New Roman"/>
                <w:color w:val="000000"/>
                <w:kern w:val="0"/>
                <w:sz w:val="18"/>
                <w:szCs w:val="18"/>
                <w:lang w:eastAsia="es-CO"/>
              </w:rPr>
              <w:lastRenderedPageBreak/>
              <w:t>213,05</w:t>
            </w:r>
          </w:p>
        </w:tc>
      </w:tr>
    </w:tbl>
    <w:p w14:paraId="193CC3A2" w14:textId="77777777" w:rsidR="00283DB4" w:rsidRPr="00824F00" w:rsidRDefault="00283DB4" w:rsidP="00EC53E1">
      <w:pPr>
        <w:widowControl w:val="0"/>
        <w:spacing w:after="0" w:line="240" w:lineRule="auto"/>
        <w:ind w:right="194"/>
        <w:jc w:val="center"/>
        <w:rPr>
          <w:rFonts w:ascii="Verdana" w:eastAsia="Arial" w:hAnsi="Verdana" w:cs="Arial"/>
          <w:kern w:val="0"/>
          <w:sz w:val="16"/>
          <w:szCs w:val="16"/>
        </w:rPr>
      </w:pPr>
      <w:r w:rsidRPr="00824F00">
        <w:rPr>
          <w:rFonts w:ascii="Verdana" w:eastAsia="Arial" w:hAnsi="Verdana" w:cs="Arial"/>
          <w:kern w:val="0"/>
          <w:sz w:val="16"/>
          <w:szCs w:val="16"/>
        </w:rPr>
        <w:t>Fuente: Listado de Registros presupuestales suministrados por la Entidad de la vigencia 2021.</w:t>
      </w:r>
    </w:p>
    <w:p w14:paraId="4B29EBED" w14:textId="77777777" w:rsidR="006B5CE6" w:rsidRPr="00824F00" w:rsidRDefault="006B5CE6" w:rsidP="00EC53E1">
      <w:pPr>
        <w:tabs>
          <w:tab w:val="left" w:pos="163"/>
        </w:tabs>
        <w:autoSpaceDE w:val="0"/>
        <w:autoSpaceDN w:val="0"/>
        <w:adjustRightInd w:val="0"/>
        <w:spacing w:after="0" w:line="240" w:lineRule="auto"/>
        <w:jc w:val="both"/>
        <w:rPr>
          <w:rFonts w:ascii="Verdana" w:eastAsia="Times New Roman" w:hAnsi="Verdana" w:cs="Arial"/>
          <w:kern w:val="0"/>
          <w:lang w:eastAsia="es-MX"/>
        </w:rPr>
      </w:pPr>
    </w:p>
    <w:p w14:paraId="224CC747" w14:textId="77777777" w:rsidR="00D91083" w:rsidRPr="00824F00" w:rsidRDefault="000471A5" w:rsidP="00EC53E1">
      <w:pPr>
        <w:tabs>
          <w:tab w:val="left" w:pos="163"/>
        </w:tabs>
        <w:autoSpaceDE w:val="0"/>
        <w:autoSpaceDN w:val="0"/>
        <w:adjustRightInd w:val="0"/>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Por lo anterior,</w:t>
      </w:r>
      <w:r w:rsidR="008C7969" w:rsidRPr="00824F00">
        <w:rPr>
          <w:rFonts w:ascii="Verdana" w:eastAsia="Times New Roman" w:hAnsi="Verdana" w:cs="Arial"/>
          <w:kern w:val="0"/>
          <w:lang w:eastAsia="es-MX"/>
        </w:rPr>
        <w:t xml:space="preserve"> </w:t>
      </w:r>
      <w:r w:rsidR="00723B20" w:rsidRPr="00824F00">
        <w:rPr>
          <w:rFonts w:ascii="Verdana" w:eastAsia="Times New Roman" w:hAnsi="Verdana" w:cs="Arial"/>
          <w:kern w:val="0"/>
          <w:lang w:eastAsia="es-MX"/>
        </w:rPr>
        <w:t xml:space="preserve">el Departamento de </w:t>
      </w:r>
      <w:r w:rsidR="008C7969" w:rsidRPr="00824F00">
        <w:rPr>
          <w:rFonts w:ascii="Verdana" w:eastAsia="Times New Roman" w:hAnsi="Verdana" w:cs="Arial"/>
          <w:kern w:val="0"/>
          <w:lang w:eastAsia="es-MX"/>
        </w:rPr>
        <w:t xml:space="preserve">Amazonas </w:t>
      </w:r>
      <w:r w:rsidR="0078332E" w:rsidRPr="00824F00">
        <w:rPr>
          <w:rFonts w:ascii="Verdana" w:eastAsia="Times New Roman" w:hAnsi="Verdana" w:cs="Arial"/>
          <w:kern w:val="0"/>
          <w:lang w:eastAsia="es-MX"/>
        </w:rPr>
        <w:t xml:space="preserve">ha </w:t>
      </w:r>
      <w:r w:rsidR="008C7969" w:rsidRPr="00824F00">
        <w:rPr>
          <w:rFonts w:ascii="Verdana" w:eastAsia="Times New Roman" w:hAnsi="Verdana" w:cs="Arial"/>
          <w:kern w:val="0"/>
          <w:lang w:eastAsia="es-MX"/>
        </w:rPr>
        <w:t>realiza</w:t>
      </w:r>
      <w:r w:rsidR="0078332E" w:rsidRPr="00824F00">
        <w:rPr>
          <w:rFonts w:ascii="Verdana" w:eastAsia="Times New Roman" w:hAnsi="Verdana" w:cs="Arial"/>
          <w:kern w:val="0"/>
          <w:lang w:eastAsia="es-MX"/>
        </w:rPr>
        <w:t xml:space="preserve">do </w:t>
      </w:r>
      <w:r w:rsidR="008C7969" w:rsidRPr="00824F00">
        <w:rPr>
          <w:rFonts w:ascii="Verdana" w:eastAsia="Times New Roman" w:hAnsi="Verdana" w:cs="Arial"/>
          <w:kern w:val="0"/>
          <w:lang w:eastAsia="es-MX"/>
        </w:rPr>
        <w:t xml:space="preserve">una inadecuada utilización de esta fuente de recursos en </w:t>
      </w:r>
      <w:r w:rsidR="001405CC" w:rsidRPr="00824F00">
        <w:rPr>
          <w:rFonts w:ascii="Verdana" w:eastAsia="Times New Roman" w:hAnsi="Verdana" w:cs="Arial"/>
          <w:kern w:val="0"/>
          <w:lang w:eastAsia="es-MX"/>
        </w:rPr>
        <w:t>gastos</w:t>
      </w:r>
      <w:r w:rsidR="008C7969" w:rsidRPr="00824F00">
        <w:rPr>
          <w:rFonts w:ascii="Verdana" w:eastAsia="Times New Roman" w:hAnsi="Verdana" w:cs="Arial"/>
          <w:kern w:val="0"/>
          <w:lang w:eastAsia="es-MX"/>
        </w:rPr>
        <w:t xml:space="preserve"> no permitidos</w:t>
      </w:r>
      <w:r w:rsidR="00DB5E6A" w:rsidRPr="00824F00">
        <w:rPr>
          <w:rFonts w:ascii="Verdana" w:eastAsia="Times New Roman" w:hAnsi="Verdana" w:cs="Arial"/>
          <w:kern w:val="0"/>
          <w:lang w:eastAsia="es-MX"/>
        </w:rPr>
        <w:t xml:space="preserve"> </w:t>
      </w:r>
      <w:r w:rsidR="002A1F6B" w:rsidRPr="00824F00">
        <w:rPr>
          <w:rFonts w:ascii="Verdana" w:eastAsia="Times New Roman" w:hAnsi="Verdana" w:cs="Arial"/>
          <w:kern w:val="0"/>
          <w:lang w:eastAsia="es-MX"/>
        </w:rPr>
        <w:t xml:space="preserve">por lo que </w:t>
      </w:r>
      <w:r w:rsidR="00DB5E6A" w:rsidRPr="00824F00">
        <w:rPr>
          <w:rFonts w:ascii="Verdana" w:eastAsia="Times New Roman" w:hAnsi="Verdana" w:cs="Arial"/>
          <w:kern w:val="0"/>
          <w:lang w:eastAsia="es-MX"/>
        </w:rPr>
        <w:t xml:space="preserve">deberá </w:t>
      </w:r>
      <w:r w:rsidR="000C19C6" w:rsidRPr="00824F00">
        <w:rPr>
          <w:rFonts w:ascii="Verdana" w:eastAsia="Times New Roman" w:hAnsi="Verdana" w:cs="Arial"/>
          <w:kern w:val="0"/>
          <w:lang w:eastAsia="es-MX"/>
        </w:rPr>
        <w:t xml:space="preserve">realizar </w:t>
      </w:r>
      <w:r w:rsidR="001405CC" w:rsidRPr="00824F00">
        <w:rPr>
          <w:rFonts w:ascii="Verdana" w:eastAsia="Times New Roman" w:hAnsi="Verdana" w:cs="Arial"/>
          <w:kern w:val="0"/>
          <w:lang w:eastAsia="es-MX"/>
        </w:rPr>
        <w:t xml:space="preserve">su </w:t>
      </w:r>
      <w:r w:rsidR="00DB5E6A" w:rsidRPr="00824F00">
        <w:rPr>
          <w:rFonts w:ascii="Verdana" w:eastAsia="Times New Roman" w:hAnsi="Verdana" w:cs="Arial"/>
          <w:kern w:val="0"/>
          <w:lang w:eastAsia="es-MX"/>
        </w:rPr>
        <w:t>reposición</w:t>
      </w:r>
      <w:r w:rsidR="008C7969" w:rsidRPr="00824F00">
        <w:rPr>
          <w:rFonts w:ascii="Verdana" w:eastAsia="Times New Roman" w:hAnsi="Verdana" w:cs="Arial"/>
          <w:kern w:val="0"/>
          <w:lang w:eastAsia="es-MX"/>
        </w:rPr>
        <w:t>.</w:t>
      </w:r>
    </w:p>
    <w:p w14:paraId="7685C302" w14:textId="77777777" w:rsidR="00D91083" w:rsidRPr="00824F00" w:rsidRDefault="00D91083" w:rsidP="00EC53E1">
      <w:pPr>
        <w:tabs>
          <w:tab w:val="left" w:pos="163"/>
        </w:tabs>
        <w:autoSpaceDE w:val="0"/>
        <w:autoSpaceDN w:val="0"/>
        <w:adjustRightInd w:val="0"/>
        <w:spacing w:after="0" w:line="240" w:lineRule="auto"/>
        <w:jc w:val="both"/>
        <w:rPr>
          <w:rFonts w:ascii="Verdana" w:eastAsia="Times New Roman" w:hAnsi="Verdana" w:cs="Arial"/>
          <w:kern w:val="0"/>
          <w:lang w:eastAsia="es-MX"/>
        </w:rPr>
      </w:pPr>
    </w:p>
    <w:p w14:paraId="04972A3A" w14:textId="77777777" w:rsidR="00565A61" w:rsidRPr="00824F00" w:rsidRDefault="00565A61" w:rsidP="00EC53E1">
      <w:pPr>
        <w:pStyle w:val="Prrafodelista"/>
        <w:numPr>
          <w:ilvl w:val="0"/>
          <w:numId w:val="38"/>
        </w:numPr>
        <w:autoSpaceDE w:val="0"/>
        <w:autoSpaceDN w:val="0"/>
        <w:adjustRightInd w:val="0"/>
        <w:spacing w:after="0" w:line="240" w:lineRule="auto"/>
        <w:ind w:left="284" w:hanging="284"/>
        <w:jc w:val="both"/>
        <w:rPr>
          <w:rFonts w:ascii="Verdana" w:eastAsia="Times New Roman" w:hAnsi="Verdana" w:cs="Arial"/>
          <w:b/>
          <w:bCs/>
          <w:kern w:val="0"/>
          <w:lang w:eastAsia="es-MX"/>
        </w:rPr>
      </w:pPr>
      <w:r w:rsidRPr="00824F00">
        <w:rPr>
          <w:rFonts w:ascii="Verdana" w:eastAsia="Times New Roman" w:hAnsi="Verdana" w:cs="Arial"/>
          <w:b/>
          <w:bCs/>
          <w:kern w:val="0"/>
          <w:lang w:eastAsia="es-MX"/>
        </w:rPr>
        <w:t>Gastos de nómina que no contaban con respaldo presupuestal.</w:t>
      </w:r>
    </w:p>
    <w:p w14:paraId="363BA858" w14:textId="77777777" w:rsidR="00565A61" w:rsidRPr="00824F00" w:rsidRDefault="00565A61" w:rsidP="00EC53E1">
      <w:pPr>
        <w:tabs>
          <w:tab w:val="left" w:pos="163"/>
        </w:tabs>
        <w:autoSpaceDE w:val="0"/>
        <w:autoSpaceDN w:val="0"/>
        <w:adjustRightInd w:val="0"/>
        <w:spacing w:after="0" w:line="240" w:lineRule="auto"/>
        <w:jc w:val="both"/>
        <w:rPr>
          <w:rFonts w:ascii="Verdana" w:eastAsia="Times New Roman" w:hAnsi="Verdana" w:cs="Arial"/>
          <w:kern w:val="0"/>
          <w:lang w:eastAsia="es-MX"/>
        </w:rPr>
      </w:pPr>
    </w:p>
    <w:p w14:paraId="29B6176E" w14:textId="77777777" w:rsidR="00D91083" w:rsidRPr="00824F00" w:rsidRDefault="007B357C" w:rsidP="00EC53E1">
      <w:pPr>
        <w:spacing w:after="0" w:line="240" w:lineRule="auto"/>
        <w:jc w:val="both"/>
        <w:rPr>
          <w:rFonts w:ascii="Verdana" w:eastAsia="Verdana" w:hAnsi="Verdana" w:cs="Verdana"/>
        </w:rPr>
      </w:pPr>
      <w:r w:rsidRPr="00824F00">
        <w:rPr>
          <w:rFonts w:ascii="Verdana" w:eastAsia="Verdana" w:hAnsi="Verdana" w:cs="Verdana"/>
        </w:rPr>
        <w:t>El MEN</w:t>
      </w:r>
      <w:r w:rsidRPr="00824F00">
        <w:rPr>
          <w:rFonts w:ascii="Verdana" w:eastAsia="Verdana" w:hAnsi="Verdana" w:cs="Verdana"/>
          <w:b/>
          <w:bCs/>
        </w:rPr>
        <w:t xml:space="preserve"> </w:t>
      </w:r>
      <w:r w:rsidRPr="00824F00">
        <w:rPr>
          <w:rFonts w:ascii="Verdana" w:eastAsia="Verdana" w:hAnsi="Verdana" w:cs="Verdana"/>
        </w:rPr>
        <w:t>identificó gastos de nómina que no contaban con respaldo presupuestal al cierre de la vigencia 2021</w:t>
      </w:r>
      <w:r w:rsidR="006E191D" w:rsidRPr="00824F00">
        <w:rPr>
          <w:rFonts w:ascii="Verdana" w:eastAsia="Verdana" w:hAnsi="Verdana" w:cs="Verdana"/>
        </w:rPr>
        <w:t>. E</w:t>
      </w:r>
      <w:r w:rsidRPr="00824F00">
        <w:rPr>
          <w:rFonts w:ascii="Verdana" w:eastAsia="Verdana" w:hAnsi="Verdana" w:cs="Verdana"/>
        </w:rPr>
        <w:t xml:space="preserve">n la visita institucional </w:t>
      </w:r>
      <w:r w:rsidR="006E191D" w:rsidRPr="00824F00">
        <w:rPr>
          <w:rFonts w:ascii="Verdana" w:eastAsia="Verdana" w:hAnsi="Verdana" w:cs="Verdana"/>
        </w:rPr>
        <w:t xml:space="preserve">realizada por el Ministerio de Educación Nacional </w:t>
      </w:r>
      <w:r w:rsidR="00D91083" w:rsidRPr="00824F00">
        <w:rPr>
          <w:rFonts w:ascii="Verdana" w:eastAsia="Verdana" w:hAnsi="Verdana" w:cs="Verdana"/>
        </w:rPr>
        <w:t>el área Administrativa y financiera de la Secretaría de Educación presentó un listado de gastos aplazados</w:t>
      </w:r>
      <w:r w:rsidR="006E191D" w:rsidRPr="00824F00">
        <w:rPr>
          <w:rFonts w:ascii="Verdana" w:eastAsia="Verdana" w:hAnsi="Verdana" w:cs="Verdana"/>
        </w:rPr>
        <w:t>,</w:t>
      </w:r>
      <w:r w:rsidR="00D91083" w:rsidRPr="00824F00">
        <w:rPr>
          <w:rFonts w:ascii="Verdana" w:eastAsia="Verdana" w:hAnsi="Verdana" w:cs="Verdana"/>
        </w:rPr>
        <w:t xml:space="preserve"> los cuales no contaban con amparo presupuestal al cierre de esta vigencia por $1.069 millones.</w:t>
      </w:r>
    </w:p>
    <w:p w14:paraId="49AD9A2C" w14:textId="77777777" w:rsidR="00206FE8" w:rsidRPr="00824F00" w:rsidRDefault="00206FE8" w:rsidP="00EC53E1">
      <w:pPr>
        <w:spacing w:after="0" w:line="240" w:lineRule="auto"/>
        <w:jc w:val="both"/>
        <w:rPr>
          <w:rFonts w:ascii="Verdana" w:eastAsia="Verdana" w:hAnsi="Verdana" w:cs="Verdana"/>
          <w:b/>
          <w:bCs/>
        </w:rPr>
      </w:pPr>
    </w:p>
    <w:p w14:paraId="24006134" w14:textId="77777777" w:rsidR="00D91083" w:rsidRPr="00824F00" w:rsidRDefault="00D91083" w:rsidP="00EC53E1">
      <w:pPr>
        <w:spacing w:after="0" w:line="240" w:lineRule="auto"/>
        <w:jc w:val="both"/>
        <w:rPr>
          <w:rFonts w:ascii="Verdana" w:eastAsia="Verdana" w:hAnsi="Verdana" w:cs="Verdana"/>
        </w:rPr>
      </w:pPr>
      <w:r w:rsidRPr="00824F00">
        <w:rPr>
          <w:rFonts w:ascii="Verdana" w:eastAsia="Verdana" w:hAnsi="Verdana" w:cs="Verdana"/>
        </w:rPr>
        <w:t>La ETC indicó que atendería estos pagos en el primer semestre de la vigencia 2022, sin embargo, no aclaró dentro de la certificación las afectaciones presupuestales que realizaría. Al verificar los registros presupuestales de la vigencia 2022, se encontr</w:t>
      </w:r>
      <w:r w:rsidR="007E2A7A">
        <w:rPr>
          <w:rFonts w:ascii="Verdana" w:eastAsia="Verdana" w:hAnsi="Verdana" w:cs="Verdana"/>
        </w:rPr>
        <w:t xml:space="preserve">aron </w:t>
      </w:r>
      <w:r w:rsidR="00CB5B87">
        <w:rPr>
          <w:rFonts w:ascii="Verdana" w:eastAsia="Verdana" w:hAnsi="Verdana" w:cs="Verdana"/>
        </w:rPr>
        <w:t xml:space="preserve">compromisos </w:t>
      </w:r>
      <w:r w:rsidRPr="00824F00">
        <w:rPr>
          <w:rFonts w:ascii="Verdana" w:eastAsia="Verdana" w:hAnsi="Verdana" w:cs="Verdana"/>
        </w:rPr>
        <w:t xml:space="preserve">asociados </w:t>
      </w:r>
      <w:r w:rsidR="00A02A2D" w:rsidRPr="00824F00">
        <w:rPr>
          <w:rFonts w:ascii="Verdana" w:eastAsia="Verdana" w:hAnsi="Verdana" w:cs="Verdana"/>
        </w:rPr>
        <w:t xml:space="preserve">a </w:t>
      </w:r>
      <w:r w:rsidRPr="00824F00">
        <w:rPr>
          <w:rFonts w:ascii="Verdana" w:eastAsia="Verdana" w:hAnsi="Verdana" w:cs="Verdana"/>
        </w:rPr>
        <w:t>nómina de la vigencia 2021 con recursos del SGP-Educación, el detalle a continuación:</w:t>
      </w:r>
    </w:p>
    <w:p w14:paraId="3D9DCBDA" w14:textId="77777777" w:rsidR="00206FE8" w:rsidRPr="00824F00" w:rsidRDefault="00206FE8" w:rsidP="00EC53E1">
      <w:pPr>
        <w:spacing w:after="0" w:line="240" w:lineRule="auto"/>
        <w:jc w:val="both"/>
        <w:rPr>
          <w:rFonts w:ascii="Verdana" w:eastAsia="Verdana" w:hAnsi="Verdana" w:cs="Verdana"/>
        </w:rPr>
      </w:pPr>
    </w:p>
    <w:tbl>
      <w:tblPr>
        <w:tblW w:w="8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66"/>
        <w:gridCol w:w="1551"/>
      </w:tblGrid>
      <w:tr w:rsidR="00D91083" w:rsidRPr="00824F00" w14:paraId="0FA60FA1" w14:textId="77777777" w:rsidTr="006A64AD">
        <w:trPr>
          <w:trHeight w:val="20"/>
          <w:tblHeader/>
          <w:jc w:val="center"/>
        </w:trPr>
        <w:tc>
          <w:tcPr>
            <w:tcW w:w="8917" w:type="dxa"/>
            <w:gridSpan w:val="2"/>
            <w:shd w:val="clear" w:color="auto" w:fill="806000" w:themeFill="accent4" w:themeFillShade="80"/>
            <w:noWrap/>
            <w:vAlign w:val="center"/>
            <w:hideMark/>
          </w:tcPr>
          <w:p w14:paraId="69A23A5E" w14:textId="77777777" w:rsidR="00D91083" w:rsidRPr="00824F00" w:rsidRDefault="00EB3F99" w:rsidP="00EC53E1">
            <w:pPr>
              <w:spacing w:after="0" w:line="240" w:lineRule="auto"/>
              <w:jc w:val="center"/>
              <w:rPr>
                <w:rFonts w:ascii="Verdana" w:eastAsia="Times New Roman" w:hAnsi="Verdana" w:cs="Times New Roman"/>
                <w:b/>
                <w:bCs/>
                <w:color w:val="FFFFFF" w:themeColor="background1"/>
                <w:sz w:val="18"/>
                <w:szCs w:val="18"/>
                <w:lang w:eastAsia="es-CO"/>
              </w:rPr>
            </w:pPr>
            <w:r w:rsidRPr="00824F00">
              <w:rPr>
                <w:rFonts w:ascii="Verdana" w:eastAsia="Times New Roman" w:hAnsi="Verdana" w:cs="Times New Roman"/>
                <w:b/>
                <w:bCs/>
                <w:color w:val="FFFFFF" w:themeColor="background1"/>
                <w:sz w:val="18"/>
                <w:szCs w:val="18"/>
                <w:lang w:eastAsia="es-CO"/>
              </w:rPr>
              <w:t>Tabla 31</w:t>
            </w:r>
            <w:r w:rsidR="00D91083" w:rsidRPr="00824F00">
              <w:rPr>
                <w:rFonts w:ascii="Verdana" w:eastAsia="Times New Roman" w:hAnsi="Verdana" w:cs="Times New Roman"/>
                <w:b/>
                <w:bCs/>
                <w:color w:val="FFFFFF" w:themeColor="background1"/>
                <w:sz w:val="18"/>
                <w:szCs w:val="18"/>
                <w:lang w:eastAsia="es-CO"/>
              </w:rPr>
              <w:t>.</w:t>
            </w:r>
            <w:r w:rsidR="009F2FD7" w:rsidRPr="00824F00">
              <w:rPr>
                <w:rFonts w:ascii="Verdana" w:eastAsia="Times New Roman" w:hAnsi="Verdana" w:cs="Times New Roman"/>
                <w:b/>
                <w:bCs/>
                <w:color w:val="FFFFFF" w:themeColor="background1"/>
                <w:sz w:val="18"/>
                <w:szCs w:val="18"/>
                <w:lang w:eastAsia="es-CO"/>
              </w:rPr>
              <w:t xml:space="preserve"> </w:t>
            </w:r>
            <w:r w:rsidR="00967A71" w:rsidRPr="00824F00">
              <w:rPr>
                <w:rFonts w:ascii="Verdana" w:eastAsia="Times New Roman" w:hAnsi="Verdana" w:cs="Times New Roman"/>
                <w:b/>
                <w:bCs/>
                <w:color w:val="FFFFFF" w:themeColor="background1"/>
                <w:sz w:val="18"/>
                <w:szCs w:val="18"/>
                <w:lang w:eastAsia="es-CO"/>
              </w:rPr>
              <w:t xml:space="preserve">Gastos de Nómina sin respaldo presupuestal </w:t>
            </w:r>
            <w:r w:rsidR="00ED7DB7">
              <w:rPr>
                <w:rFonts w:ascii="Verdana" w:eastAsia="Times New Roman" w:hAnsi="Verdana" w:cs="Times New Roman"/>
                <w:b/>
                <w:bCs/>
                <w:color w:val="FFFFFF" w:themeColor="background1"/>
                <w:sz w:val="18"/>
                <w:szCs w:val="18"/>
                <w:lang w:eastAsia="es-CO"/>
              </w:rPr>
              <w:t xml:space="preserve">de </w:t>
            </w:r>
            <w:r w:rsidR="00967A71" w:rsidRPr="00824F00">
              <w:rPr>
                <w:rFonts w:ascii="Verdana" w:eastAsia="Times New Roman" w:hAnsi="Verdana" w:cs="Times New Roman"/>
                <w:b/>
                <w:bCs/>
                <w:color w:val="FFFFFF" w:themeColor="background1"/>
                <w:sz w:val="18"/>
                <w:szCs w:val="18"/>
                <w:lang w:eastAsia="es-CO"/>
              </w:rPr>
              <w:t>2021</w:t>
            </w:r>
            <w:r w:rsidRPr="00824F00">
              <w:rPr>
                <w:rFonts w:ascii="Verdana" w:eastAsia="Times New Roman" w:hAnsi="Verdana" w:cs="Times New Roman"/>
                <w:b/>
                <w:bCs/>
                <w:color w:val="FFFFFF" w:themeColor="background1"/>
                <w:sz w:val="18"/>
                <w:szCs w:val="18"/>
                <w:lang w:eastAsia="es-CO"/>
              </w:rPr>
              <w:t xml:space="preserve"> </w:t>
            </w:r>
            <w:r w:rsidR="00D91083" w:rsidRPr="00824F00">
              <w:rPr>
                <w:rFonts w:ascii="Verdana" w:eastAsia="Times New Roman" w:hAnsi="Verdana" w:cs="Times New Roman"/>
                <w:b/>
                <w:bCs/>
                <w:color w:val="FFFFFF" w:themeColor="background1"/>
                <w:sz w:val="18"/>
                <w:szCs w:val="18"/>
                <w:lang w:eastAsia="es-CO"/>
              </w:rPr>
              <w:t>(E</w:t>
            </w:r>
            <w:r w:rsidR="00206FE8" w:rsidRPr="00824F00">
              <w:rPr>
                <w:rFonts w:ascii="Verdana" w:eastAsia="Times New Roman" w:hAnsi="Verdana" w:cs="Times New Roman"/>
                <w:b/>
                <w:bCs/>
                <w:color w:val="FFFFFF" w:themeColor="background1"/>
                <w:sz w:val="18"/>
                <w:szCs w:val="18"/>
                <w:lang w:eastAsia="es-CO"/>
              </w:rPr>
              <w:t xml:space="preserve">n </w:t>
            </w:r>
            <w:r w:rsidR="00D91083" w:rsidRPr="00824F00">
              <w:rPr>
                <w:rFonts w:ascii="Verdana" w:eastAsia="Times New Roman" w:hAnsi="Verdana" w:cs="Times New Roman"/>
                <w:b/>
                <w:bCs/>
                <w:color w:val="FFFFFF" w:themeColor="background1"/>
                <w:sz w:val="18"/>
                <w:szCs w:val="18"/>
                <w:lang w:eastAsia="es-CO"/>
              </w:rPr>
              <w:t>M</w:t>
            </w:r>
            <w:r w:rsidR="00206FE8" w:rsidRPr="00824F00">
              <w:rPr>
                <w:rFonts w:ascii="Verdana" w:eastAsia="Times New Roman" w:hAnsi="Verdana" w:cs="Times New Roman"/>
                <w:b/>
                <w:bCs/>
                <w:color w:val="FFFFFF" w:themeColor="background1"/>
                <w:sz w:val="18"/>
                <w:szCs w:val="18"/>
                <w:lang w:eastAsia="es-CO"/>
              </w:rPr>
              <w:t xml:space="preserve">illones de </w:t>
            </w:r>
            <w:r w:rsidR="00D91083" w:rsidRPr="00824F00">
              <w:rPr>
                <w:rFonts w:ascii="Verdana" w:eastAsia="Times New Roman" w:hAnsi="Verdana" w:cs="Times New Roman"/>
                <w:b/>
                <w:bCs/>
                <w:color w:val="FFFFFF" w:themeColor="background1"/>
                <w:sz w:val="18"/>
                <w:szCs w:val="18"/>
                <w:lang w:eastAsia="es-CO"/>
              </w:rPr>
              <w:t>$)</w:t>
            </w:r>
          </w:p>
        </w:tc>
      </w:tr>
      <w:tr w:rsidR="00D91083" w:rsidRPr="00824F00" w14:paraId="2DC0F285" w14:textId="77777777" w:rsidTr="006A64AD">
        <w:trPr>
          <w:trHeight w:val="20"/>
          <w:tblHeader/>
          <w:jc w:val="center"/>
        </w:trPr>
        <w:tc>
          <w:tcPr>
            <w:tcW w:w="7366" w:type="dxa"/>
            <w:shd w:val="clear" w:color="auto" w:fill="806000" w:themeFill="accent4" w:themeFillShade="80"/>
            <w:noWrap/>
            <w:vAlign w:val="center"/>
            <w:hideMark/>
          </w:tcPr>
          <w:p w14:paraId="70B2410B" w14:textId="77777777" w:rsidR="00D91083" w:rsidRPr="00824F00" w:rsidRDefault="00206FE8" w:rsidP="00EC53E1">
            <w:pPr>
              <w:spacing w:after="0" w:line="240" w:lineRule="auto"/>
              <w:jc w:val="center"/>
              <w:rPr>
                <w:rFonts w:ascii="Verdana" w:eastAsia="Times New Roman" w:hAnsi="Verdana" w:cs="Times New Roman"/>
                <w:b/>
                <w:bCs/>
                <w:color w:val="FFFFFF" w:themeColor="background1"/>
                <w:sz w:val="18"/>
                <w:szCs w:val="18"/>
                <w:lang w:eastAsia="es-CO"/>
              </w:rPr>
            </w:pPr>
            <w:r w:rsidRPr="00824F00">
              <w:rPr>
                <w:rFonts w:ascii="Verdana" w:eastAsia="Times New Roman" w:hAnsi="Verdana" w:cs="Times New Roman"/>
                <w:b/>
                <w:bCs/>
                <w:color w:val="FFFFFF" w:themeColor="background1"/>
                <w:sz w:val="18"/>
                <w:szCs w:val="18"/>
                <w:lang w:eastAsia="es-CO"/>
              </w:rPr>
              <w:t>Concepto Pagado</w:t>
            </w:r>
          </w:p>
        </w:tc>
        <w:tc>
          <w:tcPr>
            <w:tcW w:w="1537" w:type="dxa"/>
            <w:shd w:val="clear" w:color="auto" w:fill="806000" w:themeFill="accent4" w:themeFillShade="80"/>
            <w:noWrap/>
            <w:vAlign w:val="center"/>
            <w:hideMark/>
          </w:tcPr>
          <w:p w14:paraId="01762DA0" w14:textId="77777777" w:rsidR="00D91083" w:rsidRPr="00824F00" w:rsidRDefault="00206FE8" w:rsidP="00EC53E1">
            <w:pPr>
              <w:spacing w:after="0" w:line="240" w:lineRule="auto"/>
              <w:jc w:val="center"/>
              <w:rPr>
                <w:rFonts w:ascii="Verdana" w:eastAsia="Times New Roman" w:hAnsi="Verdana" w:cs="Times New Roman"/>
                <w:b/>
                <w:bCs/>
                <w:color w:val="FFFFFF" w:themeColor="background1"/>
                <w:sz w:val="18"/>
                <w:szCs w:val="18"/>
                <w:lang w:eastAsia="es-CO"/>
              </w:rPr>
            </w:pPr>
            <w:r w:rsidRPr="00824F00">
              <w:rPr>
                <w:rFonts w:ascii="Verdana" w:eastAsia="Times New Roman" w:hAnsi="Verdana" w:cs="Times New Roman"/>
                <w:b/>
                <w:bCs/>
                <w:color w:val="FFFFFF" w:themeColor="background1"/>
                <w:sz w:val="18"/>
                <w:szCs w:val="18"/>
                <w:lang w:eastAsia="es-CO"/>
              </w:rPr>
              <w:t>Compromiso</w:t>
            </w:r>
          </w:p>
        </w:tc>
      </w:tr>
      <w:tr w:rsidR="00D91083" w:rsidRPr="00824F00" w14:paraId="3EDDF274" w14:textId="77777777" w:rsidTr="006A64AD">
        <w:trPr>
          <w:trHeight w:val="20"/>
          <w:jc w:val="center"/>
        </w:trPr>
        <w:tc>
          <w:tcPr>
            <w:tcW w:w="7366" w:type="dxa"/>
            <w:shd w:val="clear" w:color="auto" w:fill="auto"/>
            <w:vAlign w:val="center"/>
            <w:hideMark/>
          </w:tcPr>
          <w:p w14:paraId="5E24B647" w14:textId="77777777" w:rsidR="00D91083" w:rsidRPr="00824F00" w:rsidRDefault="00D91083" w:rsidP="00EC53E1">
            <w:pPr>
              <w:spacing w:after="0" w:line="240" w:lineRule="auto"/>
              <w:jc w:val="both"/>
              <w:rPr>
                <w:rFonts w:ascii="Verdana" w:eastAsia="Times New Roman" w:hAnsi="Verdana" w:cs="Times New Roman"/>
                <w:color w:val="000000"/>
                <w:sz w:val="18"/>
                <w:szCs w:val="18"/>
                <w:lang w:eastAsia="es-CO"/>
              </w:rPr>
            </w:pPr>
            <w:r w:rsidRPr="00824F00">
              <w:rPr>
                <w:rFonts w:ascii="Verdana" w:eastAsia="Times New Roman" w:hAnsi="Verdana" w:cs="Times New Roman"/>
                <w:color w:val="000000"/>
                <w:sz w:val="18"/>
                <w:szCs w:val="18"/>
                <w:lang w:eastAsia="es-CO"/>
              </w:rPr>
              <w:t>Ordénese y páguese el valor diferenciado de los aportes parafiscales, del personal administrativo de las Instituciones educativas del mes de diciembre de 2021.</w:t>
            </w:r>
            <w:r w:rsidR="009F2FD7" w:rsidRPr="00824F00">
              <w:rPr>
                <w:rFonts w:ascii="Verdana" w:eastAsia="Times New Roman" w:hAnsi="Verdana" w:cs="Times New Roman"/>
                <w:color w:val="000000"/>
                <w:sz w:val="18"/>
                <w:szCs w:val="18"/>
                <w:lang w:eastAsia="es-CO"/>
              </w:rPr>
              <w:t xml:space="preserve"> </w:t>
            </w:r>
            <w:r w:rsidRPr="00824F00">
              <w:rPr>
                <w:rFonts w:ascii="Verdana" w:eastAsia="Times New Roman" w:hAnsi="Verdana" w:cs="Times New Roman"/>
                <w:color w:val="000000"/>
                <w:sz w:val="18"/>
                <w:szCs w:val="18"/>
                <w:lang w:eastAsia="es-CO"/>
              </w:rPr>
              <w:t>según Resolución 0144 de 25 de enero de 2022</w:t>
            </w:r>
          </w:p>
        </w:tc>
        <w:tc>
          <w:tcPr>
            <w:tcW w:w="1537" w:type="dxa"/>
            <w:shd w:val="clear" w:color="auto" w:fill="auto"/>
            <w:noWrap/>
            <w:vAlign w:val="center"/>
            <w:hideMark/>
          </w:tcPr>
          <w:p w14:paraId="41719E98" w14:textId="77777777" w:rsidR="00D91083" w:rsidRPr="00824F00" w:rsidRDefault="00D91083" w:rsidP="00EC53E1">
            <w:pPr>
              <w:spacing w:after="0" w:line="240" w:lineRule="auto"/>
              <w:jc w:val="right"/>
              <w:rPr>
                <w:rFonts w:ascii="Verdana" w:eastAsia="Times New Roman" w:hAnsi="Verdana" w:cs="Times New Roman"/>
                <w:color w:val="000000"/>
                <w:sz w:val="18"/>
                <w:szCs w:val="18"/>
                <w:lang w:eastAsia="es-CO"/>
              </w:rPr>
            </w:pPr>
            <w:r w:rsidRPr="00824F00">
              <w:rPr>
                <w:rFonts w:ascii="Verdana" w:eastAsia="Times New Roman" w:hAnsi="Verdana" w:cs="Times New Roman"/>
                <w:color w:val="000000"/>
                <w:sz w:val="18"/>
                <w:szCs w:val="18"/>
                <w:lang w:eastAsia="es-CO"/>
              </w:rPr>
              <w:t>16</w:t>
            </w:r>
          </w:p>
        </w:tc>
      </w:tr>
      <w:tr w:rsidR="00D91083" w:rsidRPr="00824F00" w14:paraId="0069EF23" w14:textId="77777777" w:rsidTr="006A64AD">
        <w:trPr>
          <w:trHeight w:val="20"/>
          <w:jc w:val="center"/>
        </w:trPr>
        <w:tc>
          <w:tcPr>
            <w:tcW w:w="7366" w:type="dxa"/>
            <w:shd w:val="clear" w:color="auto" w:fill="auto"/>
            <w:vAlign w:val="center"/>
            <w:hideMark/>
          </w:tcPr>
          <w:p w14:paraId="63AB1FAF" w14:textId="77777777" w:rsidR="00D91083" w:rsidRPr="00824F00" w:rsidRDefault="00D91083" w:rsidP="00EC53E1">
            <w:pPr>
              <w:spacing w:after="0" w:line="240" w:lineRule="auto"/>
              <w:jc w:val="both"/>
              <w:rPr>
                <w:rFonts w:ascii="Verdana" w:eastAsia="Times New Roman" w:hAnsi="Verdana" w:cs="Times New Roman"/>
                <w:color w:val="000000"/>
                <w:sz w:val="18"/>
                <w:szCs w:val="18"/>
                <w:lang w:eastAsia="es-CO"/>
              </w:rPr>
            </w:pPr>
            <w:r w:rsidRPr="00824F00">
              <w:rPr>
                <w:rFonts w:ascii="Verdana" w:eastAsia="Times New Roman" w:hAnsi="Verdana" w:cs="Times New Roman"/>
                <w:color w:val="000000"/>
                <w:sz w:val="18"/>
                <w:szCs w:val="18"/>
                <w:lang w:eastAsia="es-CO"/>
              </w:rPr>
              <w:t>Ordénese y páguese el valor diferenciado de los aportes parafiscales, del personal Docente correspondiente al mes de diciembre de 2021.</w:t>
            </w:r>
            <w:r w:rsidR="009F2FD7" w:rsidRPr="00824F00">
              <w:rPr>
                <w:rFonts w:ascii="Verdana" w:eastAsia="Times New Roman" w:hAnsi="Verdana" w:cs="Times New Roman"/>
                <w:color w:val="000000"/>
                <w:sz w:val="18"/>
                <w:szCs w:val="18"/>
                <w:lang w:eastAsia="es-CO"/>
              </w:rPr>
              <w:t xml:space="preserve"> </w:t>
            </w:r>
            <w:r w:rsidRPr="00824F00">
              <w:rPr>
                <w:rFonts w:ascii="Verdana" w:eastAsia="Times New Roman" w:hAnsi="Verdana" w:cs="Times New Roman"/>
                <w:color w:val="000000"/>
                <w:sz w:val="18"/>
                <w:szCs w:val="18"/>
                <w:lang w:eastAsia="es-CO"/>
              </w:rPr>
              <w:t>según Resolución 0144 de 25 de enero de 2022</w:t>
            </w:r>
          </w:p>
        </w:tc>
        <w:tc>
          <w:tcPr>
            <w:tcW w:w="1537" w:type="dxa"/>
            <w:shd w:val="clear" w:color="auto" w:fill="auto"/>
            <w:noWrap/>
            <w:vAlign w:val="center"/>
            <w:hideMark/>
          </w:tcPr>
          <w:p w14:paraId="36EB6AB8" w14:textId="77777777" w:rsidR="00D91083" w:rsidRPr="00824F00" w:rsidRDefault="00D91083" w:rsidP="00EC53E1">
            <w:pPr>
              <w:spacing w:after="0" w:line="240" w:lineRule="auto"/>
              <w:jc w:val="right"/>
              <w:rPr>
                <w:rFonts w:ascii="Verdana" w:eastAsia="Times New Roman" w:hAnsi="Verdana" w:cs="Times New Roman"/>
                <w:color w:val="000000"/>
                <w:sz w:val="18"/>
                <w:szCs w:val="18"/>
                <w:lang w:eastAsia="es-CO"/>
              </w:rPr>
            </w:pPr>
            <w:r w:rsidRPr="00824F00">
              <w:rPr>
                <w:rFonts w:ascii="Verdana" w:eastAsia="Times New Roman" w:hAnsi="Verdana" w:cs="Times New Roman"/>
                <w:color w:val="000000"/>
                <w:sz w:val="18"/>
                <w:szCs w:val="18"/>
                <w:lang w:eastAsia="es-CO"/>
              </w:rPr>
              <w:t>0</w:t>
            </w:r>
            <w:r w:rsidR="00F76222">
              <w:rPr>
                <w:rFonts w:ascii="Verdana" w:eastAsia="Times New Roman" w:hAnsi="Verdana" w:cs="Times New Roman"/>
                <w:color w:val="000000"/>
                <w:sz w:val="18"/>
                <w:szCs w:val="18"/>
                <w:lang w:eastAsia="es-CO"/>
              </w:rPr>
              <w:t>,1</w:t>
            </w:r>
            <w:r w:rsidR="006A64AD">
              <w:rPr>
                <w:rFonts w:ascii="Verdana" w:eastAsia="Times New Roman" w:hAnsi="Verdana" w:cs="Times New Roman"/>
                <w:color w:val="000000"/>
                <w:sz w:val="18"/>
                <w:szCs w:val="18"/>
                <w:lang w:eastAsia="es-CO"/>
              </w:rPr>
              <w:t>7</w:t>
            </w:r>
          </w:p>
        </w:tc>
      </w:tr>
      <w:tr w:rsidR="00D91083" w:rsidRPr="00824F00" w14:paraId="1CBE8CB3" w14:textId="77777777" w:rsidTr="006A64AD">
        <w:trPr>
          <w:trHeight w:val="20"/>
          <w:jc w:val="center"/>
        </w:trPr>
        <w:tc>
          <w:tcPr>
            <w:tcW w:w="7366" w:type="dxa"/>
            <w:shd w:val="clear" w:color="auto" w:fill="auto"/>
            <w:vAlign w:val="center"/>
            <w:hideMark/>
          </w:tcPr>
          <w:p w14:paraId="7B07C078" w14:textId="77777777" w:rsidR="00D91083" w:rsidRPr="00824F00" w:rsidRDefault="00D91083" w:rsidP="00EC53E1">
            <w:pPr>
              <w:spacing w:after="0" w:line="240" w:lineRule="auto"/>
              <w:jc w:val="both"/>
              <w:rPr>
                <w:rFonts w:ascii="Verdana" w:eastAsia="Times New Roman" w:hAnsi="Verdana" w:cs="Times New Roman"/>
                <w:color w:val="000000"/>
                <w:sz w:val="18"/>
                <w:szCs w:val="18"/>
                <w:lang w:eastAsia="es-CO"/>
              </w:rPr>
            </w:pPr>
            <w:r w:rsidRPr="00824F00">
              <w:rPr>
                <w:rFonts w:ascii="Verdana" w:eastAsia="Times New Roman" w:hAnsi="Verdana" w:cs="Times New Roman"/>
                <w:color w:val="000000"/>
                <w:sz w:val="18"/>
                <w:szCs w:val="18"/>
                <w:lang w:eastAsia="es-CO"/>
              </w:rPr>
              <w:t>Ordénese y páguese el valor consolidado de las cesantías y los intereses de las cesantías del personal administrativo de las instituciones educativas vigencia 2021.</w:t>
            </w:r>
            <w:r w:rsidR="009F2FD7" w:rsidRPr="00824F00">
              <w:rPr>
                <w:rFonts w:ascii="Verdana" w:eastAsia="Times New Roman" w:hAnsi="Verdana" w:cs="Times New Roman"/>
                <w:color w:val="000000"/>
                <w:sz w:val="18"/>
                <w:szCs w:val="18"/>
                <w:lang w:eastAsia="es-CO"/>
              </w:rPr>
              <w:t xml:space="preserve"> </w:t>
            </w:r>
            <w:r w:rsidRPr="00824F00">
              <w:rPr>
                <w:rFonts w:ascii="Verdana" w:eastAsia="Times New Roman" w:hAnsi="Verdana" w:cs="Times New Roman"/>
                <w:color w:val="000000"/>
                <w:sz w:val="18"/>
                <w:szCs w:val="18"/>
                <w:lang w:eastAsia="es-CO"/>
              </w:rPr>
              <w:t>según Resolución 0144 de 25 de enero de 2022</w:t>
            </w:r>
          </w:p>
        </w:tc>
        <w:tc>
          <w:tcPr>
            <w:tcW w:w="1537" w:type="dxa"/>
            <w:shd w:val="clear" w:color="auto" w:fill="auto"/>
            <w:noWrap/>
            <w:vAlign w:val="center"/>
            <w:hideMark/>
          </w:tcPr>
          <w:p w14:paraId="736FA29E" w14:textId="77777777" w:rsidR="00D91083" w:rsidRPr="00824F00" w:rsidRDefault="00D91083" w:rsidP="00EC53E1">
            <w:pPr>
              <w:spacing w:after="0" w:line="240" w:lineRule="auto"/>
              <w:jc w:val="right"/>
              <w:rPr>
                <w:rFonts w:ascii="Verdana" w:eastAsia="Times New Roman" w:hAnsi="Verdana" w:cs="Times New Roman"/>
                <w:color w:val="000000"/>
                <w:sz w:val="18"/>
                <w:szCs w:val="18"/>
                <w:lang w:eastAsia="es-CO"/>
              </w:rPr>
            </w:pPr>
            <w:r w:rsidRPr="00824F00">
              <w:rPr>
                <w:rFonts w:ascii="Verdana" w:eastAsia="Times New Roman" w:hAnsi="Verdana" w:cs="Times New Roman"/>
                <w:color w:val="000000"/>
                <w:sz w:val="18"/>
                <w:szCs w:val="18"/>
                <w:lang w:eastAsia="es-CO"/>
              </w:rPr>
              <w:t>493</w:t>
            </w:r>
          </w:p>
        </w:tc>
      </w:tr>
      <w:tr w:rsidR="00D91083" w:rsidRPr="00824F00" w14:paraId="0A4FE94A" w14:textId="77777777" w:rsidTr="006A64AD">
        <w:trPr>
          <w:trHeight w:val="20"/>
          <w:jc w:val="center"/>
        </w:trPr>
        <w:tc>
          <w:tcPr>
            <w:tcW w:w="7366" w:type="dxa"/>
            <w:shd w:val="clear" w:color="auto" w:fill="auto"/>
            <w:vAlign w:val="center"/>
            <w:hideMark/>
          </w:tcPr>
          <w:p w14:paraId="552867E6" w14:textId="77777777" w:rsidR="00D91083" w:rsidRPr="00824F00" w:rsidRDefault="00D91083" w:rsidP="00EC53E1">
            <w:pPr>
              <w:spacing w:after="0" w:line="240" w:lineRule="auto"/>
              <w:jc w:val="both"/>
              <w:rPr>
                <w:rFonts w:ascii="Verdana" w:eastAsia="Times New Roman" w:hAnsi="Verdana" w:cs="Times New Roman"/>
                <w:color w:val="000000"/>
                <w:sz w:val="18"/>
                <w:szCs w:val="18"/>
                <w:lang w:eastAsia="es-CO"/>
              </w:rPr>
            </w:pPr>
            <w:r w:rsidRPr="00824F00">
              <w:rPr>
                <w:rFonts w:ascii="Verdana" w:eastAsia="Times New Roman" w:hAnsi="Verdana" w:cs="Times New Roman"/>
                <w:color w:val="000000"/>
                <w:sz w:val="18"/>
                <w:szCs w:val="18"/>
                <w:lang w:eastAsia="es-CO"/>
              </w:rPr>
              <w:t xml:space="preserve">Reconocimiento y pago de la prima técnica vigencia 2021 a un exfuncionario de la planta de personal administrativo de la </w:t>
            </w:r>
            <w:r w:rsidR="00193CD7" w:rsidRPr="00824F00">
              <w:rPr>
                <w:rFonts w:ascii="Verdana" w:eastAsia="Times New Roman" w:hAnsi="Verdana" w:cs="Times New Roman"/>
                <w:color w:val="000000"/>
                <w:sz w:val="18"/>
                <w:szCs w:val="18"/>
                <w:lang w:eastAsia="es-CO"/>
              </w:rPr>
              <w:t>secretaría</w:t>
            </w:r>
            <w:r w:rsidRPr="00824F00">
              <w:rPr>
                <w:rFonts w:ascii="Verdana" w:eastAsia="Times New Roman" w:hAnsi="Verdana" w:cs="Times New Roman"/>
                <w:color w:val="000000"/>
                <w:sz w:val="18"/>
                <w:szCs w:val="18"/>
                <w:lang w:eastAsia="es-CO"/>
              </w:rPr>
              <w:t xml:space="preserve"> de Educación".</w:t>
            </w:r>
            <w:r w:rsidR="009F2FD7" w:rsidRPr="00824F00">
              <w:rPr>
                <w:rFonts w:ascii="Verdana" w:eastAsia="Times New Roman" w:hAnsi="Verdana" w:cs="Times New Roman"/>
                <w:color w:val="000000"/>
                <w:sz w:val="18"/>
                <w:szCs w:val="18"/>
                <w:lang w:eastAsia="es-CO"/>
              </w:rPr>
              <w:t xml:space="preserve"> </w:t>
            </w:r>
          </w:p>
        </w:tc>
        <w:tc>
          <w:tcPr>
            <w:tcW w:w="1537" w:type="dxa"/>
            <w:shd w:val="clear" w:color="auto" w:fill="auto"/>
            <w:noWrap/>
            <w:vAlign w:val="center"/>
            <w:hideMark/>
          </w:tcPr>
          <w:p w14:paraId="0A26B73A" w14:textId="77777777" w:rsidR="00D91083" w:rsidRPr="00824F00" w:rsidRDefault="00D91083" w:rsidP="00EC53E1">
            <w:pPr>
              <w:spacing w:after="0" w:line="240" w:lineRule="auto"/>
              <w:jc w:val="right"/>
              <w:rPr>
                <w:rFonts w:ascii="Verdana" w:eastAsia="Times New Roman" w:hAnsi="Verdana" w:cs="Times New Roman"/>
                <w:color w:val="000000"/>
                <w:sz w:val="18"/>
                <w:szCs w:val="18"/>
                <w:lang w:eastAsia="es-CO"/>
              </w:rPr>
            </w:pPr>
            <w:r w:rsidRPr="00824F00">
              <w:rPr>
                <w:rFonts w:ascii="Verdana" w:eastAsia="Times New Roman" w:hAnsi="Verdana" w:cs="Times New Roman"/>
                <w:color w:val="000000"/>
                <w:sz w:val="18"/>
                <w:szCs w:val="18"/>
                <w:lang w:eastAsia="es-CO"/>
              </w:rPr>
              <w:t>1</w:t>
            </w:r>
          </w:p>
        </w:tc>
      </w:tr>
      <w:tr w:rsidR="00D91083" w:rsidRPr="00824F00" w14:paraId="6D86B3B1" w14:textId="77777777" w:rsidTr="006A64AD">
        <w:trPr>
          <w:trHeight w:val="20"/>
          <w:jc w:val="center"/>
        </w:trPr>
        <w:tc>
          <w:tcPr>
            <w:tcW w:w="7366" w:type="dxa"/>
            <w:shd w:val="clear" w:color="auto" w:fill="auto"/>
            <w:vAlign w:val="center"/>
            <w:hideMark/>
          </w:tcPr>
          <w:p w14:paraId="36B57EB8" w14:textId="77777777" w:rsidR="00D91083" w:rsidRPr="00824F00" w:rsidRDefault="00D91083" w:rsidP="00EC53E1">
            <w:pPr>
              <w:spacing w:after="0" w:line="240" w:lineRule="auto"/>
              <w:jc w:val="both"/>
              <w:rPr>
                <w:rFonts w:ascii="Verdana" w:eastAsia="Times New Roman" w:hAnsi="Verdana" w:cs="Times New Roman"/>
                <w:color w:val="000000"/>
                <w:sz w:val="18"/>
                <w:szCs w:val="18"/>
                <w:lang w:eastAsia="es-CO"/>
              </w:rPr>
            </w:pPr>
            <w:r w:rsidRPr="00824F00">
              <w:rPr>
                <w:rFonts w:ascii="Verdana" w:eastAsia="Times New Roman" w:hAnsi="Verdana" w:cs="Times New Roman"/>
                <w:color w:val="000000"/>
                <w:sz w:val="18"/>
                <w:szCs w:val="18"/>
                <w:lang w:eastAsia="es-CO"/>
              </w:rPr>
              <w:t>Ordénese y páguese el valor consolidado del retroactivo de la Bonificación Pedagógica de la nómina de Docentes de la vigencia 2021.</w:t>
            </w:r>
          </w:p>
        </w:tc>
        <w:tc>
          <w:tcPr>
            <w:tcW w:w="1537" w:type="dxa"/>
            <w:shd w:val="clear" w:color="auto" w:fill="auto"/>
            <w:noWrap/>
            <w:vAlign w:val="center"/>
            <w:hideMark/>
          </w:tcPr>
          <w:p w14:paraId="6BCB3394" w14:textId="77777777" w:rsidR="00D91083" w:rsidRPr="00824F00" w:rsidRDefault="00D91083" w:rsidP="00EC53E1">
            <w:pPr>
              <w:spacing w:after="0" w:line="240" w:lineRule="auto"/>
              <w:jc w:val="right"/>
              <w:rPr>
                <w:rFonts w:ascii="Verdana" w:eastAsia="Times New Roman" w:hAnsi="Verdana" w:cs="Times New Roman"/>
                <w:color w:val="000000"/>
                <w:sz w:val="18"/>
                <w:szCs w:val="18"/>
                <w:lang w:eastAsia="es-CO"/>
              </w:rPr>
            </w:pPr>
            <w:r w:rsidRPr="00824F00">
              <w:rPr>
                <w:rFonts w:ascii="Verdana" w:eastAsia="Times New Roman" w:hAnsi="Verdana" w:cs="Times New Roman"/>
                <w:color w:val="000000"/>
                <w:sz w:val="18"/>
                <w:szCs w:val="18"/>
                <w:lang w:eastAsia="es-CO"/>
              </w:rPr>
              <w:t>109</w:t>
            </w:r>
          </w:p>
        </w:tc>
      </w:tr>
      <w:tr w:rsidR="00D91083" w:rsidRPr="00824F00" w14:paraId="2416E4A7" w14:textId="77777777" w:rsidTr="006A64AD">
        <w:trPr>
          <w:trHeight w:val="20"/>
          <w:jc w:val="center"/>
        </w:trPr>
        <w:tc>
          <w:tcPr>
            <w:tcW w:w="7366" w:type="dxa"/>
            <w:shd w:val="clear" w:color="auto" w:fill="auto"/>
            <w:vAlign w:val="center"/>
            <w:hideMark/>
          </w:tcPr>
          <w:p w14:paraId="63A8821D" w14:textId="77777777" w:rsidR="00D91083" w:rsidRPr="00824F00" w:rsidRDefault="00D91083" w:rsidP="00EC53E1">
            <w:pPr>
              <w:spacing w:after="0" w:line="240" w:lineRule="auto"/>
              <w:jc w:val="both"/>
              <w:rPr>
                <w:rFonts w:ascii="Verdana" w:eastAsia="Times New Roman" w:hAnsi="Verdana" w:cs="Times New Roman"/>
                <w:color w:val="000000"/>
                <w:sz w:val="18"/>
                <w:szCs w:val="18"/>
                <w:lang w:eastAsia="es-CO"/>
              </w:rPr>
            </w:pPr>
            <w:r w:rsidRPr="00824F00">
              <w:rPr>
                <w:rFonts w:ascii="Verdana" w:eastAsia="Times New Roman" w:hAnsi="Verdana" w:cs="Times New Roman"/>
                <w:color w:val="000000"/>
                <w:sz w:val="18"/>
                <w:szCs w:val="18"/>
                <w:lang w:eastAsia="es-CO"/>
              </w:rPr>
              <w:t>Ordénese y páguese el valor consolidado de los Aportes parafiscales, cesantías, de salud y pensión del personal Docente, correspondiente al retroactivo de la Bonificación Pedagógica de la vigencia 2021.</w:t>
            </w:r>
          </w:p>
        </w:tc>
        <w:tc>
          <w:tcPr>
            <w:tcW w:w="1537" w:type="dxa"/>
            <w:shd w:val="clear" w:color="auto" w:fill="auto"/>
            <w:noWrap/>
            <w:vAlign w:val="center"/>
            <w:hideMark/>
          </w:tcPr>
          <w:p w14:paraId="52947344" w14:textId="77777777" w:rsidR="00D91083" w:rsidRPr="00824F00" w:rsidRDefault="00D91083" w:rsidP="00EC53E1">
            <w:pPr>
              <w:spacing w:after="0" w:line="240" w:lineRule="auto"/>
              <w:jc w:val="right"/>
              <w:rPr>
                <w:rFonts w:ascii="Verdana" w:eastAsia="Times New Roman" w:hAnsi="Verdana" w:cs="Times New Roman"/>
                <w:color w:val="000000"/>
                <w:sz w:val="18"/>
                <w:szCs w:val="18"/>
                <w:lang w:eastAsia="es-CO"/>
              </w:rPr>
            </w:pPr>
            <w:r w:rsidRPr="00824F00">
              <w:rPr>
                <w:rFonts w:ascii="Verdana" w:eastAsia="Times New Roman" w:hAnsi="Verdana" w:cs="Times New Roman"/>
                <w:color w:val="000000"/>
                <w:sz w:val="18"/>
                <w:szCs w:val="18"/>
                <w:lang w:eastAsia="es-CO"/>
              </w:rPr>
              <w:t>36</w:t>
            </w:r>
          </w:p>
        </w:tc>
      </w:tr>
      <w:tr w:rsidR="00D91083" w:rsidRPr="00824F00" w14:paraId="60E8CF05" w14:textId="77777777" w:rsidTr="006A64AD">
        <w:trPr>
          <w:trHeight w:val="20"/>
          <w:jc w:val="center"/>
        </w:trPr>
        <w:tc>
          <w:tcPr>
            <w:tcW w:w="7366" w:type="dxa"/>
            <w:shd w:val="clear" w:color="auto" w:fill="auto"/>
            <w:vAlign w:val="center"/>
            <w:hideMark/>
          </w:tcPr>
          <w:p w14:paraId="1D4E9231" w14:textId="77777777" w:rsidR="00D91083" w:rsidRPr="00824F00" w:rsidRDefault="00D91083" w:rsidP="00EC53E1">
            <w:pPr>
              <w:spacing w:after="0" w:line="240" w:lineRule="auto"/>
              <w:jc w:val="both"/>
              <w:rPr>
                <w:rFonts w:ascii="Verdana" w:eastAsia="Times New Roman" w:hAnsi="Verdana" w:cs="Times New Roman"/>
                <w:color w:val="000000"/>
                <w:sz w:val="18"/>
                <w:szCs w:val="18"/>
                <w:lang w:eastAsia="es-CO"/>
              </w:rPr>
            </w:pPr>
            <w:r w:rsidRPr="00824F00">
              <w:rPr>
                <w:rFonts w:ascii="Verdana" w:eastAsia="Times New Roman" w:hAnsi="Verdana" w:cs="Times New Roman"/>
                <w:color w:val="000000"/>
                <w:sz w:val="18"/>
                <w:szCs w:val="18"/>
                <w:lang w:eastAsia="es-CO"/>
              </w:rPr>
              <w:t>Ordénese y páguese el valor consolidado del retroactivo de la Bonificación Pedagógica de la nómina de Directivos Docentes de la vigencia 2021.</w:t>
            </w:r>
          </w:p>
        </w:tc>
        <w:tc>
          <w:tcPr>
            <w:tcW w:w="1537" w:type="dxa"/>
            <w:shd w:val="clear" w:color="auto" w:fill="auto"/>
            <w:noWrap/>
            <w:vAlign w:val="center"/>
            <w:hideMark/>
          </w:tcPr>
          <w:p w14:paraId="6A4B2C21" w14:textId="77777777" w:rsidR="00D91083" w:rsidRPr="00824F00" w:rsidRDefault="00D91083" w:rsidP="00EC53E1">
            <w:pPr>
              <w:spacing w:after="0" w:line="240" w:lineRule="auto"/>
              <w:jc w:val="right"/>
              <w:rPr>
                <w:rFonts w:ascii="Verdana" w:eastAsia="Times New Roman" w:hAnsi="Verdana" w:cs="Times New Roman"/>
                <w:color w:val="000000"/>
                <w:sz w:val="18"/>
                <w:szCs w:val="18"/>
                <w:lang w:eastAsia="es-CO"/>
              </w:rPr>
            </w:pPr>
            <w:r w:rsidRPr="00824F00">
              <w:rPr>
                <w:rFonts w:ascii="Verdana" w:eastAsia="Times New Roman" w:hAnsi="Verdana" w:cs="Times New Roman"/>
                <w:color w:val="000000"/>
                <w:sz w:val="18"/>
                <w:szCs w:val="18"/>
                <w:lang w:eastAsia="es-CO"/>
              </w:rPr>
              <w:t>10</w:t>
            </w:r>
          </w:p>
        </w:tc>
      </w:tr>
      <w:tr w:rsidR="00D91083" w:rsidRPr="00824F00" w14:paraId="7730D634" w14:textId="77777777" w:rsidTr="006A64AD">
        <w:trPr>
          <w:trHeight w:val="20"/>
          <w:jc w:val="center"/>
        </w:trPr>
        <w:tc>
          <w:tcPr>
            <w:tcW w:w="7366" w:type="dxa"/>
            <w:shd w:val="clear" w:color="auto" w:fill="auto"/>
            <w:vAlign w:val="center"/>
            <w:hideMark/>
          </w:tcPr>
          <w:p w14:paraId="5E5AD545" w14:textId="77777777" w:rsidR="00D91083" w:rsidRPr="00824F00" w:rsidRDefault="00D91083" w:rsidP="00EC53E1">
            <w:pPr>
              <w:spacing w:after="0" w:line="240" w:lineRule="auto"/>
              <w:jc w:val="both"/>
              <w:rPr>
                <w:rFonts w:ascii="Verdana" w:eastAsia="Times New Roman" w:hAnsi="Verdana" w:cs="Times New Roman"/>
                <w:color w:val="000000"/>
                <w:sz w:val="18"/>
                <w:szCs w:val="18"/>
                <w:lang w:eastAsia="es-CO"/>
              </w:rPr>
            </w:pPr>
            <w:r w:rsidRPr="00824F00">
              <w:rPr>
                <w:rFonts w:ascii="Verdana" w:eastAsia="Times New Roman" w:hAnsi="Verdana" w:cs="Times New Roman"/>
                <w:color w:val="000000"/>
                <w:sz w:val="18"/>
                <w:szCs w:val="18"/>
                <w:lang w:eastAsia="es-CO"/>
              </w:rPr>
              <w:t>Ordénese y páguese el valor consolidado de los Aportes parafiscales, cesantías, de salud y pensión del personal Directivo Docente, del retroactivo de la Bonificación Pedagógica de la vigencia 2021.</w:t>
            </w:r>
          </w:p>
        </w:tc>
        <w:tc>
          <w:tcPr>
            <w:tcW w:w="1537" w:type="dxa"/>
            <w:shd w:val="clear" w:color="auto" w:fill="auto"/>
            <w:noWrap/>
            <w:vAlign w:val="center"/>
            <w:hideMark/>
          </w:tcPr>
          <w:p w14:paraId="5DB4ABD4" w14:textId="77777777" w:rsidR="00D91083" w:rsidRPr="00824F00" w:rsidRDefault="00D91083" w:rsidP="00EC53E1">
            <w:pPr>
              <w:spacing w:after="0" w:line="240" w:lineRule="auto"/>
              <w:jc w:val="right"/>
              <w:rPr>
                <w:rFonts w:ascii="Verdana" w:eastAsia="Times New Roman" w:hAnsi="Verdana" w:cs="Times New Roman"/>
                <w:color w:val="000000"/>
                <w:sz w:val="18"/>
                <w:szCs w:val="18"/>
                <w:lang w:eastAsia="es-CO"/>
              </w:rPr>
            </w:pPr>
            <w:r w:rsidRPr="00824F00">
              <w:rPr>
                <w:rFonts w:ascii="Verdana" w:eastAsia="Times New Roman" w:hAnsi="Verdana" w:cs="Times New Roman"/>
                <w:color w:val="000000"/>
                <w:sz w:val="18"/>
                <w:szCs w:val="18"/>
                <w:lang w:eastAsia="es-CO"/>
              </w:rPr>
              <w:t>3</w:t>
            </w:r>
          </w:p>
        </w:tc>
      </w:tr>
      <w:tr w:rsidR="00D91083" w:rsidRPr="00824F00" w14:paraId="2DD9BAA6" w14:textId="77777777" w:rsidTr="006A64AD">
        <w:trPr>
          <w:trHeight w:val="20"/>
          <w:jc w:val="center"/>
        </w:trPr>
        <w:tc>
          <w:tcPr>
            <w:tcW w:w="7366" w:type="dxa"/>
            <w:shd w:val="clear" w:color="auto" w:fill="FFE599" w:themeFill="accent4" w:themeFillTint="66"/>
            <w:noWrap/>
            <w:vAlign w:val="center"/>
            <w:hideMark/>
          </w:tcPr>
          <w:p w14:paraId="27968234" w14:textId="77777777" w:rsidR="00D91083" w:rsidRPr="00824F00" w:rsidRDefault="00D91083" w:rsidP="00EC53E1">
            <w:pPr>
              <w:spacing w:after="0" w:line="240" w:lineRule="auto"/>
              <w:rPr>
                <w:rFonts w:ascii="Verdana" w:eastAsia="Times New Roman" w:hAnsi="Verdana" w:cs="Times New Roman"/>
                <w:b/>
                <w:bCs/>
                <w:sz w:val="18"/>
                <w:szCs w:val="18"/>
                <w:lang w:eastAsia="es-CO"/>
              </w:rPr>
            </w:pPr>
            <w:r w:rsidRPr="00824F00">
              <w:rPr>
                <w:rFonts w:ascii="Verdana" w:eastAsia="Times New Roman" w:hAnsi="Verdana" w:cs="Times New Roman"/>
                <w:b/>
                <w:bCs/>
                <w:sz w:val="18"/>
                <w:szCs w:val="18"/>
                <w:lang w:eastAsia="es-CO"/>
              </w:rPr>
              <w:t xml:space="preserve"> </w:t>
            </w:r>
            <w:r w:rsidR="00D3368C" w:rsidRPr="00824F00">
              <w:rPr>
                <w:rFonts w:ascii="Verdana" w:eastAsia="Times New Roman" w:hAnsi="Verdana" w:cs="Times New Roman"/>
                <w:b/>
                <w:bCs/>
                <w:sz w:val="18"/>
                <w:szCs w:val="18"/>
                <w:lang w:eastAsia="es-CO"/>
              </w:rPr>
              <w:t xml:space="preserve">Total </w:t>
            </w:r>
          </w:p>
        </w:tc>
        <w:tc>
          <w:tcPr>
            <w:tcW w:w="1537" w:type="dxa"/>
            <w:shd w:val="clear" w:color="auto" w:fill="FFE599" w:themeFill="accent4" w:themeFillTint="66"/>
            <w:noWrap/>
            <w:vAlign w:val="center"/>
            <w:hideMark/>
          </w:tcPr>
          <w:p w14:paraId="540DBB5D" w14:textId="77777777" w:rsidR="00D91083" w:rsidRPr="00824F00" w:rsidRDefault="00D91083" w:rsidP="00EC53E1">
            <w:pPr>
              <w:spacing w:after="0" w:line="240" w:lineRule="auto"/>
              <w:jc w:val="right"/>
              <w:rPr>
                <w:rFonts w:ascii="Verdana" w:eastAsia="Times New Roman" w:hAnsi="Verdana" w:cs="Times New Roman"/>
                <w:b/>
                <w:bCs/>
                <w:sz w:val="18"/>
                <w:szCs w:val="18"/>
                <w:lang w:eastAsia="es-CO"/>
              </w:rPr>
            </w:pPr>
            <w:r w:rsidRPr="00824F00">
              <w:rPr>
                <w:rFonts w:ascii="Verdana" w:eastAsia="Times New Roman" w:hAnsi="Verdana" w:cs="Times New Roman"/>
                <w:b/>
                <w:bCs/>
                <w:sz w:val="18"/>
                <w:szCs w:val="18"/>
                <w:lang w:eastAsia="es-CO"/>
              </w:rPr>
              <w:t>668</w:t>
            </w:r>
          </w:p>
        </w:tc>
      </w:tr>
    </w:tbl>
    <w:p w14:paraId="14DA404F" w14:textId="77777777" w:rsidR="00504BDD" w:rsidRPr="00824F00" w:rsidRDefault="00504BDD" w:rsidP="00EC53E1">
      <w:pPr>
        <w:widowControl w:val="0"/>
        <w:spacing w:after="0" w:line="240" w:lineRule="auto"/>
        <w:ind w:right="194"/>
        <w:jc w:val="center"/>
        <w:rPr>
          <w:rFonts w:ascii="Verdana" w:eastAsia="Arial" w:hAnsi="Verdana" w:cs="Arial"/>
          <w:kern w:val="0"/>
          <w:sz w:val="16"/>
          <w:szCs w:val="16"/>
        </w:rPr>
      </w:pPr>
      <w:r w:rsidRPr="00824F00">
        <w:rPr>
          <w:rFonts w:ascii="Verdana" w:eastAsia="Arial" w:hAnsi="Verdana" w:cs="Arial"/>
          <w:kern w:val="0"/>
          <w:sz w:val="16"/>
          <w:szCs w:val="16"/>
        </w:rPr>
        <w:t>Fuente: Listado de Registros presupuestales suministrados por la Entidad de la vigencia 202</w:t>
      </w:r>
      <w:r w:rsidR="00BC241D" w:rsidRPr="00824F00">
        <w:rPr>
          <w:rFonts w:ascii="Verdana" w:eastAsia="Arial" w:hAnsi="Verdana" w:cs="Arial"/>
          <w:kern w:val="0"/>
          <w:sz w:val="16"/>
          <w:szCs w:val="16"/>
        </w:rPr>
        <w:t>2</w:t>
      </w:r>
      <w:r w:rsidRPr="00824F00">
        <w:rPr>
          <w:rFonts w:ascii="Verdana" w:eastAsia="Arial" w:hAnsi="Verdana" w:cs="Arial"/>
          <w:kern w:val="0"/>
          <w:sz w:val="16"/>
          <w:szCs w:val="16"/>
        </w:rPr>
        <w:t>.</w:t>
      </w:r>
    </w:p>
    <w:p w14:paraId="13E1CD8D" w14:textId="77777777" w:rsidR="00D91083" w:rsidRPr="00824F00" w:rsidRDefault="00D91083" w:rsidP="00EC53E1">
      <w:pPr>
        <w:spacing w:after="0" w:line="240" w:lineRule="auto"/>
        <w:jc w:val="both"/>
        <w:rPr>
          <w:rFonts w:ascii="Verdana" w:eastAsia="Verdana" w:hAnsi="Verdana" w:cs="Verdana"/>
        </w:rPr>
      </w:pPr>
    </w:p>
    <w:p w14:paraId="58974C33" w14:textId="77777777" w:rsidR="00734CFB" w:rsidRDefault="00D91083" w:rsidP="00EC53E1">
      <w:pPr>
        <w:spacing w:after="0" w:line="240" w:lineRule="auto"/>
        <w:jc w:val="both"/>
        <w:rPr>
          <w:rFonts w:ascii="Verdana" w:eastAsia="Verdana" w:hAnsi="Verdana" w:cs="Verdana"/>
        </w:rPr>
      </w:pPr>
      <w:r w:rsidRPr="00824F00">
        <w:rPr>
          <w:rFonts w:ascii="Verdana" w:eastAsia="Verdana" w:hAnsi="Verdana" w:cs="Verdana"/>
        </w:rPr>
        <w:t>Las anteriores cifras representan un déficit presupuestal de obligaciones que debieron asumirse con el presupuesto de la vigencia 2021</w:t>
      </w:r>
      <w:r w:rsidR="008B2839" w:rsidRPr="00824F00">
        <w:rPr>
          <w:rFonts w:ascii="Verdana" w:eastAsia="Verdana" w:hAnsi="Verdana" w:cs="Verdana"/>
        </w:rPr>
        <w:t xml:space="preserve">. </w:t>
      </w:r>
      <w:r w:rsidR="00734CFB">
        <w:rPr>
          <w:rFonts w:ascii="Verdana" w:eastAsia="Verdana" w:hAnsi="Verdana" w:cs="Verdana"/>
        </w:rPr>
        <w:t>A partir de lo anterior esta Dirección evidenció</w:t>
      </w:r>
      <w:r w:rsidR="007E2A7A">
        <w:rPr>
          <w:rFonts w:ascii="Verdana" w:eastAsia="Verdana" w:hAnsi="Verdana" w:cs="Verdana"/>
        </w:rPr>
        <w:t xml:space="preserve">, </w:t>
      </w:r>
      <w:r w:rsidR="00734CFB">
        <w:rPr>
          <w:rFonts w:ascii="Verdana" w:eastAsia="Verdana" w:hAnsi="Verdana" w:cs="Verdana"/>
        </w:rPr>
        <w:t xml:space="preserve">de los </w:t>
      </w:r>
      <w:r w:rsidR="00734CFB" w:rsidRPr="00824F00">
        <w:rPr>
          <w:rFonts w:ascii="Verdana" w:eastAsia="Verdana" w:hAnsi="Verdana" w:cs="Verdana"/>
        </w:rPr>
        <w:t>$1.069 millones</w:t>
      </w:r>
      <w:r w:rsidR="00785AAF">
        <w:rPr>
          <w:rFonts w:ascii="Verdana" w:eastAsia="Verdana" w:hAnsi="Verdana" w:cs="Verdana"/>
        </w:rPr>
        <w:t xml:space="preserve"> que </w:t>
      </w:r>
      <w:r w:rsidR="00785AAF" w:rsidRPr="00824F00">
        <w:rPr>
          <w:rFonts w:ascii="Verdana" w:eastAsia="Verdana" w:hAnsi="Verdana" w:cs="Verdana"/>
        </w:rPr>
        <w:t>no contaban con amparo presupuestal</w:t>
      </w:r>
      <w:r w:rsidR="007E2A7A">
        <w:rPr>
          <w:rFonts w:ascii="Verdana" w:eastAsia="Verdana" w:hAnsi="Verdana" w:cs="Verdana"/>
        </w:rPr>
        <w:t xml:space="preserve"> identificados por el Ministerio de Educación Nacional</w:t>
      </w:r>
      <w:r w:rsidR="00734CFB">
        <w:rPr>
          <w:rFonts w:ascii="Verdana" w:eastAsia="Verdana" w:hAnsi="Verdana" w:cs="Verdana"/>
        </w:rPr>
        <w:t xml:space="preserve">, </w:t>
      </w:r>
      <w:r w:rsidR="00CB548F">
        <w:rPr>
          <w:rFonts w:ascii="Verdana" w:eastAsia="Verdana" w:hAnsi="Verdana" w:cs="Verdana"/>
        </w:rPr>
        <w:t>el</w:t>
      </w:r>
      <w:r w:rsidR="00734CFB">
        <w:rPr>
          <w:rFonts w:ascii="Verdana" w:eastAsia="Verdana" w:hAnsi="Verdana" w:cs="Verdana"/>
        </w:rPr>
        <w:t xml:space="preserve"> registr</w:t>
      </w:r>
      <w:r w:rsidR="00CB548F">
        <w:rPr>
          <w:rFonts w:ascii="Verdana" w:eastAsia="Verdana" w:hAnsi="Verdana" w:cs="Verdana"/>
        </w:rPr>
        <w:t>o de</w:t>
      </w:r>
      <w:r w:rsidR="003B1079">
        <w:rPr>
          <w:rFonts w:ascii="Verdana" w:eastAsia="Verdana" w:hAnsi="Verdana" w:cs="Verdana"/>
        </w:rPr>
        <w:t xml:space="preserve"> </w:t>
      </w:r>
      <w:r w:rsidR="003C4120">
        <w:rPr>
          <w:rFonts w:ascii="Verdana" w:eastAsia="Verdana" w:hAnsi="Verdana" w:cs="Verdana"/>
        </w:rPr>
        <w:t xml:space="preserve">compromisos </w:t>
      </w:r>
      <w:r w:rsidR="00E51EB8">
        <w:rPr>
          <w:rFonts w:ascii="Verdana" w:eastAsia="Verdana" w:hAnsi="Verdana" w:cs="Verdana"/>
        </w:rPr>
        <w:t xml:space="preserve">de nómina de 2021 </w:t>
      </w:r>
      <w:r w:rsidR="003C4120">
        <w:rPr>
          <w:rFonts w:ascii="Verdana" w:eastAsia="Verdana" w:hAnsi="Verdana" w:cs="Verdana"/>
        </w:rPr>
        <w:t>por</w:t>
      </w:r>
      <w:r w:rsidR="00621272">
        <w:rPr>
          <w:rFonts w:ascii="Verdana" w:eastAsia="Verdana" w:hAnsi="Verdana" w:cs="Verdana"/>
        </w:rPr>
        <w:t xml:space="preserve"> </w:t>
      </w:r>
      <w:r w:rsidR="00CB67E5">
        <w:rPr>
          <w:rFonts w:ascii="Verdana" w:eastAsia="Verdana" w:hAnsi="Verdana" w:cs="Verdana"/>
        </w:rPr>
        <w:t xml:space="preserve">valor </w:t>
      </w:r>
      <w:r w:rsidR="00621272">
        <w:rPr>
          <w:rFonts w:ascii="Verdana" w:eastAsia="Verdana" w:hAnsi="Verdana" w:cs="Verdana"/>
        </w:rPr>
        <w:t>de</w:t>
      </w:r>
      <w:r w:rsidR="00785AAF">
        <w:rPr>
          <w:rFonts w:ascii="Verdana" w:eastAsia="Verdana" w:hAnsi="Verdana" w:cs="Verdana"/>
        </w:rPr>
        <w:t xml:space="preserve"> </w:t>
      </w:r>
      <w:r w:rsidR="00734CFB">
        <w:rPr>
          <w:rFonts w:ascii="Verdana" w:eastAsia="Verdana" w:hAnsi="Verdana" w:cs="Verdana"/>
        </w:rPr>
        <w:t>$668 millones en</w:t>
      </w:r>
      <w:r w:rsidR="00621272">
        <w:rPr>
          <w:rFonts w:ascii="Verdana" w:eastAsia="Verdana" w:hAnsi="Verdana" w:cs="Verdana"/>
        </w:rPr>
        <w:t xml:space="preserve"> la vigencia</w:t>
      </w:r>
      <w:r w:rsidR="00734CFB">
        <w:rPr>
          <w:rFonts w:ascii="Verdana" w:eastAsia="Verdana" w:hAnsi="Verdana" w:cs="Verdana"/>
        </w:rPr>
        <w:t xml:space="preserve"> 2022</w:t>
      </w:r>
      <w:r w:rsidR="00ED7DB7">
        <w:rPr>
          <w:rFonts w:ascii="Verdana" w:eastAsia="Verdana" w:hAnsi="Verdana" w:cs="Verdana"/>
        </w:rPr>
        <w:t xml:space="preserve"> con base en el listado de registros presupuestales</w:t>
      </w:r>
      <w:r w:rsidR="002E1AFD">
        <w:rPr>
          <w:rFonts w:ascii="Verdana" w:eastAsia="Verdana" w:hAnsi="Verdana" w:cs="Verdana"/>
        </w:rPr>
        <w:t xml:space="preserve"> de la entidad territorial</w:t>
      </w:r>
      <w:r w:rsidR="00734CFB" w:rsidRPr="00824F00">
        <w:rPr>
          <w:rFonts w:ascii="Verdana" w:eastAsia="Verdana" w:hAnsi="Verdana" w:cs="Verdana"/>
        </w:rPr>
        <w:t>.</w:t>
      </w:r>
    </w:p>
    <w:p w14:paraId="3F532049" w14:textId="77777777" w:rsidR="00734CFB" w:rsidRDefault="00734CFB" w:rsidP="00EC53E1">
      <w:pPr>
        <w:spacing w:after="0" w:line="240" w:lineRule="auto"/>
        <w:jc w:val="both"/>
        <w:rPr>
          <w:rFonts w:ascii="Verdana" w:eastAsia="Verdana" w:hAnsi="Verdana" w:cs="Verdana"/>
        </w:rPr>
      </w:pPr>
    </w:p>
    <w:p w14:paraId="730A6F9A" w14:textId="77777777" w:rsidR="00D91083" w:rsidRPr="00824F00" w:rsidRDefault="008B2839" w:rsidP="00EC53E1">
      <w:pPr>
        <w:spacing w:after="0" w:line="240" w:lineRule="auto"/>
        <w:jc w:val="both"/>
        <w:rPr>
          <w:rFonts w:ascii="Verdana" w:eastAsia="Verdana" w:hAnsi="Verdana" w:cs="Verdana"/>
        </w:rPr>
      </w:pPr>
      <w:r w:rsidRPr="00824F00">
        <w:rPr>
          <w:rFonts w:ascii="Verdana" w:eastAsia="Verdana" w:hAnsi="Verdana" w:cs="Verdana"/>
        </w:rPr>
        <w:t>S</w:t>
      </w:r>
      <w:r w:rsidR="00D91083" w:rsidRPr="00824F00">
        <w:rPr>
          <w:rFonts w:ascii="Verdana" w:eastAsia="Verdana" w:hAnsi="Verdana" w:cs="Verdana"/>
        </w:rPr>
        <w:t>e observa el incumplimiento del principio de anualidad</w:t>
      </w:r>
      <w:r w:rsidRPr="00824F00">
        <w:rPr>
          <w:rFonts w:ascii="Verdana" w:eastAsia="Verdana" w:hAnsi="Verdana" w:cs="Verdana"/>
        </w:rPr>
        <w:t xml:space="preserve"> establecido en el </w:t>
      </w:r>
      <w:r w:rsidR="00D91083" w:rsidRPr="00824F00">
        <w:rPr>
          <w:rFonts w:ascii="Verdana" w:eastAsia="Verdana" w:hAnsi="Verdana" w:cs="Verdana"/>
        </w:rPr>
        <w:t>artículo 14 del Decreto 111 de 1996, así como del artículo 71 de la misma norma</w:t>
      </w:r>
      <w:r w:rsidRPr="00824F00">
        <w:rPr>
          <w:rFonts w:ascii="Verdana" w:eastAsia="Verdana" w:hAnsi="Verdana" w:cs="Verdana"/>
        </w:rPr>
        <w:t xml:space="preserve"> que indica:</w:t>
      </w:r>
      <w:r w:rsidR="00D91083" w:rsidRPr="00824F00">
        <w:rPr>
          <w:rFonts w:ascii="Verdana" w:eastAsia="Verdana" w:hAnsi="Verdana" w:cs="Verdana"/>
        </w:rPr>
        <w:t xml:space="preserve"> </w:t>
      </w:r>
      <w:r w:rsidR="00D91083" w:rsidRPr="00824F00">
        <w:rPr>
          <w:rFonts w:ascii="Verdana" w:eastAsia="Verdana" w:hAnsi="Verdana" w:cs="Verdana"/>
          <w:i/>
          <w:iCs/>
        </w:rPr>
        <w:t>“Todos los actos administrativos que afecten las apropiaciones presupuestales deberán contar con certificados de disponibilidad previos que garanticen la existencia de apropiación suficiente para atender estos gastos”.</w:t>
      </w:r>
    </w:p>
    <w:p w14:paraId="7268540A" w14:textId="77777777" w:rsidR="005D5109" w:rsidRPr="00824F00" w:rsidRDefault="005D5109" w:rsidP="00EC53E1">
      <w:pPr>
        <w:spacing w:after="0" w:line="240" w:lineRule="auto"/>
        <w:jc w:val="both"/>
        <w:rPr>
          <w:rFonts w:ascii="Verdana" w:hAnsi="Verdana"/>
        </w:rPr>
      </w:pPr>
    </w:p>
    <w:p w14:paraId="276CEF75" w14:textId="77777777" w:rsidR="00D91083" w:rsidRPr="00824F00" w:rsidRDefault="00D91083" w:rsidP="00EC53E1">
      <w:pPr>
        <w:spacing w:after="0" w:line="240" w:lineRule="auto"/>
        <w:jc w:val="both"/>
        <w:rPr>
          <w:rFonts w:ascii="Verdana" w:eastAsia="Verdana" w:hAnsi="Verdana" w:cs="Verdana"/>
          <w:b/>
          <w:bCs/>
        </w:rPr>
      </w:pPr>
      <w:r w:rsidRPr="00824F00">
        <w:rPr>
          <w:rFonts w:ascii="Verdana" w:eastAsia="Verdana" w:hAnsi="Verdana" w:cs="Verdana"/>
        </w:rPr>
        <w:t>Adicionalmente, es necesario advertir que en virtud del artículo 15 de la Ley 715 de 2001</w:t>
      </w:r>
      <w:r w:rsidR="008B2839" w:rsidRPr="00824F00">
        <w:rPr>
          <w:rFonts w:ascii="Verdana" w:eastAsia="Verdana" w:hAnsi="Verdana" w:cs="Verdana"/>
        </w:rPr>
        <w:t>, el Ministerio de Educación Nacional</w:t>
      </w:r>
      <w:r w:rsidRPr="00824F00">
        <w:rPr>
          <w:rFonts w:ascii="Verdana" w:eastAsia="Verdana" w:hAnsi="Verdana" w:cs="Verdana"/>
        </w:rPr>
        <w:t xml:space="preserve"> gira mensualmente los recursos del Sistema General de Participaciones del Sector Educación en el Componente Prestación de Servicios para el pago de gastos de personal docente y administrativo de las instituciones educativas públicas y de la secretaría de educación, junto con las contribuciones inherentes a la nómina y sus prestaciones sociales, incluyendo la dotación para los empleados públicos del nivel territorial que adquieran el derecho y la prima técnica legalmente reconocida.</w:t>
      </w:r>
      <w:r w:rsidR="009F2FD7" w:rsidRPr="00824F00">
        <w:rPr>
          <w:rFonts w:ascii="Verdana" w:eastAsia="Verdana" w:hAnsi="Verdana" w:cs="Verdana"/>
          <w:b/>
          <w:bCs/>
        </w:rPr>
        <w:t xml:space="preserve"> </w:t>
      </w:r>
    </w:p>
    <w:p w14:paraId="192B1DAB" w14:textId="77777777" w:rsidR="000F0DFB" w:rsidRPr="00824F00" w:rsidRDefault="000F0DFB" w:rsidP="00EC53E1">
      <w:pPr>
        <w:spacing w:after="0" w:line="240" w:lineRule="auto"/>
        <w:jc w:val="both"/>
        <w:rPr>
          <w:rFonts w:ascii="Verdana" w:hAnsi="Verdana"/>
        </w:rPr>
      </w:pPr>
    </w:p>
    <w:p w14:paraId="261DEB82" w14:textId="77777777" w:rsidR="00D91083" w:rsidRPr="00824F00" w:rsidRDefault="00D91083" w:rsidP="00EC53E1">
      <w:pPr>
        <w:spacing w:after="0" w:line="240" w:lineRule="auto"/>
        <w:jc w:val="both"/>
        <w:rPr>
          <w:rFonts w:ascii="Verdana" w:eastAsia="Arial" w:hAnsi="Verdana" w:cs="Arial"/>
        </w:rPr>
      </w:pPr>
      <w:r w:rsidRPr="00824F00">
        <w:rPr>
          <w:rFonts w:ascii="Verdana" w:eastAsia="Arial" w:hAnsi="Verdana" w:cs="Arial"/>
        </w:rPr>
        <w:t>Cabe mencionar que debido al no pago de estos conceptos de nómina al personal del sector educativo en 2021, el Departamento contravi</w:t>
      </w:r>
      <w:r w:rsidR="008B2839" w:rsidRPr="00824F00">
        <w:rPr>
          <w:rFonts w:ascii="Verdana" w:eastAsia="Arial" w:hAnsi="Verdana" w:cs="Arial"/>
        </w:rPr>
        <w:t>no</w:t>
      </w:r>
      <w:r w:rsidRPr="00824F00">
        <w:rPr>
          <w:rFonts w:ascii="Verdana" w:eastAsia="Arial" w:hAnsi="Verdana" w:cs="Arial"/>
        </w:rPr>
        <w:t xml:space="preserve"> lo establecido en el artículo 175 de la ley 115 de 1994 donde se indica que “</w:t>
      </w:r>
      <w:r w:rsidRPr="00824F00">
        <w:rPr>
          <w:rFonts w:ascii="Verdana" w:eastAsia="Arial" w:hAnsi="Verdana" w:cs="Arial"/>
          <w:i/>
          <w:iCs/>
        </w:rPr>
        <w:t>Con los recursos del situado fiscal y demás que se determinen por ley, se cubrirá el gasto del servicio educativo estatal, garantizando el pago de salarios y prestaciones sociales del personal docente, directivo docente y administrativo de la educación estatal en sus niveles de educación preescolar, básica (primaria y secundaria) y media</w:t>
      </w:r>
      <w:r w:rsidRPr="00824F00">
        <w:rPr>
          <w:rFonts w:ascii="Verdana" w:eastAsia="Arial" w:hAnsi="Verdana" w:cs="Arial"/>
        </w:rPr>
        <w:t xml:space="preserve">.” </w:t>
      </w:r>
    </w:p>
    <w:p w14:paraId="64E0B184" w14:textId="77777777" w:rsidR="00D17FE1" w:rsidRPr="00824F00" w:rsidRDefault="00D17FE1" w:rsidP="00EC53E1">
      <w:pPr>
        <w:spacing w:after="0" w:line="240" w:lineRule="auto"/>
        <w:jc w:val="both"/>
        <w:rPr>
          <w:rFonts w:ascii="Verdana" w:hAnsi="Verdana"/>
        </w:rPr>
      </w:pPr>
    </w:p>
    <w:p w14:paraId="1B07063F" w14:textId="77777777" w:rsidR="00D91083" w:rsidRPr="00824F00" w:rsidRDefault="00D91083" w:rsidP="00EC53E1">
      <w:pPr>
        <w:spacing w:after="0" w:line="240" w:lineRule="auto"/>
        <w:jc w:val="both"/>
        <w:rPr>
          <w:rFonts w:ascii="Verdana" w:eastAsia="Arial" w:hAnsi="Verdana" w:cs="Arial"/>
        </w:rPr>
      </w:pPr>
      <w:r w:rsidRPr="00824F00">
        <w:rPr>
          <w:rFonts w:ascii="Verdana" w:eastAsia="Arial" w:hAnsi="Verdana" w:cs="Arial"/>
        </w:rPr>
        <w:t>El incumplimiento del mencionado artículo expone al Departamento a posibles demandas laborales por la omisión del pago de la nómina y a la generación de pasivos que reducen la disponibilidad de excedentes del SGP – Educación. Así mismo, el Departamento infringió lo definido en el último inciso del artículo 17 de la Ley 715 de 2001, modificado por el artículo 29 de la Ley 1176 de 2007, según el cual las entidades territoriales deben efectuar los pagos dentro de los dos (2) días siguientes a la transferencia de la Nación.</w:t>
      </w:r>
    </w:p>
    <w:p w14:paraId="77876AF0" w14:textId="77777777" w:rsidR="00AD55AA" w:rsidRPr="00824F00" w:rsidRDefault="00AD55AA" w:rsidP="00EC53E1">
      <w:pPr>
        <w:spacing w:after="0" w:line="240" w:lineRule="auto"/>
        <w:jc w:val="both"/>
        <w:rPr>
          <w:rFonts w:ascii="Verdana" w:hAnsi="Verdana"/>
        </w:rPr>
      </w:pPr>
    </w:p>
    <w:p w14:paraId="211E610A" w14:textId="77777777" w:rsidR="00D91083" w:rsidRPr="00824F00" w:rsidRDefault="00D91083" w:rsidP="00EC53E1">
      <w:pPr>
        <w:spacing w:after="0" w:line="240" w:lineRule="auto"/>
        <w:jc w:val="both"/>
        <w:rPr>
          <w:rFonts w:ascii="Verdana" w:eastAsia="Verdana" w:hAnsi="Verdana" w:cs="Verdana"/>
        </w:rPr>
      </w:pPr>
      <w:r w:rsidRPr="00824F00">
        <w:rPr>
          <w:rFonts w:ascii="Verdana" w:eastAsia="Verdana" w:hAnsi="Verdana" w:cs="Verdana"/>
        </w:rPr>
        <w:t xml:space="preserve">Con base en lo anterior, la entidad territorial deberá reinvertir en el sector por </w:t>
      </w:r>
      <w:r w:rsidR="00222D22" w:rsidRPr="00824F00">
        <w:rPr>
          <w:rFonts w:ascii="Verdana" w:eastAsia="Verdana" w:hAnsi="Verdana" w:cs="Verdana"/>
        </w:rPr>
        <w:t>los</w:t>
      </w:r>
      <w:r w:rsidRPr="00824F00">
        <w:rPr>
          <w:rFonts w:ascii="Verdana" w:eastAsia="Verdana" w:hAnsi="Verdana" w:cs="Verdana"/>
        </w:rPr>
        <w:t xml:space="preserve"> hallazgo</w:t>
      </w:r>
      <w:r w:rsidR="00680B39" w:rsidRPr="00824F00">
        <w:rPr>
          <w:rFonts w:ascii="Verdana" w:eastAsia="Verdana" w:hAnsi="Verdana" w:cs="Verdana"/>
        </w:rPr>
        <w:t>s</w:t>
      </w:r>
      <w:r w:rsidR="008B2839" w:rsidRPr="00824F00">
        <w:rPr>
          <w:rFonts w:ascii="Verdana" w:eastAsia="Verdana" w:hAnsi="Verdana" w:cs="Verdana"/>
        </w:rPr>
        <w:t xml:space="preserve"> identificados</w:t>
      </w:r>
      <w:r w:rsidR="00234084" w:rsidRPr="00824F00">
        <w:rPr>
          <w:rFonts w:ascii="Verdana" w:eastAsia="Verdana" w:hAnsi="Verdana" w:cs="Verdana"/>
        </w:rPr>
        <w:t>:</w:t>
      </w:r>
      <w:r w:rsidRPr="00824F00">
        <w:rPr>
          <w:rFonts w:ascii="Verdana" w:eastAsia="Verdana" w:hAnsi="Verdana" w:cs="Verdana"/>
        </w:rPr>
        <w:t xml:space="preserve"> </w:t>
      </w:r>
      <w:r w:rsidR="00680B39" w:rsidRPr="00824F00">
        <w:rPr>
          <w:rFonts w:ascii="Verdana" w:eastAsia="Verdana" w:hAnsi="Verdana" w:cs="Verdana"/>
        </w:rPr>
        <w:t xml:space="preserve">$126,5 millones </w:t>
      </w:r>
      <w:r w:rsidR="00912731" w:rsidRPr="00824F00">
        <w:rPr>
          <w:rFonts w:ascii="Verdana" w:eastAsia="Verdana" w:hAnsi="Verdana" w:cs="Verdana"/>
        </w:rPr>
        <w:t>d</w:t>
      </w:r>
      <w:r w:rsidR="000A0EDD" w:rsidRPr="00824F00">
        <w:rPr>
          <w:rFonts w:ascii="Verdana" w:eastAsia="Verdana" w:hAnsi="Verdana" w:cs="Verdana"/>
        </w:rPr>
        <w:t xml:space="preserve">el pago de pasivo exigible </w:t>
      </w:r>
      <w:r w:rsidR="00912731" w:rsidRPr="00824F00">
        <w:rPr>
          <w:rFonts w:ascii="Verdana" w:eastAsia="Verdana" w:hAnsi="Verdana" w:cs="Verdana"/>
        </w:rPr>
        <w:t xml:space="preserve">– vigencia expirada </w:t>
      </w:r>
      <w:r w:rsidR="00680B39" w:rsidRPr="00824F00">
        <w:rPr>
          <w:rFonts w:ascii="Verdana" w:eastAsia="Verdana" w:hAnsi="Verdana" w:cs="Verdana"/>
        </w:rPr>
        <w:t xml:space="preserve">apropiados con recursos del superávit </w:t>
      </w:r>
      <w:r w:rsidR="00912731" w:rsidRPr="00824F00">
        <w:rPr>
          <w:rFonts w:ascii="Verdana" w:eastAsia="Verdana" w:hAnsi="Verdana" w:cs="Verdana"/>
        </w:rPr>
        <w:t xml:space="preserve">del SGP Educación y </w:t>
      </w:r>
      <w:r w:rsidRPr="00824F00">
        <w:rPr>
          <w:rFonts w:ascii="Verdana" w:eastAsia="Verdana" w:hAnsi="Verdana" w:cs="Verdana"/>
        </w:rPr>
        <w:t xml:space="preserve">los $668 millones asociados a </w:t>
      </w:r>
      <w:r w:rsidR="00FF42EA" w:rsidRPr="00824F00">
        <w:rPr>
          <w:rFonts w:ascii="Verdana" w:eastAsia="Verdana" w:hAnsi="Verdana" w:cs="Verdana"/>
        </w:rPr>
        <w:t xml:space="preserve">concepto de </w:t>
      </w:r>
      <w:r w:rsidRPr="00824F00">
        <w:rPr>
          <w:rFonts w:ascii="Verdana" w:eastAsia="Verdana" w:hAnsi="Verdana" w:cs="Verdana"/>
        </w:rPr>
        <w:t>nómina de 2021 pagados en la vigencia 2022.</w:t>
      </w:r>
    </w:p>
    <w:p w14:paraId="257D8D2F" w14:textId="77777777" w:rsidR="00150F40" w:rsidRPr="00824F00" w:rsidRDefault="00150F40" w:rsidP="00EC53E1">
      <w:pPr>
        <w:tabs>
          <w:tab w:val="left" w:pos="163"/>
        </w:tabs>
        <w:autoSpaceDE w:val="0"/>
        <w:autoSpaceDN w:val="0"/>
        <w:adjustRightInd w:val="0"/>
        <w:spacing w:after="0" w:line="240" w:lineRule="auto"/>
        <w:jc w:val="both"/>
        <w:rPr>
          <w:rFonts w:ascii="Verdana" w:eastAsia="Times New Roman" w:hAnsi="Verdana" w:cs="Arial"/>
          <w:kern w:val="0"/>
          <w:lang w:eastAsia="es-MX"/>
        </w:rPr>
      </w:pPr>
    </w:p>
    <w:p w14:paraId="5C9E01AA" w14:textId="77777777" w:rsidR="00BE4903" w:rsidRPr="00824F00" w:rsidRDefault="00BE4903" w:rsidP="00EC53E1">
      <w:pPr>
        <w:widowControl w:val="0"/>
        <w:spacing w:after="0" w:line="240" w:lineRule="auto"/>
        <w:ind w:right="194"/>
        <w:jc w:val="both"/>
        <w:rPr>
          <w:rFonts w:ascii="Verdana" w:eastAsia="Arial" w:hAnsi="Verdana" w:cs="Arial"/>
          <w:bCs/>
          <w:kern w:val="0"/>
        </w:rPr>
      </w:pPr>
      <w:r w:rsidRPr="00824F00">
        <w:rPr>
          <w:rFonts w:ascii="Verdana" w:eastAsia="Arial" w:hAnsi="Verdana" w:cs="Arial"/>
          <w:b/>
          <w:kern w:val="0"/>
        </w:rPr>
        <w:t>Evaluación:</w:t>
      </w:r>
      <w:r w:rsidR="009F2FD7" w:rsidRPr="00824F00">
        <w:rPr>
          <w:rFonts w:ascii="Verdana" w:eastAsia="Arial" w:hAnsi="Verdana" w:cs="Arial"/>
          <w:b/>
          <w:kern w:val="0"/>
        </w:rPr>
        <w:t xml:space="preserve"> </w:t>
      </w:r>
      <w:r w:rsidRPr="00824F00">
        <w:rPr>
          <w:rFonts w:ascii="Verdana" w:eastAsia="Arial" w:hAnsi="Verdana" w:cs="Arial"/>
          <w:bCs/>
          <w:kern w:val="0"/>
        </w:rPr>
        <w:t>No Cumple.</w:t>
      </w:r>
    </w:p>
    <w:p w14:paraId="34B2BC70" w14:textId="77777777" w:rsidR="00CB4EA7" w:rsidRPr="00824F00" w:rsidRDefault="00CB4EA7" w:rsidP="00EC53E1">
      <w:pPr>
        <w:widowControl w:val="0"/>
        <w:spacing w:after="0" w:line="240" w:lineRule="auto"/>
        <w:ind w:right="194"/>
        <w:jc w:val="both"/>
        <w:rPr>
          <w:rFonts w:ascii="Verdana" w:eastAsia="Arial" w:hAnsi="Verdana" w:cs="Arial"/>
          <w:b/>
          <w:kern w:val="0"/>
        </w:rPr>
      </w:pPr>
    </w:p>
    <w:p w14:paraId="47F3DAD2" w14:textId="77777777" w:rsidR="00CB4EA7" w:rsidRPr="00824F00" w:rsidRDefault="00CB4EA7" w:rsidP="00EC53E1">
      <w:pPr>
        <w:pStyle w:val="Ttulo4"/>
        <w:spacing w:before="0" w:line="240" w:lineRule="auto"/>
        <w:rPr>
          <w:rFonts w:ascii="Verdana" w:hAnsi="Verdana"/>
          <w:b/>
          <w:bCs/>
          <w:i w:val="0"/>
          <w:iCs w:val="0"/>
          <w:color w:val="auto"/>
          <w:sz w:val="22"/>
          <w:szCs w:val="22"/>
        </w:rPr>
      </w:pPr>
      <w:r w:rsidRPr="00824F00">
        <w:rPr>
          <w:rFonts w:ascii="Verdana" w:hAnsi="Verdana"/>
          <w:b/>
          <w:bCs/>
          <w:i w:val="0"/>
          <w:iCs w:val="0"/>
          <w:color w:val="auto"/>
          <w:sz w:val="22"/>
          <w:szCs w:val="22"/>
        </w:rPr>
        <w:t>Recomendación</w:t>
      </w:r>
    </w:p>
    <w:p w14:paraId="711E84BA" w14:textId="77777777" w:rsidR="00BE4903" w:rsidRPr="00824F00" w:rsidRDefault="00BE4903" w:rsidP="00EC53E1">
      <w:pPr>
        <w:widowControl w:val="0"/>
        <w:spacing w:after="0" w:line="240" w:lineRule="auto"/>
        <w:ind w:right="194"/>
        <w:jc w:val="both"/>
        <w:rPr>
          <w:rFonts w:ascii="Verdana" w:hAnsi="Verdana"/>
          <w:lang w:eastAsia="es-MX"/>
        </w:rPr>
      </w:pPr>
    </w:p>
    <w:p w14:paraId="3AD6B6A0" w14:textId="77777777" w:rsidR="00F473E2" w:rsidRPr="00824F00" w:rsidRDefault="00F473E2" w:rsidP="00EC53E1">
      <w:pPr>
        <w:widowControl w:val="0"/>
        <w:spacing w:after="0" w:line="240" w:lineRule="auto"/>
        <w:ind w:right="194"/>
        <w:jc w:val="both"/>
        <w:rPr>
          <w:rFonts w:ascii="Verdana" w:eastAsia="Arial" w:hAnsi="Verdana" w:cs="Arial"/>
          <w:kern w:val="0"/>
        </w:rPr>
      </w:pPr>
      <w:r w:rsidRPr="00824F00">
        <w:rPr>
          <w:rFonts w:ascii="Verdana" w:eastAsia="Arial" w:hAnsi="Verdana" w:cs="Arial"/>
          <w:kern w:val="0"/>
        </w:rPr>
        <w:t xml:space="preserve">Es importante que la entidad territorial suministre en el próximo seguimiento los soportes </w:t>
      </w:r>
      <w:r w:rsidR="00F919A0">
        <w:rPr>
          <w:rFonts w:ascii="Verdana" w:eastAsia="Arial" w:hAnsi="Verdana" w:cs="Arial"/>
          <w:kern w:val="0"/>
        </w:rPr>
        <w:t xml:space="preserve">contractuales y </w:t>
      </w:r>
      <w:proofErr w:type="spellStart"/>
      <w:r w:rsidRPr="00824F00">
        <w:rPr>
          <w:rFonts w:ascii="Verdana" w:eastAsia="Arial" w:hAnsi="Verdana" w:cs="Arial"/>
          <w:kern w:val="0"/>
        </w:rPr>
        <w:t>poscontractuales</w:t>
      </w:r>
      <w:proofErr w:type="spellEnd"/>
      <w:r w:rsidRPr="00824F00">
        <w:rPr>
          <w:rFonts w:ascii="Verdana" w:eastAsia="Arial" w:hAnsi="Verdana" w:cs="Arial"/>
          <w:kern w:val="0"/>
        </w:rPr>
        <w:t xml:space="preserve"> de los compromisos identificados</w:t>
      </w:r>
      <w:r w:rsidR="00F919A0">
        <w:rPr>
          <w:rFonts w:ascii="Verdana" w:eastAsia="Arial" w:hAnsi="Verdana" w:cs="Arial"/>
          <w:kern w:val="0"/>
        </w:rPr>
        <w:t xml:space="preserve"> en la Tabla No. 29 </w:t>
      </w:r>
      <w:r w:rsidR="00F919A0" w:rsidRPr="00F919A0">
        <w:rPr>
          <w:rFonts w:ascii="Verdana" w:eastAsia="Arial" w:hAnsi="Verdana" w:cs="Arial"/>
          <w:i/>
          <w:iCs/>
          <w:kern w:val="0"/>
        </w:rPr>
        <w:t>“Inversiones en el sector educación con recursos distintos al SGP Educación”</w:t>
      </w:r>
      <w:r w:rsidR="00F919A0">
        <w:rPr>
          <w:rFonts w:ascii="Verdana" w:eastAsia="Arial" w:hAnsi="Verdana" w:cs="Arial"/>
          <w:kern w:val="0"/>
        </w:rPr>
        <w:t>,</w:t>
      </w:r>
      <w:r w:rsidRPr="00824F00">
        <w:rPr>
          <w:rFonts w:ascii="Verdana" w:eastAsia="Arial" w:hAnsi="Verdana" w:cs="Arial"/>
          <w:kern w:val="0"/>
        </w:rPr>
        <w:t xml:space="preserve"> como son</w:t>
      </w:r>
      <w:r w:rsidR="00F919A0">
        <w:rPr>
          <w:rFonts w:ascii="Verdana" w:eastAsia="Arial" w:hAnsi="Verdana" w:cs="Arial"/>
          <w:kern w:val="0"/>
        </w:rPr>
        <w:t xml:space="preserve">: </w:t>
      </w:r>
      <w:r w:rsidR="008F21F0">
        <w:rPr>
          <w:rFonts w:ascii="Verdana" w:eastAsia="Arial" w:hAnsi="Verdana" w:cs="Arial"/>
          <w:kern w:val="0"/>
        </w:rPr>
        <w:t xml:space="preserve">la </w:t>
      </w:r>
      <w:r w:rsidR="00F919A0">
        <w:rPr>
          <w:rFonts w:ascii="Verdana" w:eastAsia="Arial" w:hAnsi="Verdana" w:cs="Arial"/>
          <w:kern w:val="0"/>
        </w:rPr>
        <w:t>minuta</w:t>
      </w:r>
      <w:r w:rsidR="00CC3CC4">
        <w:rPr>
          <w:rFonts w:ascii="Verdana" w:eastAsia="Arial" w:hAnsi="Verdana" w:cs="Arial"/>
          <w:kern w:val="0"/>
        </w:rPr>
        <w:t xml:space="preserve"> contractual</w:t>
      </w:r>
      <w:r w:rsidR="00F919A0">
        <w:rPr>
          <w:rFonts w:ascii="Verdana" w:eastAsia="Arial" w:hAnsi="Verdana" w:cs="Arial"/>
          <w:kern w:val="0"/>
        </w:rPr>
        <w:t>,</w:t>
      </w:r>
      <w:r w:rsidRPr="00824F00">
        <w:rPr>
          <w:rFonts w:ascii="Verdana" w:eastAsia="Arial" w:hAnsi="Verdana" w:cs="Arial"/>
          <w:kern w:val="0"/>
        </w:rPr>
        <w:t xml:space="preserve"> los informes de ejecución, de supervisión y acta de liquidación si aplica. Asimismo, se recomienda a la </w:t>
      </w:r>
      <w:r w:rsidR="001147DE" w:rsidRPr="00824F00">
        <w:rPr>
          <w:rFonts w:ascii="Verdana" w:eastAsia="Arial" w:hAnsi="Verdana" w:cs="Arial"/>
          <w:kern w:val="0"/>
        </w:rPr>
        <w:t>E</w:t>
      </w:r>
      <w:r w:rsidRPr="00824F00">
        <w:rPr>
          <w:rFonts w:ascii="Verdana" w:eastAsia="Arial" w:hAnsi="Verdana" w:cs="Arial"/>
          <w:kern w:val="0"/>
        </w:rPr>
        <w:t xml:space="preserve">ntidad que tenga en cuenta los conceptos de gastos permitidos para la ejecución de los recursos del SGP Educación enmarcados en la Ley 715 de 2001 con el fin de no </w:t>
      </w:r>
      <w:r w:rsidR="008F71DE" w:rsidRPr="00824F00">
        <w:rPr>
          <w:rFonts w:ascii="Verdana" w:eastAsia="Arial" w:hAnsi="Verdana" w:cs="Arial"/>
          <w:kern w:val="0"/>
        </w:rPr>
        <w:t xml:space="preserve">seguir </w:t>
      </w:r>
      <w:r w:rsidRPr="00824F00">
        <w:rPr>
          <w:rFonts w:ascii="Verdana" w:eastAsia="Arial" w:hAnsi="Verdana" w:cs="Arial"/>
          <w:kern w:val="0"/>
        </w:rPr>
        <w:t>incurri</w:t>
      </w:r>
      <w:r w:rsidR="008F71DE" w:rsidRPr="00824F00">
        <w:rPr>
          <w:rFonts w:ascii="Verdana" w:eastAsia="Arial" w:hAnsi="Verdana" w:cs="Arial"/>
          <w:kern w:val="0"/>
        </w:rPr>
        <w:t>endo</w:t>
      </w:r>
      <w:r w:rsidRPr="00824F00">
        <w:rPr>
          <w:rFonts w:ascii="Verdana" w:eastAsia="Arial" w:hAnsi="Verdana" w:cs="Arial"/>
          <w:kern w:val="0"/>
        </w:rPr>
        <w:t xml:space="preserve"> en un cambio de la destinación de los recursos.</w:t>
      </w:r>
    </w:p>
    <w:p w14:paraId="5A28F70F" w14:textId="77777777" w:rsidR="005C7AE6" w:rsidRPr="00824F00" w:rsidRDefault="005C7AE6" w:rsidP="00EC53E1">
      <w:pPr>
        <w:widowControl w:val="0"/>
        <w:spacing w:after="0" w:line="240" w:lineRule="auto"/>
        <w:ind w:right="194"/>
        <w:jc w:val="both"/>
        <w:rPr>
          <w:rFonts w:ascii="Verdana" w:eastAsia="Arial" w:hAnsi="Verdana" w:cs="Arial"/>
          <w:kern w:val="0"/>
        </w:rPr>
      </w:pPr>
      <w:r w:rsidRPr="00824F00">
        <w:rPr>
          <w:rFonts w:ascii="Verdana" w:eastAsia="Arial" w:hAnsi="Verdana" w:cs="Arial"/>
          <w:kern w:val="0"/>
        </w:rPr>
        <w:t xml:space="preserve"> </w:t>
      </w:r>
    </w:p>
    <w:p w14:paraId="709AD99B" w14:textId="77777777" w:rsidR="00A24F16" w:rsidRPr="00824F00" w:rsidRDefault="00A24F16" w:rsidP="00EC53E1">
      <w:pPr>
        <w:pStyle w:val="Ttulo2"/>
        <w:spacing w:before="0" w:line="240" w:lineRule="auto"/>
        <w:rPr>
          <w:rFonts w:ascii="Verdana" w:hAnsi="Verdana"/>
          <w:b w:val="0"/>
          <w:u w:val="single"/>
          <w:lang w:val="es-CO"/>
        </w:rPr>
      </w:pPr>
      <w:r w:rsidRPr="00824F00">
        <w:rPr>
          <w:rFonts w:ascii="Verdana" w:hAnsi="Verdana"/>
          <w:u w:val="single"/>
          <w:lang w:val="es-CO"/>
        </w:rPr>
        <w:t>Categoría 2. Contratación. </w:t>
      </w:r>
    </w:p>
    <w:p w14:paraId="7F9B035E" w14:textId="77777777" w:rsidR="00A24F16" w:rsidRPr="00824F00" w:rsidRDefault="00A24F16" w:rsidP="00EC53E1">
      <w:pPr>
        <w:widowControl w:val="0"/>
        <w:spacing w:after="0" w:line="240" w:lineRule="auto"/>
        <w:ind w:right="194"/>
        <w:jc w:val="both"/>
        <w:rPr>
          <w:rFonts w:ascii="Verdana" w:eastAsia="Arial" w:hAnsi="Verdana" w:cs="Arial"/>
          <w:kern w:val="0"/>
        </w:rPr>
      </w:pPr>
    </w:p>
    <w:p w14:paraId="78DD3B49" w14:textId="77777777" w:rsidR="009F1E08" w:rsidRPr="00824F00" w:rsidRDefault="009F1E08" w:rsidP="00EC53E1">
      <w:pPr>
        <w:pStyle w:val="Ttulo2"/>
        <w:spacing w:before="0" w:line="240" w:lineRule="auto"/>
        <w:jc w:val="both"/>
        <w:rPr>
          <w:rStyle w:val="Ttulo3Car"/>
          <w:rFonts w:ascii="Verdana" w:hAnsi="Verdana"/>
          <w:b w:val="0"/>
          <w:color w:val="auto"/>
          <w:sz w:val="22"/>
          <w:szCs w:val="22"/>
          <w:lang w:val="es-CO"/>
        </w:rPr>
      </w:pPr>
      <w:r w:rsidRPr="00824F00">
        <w:rPr>
          <w:rStyle w:val="Ttulo3Car"/>
          <w:rFonts w:ascii="Verdana" w:hAnsi="Verdana"/>
          <w:color w:val="auto"/>
          <w:sz w:val="22"/>
          <w:szCs w:val="22"/>
          <w:lang w:val="es-CO"/>
        </w:rPr>
        <w:t xml:space="preserve">Objetivo 2.1. </w:t>
      </w:r>
      <w:r w:rsidRPr="00824F00">
        <w:rPr>
          <w:rStyle w:val="Ttulo3Car"/>
          <w:rFonts w:ascii="Verdana" w:hAnsi="Verdana"/>
          <w:b w:val="0"/>
          <w:color w:val="auto"/>
          <w:sz w:val="22"/>
          <w:szCs w:val="22"/>
          <w:lang w:val="es-CO"/>
        </w:rPr>
        <w:t xml:space="preserve">Realizar </w:t>
      </w:r>
      <w:r w:rsidR="00BA2237" w:rsidRPr="00824F00">
        <w:rPr>
          <w:rStyle w:val="Ttulo3Car"/>
          <w:rFonts w:ascii="Verdana" w:hAnsi="Verdana"/>
          <w:b w:val="0"/>
          <w:color w:val="auto"/>
          <w:sz w:val="22"/>
          <w:szCs w:val="22"/>
          <w:lang w:val="es-CO"/>
        </w:rPr>
        <w:t>u</w:t>
      </w:r>
      <w:r w:rsidRPr="00824F00">
        <w:rPr>
          <w:rStyle w:val="Ttulo3Car"/>
          <w:rFonts w:ascii="Verdana" w:hAnsi="Verdana"/>
          <w:b w:val="0"/>
          <w:color w:val="auto"/>
          <w:sz w:val="22"/>
          <w:szCs w:val="22"/>
          <w:lang w:val="es-CO"/>
        </w:rPr>
        <w:t xml:space="preserve">na </w:t>
      </w:r>
      <w:r w:rsidR="00BA2237" w:rsidRPr="00824F00">
        <w:rPr>
          <w:rStyle w:val="Ttulo3Car"/>
          <w:rFonts w:ascii="Verdana" w:hAnsi="Verdana"/>
          <w:b w:val="0"/>
          <w:color w:val="auto"/>
          <w:sz w:val="22"/>
          <w:szCs w:val="22"/>
          <w:lang w:val="es-CO"/>
        </w:rPr>
        <w:t>a</w:t>
      </w:r>
      <w:r w:rsidRPr="00824F00">
        <w:rPr>
          <w:rStyle w:val="Ttulo3Car"/>
          <w:rFonts w:ascii="Verdana" w:hAnsi="Verdana"/>
          <w:b w:val="0"/>
          <w:color w:val="auto"/>
          <w:sz w:val="22"/>
          <w:szCs w:val="22"/>
          <w:lang w:val="es-CO"/>
        </w:rPr>
        <w:t xml:space="preserve">decuada, </w:t>
      </w:r>
      <w:r w:rsidR="00BA2237" w:rsidRPr="00824F00">
        <w:rPr>
          <w:rStyle w:val="Ttulo3Car"/>
          <w:rFonts w:ascii="Verdana" w:hAnsi="Verdana"/>
          <w:b w:val="0"/>
          <w:color w:val="auto"/>
          <w:sz w:val="22"/>
          <w:szCs w:val="22"/>
          <w:lang w:val="es-CO"/>
        </w:rPr>
        <w:t>o</w:t>
      </w:r>
      <w:r w:rsidRPr="00824F00">
        <w:rPr>
          <w:rStyle w:val="Ttulo3Car"/>
          <w:rFonts w:ascii="Verdana" w:hAnsi="Verdana"/>
          <w:b w:val="0"/>
          <w:color w:val="auto"/>
          <w:sz w:val="22"/>
          <w:szCs w:val="22"/>
          <w:lang w:val="es-CO"/>
        </w:rPr>
        <w:t xml:space="preserve">portuna y </w:t>
      </w:r>
      <w:r w:rsidR="00BA2237" w:rsidRPr="00824F00">
        <w:rPr>
          <w:rStyle w:val="Ttulo3Car"/>
          <w:rFonts w:ascii="Verdana" w:hAnsi="Verdana"/>
          <w:b w:val="0"/>
          <w:color w:val="auto"/>
          <w:sz w:val="22"/>
          <w:szCs w:val="22"/>
          <w:lang w:val="es-CO"/>
        </w:rPr>
        <w:t>e</w:t>
      </w:r>
      <w:r w:rsidRPr="00824F00">
        <w:rPr>
          <w:rStyle w:val="Ttulo3Car"/>
          <w:rFonts w:ascii="Verdana" w:hAnsi="Verdana"/>
          <w:b w:val="0"/>
          <w:color w:val="auto"/>
          <w:sz w:val="22"/>
          <w:szCs w:val="22"/>
          <w:lang w:val="es-CO"/>
        </w:rPr>
        <w:t xml:space="preserve">ficiente </w:t>
      </w:r>
      <w:r w:rsidR="00BA2237" w:rsidRPr="00824F00">
        <w:rPr>
          <w:rStyle w:val="Ttulo3Car"/>
          <w:rFonts w:ascii="Verdana" w:hAnsi="Verdana"/>
          <w:b w:val="0"/>
          <w:color w:val="auto"/>
          <w:sz w:val="22"/>
          <w:szCs w:val="22"/>
          <w:lang w:val="es-CO"/>
        </w:rPr>
        <w:t>g</w:t>
      </w:r>
      <w:r w:rsidRPr="00824F00">
        <w:rPr>
          <w:rStyle w:val="Ttulo3Car"/>
          <w:rFonts w:ascii="Verdana" w:hAnsi="Verdana"/>
          <w:b w:val="0"/>
          <w:color w:val="auto"/>
          <w:sz w:val="22"/>
          <w:szCs w:val="22"/>
          <w:lang w:val="es-CO"/>
        </w:rPr>
        <w:t xml:space="preserve">estión </w:t>
      </w:r>
      <w:r w:rsidR="00BA2237" w:rsidRPr="00824F00">
        <w:rPr>
          <w:rStyle w:val="Ttulo3Car"/>
          <w:rFonts w:ascii="Verdana" w:hAnsi="Verdana"/>
          <w:b w:val="0"/>
          <w:color w:val="auto"/>
          <w:sz w:val="22"/>
          <w:szCs w:val="22"/>
          <w:lang w:val="es-CO"/>
        </w:rPr>
        <w:t>c</w:t>
      </w:r>
      <w:r w:rsidRPr="00824F00">
        <w:rPr>
          <w:rStyle w:val="Ttulo3Car"/>
          <w:rFonts w:ascii="Verdana" w:hAnsi="Verdana"/>
          <w:b w:val="0"/>
          <w:color w:val="auto"/>
          <w:sz w:val="22"/>
          <w:szCs w:val="22"/>
          <w:lang w:val="es-CO"/>
        </w:rPr>
        <w:t xml:space="preserve">ontractual en </w:t>
      </w:r>
      <w:r w:rsidR="00BA2237" w:rsidRPr="00824F00">
        <w:rPr>
          <w:rStyle w:val="Ttulo3Car"/>
          <w:rFonts w:ascii="Verdana" w:hAnsi="Verdana"/>
          <w:b w:val="0"/>
          <w:color w:val="auto"/>
          <w:sz w:val="22"/>
          <w:szCs w:val="22"/>
          <w:lang w:val="es-CO"/>
        </w:rPr>
        <w:t>t</w:t>
      </w:r>
      <w:r w:rsidRPr="00824F00">
        <w:rPr>
          <w:rStyle w:val="Ttulo3Car"/>
          <w:rFonts w:ascii="Verdana" w:hAnsi="Verdana"/>
          <w:b w:val="0"/>
          <w:color w:val="auto"/>
          <w:sz w:val="22"/>
          <w:szCs w:val="22"/>
          <w:lang w:val="es-CO"/>
        </w:rPr>
        <w:t xml:space="preserve">odas </w:t>
      </w:r>
      <w:r w:rsidR="00BA2237" w:rsidRPr="00824F00">
        <w:rPr>
          <w:rStyle w:val="Ttulo3Car"/>
          <w:rFonts w:ascii="Verdana" w:hAnsi="Verdana"/>
          <w:b w:val="0"/>
          <w:color w:val="auto"/>
          <w:sz w:val="22"/>
          <w:szCs w:val="22"/>
          <w:lang w:val="es-CO"/>
        </w:rPr>
        <w:t>s</w:t>
      </w:r>
      <w:r w:rsidRPr="00824F00">
        <w:rPr>
          <w:rStyle w:val="Ttulo3Car"/>
          <w:rFonts w:ascii="Verdana" w:hAnsi="Verdana"/>
          <w:b w:val="0"/>
          <w:color w:val="auto"/>
          <w:sz w:val="22"/>
          <w:szCs w:val="22"/>
          <w:lang w:val="es-CO"/>
        </w:rPr>
        <w:t xml:space="preserve">us </w:t>
      </w:r>
      <w:r w:rsidR="00BA2237" w:rsidRPr="00824F00">
        <w:rPr>
          <w:rStyle w:val="Ttulo3Car"/>
          <w:rFonts w:ascii="Verdana" w:hAnsi="Verdana"/>
          <w:b w:val="0"/>
          <w:color w:val="auto"/>
          <w:sz w:val="22"/>
          <w:szCs w:val="22"/>
          <w:lang w:val="es-CO"/>
        </w:rPr>
        <w:t>e</w:t>
      </w:r>
      <w:r w:rsidRPr="00824F00">
        <w:rPr>
          <w:rStyle w:val="Ttulo3Car"/>
          <w:rFonts w:ascii="Verdana" w:hAnsi="Verdana"/>
          <w:b w:val="0"/>
          <w:color w:val="auto"/>
          <w:sz w:val="22"/>
          <w:szCs w:val="22"/>
          <w:lang w:val="es-CO"/>
        </w:rPr>
        <w:t xml:space="preserve">tapas (Planeación, Precontractual, Contractual </w:t>
      </w:r>
      <w:r w:rsidR="00836760" w:rsidRPr="00824F00">
        <w:rPr>
          <w:rStyle w:val="Ttulo3Car"/>
          <w:rFonts w:ascii="Verdana" w:hAnsi="Verdana"/>
          <w:b w:val="0"/>
          <w:color w:val="auto"/>
          <w:sz w:val="22"/>
          <w:szCs w:val="22"/>
          <w:lang w:val="es-CO"/>
        </w:rPr>
        <w:t>y</w:t>
      </w:r>
      <w:r w:rsidRPr="00824F00">
        <w:rPr>
          <w:rStyle w:val="Ttulo3Car"/>
          <w:rFonts w:ascii="Verdana" w:hAnsi="Verdana"/>
          <w:b w:val="0"/>
          <w:color w:val="auto"/>
          <w:sz w:val="22"/>
          <w:szCs w:val="22"/>
          <w:lang w:val="es-CO"/>
        </w:rPr>
        <w:t xml:space="preserve"> Post Contractual).</w:t>
      </w:r>
    </w:p>
    <w:p w14:paraId="5A384F63" w14:textId="77777777" w:rsidR="009F1E08" w:rsidRPr="00824F00" w:rsidRDefault="009F1E08" w:rsidP="00EC53E1">
      <w:pPr>
        <w:spacing w:after="0" w:line="240" w:lineRule="auto"/>
        <w:rPr>
          <w:rFonts w:ascii="Verdana" w:hAnsi="Verdana"/>
        </w:rPr>
      </w:pPr>
    </w:p>
    <w:p w14:paraId="3D4A6A26" w14:textId="77777777" w:rsidR="005C7AE6" w:rsidRPr="00824F00" w:rsidRDefault="009F1E08" w:rsidP="00EC53E1">
      <w:pPr>
        <w:keepNext/>
        <w:keepLines/>
        <w:widowControl w:val="0"/>
        <w:spacing w:after="0" w:line="240" w:lineRule="auto"/>
        <w:jc w:val="both"/>
        <w:outlineLvl w:val="1"/>
        <w:rPr>
          <w:rFonts w:ascii="Verdana" w:eastAsia="MS Gothic" w:hAnsi="Verdana" w:cs="Arial"/>
          <w:b/>
          <w:kern w:val="0"/>
        </w:rPr>
      </w:pPr>
      <w:r w:rsidRPr="00824F00">
        <w:rPr>
          <w:rFonts w:ascii="Verdana" w:eastAsia="MS Gothic" w:hAnsi="Verdana" w:cs="Times New Roman"/>
          <w:b/>
          <w:color w:val="000000"/>
          <w:kern w:val="0"/>
        </w:rPr>
        <w:t xml:space="preserve">Actividad 2.1.1. </w:t>
      </w:r>
      <w:r w:rsidR="005C7AE6" w:rsidRPr="00824F00">
        <w:rPr>
          <w:rFonts w:ascii="Verdana" w:eastAsia="MS Gothic" w:hAnsi="Verdana" w:cs="Times New Roman"/>
          <w:color w:val="000000"/>
          <w:kern w:val="0"/>
        </w:rPr>
        <w:t>Publicar en el Sistema Electrónico de Contratación Pública - SECOP la totalidad de los documentos y actos relacionados con el proceso de contratación con criterios de calidad y oportunidad, de conformidad con lo establecido en la normatividad vigente.</w:t>
      </w:r>
    </w:p>
    <w:p w14:paraId="6AD6FDD5" w14:textId="77777777" w:rsidR="005C7AE6" w:rsidRPr="00824F00" w:rsidRDefault="005C7AE6" w:rsidP="00EC53E1">
      <w:pPr>
        <w:spacing w:after="0" w:line="240" w:lineRule="auto"/>
        <w:jc w:val="both"/>
        <w:rPr>
          <w:rFonts w:ascii="Verdana" w:eastAsia="Arial" w:hAnsi="Verdana" w:cs="Arial"/>
          <w:kern w:val="0"/>
          <w:lang w:eastAsia="es-MX"/>
        </w:rPr>
      </w:pPr>
    </w:p>
    <w:p w14:paraId="54D4BFE6" w14:textId="77777777" w:rsidR="005C7AE6" w:rsidRPr="00824F00" w:rsidRDefault="005C7AE6" w:rsidP="00EC53E1">
      <w:pPr>
        <w:pStyle w:val="Ttulo4"/>
        <w:spacing w:before="0" w:line="240" w:lineRule="auto"/>
        <w:rPr>
          <w:rFonts w:ascii="Verdana" w:hAnsi="Verdana"/>
          <w:b/>
          <w:i w:val="0"/>
          <w:color w:val="auto"/>
          <w:sz w:val="22"/>
          <w:szCs w:val="22"/>
        </w:rPr>
      </w:pPr>
      <w:r w:rsidRPr="00824F00">
        <w:rPr>
          <w:rFonts w:ascii="Verdana" w:hAnsi="Verdana"/>
          <w:b/>
          <w:i w:val="0"/>
          <w:color w:val="auto"/>
          <w:sz w:val="22"/>
          <w:szCs w:val="22"/>
        </w:rPr>
        <w:t>Productos:</w:t>
      </w:r>
    </w:p>
    <w:p w14:paraId="00D2CD93" w14:textId="77777777" w:rsidR="005C7AE6" w:rsidRPr="00824F00" w:rsidRDefault="005C7AE6" w:rsidP="00EC53E1">
      <w:pPr>
        <w:spacing w:after="0" w:line="240" w:lineRule="auto"/>
        <w:jc w:val="both"/>
        <w:rPr>
          <w:rFonts w:ascii="Verdana" w:eastAsia="Arial" w:hAnsi="Verdana" w:cs="Arial"/>
          <w:kern w:val="0"/>
          <w:lang w:eastAsia="es-MX"/>
        </w:rPr>
      </w:pPr>
    </w:p>
    <w:p w14:paraId="32252CE9"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Listado de la totalidad de los contratos del sector Educación incluyendo el </w:t>
      </w:r>
      <w:proofErr w:type="gramStart"/>
      <w:r w:rsidRPr="00824F00">
        <w:rPr>
          <w:rFonts w:ascii="Verdana" w:eastAsia="Times New Roman" w:hAnsi="Verdana" w:cs="Arial"/>
          <w:kern w:val="0"/>
          <w:lang w:eastAsia="es-MX"/>
        </w:rPr>
        <w:t>link</w:t>
      </w:r>
      <w:proofErr w:type="gramEnd"/>
      <w:r w:rsidRPr="00824F00">
        <w:rPr>
          <w:rFonts w:ascii="Verdana" w:eastAsia="Times New Roman" w:hAnsi="Verdana" w:cs="Arial"/>
          <w:kern w:val="0"/>
          <w:lang w:eastAsia="es-MX"/>
        </w:rPr>
        <w:t xml:space="preserve"> y código con el cual se realizó la publicación en el SECOP.</w:t>
      </w:r>
    </w:p>
    <w:p w14:paraId="5738BC70" w14:textId="77777777" w:rsidR="005C7AE6" w:rsidRPr="00824F00" w:rsidRDefault="005C7AE6" w:rsidP="00EC53E1">
      <w:pPr>
        <w:pStyle w:val="Prrafodelista"/>
        <w:numPr>
          <w:ilvl w:val="0"/>
          <w:numId w:val="18"/>
        </w:numPr>
        <w:spacing w:after="0" w:line="240" w:lineRule="auto"/>
        <w:ind w:left="284" w:hanging="284"/>
        <w:jc w:val="both"/>
        <w:rPr>
          <w:rFonts w:ascii="Verdana" w:eastAsia="Arial" w:hAnsi="Verdana" w:cs="Arial"/>
          <w:kern w:val="0"/>
          <w:lang w:eastAsia="es-MX"/>
        </w:rPr>
      </w:pPr>
      <w:r w:rsidRPr="00824F00">
        <w:rPr>
          <w:rFonts w:ascii="Verdana" w:eastAsia="Times New Roman" w:hAnsi="Verdana" w:cs="Arial"/>
          <w:kern w:val="0"/>
          <w:lang w:eastAsia="es-MX"/>
        </w:rPr>
        <w:t>Soporte de la formalización de las responsabilidades institucionales al interior de la administración que garanticen la publicación oportuna el sistema electrónico de contratación pública de la totalidad de los documentos y actos relacionados con los procesos de contratación conforme a la normatividad vigente</w:t>
      </w:r>
      <w:r w:rsidRPr="00824F00">
        <w:rPr>
          <w:rFonts w:ascii="Verdana" w:eastAsia="Arial" w:hAnsi="Verdana" w:cs="Arial"/>
          <w:kern w:val="0"/>
          <w:lang w:eastAsia="es-MX"/>
        </w:rPr>
        <w:t>.</w:t>
      </w:r>
    </w:p>
    <w:p w14:paraId="36A1F934" w14:textId="77777777" w:rsidR="005C7AE6" w:rsidRPr="00824F00" w:rsidRDefault="005C7AE6" w:rsidP="00EC53E1">
      <w:pPr>
        <w:spacing w:after="0" w:line="240" w:lineRule="auto"/>
        <w:jc w:val="both"/>
        <w:rPr>
          <w:rFonts w:ascii="Verdana" w:eastAsia="Arial" w:hAnsi="Verdana" w:cs="Arial"/>
          <w:kern w:val="0"/>
          <w:lang w:eastAsia="es-MX"/>
        </w:rPr>
      </w:pPr>
    </w:p>
    <w:p w14:paraId="7EE2203F" w14:textId="77777777" w:rsidR="005C7AE6" w:rsidRPr="00824F00" w:rsidRDefault="005C7AE6" w:rsidP="00EC53E1">
      <w:pPr>
        <w:pStyle w:val="Ttulo4"/>
        <w:spacing w:before="0" w:line="240" w:lineRule="auto"/>
        <w:rPr>
          <w:rFonts w:ascii="Verdana" w:hAnsi="Verdana"/>
          <w:b/>
          <w:i w:val="0"/>
          <w:color w:val="auto"/>
          <w:sz w:val="22"/>
          <w:szCs w:val="22"/>
        </w:rPr>
      </w:pPr>
      <w:r w:rsidRPr="00824F00">
        <w:rPr>
          <w:rFonts w:ascii="Verdana" w:hAnsi="Verdana"/>
          <w:b/>
          <w:i w:val="0"/>
          <w:color w:val="auto"/>
          <w:sz w:val="22"/>
          <w:szCs w:val="22"/>
        </w:rPr>
        <w:t>Evaluación de la actividad:</w:t>
      </w:r>
    </w:p>
    <w:p w14:paraId="43FC015B" w14:textId="77777777" w:rsidR="005C7AE6" w:rsidRPr="00824F00" w:rsidRDefault="005C7AE6" w:rsidP="00EC53E1">
      <w:pPr>
        <w:spacing w:after="0" w:line="240" w:lineRule="auto"/>
        <w:jc w:val="both"/>
        <w:rPr>
          <w:rFonts w:ascii="Verdana" w:eastAsia="Arial" w:hAnsi="Verdana" w:cs="Arial"/>
          <w:b/>
          <w:kern w:val="0"/>
          <w:lang w:eastAsia="es-MX"/>
        </w:rPr>
      </w:pPr>
    </w:p>
    <w:p w14:paraId="35CCCC43"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La Entidad Territorial envió un reporte con procesos de contratación en el sector educación para las vigencias 2020 y 2021, financiados con recursos del Sistema General de Participaciones. Al contrastar el listado de contratos suministrados por la Entidad Territorial con el reporte generado directamente desde SECOP, se evidenció que el Departamento de Amazonas no publicó toda la información relevante y necesaria de los procesos contractuales. A continuación, se citan algunos de los casos estudiados:</w:t>
      </w:r>
    </w:p>
    <w:p w14:paraId="0CC4F5C4" w14:textId="77777777" w:rsidR="004364B6" w:rsidRPr="00824F00" w:rsidRDefault="004364B6" w:rsidP="00EC53E1">
      <w:pPr>
        <w:spacing w:after="0" w:line="240" w:lineRule="auto"/>
        <w:jc w:val="both"/>
        <w:rPr>
          <w:rFonts w:ascii="Verdana" w:eastAsia="Arial" w:hAnsi="Verdana" w:cs="Arial"/>
          <w:b/>
          <w:kern w:val="0"/>
          <w:lang w:eastAsia="es-MX"/>
        </w:rPr>
      </w:pPr>
    </w:p>
    <w:p w14:paraId="7B15285B" w14:textId="77777777" w:rsidR="002C6129"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b/>
          <w:kern w:val="0"/>
          <w:lang w:eastAsia="es-MX"/>
        </w:rPr>
        <w:lastRenderedPageBreak/>
        <w:t>Contrato No. 000235 11 de febrero de 2020,</w:t>
      </w:r>
      <w:r w:rsidRPr="00824F00">
        <w:rPr>
          <w:rFonts w:ascii="Verdana" w:eastAsia="Arial" w:hAnsi="Verdana" w:cs="Arial"/>
          <w:kern w:val="0"/>
          <w:lang w:eastAsia="es-MX"/>
        </w:rPr>
        <w:t xml:space="preserve"> con objeto </w:t>
      </w:r>
      <w:r w:rsidRPr="00824F00">
        <w:rPr>
          <w:rFonts w:ascii="Verdana" w:eastAsia="Arial" w:hAnsi="Verdana" w:cs="Arial"/>
          <w:i/>
          <w:kern w:val="0"/>
          <w:lang w:eastAsia="es-MX"/>
        </w:rPr>
        <w:t xml:space="preserve">“suministro de combustible (gasolina, </w:t>
      </w:r>
      <w:proofErr w:type="spellStart"/>
      <w:r w:rsidRPr="00824F00">
        <w:rPr>
          <w:rFonts w:ascii="Verdana" w:eastAsia="Arial" w:hAnsi="Verdana" w:cs="Arial"/>
          <w:i/>
          <w:kern w:val="0"/>
          <w:lang w:eastAsia="es-MX"/>
        </w:rPr>
        <w:t>acpm</w:t>
      </w:r>
      <w:proofErr w:type="spellEnd"/>
      <w:r w:rsidRPr="00824F00">
        <w:rPr>
          <w:rFonts w:ascii="Verdana" w:eastAsia="Arial" w:hAnsi="Verdana" w:cs="Arial"/>
          <w:i/>
          <w:kern w:val="0"/>
          <w:lang w:eastAsia="es-MX"/>
        </w:rPr>
        <w:t xml:space="preserve">, gas) lubricantes y filtros, para las instituciones educativas de la </w:t>
      </w:r>
      <w:r w:rsidR="00193CD7" w:rsidRPr="00824F00">
        <w:rPr>
          <w:rFonts w:ascii="Verdana" w:eastAsia="Arial" w:hAnsi="Verdana" w:cs="Arial"/>
          <w:i/>
          <w:kern w:val="0"/>
          <w:lang w:eastAsia="es-MX"/>
        </w:rPr>
        <w:t>secretaría</w:t>
      </w:r>
      <w:r w:rsidRPr="00824F00">
        <w:rPr>
          <w:rFonts w:ascii="Verdana" w:eastAsia="Arial" w:hAnsi="Verdana" w:cs="Arial"/>
          <w:i/>
          <w:kern w:val="0"/>
          <w:lang w:eastAsia="es-MX"/>
        </w:rPr>
        <w:t xml:space="preserve"> de educación de la gobernación de amazonas vigencia 2020”, </w:t>
      </w:r>
      <w:r w:rsidRPr="00824F00">
        <w:rPr>
          <w:rFonts w:ascii="Verdana" w:eastAsia="Arial" w:hAnsi="Verdana" w:cs="Arial"/>
          <w:kern w:val="0"/>
          <w:lang w:eastAsia="es-MX"/>
        </w:rPr>
        <w:t>por valor de $</w:t>
      </w:r>
      <w:r w:rsidRPr="00824F00">
        <w:rPr>
          <w:rFonts w:ascii="Verdana" w:eastAsia="Times New Roman" w:hAnsi="Verdana" w:cs="Arial"/>
          <w:kern w:val="0"/>
          <w:lang w:eastAsia="es-MX"/>
        </w:rPr>
        <w:t>1.119</w:t>
      </w:r>
      <w:r w:rsidR="001C08A8" w:rsidRPr="00824F00">
        <w:rPr>
          <w:rFonts w:ascii="Verdana" w:eastAsia="Times New Roman" w:hAnsi="Verdana" w:cs="Arial"/>
          <w:kern w:val="0"/>
          <w:lang w:eastAsia="es-MX"/>
        </w:rPr>
        <w:t xml:space="preserve"> millones</w:t>
      </w:r>
      <w:r w:rsidRPr="00824F00">
        <w:rPr>
          <w:rFonts w:ascii="Verdana" w:eastAsia="Times New Roman" w:hAnsi="Verdana" w:cs="Arial"/>
          <w:kern w:val="0"/>
          <w:lang w:eastAsia="es-MX"/>
        </w:rPr>
        <w:t xml:space="preserve"> </w:t>
      </w:r>
      <w:r w:rsidRPr="00824F00">
        <w:rPr>
          <w:rFonts w:ascii="Verdana" w:eastAsia="Arial" w:hAnsi="Verdana" w:cs="Arial"/>
          <w:kern w:val="0"/>
          <w:lang w:eastAsia="es-MX"/>
        </w:rPr>
        <w:t>con recursos de SGP- Educación. La entidad incumple su obligación de publicar los siguientes documentos en la plataforma SECOP: Informes de supervisión y Certificado de disponibilidad presupuestal.</w:t>
      </w:r>
      <w:r w:rsidR="00631688" w:rsidRPr="00824F00">
        <w:rPr>
          <w:rFonts w:ascii="Verdana" w:eastAsia="Arial" w:hAnsi="Verdana" w:cs="Arial"/>
          <w:kern w:val="0"/>
          <w:lang w:eastAsia="es-MX"/>
        </w:rPr>
        <w:t xml:space="preserve"> </w:t>
      </w:r>
      <w:r w:rsidRPr="00824F00">
        <w:rPr>
          <w:rFonts w:ascii="Verdana" w:eastAsia="Arial" w:hAnsi="Verdana" w:cs="Arial"/>
          <w:kern w:val="0"/>
          <w:lang w:eastAsia="es-MX"/>
        </w:rPr>
        <w:t>Enlace de consulta:</w:t>
      </w:r>
    </w:p>
    <w:p w14:paraId="75BA2830" w14:textId="77777777" w:rsidR="005C7AE6" w:rsidRPr="00824F00" w:rsidRDefault="00000000" w:rsidP="00EC53E1">
      <w:pPr>
        <w:spacing w:after="0" w:line="240" w:lineRule="auto"/>
        <w:jc w:val="both"/>
        <w:rPr>
          <w:rFonts w:ascii="Verdana" w:eastAsia="Arial" w:hAnsi="Verdana" w:cs="Arial"/>
          <w:kern w:val="0"/>
          <w:lang w:eastAsia="es-MX"/>
        </w:rPr>
      </w:pPr>
      <w:hyperlink r:id="rId12">
        <w:r w:rsidR="005C7AE6" w:rsidRPr="00824F00">
          <w:rPr>
            <w:rFonts w:ascii="Verdana" w:eastAsia="Arial" w:hAnsi="Verdana" w:cs="Arial"/>
            <w:color w:val="0000FF"/>
            <w:kern w:val="0"/>
            <w:u w:val="single"/>
            <w:lang w:eastAsia="es-MX"/>
          </w:rPr>
          <w:t>https://www.contratos.gov.co/consultas/detalleProceso.do?numConstancia=19-9-462954</w:t>
        </w:r>
      </w:hyperlink>
      <w:r w:rsidR="005C7AE6" w:rsidRPr="00824F00">
        <w:rPr>
          <w:rFonts w:ascii="Verdana" w:eastAsia="Arial" w:hAnsi="Verdana" w:cs="Arial"/>
          <w:kern w:val="0"/>
          <w:lang w:eastAsia="es-MX"/>
        </w:rPr>
        <w:t xml:space="preserve"> </w:t>
      </w:r>
    </w:p>
    <w:p w14:paraId="01A4A078"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 </w:t>
      </w:r>
    </w:p>
    <w:p w14:paraId="23ACC5C8" w14:textId="77777777" w:rsidR="002C6129"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b/>
          <w:kern w:val="0"/>
          <w:lang w:eastAsia="es-MX"/>
        </w:rPr>
        <w:t xml:space="preserve">Contrato No. 000243 del 11 de febrero de 2020, </w:t>
      </w:r>
      <w:r w:rsidRPr="00824F00">
        <w:rPr>
          <w:rFonts w:ascii="Verdana" w:eastAsia="Arial" w:hAnsi="Verdana" w:cs="Arial"/>
          <w:kern w:val="0"/>
          <w:lang w:eastAsia="es-MX"/>
        </w:rPr>
        <w:t xml:space="preserve">con objeto </w:t>
      </w:r>
      <w:r w:rsidRPr="00824F00">
        <w:rPr>
          <w:rFonts w:ascii="Verdana" w:eastAsia="Arial" w:hAnsi="Verdana" w:cs="Arial"/>
          <w:i/>
          <w:kern w:val="0"/>
          <w:lang w:eastAsia="es-MX"/>
        </w:rPr>
        <w:t xml:space="preserve">“contrato de arrendamiento de bien inmueble con destino al funcionamiento de once grupos de la institución educativa sagrado corazón de Jesús”, </w:t>
      </w:r>
      <w:r w:rsidRPr="00824F00">
        <w:rPr>
          <w:rFonts w:ascii="Verdana" w:eastAsia="Arial" w:hAnsi="Verdana" w:cs="Arial"/>
          <w:kern w:val="0"/>
          <w:lang w:eastAsia="es-MX"/>
        </w:rPr>
        <w:t>por valor de $</w:t>
      </w:r>
      <w:r w:rsidRPr="00824F00">
        <w:rPr>
          <w:rFonts w:ascii="Verdana" w:eastAsia="Times New Roman" w:hAnsi="Verdana" w:cs="Arial"/>
          <w:kern w:val="0"/>
          <w:shd w:val="clear" w:color="auto" w:fill="FFFFFF"/>
          <w:lang w:eastAsia="es-MX"/>
        </w:rPr>
        <w:t>159</w:t>
      </w:r>
      <w:r w:rsidR="00CA7DA1" w:rsidRPr="00824F00">
        <w:rPr>
          <w:rFonts w:ascii="Verdana" w:eastAsia="Times New Roman" w:hAnsi="Verdana" w:cs="Arial"/>
          <w:kern w:val="0"/>
          <w:shd w:val="clear" w:color="auto" w:fill="FFFFFF"/>
          <w:lang w:eastAsia="es-MX"/>
        </w:rPr>
        <w:t xml:space="preserve"> millones</w:t>
      </w:r>
      <w:r w:rsidRPr="00824F00">
        <w:rPr>
          <w:rFonts w:ascii="Verdana" w:eastAsia="Times New Roman" w:hAnsi="Verdana" w:cs="Arial"/>
          <w:kern w:val="0"/>
          <w:shd w:val="clear" w:color="auto" w:fill="FFFFFF"/>
          <w:lang w:eastAsia="es-MX"/>
        </w:rPr>
        <w:t xml:space="preserve"> </w:t>
      </w:r>
      <w:r w:rsidRPr="00824F00">
        <w:rPr>
          <w:rFonts w:ascii="Verdana" w:eastAsia="Arial" w:hAnsi="Verdana" w:cs="Arial"/>
          <w:kern w:val="0"/>
          <w:lang w:eastAsia="es-MX"/>
        </w:rPr>
        <w:t>con recursos de SGP- Educación. La entidad incumple su obligación de publicar los siguientes documentos en la plataforma SECOP: Acta de inicio e informes de supervisión.</w:t>
      </w:r>
      <w:r w:rsidR="00CA7DA1" w:rsidRPr="00824F00">
        <w:rPr>
          <w:rFonts w:ascii="Verdana" w:eastAsia="Arial" w:hAnsi="Verdana" w:cs="Arial"/>
          <w:kern w:val="0"/>
          <w:lang w:eastAsia="es-MX"/>
        </w:rPr>
        <w:t xml:space="preserve"> </w:t>
      </w:r>
      <w:r w:rsidRPr="00824F00">
        <w:rPr>
          <w:rFonts w:ascii="Verdana" w:eastAsia="Arial" w:hAnsi="Verdana" w:cs="Arial"/>
          <w:kern w:val="0"/>
          <w:lang w:eastAsia="es-MX"/>
        </w:rPr>
        <w:t>Enlace de consulta:</w:t>
      </w:r>
      <w:r w:rsidR="00CA7DA1" w:rsidRPr="00824F00">
        <w:rPr>
          <w:rFonts w:ascii="Verdana" w:eastAsia="Arial" w:hAnsi="Verdana" w:cs="Arial"/>
          <w:kern w:val="0"/>
          <w:lang w:eastAsia="es-MX"/>
        </w:rPr>
        <w:t xml:space="preserve"> </w:t>
      </w:r>
    </w:p>
    <w:p w14:paraId="362C4740" w14:textId="77777777" w:rsidR="005C7AE6" w:rsidRPr="00824F00" w:rsidRDefault="00000000" w:rsidP="00EC53E1">
      <w:pPr>
        <w:spacing w:after="0" w:line="240" w:lineRule="auto"/>
        <w:jc w:val="both"/>
        <w:rPr>
          <w:rFonts w:ascii="Verdana" w:eastAsia="Arial" w:hAnsi="Verdana" w:cs="Arial"/>
          <w:kern w:val="0"/>
          <w:lang w:eastAsia="es-MX"/>
        </w:rPr>
      </w:pPr>
      <w:hyperlink r:id="rId13" w:history="1">
        <w:r w:rsidR="002C6129" w:rsidRPr="00824F00">
          <w:rPr>
            <w:rStyle w:val="Hipervnculo"/>
            <w:rFonts w:ascii="Verdana" w:eastAsia="Arial" w:hAnsi="Verdana" w:cs="Arial"/>
            <w:kern w:val="0"/>
            <w:lang w:eastAsia="es-MX"/>
          </w:rPr>
          <w:t>https://www.contratos.gov.co/consultas/detalleProceso.do?numConstancia=20-12-10675066</w:t>
        </w:r>
      </w:hyperlink>
      <w:r w:rsidR="005C7AE6" w:rsidRPr="00824F00">
        <w:rPr>
          <w:rFonts w:ascii="Verdana" w:eastAsia="Arial" w:hAnsi="Verdana" w:cs="Arial"/>
          <w:kern w:val="0"/>
          <w:lang w:eastAsia="es-MX"/>
        </w:rPr>
        <w:t xml:space="preserve"> </w:t>
      </w:r>
    </w:p>
    <w:p w14:paraId="5BB62D11" w14:textId="77777777" w:rsidR="005C7AE6" w:rsidRPr="00824F00" w:rsidRDefault="005C7AE6" w:rsidP="00EC53E1">
      <w:pPr>
        <w:spacing w:after="0" w:line="240" w:lineRule="auto"/>
        <w:jc w:val="both"/>
        <w:rPr>
          <w:rFonts w:ascii="Verdana" w:eastAsia="Arial" w:hAnsi="Verdana" w:cs="Arial"/>
          <w:kern w:val="0"/>
          <w:lang w:eastAsia="es-MX"/>
        </w:rPr>
      </w:pPr>
    </w:p>
    <w:p w14:paraId="76EBB9FE" w14:textId="77777777" w:rsidR="002C6129"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b/>
          <w:kern w:val="0"/>
          <w:lang w:eastAsia="es-MX"/>
        </w:rPr>
        <w:t>Contrato No.</w:t>
      </w:r>
      <w:r w:rsidRPr="00824F00">
        <w:rPr>
          <w:rFonts w:ascii="Verdana" w:eastAsia="Times New Roman" w:hAnsi="Verdana" w:cs="Arial"/>
          <w:kern w:val="0"/>
          <w:lang w:eastAsia="es-MX"/>
        </w:rPr>
        <w:t xml:space="preserve"> </w:t>
      </w:r>
      <w:r w:rsidRPr="00824F00">
        <w:rPr>
          <w:rFonts w:ascii="Verdana" w:eastAsia="Times New Roman" w:hAnsi="Verdana" w:cs="Arial"/>
          <w:b/>
          <w:kern w:val="0"/>
          <w:lang w:eastAsia="es-MX"/>
        </w:rPr>
        <w:t>00015795 de octubre de 2020</w:t>
      </w:r>
      <w:r w:rsidRPr="00824F00">
        <w:rPr>
          <w:rFonts w:ascii="Verdana" w:eastAsia="Arial" w:hAnsi="Verdana" w:cs="Arial"/>
          <w:b/>
          <w:kern w:val="0"/>
          <w:lang w:eastAsia="es-MX"/>
        </w:rPr>
        <w:t xml:space="preserve">, </w:t>
      </w:r>
      <w:r w:rsidRPr="00824F00">
        <w:rPr>
          <w:rFonts w:ascii="Verdana" w:eastAsia="Arial" w:hAnsi="Verdana" w:cs="Arial"/>
          <w:kern w:val="0"/>
          <w:lang w:eastAsia="es-MX"/>
        </w:rPr>
        <w:t xml:space="preserve">con objeto </w:t>
      </w:r>
      <w:r w:rsidRPr="00824F00">
        <w:rPr>
          <w:rFonts w:ascii="Verdana" w:eastAsia="Arial" w:hAnsi="Verdana" w:cs="Arial"/>
          <w:i/>
          <w:kern w:val="0"/>
          <w:lang w:eastAsia="es-MX"/>
        </w:rPr>
        <w:t xml:space="preserve">“mantenimiento y reparación de bebedero, batería sanitaria e infraestructura física de la institución educativa sagrado corazón de Jesús sede Gaitán, Departamento de Leticia, departamento del Amazonas”, </w:t>
      </w:r>
      <w:r w:rsidRPr="00824F00">
        <w:rPr>
          <w:rFonts w:ascii="Verdana" w:eastAsia="Arial" w:hAnsi="Verdana" w:cs="Arial"/>
          <w:kern w:val="0"/>
          <w:lang w:eastAsia="es-MX"/>
        </w:rPr>
        <w:t>por valor de $</w:t>
      </w:r>
      <w:r w:rsidRPr="00824F00">
        <w:rPr>
          <w:rFonts w:ascii="Verdana" w:eastAsia="Times New Roman" w:hAnsi="Verdana" w:cs="Arial"/>
          <w:kern w:val="0"/>
          <w:shd w:val="clear" w:color="auto" w:fill="FFFFFF"/>
          <w:lang w:eastAsia="es-MX"/>
        </w:rPr>
        <w:t>39</w:t>
      </w:r>
      <w:r w:rsidR="00CA7DA1" w:rsidRPr="00824F00">
        <w:rPr>
          <w:rFonts w:ascii="Verdana" w:eastAsia="Times New Roman" w:hAnsi="Verdana" w:cs="Arial"/>
          <w:kern w:val="0"/>
          <w:shd w:val="clear" w:color="auto" w:fill="FFFFFF"/>
          <w:lang w:eastAsia="es-MX"/>
        </w:rPr>
        <w:t xml:space="preserve"> millones</w:t>
      </w:r>
      <w:r w:rsidRPr="00824F00">
        <w:rPr>
          <w:rFonts w:ascii="Verdana" w:eastAsia="Times New Roman" w:hAnsi="Verdana" w:cs="Arial"/>
          <w:kern w:val="0"/>
          <w:shd w:val="clear" w:color="auto" w:fill="FFFFFF"/>
          <w:lang w:eastAsia="es-MX"/>
        </w:rPr>
        <w:t xml:space="preserve"> </w:t>
      </w:r>
      <w:r w:rsidRPr="00824F00">
        <w:rPr>
          <w:rFonts w:ascii="Verdana" w:eastAsia="Arial" w:hAnsi="Verdana" w:cs="Arial"/>
          <w:kern w:val="0"/>
          <w:lang w:eastAsia="es-MX"/>
        </w:rPr>
        <w:t>con recursos de SGP- Educación. La entidad incumple su obligación de publicar los siguientes documentos en la plataforma SECOP: Minuta contractual, acta de inicio e informes de supervisión.</w:t>
      </w:r>
      <w:r w:rsidR="00CA7DA1" w:rsidRPr="00824F00">
        <w:rPr>
          <w:rFonts w:ascii="Verdana" w:eastAsia="Arial" w:hAnsi="Verdana" w:cs="Arial"/>
          <w:kern w:val="0"/>
          <w:lang w:eastAsia="es-MX"/>
        </w:rPr>
        <w:t xml:space="preserve"> </w:t>
      </w:r>
      <w:r w:rsidRPr="00824F00">
        <w:rPr>
          <w:rFonts w:ascii="Verdana" w:eastAsia="Arial" w:hAnsi="Verdana" w:cs="Arial"/>
          <w:kern w:val="0"/>
          <w:lang w:eastAsia="es-MX"/>
        </w:rPr>
        <w:t>Enlace de consulta:</w:t>
      </w:r>
    </w:p>
    <w:p w14:paraId="4C4B36CA" w14:textId="77777777" w:rsidR="005C7AE6" w:rsidRPr="00824F00" w:rsidRDefault="00000000" w:rsidP="00EC53E1">
      <w:pPr>
        <w:spacing w:after="0" w:line="240" w:lineRule="auto"/>
        <w:jc w:val="both"/>
        <w:rPr>
          <w:rFonts w:ascii="Verdana" w:eastAsia="Arial" w:hAnsi="Verdana" w:cs="Arial"/>
          <w:kern w:val="0"/>
          <w:lang w:eastAsia="es-MX"/>
        </w:rPr>
      </w:pPr>
      <w:hyperlink r:id="rId14">
        <w:r w:rsidR="005C7AE6" w:rsidRPr="00824F00">
          <w:rPr>
            <w:rFonts w:ascii="Verdana" w:eastAsia="Arial" w:hAnsi="Verdana" w:cs="Arial"/>
            <w:color w:val="0000FF"/>
            <w:kern w:val="0"/>
            <w:u w:val="single"/>
            <w:lang w:eastAsia="es-MX"/>
          </w:rPr>
          <w:t>https://www.contratos.gov.co/consultas/detalleProceso.do?numConstancia=20-13-11128402</w:t>
        </w:r>
      </w:hyperlink>
      <w:r w:rsidR="005C7AE6" w:rsidRPr="00824F00">
        <w:rPr>
          <w:rFonts w:ascii="Verdana" w:eastAsia="Arial" w:hAnsi="Verdana" w:cs="Arial"/>
          <w:kern w:val="0"/>
          <w:lang w:eastAsia="es-MX"/>
        </w:rPr>
        <w:t xml:space="preserve"> </w:t>
      </w:r>
    </w:p>
    <w:p w14:paraId="7C81C469" w14:textId="77777777" w:rsidR="005C7AE6" w:rsidRPr="00824F00" w:rsidRDefault="005C7AE6" w:rsidP="00EC53E1">
      <w:pPr>
        <w:spacing w:after="0" w:line="240" w:lineRule="auto"/>
        <w:jc w:val="both"/>
        <w:rPr>
          <w:rFonts w:ascii="Verdana" w:eastAsia="Arial" w:hAnsi="Verdana" w:cs="Arial"/>
          <w:kern w:val="0"/>
          <w:lang w:eastAsia="es-MX"/>
        </w:rPr>
      </w:pPr>
    </w:p>
    <w:p w14:paraId="1958F8F7" w14:textId="77777777" w:rsidR="002C6129"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b/>
          <w:kern w:val="0"/>
          <w:lang w:eastAsia="es-MX"/>
        </w:rPr>
        <w:t>Contrato No. 0000124 del 18 de enero de 2021,</w:t>
      </w:r>
      <w:r w:rsidRPr="00824F00">
        <w:rPr>
          <w:rFonts w:ascii="Verdana" w:eastAsia="Arial" w:hAnsi="Verdana" w:cs="Arial"/>
          <w:kern w:val="0"/>
          <w:lang w:eastAsia="es-MX"/>
        </w:rPr>
        <w:t xml:space="preserve"> con objeto “</w:t>
      </w:r>
      <w:r w:rsidRPr="00824F00">
        <w:rPr>
          <w:rFonts w:ascii="Verdana" w:eastAsia="Arial" w:hAnsi="Verdana" w:cs="Arial"/>
          <w:i/>
          <w:kern w:val="0"/>
          <w:lang w:eastAsia="es-MX"/>
        </w:rPr>
        <w:t xml:space="preserve">contrato de arrendamiento de bienes inmuebles de propiedad del vicariato 'apostólico de Leticia en donde funcionan los establecimientos educativos San Juan Bosco de los Lagos, María Auxiliadora de Nazaret, San José de la Pedrera, Santa Teresita de Chorrera, San Francisco de </w:t>
      </w:r>
      <w:proofErr w:type="spellStart"/>
      <w:r w:rsidRPr="00824F00">
        <w:rPr>
          <w:rFonts w:ascii="Verdana" w:eastAsia="Arial" w:hAnsi="Verdana" w:cs="Arial"/>
          <w:i/>
          <w:kern w:val="0"/>
          <w:lang w:eastAsia="es-MX"/>
        </w:rPr>
        <w:t>Loretoyaco</w:t>
      </w:r>
      <w:proofErr w:type="spellEnd"/>
      <w:r w:rsidRPr="00824F00">
        <w:rPr>
          <w:rFonts w:ascii="Verdana" w:eastAsia="Arial" w:hAnsi="Verdana" w:cs="Arial"/>
          <w:i/>
          <w:kern w:val="0"/>
          <w:lang w:eastAsia="es-MX"/>
        </w:rPr>
        <w:t xml:space="preserve"> de Puerto Nariño, escuela Bartolomé de igualada de Pedrera, escuela normal superior sede Vicente de Paul escuela Margarita Nassau, y Camilo Torres los lagos”,</w:t>
      </w:r>
      <w:r w:rsidRPr="00824F00">
        <w:rPr>
          <w:rFonts w:ascii="Verdana" w:eastAsia="Arial" w:hAnsi="Verdana" w:cs="Arial"/>
          <w:kern w:val="0"/>
          <w:lang w:eastAsia="es-MX"/>
        </w:rPr>
        <w:t xml:space="preserve"> por $</w:t>
      </w:r>
      <w:r w:rsidRPr="00824F00">
        <w:rPr>
          <w:rFonts w:ascii="Verdana" w:eastAsia="Times New Roman" w:hAnsi="Verdana" w:cs="Arial"/>
          <w:kern w:val="0"/>
          <w:shd w:val="clear" w:color="auto" w:fill="FFFFFF"/>
          <w:lang w:eastAsia="es-MX"/>
        </w:rPr>
        <w:t>611,6</w:t>
      </w:r>
      <w:r w:rsidR="00CA7DA1" w:rsidRPr="00824F00">
        <w:rPr>
          <w:rFonts w:ascii="Verdana" w:eastAsia="Times New Roman" w:hAnsi="Verdana" w:cs="Arial"/>
          <w:kern w:val="0"/>
          <w:shd w:val="clear" w:color="auto" w:fill="FFFFFF"/>
          <w:lang w:eastAsia="es-MX"/>
        </w:rPr>
        <w:t xml:space="preserve"> millones</w:t>
      </w:r>
      <w:r w:rsidRPr="00824F00">
        <w:rPr>
          <w:rFonts w:ascii="Verdana" w:eastAsia="Times New Roman" w:hAnsi="Verdana" w:cs="Arial"/>
          <w:kern w:val="0"/>
          <w:shd w:val="clear" w:color="auto" w:fill="FFFFFF"/>
          <w:lang w:eastAsia="es-MX"/>
        </w:rPr>
        <w:t xml:space="preserve"> </w:t>
      </w:r>
      <w:r w:rsidRPr="00824F00">
        <w:rPr>
          <w:rFonts w:ascii="Verdana" w:eastAsia="Arial" w:hAnsi="Verdana" w:cs="Arial"/>
          <w:kern w:val="0"/>
          <w:lang w:eastAsia="es-MX"/>
        </w:rPr>
        <w:t xml:space="preserve">con SGP- Educación. La entidad incumple su obligación de publicar </w:t>
      </w:r>
      <w:r w:rsidR="00CA7DA1" w:rsidRPr="00824F00">
        <w:rPr>
          <w:rFonts w:ascii="Verdana" w:eastAsia="Arial" w:hAnsi="Verdana" w:cs="Arial"/>
          <w:kern w:val="0"/>
          <w:lang w:eastAsia="es-MX"/>
        </w:rPr>
        <w:t>en la plataforma SECOP: el acta de inicio e informes de supervisión</w:t>
      </w:r>
      <w:r w:rsidRPr="00824F00">
        <w:rPr>
          <w:rFonts w:ascii="Verdana" w:eastAsia="Arial" w:hAnsi="Verdana" w:cs="Arial"/>
          <w:kern w:val="0"/>
          <w:lang w:eastAsia="es-MX"/>
        </w:rPr>
        <w:t>.</w:t>
      </w:r>
      <w:r w:rsidR="00CA7DA1" w:rsidRPr="00824F00">
        <w:rPr>
          <w:rFonts w:ascii="Verdana" w:eastAsia="Arial" w:hAnsi="Verdana" w:cs="Arial"/>
          <w:kern w:val="0"/>
          <w:lang w:eastAsia="es-MX"/>
        </w:rPr>
        <w:t xml:space="preserve"> </w:t>
      </w:r>
      <w:r w:rsidRPr="00824F00">
        <w:rPr>
          <w:rFonts w:ascii="Verdana" w:eastAsia="Arial" w:hAnsi="Verdana" w:cs="Arial"/>
          <w:kern w:val="0"/>
          <w:lang w:eastAsia="es-MX"/>
        </w:rPr>
        <w:t>Enlace de consulta:</w:t>
      </w:r>
    </w:p>
    <w:p w14:paraId="0553E949" w14:textId="77777777" w:rsidR="005C7AE6" w:rsidRPr="00824F00" w:rsidRDefault="00000000" w:rsidP="00EC53E1">
      <w:pPr>
        <w:spacing w:after="0" w:line="240" w:lineRule="auto"/>
        <w:jc w:val="both"/>
        <w:rPr>
          <w:rFonts w:ascii="Verdana" w:eastAsia="Arial" w:hAnsi="Verdana" w:cs="Arial"/>
          <w:kern w:val="0"/>
          <w:lang w:eastAsia="es-MX"/>
        </w:rPr>
      </w:pPr>
      <w:hyperlink r:id="rId15">
        <w:r w:rsidR="005C7AE6" w:rsidRPr="00824F00">
          <w:rPr>
            <w:rFonts w:ascii="Verdana" w:eastAsia="Arial" w:hAnsi="Verdana" w:cs="Arial"/>
            <w:color w:val="0000FF"/>
            <w:kern w:val="0"/>
            <w:u w:val="single"/>
            <w:lang w:eastAsia="es-MX"/>
          </w:rPr>
          <w:t>https://www.contratos.gov.co/consultas/detalleProceso.do?numConstancia=21-12-11709275</w:t>
        </w:r>
      </w:hyperlink>
      <w:r w:rsidR="005C7AE6" w:rsidRPr="00824F00">
        <w:rPr>
          <w:rFonts w:ascii="Verdana" w:eastAsia="Arial" w:hAnsi="Verdana" w:cs="Arial"/>
          <w:kern w:val="0"/>
          <w:lang w:eastAsia="es-MX"/>
        </w:rPr>
        <w:t xml:space="preserve"> </w:t>
      </w:r>
    </w:p>
    <w:p w14:paraId="7F2948EB" w14:textId="77777777" w:rsidR="005C7AE6" w:rsidRPr="00824F00" w:rsidRDefault="005C7AE6" w:rsidP="00EC53E1">
      <w:pPr>
        <w:spacing w:after="0" w:line="240" w:lineRule="auto"/>
        <w:jc w:val="both"/>
        <w:rPr>
          <w:rFonts w:ascii="Verdana" w:eastAsia="Arial" w:hAnsi="Verdana" w:cs="Arial"/>
          <w:b/>
          <w:kern w:val="0"/>
          <w:lang w:eastAsia="es-MX"/>
        </w:rPr>
      </w:pPr>
    </w:p>
    <w:p w14:paraId="6DDF506F"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b/>
          <w:kern w:val="0"/>
          <w:lang w:eastAsia="es-MX"/>
        </w:rPr>
        <w:t xml:space="preserve">Contrato No. 0000197 del 28 de enero de 2021, </w:t>
      </w:r>
      <w:r w:rsidRPr="00824F00">
        <w:rPr>
          <w:rFonts w:ascii="Verdana" w:eastAsia="Arial" w:hAnsi="Verdana" w:cs="Arial"/>
          <w:kern w:val="0"/>
          <w:lang w:eastAsia="es-MX"/>
        </w:rPr>
        <w:t xml:space="preserve">con objeto </w:t>
      </w:r>
      <w:r w:rsidRPr="00824F00">
        <w:rPr>
          <w:rFonts w:ascii="Verdana" w:eastAsia="Arial" w:hAnsi="Verdana" w:cs="Arial"/>
          <w:i/>
          <w:kern w:val="0"/>
          <w:lang w:eastAsia="es-MX"/>
        </w:rPr>
        <w:t xml:space="preserve">“arrendamiento de un bien inmueble con destino al funcionamiento de once grupos de la institución educativa sagrado corazón de Jesús”, </w:t>
      </w:r>
      <w:r w:rsidRPr="00824F00">
        <w:rPr>
          <w:rFonts w:ascii="Verdana" w:eastAsia="Arial" w:hAnsi="Verdana" w:cs="Arial"/>
          <w:kern w:val="0"/>
          <w:lang w:eastAsia="es-MX"/>
        </w:rPr>
        <w:t>por $</w:t>
      </w:r>
      <w:r w:rsidRPr="00824F00">
        <w:rPr>
          <w:rFonts w:ascii="Verdana" w:eastAsia="Times New Roman" w:hAnsi="Verdana" w:cs="Arial"/>
          <w:kern w:val="0"/>
          <w:shd w:val="clear" w:color="auto" w:fill="FFFFFF"/>
          <w:lang w:eastAsia="es-MX"/>
        </w:rPr>
        <w:t>167,6</w:t>
      </w:r>
      <w:r w:rsidR="00CA7DA1" w:rsidRPr="00824F00">
        <w:rPr>
          <w:rFonts w:ascii="Verdana" w:eastAsia="Times New Roman" w:hAnsi="Verdana" w:cs="Arial"/>
          <w:kern w:val="0"/>
          <w:shd w:val="clear" w:color="auto" w:fill="FFFFFF"/>
          <w:lang w:eastAsia="es-MX"/>
        </w:rPr>
        <w:t xml:space="preserve"> millones</w:t>
      </w:r>
      <w:r w:rsidRPr="00824F00">
        <w:rPr>
          <w:rFonts w:ascii="Verdana" w:eastAsia="Times New Roman" w:hAnsi="Verdana" w:cs="Arial"/>
          <w:kern w:val="0"/>
          <w:shd w:val="clear" w:color="auto" w:fill="FFFFFF"/>
          <w:lang w:eastAsia="es-MX"/>
        </w:rPr>
        <w:t xml:space="preserve"> </w:t>
      </w:r>
      <w:r w:rsidRPr="00824F00">
        <w:rPr>
          <w:rFonts w:ascii="Verdana" w:eastAsia="Arial" w:hAnsi="Verdana" w:cs="Arial"/>
          <w:kern w:val="0"/>
          <w:lang w:eastAsia="es-MX"/>
        </w:rPr>
        <w:t xml:space="preserve">con recursos del SGP- Educación. La entidad incumple su obligación de publicar </w:t>
      </w:r>
      <w:r w:rsidR="00CA7DA1" w:rsidRPr="00824F00">
        <w:rPr>
          <w:rFonts w:ascii="Verdana" w:eastAsia="Arial" w:hAnsi="Verdana" w:cs="Arial"/>
          <w:kern w:val="0"/>
          <w:lang w:eastAsia="es-MX"/>
        </w:rPr>
        <w:t xml:space="preserve">en </w:t>
      </w:r>
      <w:r w:rsidR="00CA7DA1" w:rsidRPr="00824F00">
        <w:rPr>
          <w:rFonts w:ascii="Verdana" w:eastAsia="Arial" w:hAnsi="Verdana" w:cs="Arial"/>
          <w:kern w:val="0"/>
          <w:lang w:eastAsia="es-MX"/>
        </w:rPr>
        <w:lastRenderedPageBreak/>
        <w:t>la plataforma SECOP: el acta de inicio e informes de supervisión</w:t>
      </w:r>
      <w:r w:rsidRPr="00824F00">
        <w:rPr>
          <w:rFonts w:ascii="Verdana" w:eastAsia="Arial" w:hAnsi="Verdana" w:cs="Arial"/>
          <w:kern w:val="0"/>
          <w:lang w:eastAsia="es-MX"/>
        </w:rPr>
        <w:t>.</w:t>
      </w:r>
      <w:r w:rsidR="00CA7DA1" w:rsidRPr="00824F00">
        <w:rPr>
          <w:rFonts w:ascii="Verdana" w:eastAsia="Arial" w:hAnsi="Verdana" w:cs="Arial"/>
          <w:kern w:val="0"/>
          <w:lang w:eastAsia="es-MX"/>
        </w:rPr>
        <w:t xml:space="preserve"> </w:t>
      </w:r>
      <w:r w:rsidRPr="00824F00">
        <w:rPr>
          <w:rFonts w:ascii="Verdana" w:eastAsia="Arial" w:hAnsi="Verdana" w:cs="Arial"/>
          <w:kern w:val="0"/>
          <w:lang w:eastAsia="es-MX"/>
        </w:rPr>
        <w:t>Enlace de consulta:</w:t>
      </w:r>
      <w:r w:rsidR="00823B09" w:rsidRPr="00824F00">
        <w:rPr>
          <w:rFonts w:ascii="Verdana" w:eastAsia="Arial" w:hAnsi="Verdana" w:cs="Arial"/>
          <w:kern w:val="0"/>
          <w:lang w:eastAsia="es-MX"/>
        </w:rPr>
        <w:t xml:space="preserve"> </w:t>
      </w:r>
      <w:hyperlink r:id="rId16" w:history="1">
        <w:r w:rsidR="00823B09" w:rsidRPr="00824F00">
          <w:rPr>
            <w:rStyle w:val="Hipervnculo"/>
            <w:rFonts w:ascii="Verdana" w:eastAsia="Arial" w:hAnsi="Verdana" w:cs="Arial"/>
            <w:kern w:val="0"/>
            <w:lang w:eastAsia="es-MX"/>
          </w:rPr>
          <w:t>https://www.contratos.gov.co/consultas/detalleProceso.do?numConstancia=21-12-11788483</w:t>
        </w:r>
      </w:hyperlink>
      <w:r w:rsidRPr="00824F00">
        <w:rPr>
          <w:rFonts w:ascii="Verdana" w:eastAsia="Arial" w:hAnsi="Verdana" w:cs="Arial"/>
          <w:kern w:val="0"/>
          <w:lang w:eastAsia="es-MX"/>
        </w:rPr>
        <w:t xml:space="preserve"> </w:t>
      </w:r>
    </w:p>
    <w:p w14:paraId="2B1DB646" w14:textId="77777777" w:rsidR="005C7AE6" w:rsidRPr="00824F00" w:rsidRDefault="005C7AE6" w:rsidP="00EC53E1">
      <w:pPr>
        <w:spacing w:after="0" w:line="240" w:lineRule="auto"/>
        <w:jc w:val="both"/>
        <w:rPr>
          <w:rFonts w:ascii="Verdana" w:eastAsia="Arial" w:hAnsi="Verdana" w:cs="Arial"/>
          <w:kern w:val="0"/>
          <w:lang w:eastAsia="es-MX"/>
        </w:rPr>
      </w:pPr>
    </w:p>
    <w:p w14:paraId="2DE67053" w14:textId="77777777" w:rsidR="002C6129"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b/>
          <w:kern w:val="0"/>
          <w:lang w:eastAsia="es-MX"/>
        </w:rPr>
        <w:t>Contrato No. 0000356</w:t>
      </w:r>
      <w:r w:rsidRPr="00824F00">
        <w:rPr>
          <w:rFonts w:ascii="Verdana" w:eastAsia="Arial" w:hAnsi="Verdana" w:cs="Arial"/>
          <w:kern w:val="0"/>
          <w:lang w:eastAsia="es-MX"/>
        </w:rPr>
        <w:t xml:space="preserve"> </w:t>
      </w:r>
      <w:r w:rsidRPr="00824F00">
        <w:rPr>
          <w:rFonts w:ascii="Verdana" w:eastAsia="Arial" w:hAnsi="Verdana" w:cs="Arial"/>
          <w:b/>
          <w:kern w:val="0"/>
          <w:lang w:eastAsia="es-MX"/>
        </w:rPr>
        <w:t>del 01 de febrero de 2021,</w:t>
      </w:r>
      <w:r w:rsidRPr="00824F00">
        <w:rPr>
          <w:rFonts w:ascii="Verdana" w:eastAsia="Arial" w:hAnsi="Verdana" w:cs="Arial"/>
          <w:kern w:val="0"/>
          <w:lang w:eastAsia="es-MX"/>
        </w:rPr>
        <w:t xml:space="preserve"> con objeto </w:t>
      </w:r>
      <w:r w:rsidRPr="00824F00">
        <w:rPr>
          <w:rFonts w:ascii="Verdana" w:eastAsia="Arial" w:hAnsi="Verdana" w:cs="Arial"/>
          <w:i/>
          <w:kern w:val="0"/>
          <w:lang w:eastAsia="es-MX"/>
        </w:rPr>
        <w:t>“</w:t>
      </w:r>
      <w:r w:rsidRPr="00824F00">
        <w:rPr>
          <w:rFonts w:ascii="Verdana" w:eastAsia="Times New Roman" w:hAnsi="Verdana" w:cs="Arial"/>
          <w:i/>
          <w:kern w:val="0"/>
          <w:lang w:eastAsia="es-MX"/>
        </w:rPr>
        <w:t xml:space="preserve">contrato de arrendamiento de un bien inmueble para la prestación del servicio educativo de la institución educativa francisco del rosario vela - sede </w:t>
      </w:r>
      <w:proofErr w:type="spellStart"/>
      <w:r w:rsidRPr="00824F00">
        <w:rPr>
          <w:rFonts w:ascii="Verdana" w:eastAsia="Times New Roman" w:hAnsi="Verdana" w:cs="Arial"/>
          <w:i/>
          <w:kern w:val="0"/>
          <w:lang w:eastAsia="es-MX"/>
        </w:rPr>
        <w:t>Afasinte</w:t>
      </w:r>
      <w:proofErr w:type="spellEnd"/>
      <w:r w:rsidRPr="00824F00">
        <w:rPr>
          <w:rFonts w:ascii="Verdana" w:eastAsia="Arial" w:hAnsi="Verdana" w:cs="Arial"/>
          <w:i/>
          <w:kern w:val="0"/>
          <w:lang w:eastAsia="es-MX"/>
        </w:rPr>
        <w:t xml:space="preserve">”, </w:t>
      </w:r>
      <w:r w:rsidRPr="00824F00">
        <w:rPr>
          <w:rFonts w:ascii="Verdana" w:eastAsia="Arial" w:hAnsi="Verdana" w:cs="Arial"/>
          <w:kern w:val="0"/>
          <w:lang w:eastAsia="es-MX"/>
        </w:rPr>
        <w:t>por valor de $</w:t>
      </w:r>
      <w:r w:rsidRPr="00824F00">
        <w:rPr>
          <w:rFonts w:ascii="Verdana" w:eastAsia="Times New Roman" w:hAnsi="Verdana" w:cs="Arial"/>
          <w:kern w:val="0"/>
          <w:lang w:eastAsia="es-MX"/>
        </w:rPr>
        <w:t>81</w:t>
      </w:r>
      <w:r w:rsidR="00CA7DA1" w:rsidRPr="00824F00">
        <w:rPr>
          <w:rFonts w:ascii="Verdana" w:eastAsia="Times New Roman" w:hAnsi="Verdana" w:cs="Arial"/>
          <w:kern w:val="0"/>
          <w:lang w:eastAsia="es-MX"/>
        </w:rPr>
        <w:t xml:space="preserve"> millones</w:t>
      </w:r>
      <w:r w:rsidRPr="00824F00">
        <w:rPr>
          <w:rFonts w:ascii="Verdana" w:eastAsia="Times New Roman" w:hAnsi="Verdana" w:cs="Arial"/>
          <w:kern w:val="0"/>
          <w:lang w:eastAsia="es-MX"/>
        </w:rPr>
        <w:t xml:space="preserve"> </w:t>
      </w:r>
      <w:r w:rsidRPr="00824F00">
        <w:rPr>
          <w:rFonts w:ascii="Verdana" w:eastAsia="Arial" w:hAnsi="Verdana" w:cs="Arial"/>
          <w:kern w:val="0"/>
          <w:lang w:eastAsia="es-MX"/>
        </w:rPr>
        <w:t xml:space="preserve">con SGP- Educación. La entidad incumple su obligación de publicar en la plataforma SECOP: </w:t>
      </w:r>
      <w:r w:rsidR="00E5610B" w:rsidRPr="00824F00">
        <w:rPr>
          <w:rFonts w:ascii="Verdana" w:eastAsia="Arial" w:hAnsi="Verdana" w:cs="Arial"/>
          <w:kern w:val="0"/>
          <w:lang w:eastAsia="es-MX"/>
        </w:rPr>
        <w:t>el a</w:t>
      </w:r>
      <w:r w:rsidRPr="00824F00">
        <w:rPr>
          <w:rFonts w:ascii="Verdana" w:eastAsia="Arial" w:hAnsi="Verdana" w:cs="Arial"/>
          <w:kern w:val="0"/>
          <w:lang w:eastAsia="es-MX"/>
        </w:rPr>
        <w:t>cta de inicio e informes de supervisión. Enlace de consulta:</w:t>
      </w:r>
    </w:p>
    <w:p w14:paraId="7C6FF245" w14:textId="77777777" w:rsidR="005C7AE6" w:rsidRPr="00824F00" w:rsidRDefault="00000000" w:rsidP="00EC53E1">
      <w:pPr>
        <w:spacing w:after="0" w:line="240" w:lineRule="auto"/>
        <w:jc w:val="both"/>
        <w:rPr>
          <w:rFonts w:ascii="Verdana" w:eastAsia="Arial" w:hAnsi="Verdana" w:cs="Arial"/>
          <w:kern w:val="0"/>
          <w:lang w:eastAsia="es-MX"/>
        </w:rPr>
      </w:pPr>
      <w:hyperlink r:id="rId17">
        <w:r w:rsidR="005C7AE6" w:rsidRPr="00824F00">
          <w:rPr>
            <w:rFonts w:ascii="Verdana" w:eastAsia="Arial" w:hAnsi="Verdana" w:cs="Arial"/>
            <w:color w:val="0000FF"/>
            <w:kern w:val="0"/>
            <w:u w:val="single"/>
            <w:lang w:eastAsia="es-MX"/>
          </w:rPr>
          <w:t>https://www.contratos.gov.co/consultas/detalleProceso.do?numConstancia=21-12-11788706</w:t>
        </w:r>
      </w:hyperlink>
    </w:p>
    <w:p w14:paraId="6DAE4443" w14:textId="77777777" w:rsidR="005C7AE6" w:rsidRPr="00824F00" w:rsidRDefault="005C7AE6" w:rsidP="00EC53E1">
      <w:pPr>
        <w:spacing w:after="0" w:line="240" w:lineRule="auto"/>
        <w:ind w:left="720"/>
        <w:contextualSpacing/>
        <w:jc w:val="both"/>
        <w:rPr>
          <w:rFonts w:ascii="Verdana" w:eastAsia="Arial" w:hAnsi="Verdana" w:cs="Arial"/>
          <w:kern w:val="0"/>
          <w:lang w:eastAsia="es-ES"/>
        </w:rPr>
      </w:pPr>
    </w:p>
    <w:p w14:paraId="517DC0A4" w14:textId="77777777" w:rsidR="002C6129"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b/>
          <w:kern w:val="0"/>
          <w:lang w:eastAsia="es-MX"/>
        </w:rPr>
        <w:t>Contrato No. 0000808 del 26 de marzo de 2021,</w:t>
      </w:r>
      <w:r w:rsidRPr="00824F00">
        <w:rPr>
          <w:rFonts w:ascii="Verdana" w:eastAsia="Arial" w:hAnsi="Verdana" w:cs="Arial"/>
          <w:kern w:val="0"/>
          <w:lang w:eastAsia="es-MX"/>
        </w:rPr>
        <w:t xml:space="preserve"> con objeto </w:t>
      </w:r>
      <w:r w:rsidRPr="00824F00">
        <w:rPr>
          <w:rFonts w:ascii="Verdana" w:eastAsia="Arial" w:hAnsi="Verdana" w:cs="Arial"/>
          <w:i/>
          <w:kern w:val="0"/>
          <w:lang w:eastAsia="es-MX"/>
        </w:rPr>
        <w:t xml:space="preserve">“contratar la prestación del servicio educativo para la atención de niños, niñas y jóvenes en las escuelas comunitarias de la Jurisdicción de </w:t>
      </w:r>
      <w:proofErr w:type="spellStart"/>
      <w:r w:rsidRPr="00824F00">
        <w:rPr>
          <w:rFonts w:ascii="Verdana" w:eastAsia="Arial" w:hAnsi="Verdana" w:cs="Arial"/>
          <w:i/>
          <w:kern w:val="0"/>
          <w:lang w:eastAsia="es-MX"/>
        </w:rPr>
        <w:t>AlZA</w:t>
      </w:r>
      <w:proofErr w:type="spellEnd"/>
      <w:r w:rsidRPr="00824F00">
        <w:rPr>
          <w:rFonts w:ascii="Verdana" w:eastAsia="Arial" w:hAnsi="Verdana" w:cs="Arial"/>
          <w:i/>
          <w:kern w:val="0"/>
          <w:lang w:eastAsia="es-MX"/>
        </w:rPr>
        <w:t xml:space="preserve">”, </w:t>
      </w:r>
      <w:r w:rsidRPr="00824F00">
        <w:rPr>
          <w:rFonts w:ascii="Verdana" w:eastAsia="Arial" w:hAnsi="Verdana" w:cs="Arial"/>
          <w:kern w:val="0"/>
          <w:lang w:eastAsia="es-MX"/>
        </w:rPr>
        <w:t>por $704</w:t>
      </w:r>
      <w:r w:rsidR="00CA7DA1" w:rsidRPr="00824F00">
        <w:rPr>
          <w:rFonts w:ascii="Verdana" w:eastAsia="Arial" w:hAnsi="Verdana" w:cs="Arial"/>
          <w:kern w:val="0"/>
          <w:lang w:eastAsia="es-MX"/>
        </w:rPr>
        <w:t>,</w:t>
      </w:r>
      <w:r w:rsidRPr="00824F00">
        <w:rPr>
          <w:rFonts w:ascii="Verdana" w:eastAsia="Arial" w:hAnsi="Verdana" w:cs="Arial"/>
          <w:kern w:val="0"/>
          <w:lang w:eastAsia="es-MX"/>
        </w:rPr>
        <w:t>9</w:t>
      </w:r>
      <w:r w:rsidR="00CA7DA1" w:rsidRPr="00824F00">
        <w:rPr>
          <w:rFonts w:ascii="Verdana" w:eastAsia="Arial" w:hAnsi="Verdana" w:cs="Arial"/>
          <w:kern w:val="0"/>
          <w:lang w:eastAsia="es-MX"/>
        </w:rPr>
        <w:t xml:space="preserve"> millones</w:t>
      </w:r>
      <w:r w:rsidRPr="00824F00">
        <w:rPr>
          <w:rFonts w:ascii="Verdana" w:eastAsia="Times New Roman" w:hAnsi="Verdana" w:cs="Arial"/>
          <w:kern w:val="0"/>
          <w:lang w:eastAsia="es-MX"/>
        </w:rPr>
        <w:t xml:space="preserve"> </w:t>
      </w:r>
      <w:r w:rsidRPr="00824F00">
        <w:rPr>
          <w:rFonts w:ascii="Verdana" w:eastAsia="Arial" w:hAnsi="Verdana" w:cs="Arial"/>
          <w:kern w:val="0"/>
          <w:lang w:eastAsia="es-MX"/>
        </w:rPr>
        <w:t xml:space="preserve">con SGP - Educación. La entidad incumple su obligación de publicar en la plataforma SECOP: </w:t>
      </w:r>
      <w:r w:rsidR="00E5610B" w:rsidRPr="00824F00">
        <w:rPr>
          <w:rFonts w:ascii="Verdana" w:eastAsia="Arial" w:hAnsi="Verdana" w:cs="Arial"/>
          <w:kern w:val="0"/>
          <w:lang w:eastAsia="es-MX"/>
        </w:rPr>
        <w:t>el a</w:t>
      </w:r>
      <w:r w:rsidRPr="00824F00">
        <w:rPr>
          <w:rFonts w:ascii="Verdana" w:eastAsia="Arial" w:hAnsi="Verdana" w:cs="Arial"/>
          <w:kern w:val="0"/>
          <w:lang w:eastAsia="es-MX"/>
        </w:rPr>
        <w:t>cta de inicio e informes de supervisión.</w:t>
      </w:r>
      <w:r w:rsidR="00CA7DA1" w:rsidRPr="00824F00">
        <w:rPr>
          <w:rFonts w:ascii="Verdana" w:eastAsia="Arial" w:hAnsi="Verdana" w:cs="Arial"/>
          <w:kern w:val="0"/>
          <w:lang w:eastAsia="es-MX"/>
        </w:rPr>
        <w:t xml:space="preserve"> </w:t>
      </w:r>
      <w:r w:rsidRPr="00824F00">
        <w:rPr>
          <w:rFonts w:ascii="Verdana" w:eastAsia="Arial" w:hAnsi="Verdana" w:cs="Arial"/>
          <w:kern w:val="0"/>
          <w:lang w:eastAsia="es-MX"/>
        </w:rPr>
        <w:t>Enlace de consulta:</w:t>
      </w:r>
    </w:p>
    <w:p w14:paraId="6054289F" w14:textId="77777777" w:rsidR="005C7AE6" w:rsidRPr="00824F00" w:rsidRDefault="00000000" w:rsidP="00EC53E1">
      <w:pPr>
        <w:spacing w:after="0" w:line="240" w:lineRule="auto"/>
        <w:jc w:val="both"/>
        <w:rPr>
          <w:rFonts w:ascii="Verdana" w:eastAsia="Arial" w:hAnsi="Verdana" w:cs="Arial"/>
          <w:kern w:val="0"/>
          <w:lang w:eastAsia="es-ES"/>
        </w:rPr>
      </w:pPr>
      <w:hyperlink r:id="rId18">
        <w:r w:rsidR="005C7AE6" w:rsidRPr="00824F00">
          <w:rPr>
            <w:rFonts w:ascii="Verdana" w:eastAsia="Arial" w:hAnsi="Verdana" w:cs="Arial"/>
            <w:color w:val="0000FF"/>
            <w:kern w:val="0"/>
            <w:u w:val="single"/>
            <w:lang w:eastAsia="es-ES"/>
          </w:rPr>
          <w:t>https://www.contratos.gov.co/consultas/detalleProceso.do?numConstancia=21-12-12094785</w:t>
        </w:r>
      </w:hyperlink>
      <w:r w:rsidR="005C7AE6" w:rsidRPr="00824F00">
        <w:rPr>
          <w:rFonts w:ascii="Verdana" w:eastAsia="Arial" w:hAnsi="Verdana" w:cs="Arial"/>
          <w:kern w:val="0"/>
          <w:lang w:eastAsia="es-ES"/>
        </w:rPr>
        <w:t xml:space="preserve"> </w:t>
      </w:r>
    </w:p>
    <w:p w14:paraId="17A73BD3" w14:textId="77777777" w:rsidR="005C7AE6" w:rsidRPr="00824F00" w:rsidRDefault="005C7AE6" w:rsidP="00EC53E1">
      <w:pPr>
        <w:spacing w:after="0" w:line="240" w:lineRule="auto"/>
        <w:ind w:left="720"/>
        <w:contextualSpacing/>
        <w:jc w:val="both"/>
        <w:rPr>
          <w:rFonts w:ascii="Verdana" w:eastAsia="Arial" w:hAnsi="Verdana" w:cs="Arial"/>
          <w:kern w:val="0"/>
          <w:lang w:eastAsia="es-ES"/>
        </w:rPr>
      </w:pPr>
    </w:p>
    <w:p w14:paraId="05AEBBE3" w14:textId="77777777" w:rsidR="002C6129" w:rsidRPr="00824F00" w:rsidRDefault="005C7AE6" w:rsidP="00EC53E1">
      <w:pPr>
        <w:spacing w:after="0" w:line="240" w:lineRule="auto"/>
        <w:jc w:val="both"/>
        <w:rPr>
          <w:rFonts w:ascii="Verdana" w:eastAsia="Arial" w:hAnsi="Verdana" w:cs="Arial"/>
          <w:kern w:val="0"/>
          <w:lang w:eastAsia="es-MX"/>
        </w:rPr>
      </w:pPr>
      <w:r w:rsidRPr="00824F00">
        <w:rPr>
          <w:rFonts w:ascii="Verdana" w:eastAsia="Times New Roman" w:hAnsi="Verdana" w:cs="Arial"/>
          <w:b/>
          <w:kern w:val="0"/>
          <w:lang w:eastAsia="es-MX"/>
        </w:rPr>
        <w:t>Contrato No. 1975/2021 del 27 de diciembre de 2021</w:t>
      </w:r>
      <w:r w:rsidRPr="00824F00">
        <w:rPr>
          <w:rFonts w:ascii="Verdana" w:eastAsia="Times New Roman" w:hAnsi="Verdana" w:cs="Arial"/>
          <w:kern w:val="0"/>
          <w:lang w:eastAsia="es-MX"/>
        </w:rPr>
        <w:t xml:space="preserve">, con objeto </w:t>
      </w:r>
      <w:r w:rsidRPr="00824F00">
        <w:rPr>
          <w:rFonts w:ascii="Verdana" w:eastAsia="Times New Roman" w:hAnsi="Verdana" w:cs="Arial"/>
          <w:i/>
          <w:kern w:val="0"/>
          <w:lang w:eastAsia="es-MX"/>
        </w:rPr>
        <w:t xml:space="preserve">“mantenimiento y adecuación de la pintura en la institución educativa normal superior sede principal en el </w:t>
      </w:r>
      <w:r w:rsidR="00BA2237" w:rsidRPr="00824F00">
        <w:rPr>
          <w:rFonts w:ascii="Verdana" w:eastAsia="Times New Roman" w:hAnsi="Verdana" w:cs="Arial"/>
          <w:i/>
          <w:kern w:val="0"/>
          <w:lang w:eastAsia="es-MX"/>
        </w:rPr>
        <w:t xml:space="preserve">Municipio </w:t>
      </w:r>
      <w:r w:rsidRPr="00824F00">
        <w:rPr>
          <w:rFonts w:ascii="Verdana" w:eastAsia="Times New Roman" w:hAnsi="Verdana" w:cs="Arial"/>
          <w:i/>
          <w:kern w:val="0"/>
          <w:lang w:eastAsia="es-MX"/>
        </w:rPr>
        <w:t xml:space="preserve">de </w:t>
      </w:r>
      <w:r w:rsidR="00BA2237" w:rsidRPr="00824F00">
        <w:rPr>
          <w:rFonts w:ascii="Verdana" w:eastAsia="Times New Roman" w:hAnsi="Verdana" w:cs="Arial"/>
          <w:i/>
          <w:kern w:val="0"/>
          <w:lang w:eastAsia="es-MX"/>
        </w:rPr>
        <w:t>L</w:t>
      </w:r>
      <w:r w:rsidRPr="00824F00">
        <w:rPr>
          <w:rFonts w:ascii="Verdana" w:eastAsia="Times New Roman" w:hAnsi="Verdana" w:cs="Arial"/>
          <w:i/>
          <w:kern w:val="0"/>
          <w:lang w:eastAsia="es-MX"/>
        </w:rPr>
        <w:t>eticia, departamento de Amazonas”,</w:t>
      </w:r>
      <w:r w:rsidRPr="00824F00">
        <w:rPr>
          <w:rFonts w:ascii="Verdana" w:eastAsia="Times New Roman" w:hAnsi="Verdana" w:cs="Arial"/>
          <w:kern w:val="0"/>
          <w:lang w:eastAsia="es-MX"/>
        </w:rPr>
        <w:t xml:space="preserve"> por un valor de $39,9</w:t>
      </w:r>
      <w:r w:rsidR="00CA7DA1" w:rsidRPr="00824F00">
        <w:rPr>
          <w:rFonts w:ascii="Verdana" w:eastAsia="Times New Roman" w:hAnsi="Verdana" w:cs="Arial"/>
          <w:kern w:val="0"/>
          <w:lang w:eastAsia="es-MX"/>
        </w:rPr>
        <w:t xml:space="preserve"> millones </w:t>
      </w:r>
      <w:r w:rsidRPr="00824F00">
        <w:rPr>
          <w:rFonts w:ascii="Verdana" w:eastAsia="Times New Roman" w:hAnsi="Verdana" w:cs="Arial"/>
          <w:kern w:val="0"/>
          <w:lang w:eastAsia="es-MX"/>
        </w:rPr>
        <w:t xml:space="preserve">con SGP- Educación. La entidad incumple su obligación de publicar en la plataforma SECOP: </w:t>
      </w:r>
      <w:r w:rsidR="00E5610B" w:rsidRPr="00824F00">
        <w:rPr>
          <w:rFonts w:ascii="Verdana" w:eastAsia="Times New Roman" w:hAnsi="Verdana" w:cs="Arial"/>
          <w:kern w:val="0"/>
          <w:lang w:eastAsia="es-MX"/>
        </w:rPr>
        <w:t>la m</w:t>
      </w:r>
      <w:r w:rsidRPr="00824F00">
        <w:rPr>
          <w:rFonts w:ascii="Verdana" w:eastAsia="Arial" w:hAnsi="Verdana" w:cs="Arial"/>
          <w:kern w:val="0"/>
          <w:lang w:eastAsia="es-MX"/>
        </w:rPr>
        <w:t>inuta contractual e informes de supervisión.</w:t>
      </w:r>
      <w:r w:rsidR="00CA7DA1" w:rsidRPr="00824F00">
        <w:rPr>
          <w:rFonts w:ascii="Verdana" w:eastAsia="Arial" w:hAnsi="Verdana" w:cs="Arial"/>
          <w:kern w:val="0"/>
          <w:lang w:eastAsia="es-MX"/>
        </w:rPr>
        <w:t xml:space="preserve"> </w:t>
      </w:r>
      <w:r w:rsidRPr="00824F00">
        <w:rPr>
          <w:rFonts w:ascii="Verdana" w:eastAsia="Arial" w:hAnsi="Verdana" w:cs="Arial"/>
          <w:kern w:val="0"/>
          <w:lang w:eastAsia="es-MX"/>
        </w:rPr>
        <w:t>Enlace de consulta</w:t>
      </w:r>
      <w:r w:rsidR="002C6129" w:rsidRPr="00824F00">
        <w:rPr>
          <w:rFonts w:ascii="Verdana" w:eastAsia="Arial" w:hAnsi="Verdana" w:cs="Arial"/>
          <w:kern w:val="0"/>
          <w:lang w:eastAsia="es-MX"/>
        </w:rPr>
        <w:t>:</w:t>
      </w:r>
    </w:p>
    <w:p w14:paraId="1B6AA9B7" w14:textId="77777777" w:rsidR="005C7AE6" w:rsidRPr="00824F00" w:rsidRDefault="00000000" w:rsidP="00EC53E1">
      <w:pPr>
        <w:spacing w:after="0" w:line="240" w:lineRule="auto"/>
        <w:jc w:val="both"/>
        <w:rPr>
          <w:rFonts w:ascii="Verdana" w:eastAsia="Arial" w:hAnsi="Verdana" w:cs="Arial"/>
          <w:kern w:val="0"/>
          <w:lang w:eastAsia="es-MX"/>
        </w:rPr>
      </w:pPr>
      <w:hyperlink r:id="rId19">
        <w:r w:rsidR="005C7AE6" w:rsidRPr="00824F00">
          <w:rPr>
            <w:rFonts w:ascii="Verdana" w:eastAsia="Arial" w:hAnsi="Verdana" w:cs="Arial"/>
            <w:color w:val="0000FF"/>
            <w:kern w:val="0"/>
            <w:u w:val="single"/>
            <w:lang w:eastAsia="es-MX"/>
          </w:rPr>
          <w:t>https://www.contratos.gov.co/consultas/detalleProceso.do?numConstancia=21-13-12624635</w:t>
        </w:r>
      </w:hyperlink>
      <w:r w:rsidR="005C7AE6" w:rsidRPr="00824F00">
        <w:rPr>
          <w:rFonts w:ascii="Verdana" w:eastAsia="Arial" w:hAnsi="Verdana" w:cs="Arial"/>
          <w:kern w:val="0"/>
          <w:lang w:eastAsia="es-MX"/>
        </w:rPr>
        <w:t xml:space="preserve"> </w:t>
      </w:r>
    </w:p>
    <w:p w14:paraId="65FD9870" w14:textId="77777777" w:rsidR="005C7AE6" w:rsidRPr="00824F00" w:rsidRDefault="005C7AE6" w:rsidP="00EC53E1">
      <w:pPr>
        <w:spacing w:after="0" w:line="240" w:lineRule="auto"/>
        <w:ind w:left="720"/>
        <w:contextualSpacing/>
        <w:jc w:val="both"/>
        <w:rPr>
          <w:rFonts w:ascii="Verdana" w:eastAsia="Arial" w:hAnsi="Verdana" w:cs="Arial"/>
          <w:kern w:val="0"/>
          <w:lang w:eastAsia="es-ES"/>
        </w:rPr>
      </w:pPr>
    </w:p>
    <w:p w14:paraId="4CCDDB0D"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b/>
          <w:kern w:val="0"/>
          <w:lang w:eastAsia="es-MX"/>
        </w:rPr>
        <w:t>Contrato No. 0000343 del 26 de enero de 2022,</w:t>
      </w:r>
      <w:r w:rsidRPr="00824F00">
        <w:rPr>
          <w:rFonts w:ascii="Verdana" w:eastAsia="Arial" w:hAnsi="Verdana" w:cs="Arial"/>
          <w:kern w:val="0"/>
          <w:lang w:eastAsia="es-MX"/>
        </w:rPr>
        <w:t xml:space="preserve"> con objeto </w:t>
      </w:r>
      <w:r w:rsidRPr="00824F00">
        <w:rPr>
          <w:rFonts w:ascii="Verdana" w:eastAsia="Arial" w:hAnsi="Verdana" w:cs="Arial"/>
          <w:i/>
          <w:kern w:val="0"/>
          <w:lang w:eastAsia="es-MX"/>
        </w:rPr>
        <w:t xml:space="preserve">“contratación de la administración de la atención educativa para la atención de niños, niñas y jóvenes en las escuelas comunitarias de la Jurisdicción de </w:t>
      </w:r>
      <w:proofErr w:type="spellStart"/>
      <w:r w:rsidRPr="00824F00">
        <w:rPr>
          <w:rFonts w:ascii="Verdana" w:eastAsia="Arial" w:hAnsi="Verdana" w:cs="Arial"/>
          <w:i/>
          <w:kern w:val="0"/>
          <w:lang w:eastAsia="es-MX"/>
        </w:rPr>
        <w:t>AlZA</w:t>
      </w:r>
      <w:proofErr w:type="spellEnd"/>
      <w:r w:rsidRPr="00824F00">
        <w:rPr>
          <w:rFonts w:ascii="Verdana" w:eastAsia="Arial" w:hAnsi="Verdana" w:cs="Arial"/>
          <w:i/>
          <w:kern w:val="0"/>
          <w:lang w:eastAsia="es-MX"/>
        </w:rPr>
        <w:t xml:space="preserve">”, </w:t>
      </w:r>
      <w:r w:rsidRPr="00824F00">
        <w:rPr>
          <w:rFonts w:ascii="Verdana" w:eastAsia="Arial" w:hAnsi="Verdana" w:cs="Arial"/>
          <w:kern w:val="0"/>
          <w:lang w:eastAsia="es-MX"/>
        </w:rPr>
        <w:t>por $689</w:t>
      </w:r>
      <w:r w:rsidR="00CA7DA1" w:rsidRPr="00824F00">
        <w:rPr>
          <w:rFonts w:ascii="Verdana" w:eastAsia="Arial" w:hAnsi="Verdana" w:cs="Arial"/>
          <w:kern w:val="0"/>
          <w:lang w:eastAsia="es-MX"/>
        </w:rPr>
        <w:t>,</w:t>
      </w:r>
      <w:r w:rsidRPr="00824F00">
        <w:rPr>
          <w:rFonts w:ascii="Verdana" w:eastAsia="Arial" w:hAnsi="Verdana" w:cs="Arial"/>
          <w:kern w:val="0"/>
          <w:lang w:eastAsia="es-MX"/>
        </w:rPr>
        <w:t>8</w:t>
      </w:r>
      <w:r w:rsidR="00CA7DA1" w:rsidRPr="00824F00">
        <w:rPr>
          <w:rFonts w:ascii="Verdana" w:eastAsia="Arial" w:hAnsi="Verdana" w:cs="Arial"/>
          <w:kern w:val="0"/>
          <w:lang w:eastAsia="es-MX"/>
        </w:rPr>
        <w:t xml:space="preserve"> millones </w:t>
      </w:r>
      <w:r w:rsidRPr="00824F00">
        <w:rPr>
          <w:rFonts w:ascii="Verdana" w:eastAsia="Arial" w:hAnsi="Verdana" w:cs="Arial"/>
          <w:kern w:val="0"/>
          <w:lang w:eastAsia="es-MX"/>
        </w:rPr>
        <w:t>con SGP - Educación. La entidad incumple su obligación de publicar</w:t>
      </w:r>
      <w:r w:rsidR="00CA7DA1" w:rsidRPr="00824F00">
        <w:rPr>
          <w:rFonts w:ascii="Verdana" w:eastAsia="Arial" w:hAnsi="Verdana" w:cs="Arial"/>
          <w:kern w:val="0"/>
          <w:lang w:eastAsia="es-MX"/>
        </w:rPr>
        <w:t xml:space="preserve"> </w:t>
      </w:r>
      <w:r w:rsidRPr="00824F00">
        <w:rPr>
          <w:rFonts w:ascii="Verdana" w:eastAsia="Arial" w:hAnsi="Verdana" w:cs="Arial"/>
          <w:kern w:val="0"/>
          <w:lang w:eastAsia="es-MX"/>
        </w:rPr>
        <w:t xml:space="preserve">en la plataforma SECOP: </w:t>
      </w:r>
      <w:r w:rsidR="004364B6" w:rsidRPr="00824F00">
        <w:rPr>
          <w:rFonts w:ascii="Verdana" w:eastAsia="Arial" w:hAnsi="Verdana" w:cs="Arial"/>
          <w:kern w:val="0"/>
          <w:lang w:eastAsia="es-MX"/>
        </w:rPr>
        <w:t>el a</w:t>
      </w:r>
      <w:r w:rsidRPr="00824F00">
        <w:rPr>
          <w:rFonts w:ascii="Verdana" w:eastAsia="Arial" w:hAnsi="Verdana" w:cs="Arial"/>
          <w:kern w:val="0"/>
          <w:lang w:eastAsia="es-MX"/>
        </w:rPr>
        <w:t>cta de inicio e informes de supervisión. Enlace de consulta:</w:t>
      </w:r>
      <w:r w:rsidR="00823B09" w:rsidRPr="00824F00">
        <w:rPr>
          <w:rFonts w:ascii="Verdana" w:eastAsia="Arial" w:hAnsi="Verdana" w:cs="Arial"/>
          <w:kern w:val="0"/>
          <w:lang w:eastAsia="es-MX"/>
        </w:rPr>
        <w:t xml:space="preserve"> </w:t>
      </w:r>
      <w:hyperlink r:id="rId20" w:history="1">
        <w:r w:rsidR="00823B09" w:rsidRPr="00824F00">
          <w:rPr>
            <w:rStyle w:val="Hipervnculo"/>
            <w:rFonts w:ascii="Verdana" w:eastAsia="Arial" w:hAnsi="Verdana" w:cs="Arial"/>
            <w:kern w:val="0"/>
            <w:lang w:eastAsia="es-MX"/>
          </w:rPr>
          <w:t>https://www.contratos.gov.co/consultas/detalleProceso.do?numConstancia=22-12-13142486</w:t>
        </w:r>
      </w:hyperlink>
      <w:r w:rsidRPr="00824F00">
        <w:rPr>
          <w:rFonts w:ascii="Verdana" w:eastAsia="Arial" w:hAnsi="Verdana" w:cs="Arial"/>
          <w:kern w:val="0"/>
          <w:lang w:eastAsia="es-MX"/>
        </w:rPr>
        <w:t xml:space="preserve"> </w:t>
      </w:r>
    </w:p>
    <w:p w14:paraId="10595DD0" w14:textId="77777777" w:rsidR="005C7AE6" w:rsidRPr="00824F00" w:rsidRDefault="005C7AE6" w:rsidP="00EC53E1">
      <w:pPr>
        <w:spacing w:after="0" w:line="240" w:lineRule="auto"/>
        <w:ind w:left="720"/>
        <w:contextualSpacing/>
        <w:jc w:val="both"/>
        <w:rPr>
          <w:rFonts w:ascii="Verdana" w:eastAsia="Arial" w:hAnsi="Verdana" w:cs="Arial"/>
          <w:kern w:val="0"/>
          <w:lang w:eastAsia="es-ES"/>
        </w:rPr>
      </w:pPr>
    </w:p>
    <w:p w14:paraId="4F70B11B" w14:textId="77777777" w:rsidR="005C7AE6" w:rsidRPr="00824F00" w:rsidRDefault="005C7AE6" w:rsidP="00EC53E1">
      <w:pPr>
        <w:spacing w:after="0" w:line="240" w:lineRule="auto"/>
        <w:jc w:val="both"/>
        <w:rPr>
          <w:rFonts w:ascii="Verdana" w:eastAsia="Arial" w:hAnsi="Verdana" w:cs="Arial"/>
          <w:lang w:eastAsia="es-MX"/>
        </w:rPr>
      </w:pPr>
      <w:r w:rsidRPr="00824F00">
        <w:rPr>
          <w:rFonts w:ascii="Verdana" w:eastAsia="Arial" w:hAnsi="Verdana" w:cs="Arial"/>
          <w:b/>
          <w:kern w:val="0"/>
          <w:lang w:eastAsia="es-MX"/>
        </w:rPr>
        <w:t>Contrato No. 0000800 del 28 de enero de 2022,</w:t>
      </w:r>
      <w:r w:rsidRPr="00824F00">
        <w:rPr>
          <w:rFonts w:ascii="Verdana" w:eastAsia="Arial" w:hAnsi="Verdana" w:cs="Arial"/>
          <w:kern w:val="0"/>
          <w:lang w:eastAsia="es-MX"/>
        </w:rPr>
        <w:t xml:space="preserve"> con objeto </w:t>
      </w:r>
      <w:r w:rsidRPr="00824F00">
        <w:rPr>
          <w:rFonts w:ascii="Verdana" w:eastAsia="Arial" w:hAnsi="Verdana" w:cs="Arial"/>
          <w:i/>
          <w:kern w:val="0"/>
          <w:lang w:eastAsia="es-MX"/>
        </w:rPr>
        <w:t xml:space="preserve">“contratación de la administración de la atención educativa para la atención de niños, niñas y jóvenes en las escuelas comunitarias de la Jurisdicción de PANI”, </w:t>
      </w:r>
      <w:r w:rsidRPr="00824F00">
        <w:rPr>
          <w:rFonts w:ascii="Verdana" w:eastAsia="Arial" w:hAnsi="Verdana" w:cs="Arial"/>
          <w:kern w:val="0"/>
          <w:lang w:eastAsia="es-MX"/>
        </w:rPr>
        <w:t>por $246</w:t>
      </w:r>
      <w:r w:rsidR="006243A4" w:rsidRPr="00824F00">
        <w:rPr>
          <w:rFonts w:ascii="Verdana" w:eastAsia="Arial" w:hAnsi="Verdana" w:cs="Arial"/>
          <w:kern w:val="0"/>
          <w:lang w:eastAsia="es-MX"/>
        </w:rPr>
        <w:t>,</w:t>
      </w:r>
      <w:r w:rsidRPr="00824F00">
        <w:rPr>
          <w:rFonts w:ascii="Verdana" w:eastAsia="Arial" w:hAnsi="Verdana" w:cs="Arial"/>
          <w:kern w:val="0"/>
          <w:lang w:eastAsia="es-MX"/>
        </w:rPr>
        <w:t>6</w:t>
      </w:r>
      <w:r w:rsidR="006243A4" w:rsidRPr="00824F00">
        <w:rPr>
          <w:rFonts w:ascii="Verdana" w:eastAsia="Arial" w:hAnsi="Verdana" w:cs="Arial"/>
          <w:kern w:val="0"/>
          <w:lang w:eastAsia="es-MX"/>
        </w:rPr>
        <w:t xml:space="preserve"> millones</w:t>
      </w:r>
      <w:r w:rsidRPr="00824F00">
        <w:rPr>
          <w:rFonts w:ascii="Verdana" w:eastAsia="Arial" w:hAnsi="Verdana" w:cs="Arial"/>
          <w:kern w:val="0"/>
          <w:lang w:eastAsia="es-MX"/>
        </w:rPr>
        <w:t xml:space="preserve"> con SGP - Educación. La entidad incumple su obligación de publicar en </w:t>
      </w:r>
      <w:r w:rsidRPr="00824F00">
        <w:rPr>
          <w:rFonts w:ascii="Verdana" w:eastAsia="Arial" w:hAnsi="Verdana" w:cs="Arial"/>
          <w:kern w:val="0"/>
          <w:lang w:eastAsia="es-MX"/>
        </w:rPr>
        <w:lastRenderedPageBreak/>
        <w:t>la plataforma SECOP</w:t>
      </w:r>
      <w:r w:rsidR="00B24B5E" w:rsidRPr="00824F00">
        <w:rPr>
          <w:rFonts w:ascii="Verdana" w:eastAsia="Arial" w:hAnsi="Verdana" w:cs="Arial"/>
          <w:kern w:val="0"/>
          <w:lang w:eastAsia="es-MX"/>
        </w:rPr>
        <w:t>: el a</w:t>
      </w:r>
      <w:r w:rsidRPr="00824F00">
        <w:rPr>
          <w:rFonts w:ascii="Verdana" w:eastAsia="Arial" w:hAnsi="Verdana" w:cs="Arial"/>
          <w:kern w:val="0"/>
          <w:lang w:eastAsia="es-MX"/>
        </w:rPr>
        <w:t>cta de inicio e informes de supervisión. Enlace de consulta:</w:t>
      </w:r>
      <w:r w:rsidR="00122AB3" w:rsidRPr="00824F00">
        <w:rPr>
          <w:rFonts w:ascii="Verdana" w:eastAsia="Arial" w:hAnsi="Verdana" w:cs="Arial"/>
          <w:kern w:val="0"/>
          <w:lang w:eastAsia="es-MX"/>
        </w:rPr>
        <w:t xml:space="preserve"> </w:t>
      </w:r>
    </w:p>
    <w:p w14:paraId="314729A8" w14:textId="77777777" w:rsidR="005C7AE6" w:rsidRPr="00824F00" w:rsidRDefault="00000000" w:rsidP="00EC53E1">
      <w:pPr>
        <w:spacing w:after="0" w:line="240" w:lineRule="auto"/>
        <w:jc w:val="both"/>
        <w:rPr>
          <w:rFonts w:ascii="Verdana" w:eastAsia="Arial" w:hAnsi="Verdana" w:cs="Arial"/>
          <w:kern w:val="0"/>
          <w:lang w:eastAsia="es-MX"/>
        </w:rPr>
      </w:pPr>
      <w:hyperlink r:id="rId21">
        <w:r w:rsidR="005C7AE6" w:rsidRPr="00824F00">
          <w:rPr>
            <w:rFonts w:ascii="Verdana" w:eastAsia="Arial" w:hAnsi="Verdana" w:cs="Arial"/>
            <w:color w:val="0000FF"/>
            <w:kern w:val="0"/>
            <w:u w:val="single"/>
            <w:lang w:eastAsia="es-MX"/>
          </w:rPr>
          <w:t>https://www.contratos.gov.co/consultas/detalleProceso.do?numConstancia=22-12-13145051</w:t>
        </w:r>
      </w:hyperlink>
      <w:r w:rsidR="005C7AE6" w:rsidRPr="00824F00">
        <w:rPr>
          <w:rFonts w:ascii="Verdana" w:eastAsia="Arial" w:hAnsi="Verdana" w:cs="Arial"/>
          <w:kern w:val="0"/>
          <w:lang w:eastAsia="es-MX"/>
        </w:rPr>
        <w:t xml:space="preserve"> </w:t>
      </w:r>
    </w:p>
    <w:p w14:paraId="1215EB80" w14:textId="77777777" w:rsidR="005C7AE6" w:rsidRPr="00824F00" w:rsidRDefault="005C7AE6" w:rsidP="00EC53E1">
      <w:pPr>
        <w:spacing w:after="0" w:line="240" w:lineRule="auto"/>
        <w:jc w:val="both"/>
        <w:rPr>
          <w:rFonts w:ascii="Verdana" w:eastAsia="Arial" w:hAnsi="Verdana" w:cs="Arial"/>
          <w:kern w:val="0"/>
          <w:lang w:eastAsia="es-MX"/>
        </w:rPr>
      </w:pPr>
    </w:p>
    <w:p w14:paraId="6DF83C54" w14:textId="77777777" w:rsidR="005C7AE6" w:rsidRPr="00824F00" w:rsidRDefault="005C7AE6" w:rsidP="00EC53E1">
      <w:pPr>
        <w:spacing w:after="0" w:line="240" w:lineRule="auto"/>
        <w:jc w:val="both"/>
        <w:rPr>
          <w:rFonts w:ascii="Verdana" w:eastAsia="Arial" w:hAnsi="Verdana" w:cs="Arial"/>
          <w:lang w:eastAsia="es-MX"/>
        </w:rPr>
      </w:pPr>
      <w:r w:rsidRPr="00824F00">
        <w:rPr>
          <w:rFonts w:ascii="Verdana" w:eastAsia="Arial" w:hAnsi="Verdana" w:cs="Arial"/>
          <w:b/>
          <w:kern w:val="0"/>
          <w:lang w:eastAsia="es-MX"/>
        </w:rPr>
        <w:t>Contrato No. 0000801 del 28 de enero de 2022,</w:t>
      </w:r>
      <w:r w:rsidRPr="00824F00">
        <w:rPr>
          <w:rFonts w:ascii="Verdana" w:eastAsia="Arial" w:hAnsi="Verdana" w:cs="Arial"/>
          <w:kern w:val="0"/>
          <w:lang w:eastAsia="es-MX"/>
        </w:rPr>
        <w:t xml:space="preserve"> con objeto </w:t>
      </w:r>
      <w:r w:rsidRPr="00824F00">
        <w:rPr>
          <w:rFonts w:ascii="Verdana" w:eastAsia="Arial" w:hAnsi="Verdana" w:cs="Arial"/>
          <w:i/>
          <w:kern w:val="0"/>
          <w:lang w:eastAsia="es-MX"/>
        </w:rPr>
        <w:t xml:space="preserve">“contratación de la administración de la atención educativa para la atención de niños, niñas y jóvenes en las escuelas comunitarias de la Jurisdicción de AIPEA”, </w:t>
      </w:r>
      <w:r w:rsidRPr="00824F00">
        <w:rPr>
          <w:rFonts w:ascii="Verdana" w:eastAsia="Arial" w:hAnsi="Verdana" w:cs="Arial"/>
          <w:kern w:val="0"/>
          <w:lang w:eastAsia="es-MX"/>
        </w:rPr>
        <w:t>por $716</w:t>
      </w:r>
      <w:r w:rsidR="00BA2237" w:rsidRPr="00824F00">
        <w:rPr>
          <w:rFonts w:ascii="Verdana" w:eastAsia="Arial" w:hAnsi="Verdana" w:cs="Arial"/>
          <w:kern w:val="0"/>
          <w:lang w:eastAsia="es-MX"/>
        </w:rPr>
        <w:t xml:space="preserve"> millones </w:t>
      </w:r>
      <w:r w:rsidRPr="00824F00">
        <w:rPr>
          <w:rFonts w:ascii="Verdana" w:eastAsia="Arial" w:hAnsi="Verdana" w:cs="Arial"/>
          <w:kern w:val="0"/>
          <w:lang w:eastAsia="es-MX"/>
        </w:rPr>
        <w:t xml:space="preserve">con SGP - Educación. La entidad incumple su obligación de publicar en la plataforma SECOP: </w:t>
      </w:r>
      <w:r w:rsidR="00B24B5E" w:rsidRPr="00824F00">
        <w:rPr>
          <w:rFonts w:ascii="Verdana" w:eastAsia="Arial" w:hAnsi="Verdana" w:cs="Arial"/>
          <w:kern w:val="0"/>
          <w:lang w:eastAsia="es-MX"/>
        </w:rPr>
        <w:t>el a</w:t>
      </w:r>
      <w:r w:rsidRPr="00824F00">
        <w:rPr>
          <w:rFonts w:ascii="Verdana" w:eastAsia="Arial" w:hAnsi="Verdana" w:cs="Arial"/>
          <w:kern w:val="0"/>
          <w:lang w:eastAsia="es-MX"/>
        </w:rPr>
        <w:t>cta de inicio e informes de supervisión. Enlace de consulta:</w:t>
      </w:r>
    </w:p>
    <w:p w14:paraId="672F5082" w14:textId="77777777" w:rsidR="005C7AE6" w:rsidRPr="00824F00" w:rsidRDefault="00000000" w:rsidP="00EC53E1">
      <w:pPr>
        <w:spacing w:after="0" w:line="240" w:lineRule="auto"/>
        <w:jc w:val="both"/>
        <w:rPr>
          <w:rFonts w:ascii="Verdana" w:eastAsia="Arial" w:hAnsi="Verdana" w:cs="Arial"/>
          <w:kern w:val="0"/>
          <w:lang w:eastAsia="es-MX"/>
        </w:rPr>
      </w:pPr>
      <w:hyperlink r:id="rId22">
        <w:r w:rsidR="005C7AE6" w:rsidRPr="00824F00">
          <w:rPr>
            <w:rFonts w:ascii="Verdana" w:eastAsia="Arial" w:hAnsi="Verdana" w:cs="Arial"/>
            <w:color w:val="0000FF"/>
            <w:kern w:val="0"/>
            <w:u w:val="single"/>
            <w:lang w:eastAsia="es-MX"/>
          </w:rPr>
          <w:t>https://www.contratos.gov.co/consultas/detalleProceso.do?numConstancia=22-12-13145098</w:t>
        </w:r>
      </w:hyperlink>
      <w:r w:rsidR="005C7AE6" w:rsidRPr="00824F00">
        <w:rPr>
          <w:rFonts w:ascii="Verdana" w:eastAsia="Arial" w:hAnsi="Verdana" w:cs="Arial"/>
          <w:kern w:val="0"/>
          <w:lang w:eastAsia="es-MX"/>
        </w:rPr>
        <w:t xml:space="preserve"> </w:t>
      </w:r>
    </w:p>
    <w:p w14:paraId="1D307DF2" w14:textId="77777777" w:rsidR="4F00D962" w:rsidRPr="00824F00" w:rsidRDefault="4F00D962" w:rsidP="00EC53E1">
      <w:pPr>
        <w:spacing w:after="0" w:line="240" w:lineRule="auto"/>
        <w:jc w:val="both"/>
        <w:rPr>
          <w:rFonts w:ascii="Verdana" w:eastAsia="Arial" w:hAnsi="Verdana" w:cs="Arial"/>
          <w:lang w:eastAsia="es-MX"/>
        </w:rPr>
      </w:pPr>
    </w:p>
    <w:p w14:paraId="685C63E9" w14:textId="77777777" w:rsidR="00670422" w:rsidRPr="00824F00" w:rsidRDefault="63A08C3C" w:rsidP="00EC53E1">
      <w:pPr>
        <w:spacing w:after="0" w:line="240" w:lineRule="auto"/>
        <w:jc w:val="both"/>
        <w:rPr>
          <w:rFonts w:ascii="Verdana" w:eastAsia="Arial" w:hAnsi="Verdana" w:cs="Arial"/>
          <w:lang w:eastAsia="es-MX"/>
        </w:rPr>
      </w:pPr>
      <w:r w:rsidRPr="00824F00">
        <w:rPr>
          <w:rFonts w:ascii="Verdana" w:eastAsia="Verdana" w:hAnsi="Verdana" w:cs="Verdana"/>
          <w:b/>
          <w:color w:val="000000" w:themeColor="text1"/>
        </w:rPr>
        <w:t>C</w:t>
      </w:r>
      <w:r w:rsidR="6B8EA87E" w:rsidRPr="00824F00">
        <w:rPr>
          <w:rFonts w:ascii="Verdana" w:eastAsia="Verdana" w:hAnsi="Verdana" w:cs="Verdana"/>
          <w:b/>
          <w:color w:val="000000" w:themeColor="text1"/>
        </w:rPr>
        <w:t>ontrato No. 014-2022 Celebrado el 06 de junio de 2022</w:t>
      </w:r>
      <w:r w:rsidR="6B8EA87E" w:rsidRPr="00824F00">
        <w:rPr>
          <w:rFonts w:ascii="Verdana" w:eastAsia="Verdana" w:hAnsi="Verdana" w:cs="Verdana"/>
          <w:color w:val="000000" w:themeColor="text1"/>
        </w:rPr>
        <w:t xml:space="preserve"> bajo la modalidad Contratación de Subasta </w:t>
      </w:r>
      <w:r w:rsidR="00670422" w:rsidRPr="00824F00">
        <w:rPr>
          <w:rFonts w:ascii="Verdana" w:eastAsia="Verdana" w:hAnsi="Verdana" w:cs="Verdana"/>
          <w:color w:val="000000" w:themeColor="text1"/>
        </w:rPr>
        <w:t>con</w:t>
      </w:r>
      <w:r w:rsidR="6B8EA87E" w:rsidRPr="00824F00">
        <w:rPr>
          <w:rFonts w:ascii="Verdana" w:eastAsia="Verdana" w:hAnsi="Verdana" w:cs="Verdana"/>
          <w:color w:val="000000" w:themeColor="text1"/>
        </w:rPr>
        <w:t xml:space="preserve"> el objeto de “</w:t>
      </w:r>
      <w:r w:rsidR="6B8EA87E" w:rsidRPr="00824F00">
        <w:rPr>
          <w:rFonts w:ascii="Verdana" w:eastAsia="Verdana" w:hAnsi="Verdana" w:cs="Verdana"/>
          <w:i/>
          <w:color w:val="000000" w:themeColor="text1"/>
        </w:rPr>
        <w:t xml:space="preserve">Compra de equipos audiovisuales para dotar a instituciones educativas oficiales y como apoyo a programas de la secretaría de cultura, deporte y educación municipal de leticia – amazonas.” </w:t>
      </w:r>
      <w:r w:rsidR="6B8EA87E" w:rsidRPr="00824F00">
        <w:rPr>
          <w:rFonts w:ascii="Verdana" w:eastAsia="Verdana" w:hAnsi="Verdana" w:cs="Verdana"/>
          <w:color w:val="000000" w:themeColor="text1"/>
        </w:rPr>
        <w:t xml:space="preserve">con </w:t>
      </w:r>
      <w:r w:rsidR="00823B09" w:rsidRPr="00824F00">
        <w:rPr>
          <w:rFonts w:ascii="Verdana" w:eastAsia="Verdana" w:hAnsi="Verdana" w:cs="Verdana"/>
          <w:color w:val="000000" w:themeColor="text1"/>
        </w:rPr>
        <w:t>r</w:t>
      </w:r>
      <w:r w:rsidR="6B8EA87E" w:rsidRPr="00824F00">
        <w:rPr>
          <w:rFonts w:ascii="Verdana" w:eastAsia="Verdana" w:hAnsi="Verdana" w:cs="Verdana"/>
          <w:color w:val="000000" w:themeColor="text1"/>
        </w:rPr>
        <w:t xml:space="preserve">ecursos del Sistema General de Participaciones y </w:t>
      </w:r>
      <w:r w:rsidR="00823B09" w:rsidRPr="00824F00">
        <w:rPr>
          <w:rFonts w:ascii="Verdana" w:eastAsia="Verdana" w:hAnsi="Verdana" w:cs="Verdana"/>
          <w:color w:val="000000" w:themeColor="text1"/>
        </w:rPr>
        <w:t>r</w:t>
      </w:r>
      <w:r w:rsidR="6B8EA87E" w:rsidRPr="00824F00">
        <w:rPr>
          <w:rFonts w:ascii="Verdana" w:eastAsia="Verdana" w:hAnsi="Verdana" w:cs="Verdana"/>
          <w:color w:val="000000" w:themeColor="text1"/>
        </w:rPr>
        <w:t xml:space="preserve">ecursos </w:t>
      </w:r>
      <w:r w:rsidR="00823B09" w:rsidRPr="00824F00">
        <w:rPr>
          <w:rFonts w:ascii="Verdana" w:eastAsia="Verdana" w:hAnsi="Verdana" w:cs="Verdana"/>
          <w:color w:val="000000" w:themeColor="text1"/>
        </w:rPr>
        <w:t>p</w:t>
      </w:r>
      <w:r w:rsidR="6B8EA87E" w:rsidRPr="00824F00">
        <w:rPr>
          <w:rFonts w:ascii="Verdana" w:eastAsia="Verdana" w:hAnsi="Verdana" w:cs="Verdana"/>
          <w:color w:val="000000" w:themeColor="text1"/>
        </w:rPr>
        <w:t>ropios por valor de $404</w:t>
      </w:r>
      <w:r w:rsidR="00BA2237" w:rsidRPr="00824F00">
        <w:rPr>
          <w:rFonts w:ascii="Verdana" w:eastAsia="Verdana" w:hAnsi="Verdana" w:cs="Verdana"/>
          <w:color w:val="000000" w:themeColor="text1"/>
        </w:rPr>
        <w:t xml:space="preserve"> millones</w:t>
      </w:r>
      <w:r w:rsidR="2F08F8E7" w:rsidRPr="00824F00">
        <w:rPr>
          <w:rFonts w:ascii="Verdana" w:eastAsia="Verdana" w:hAnsi="Verdana" w:cs="Verdana"/>
          <w:color w:val="000000" w:themeColor="text1"/>
        </w:rPr>
        <w:t xml:space="preserve">. </w:t>
      </w:r>
      <w:r w:rsidR="6B8EA87E" w:rsidRPr="00824F00">
        <w:rPr>
          <w:rFonts w:ascii="Verdana" w:eastAsia="Verdana" w:hAnsi="Verdana" w:cs="Verdana"/>
          <w:color w:val="000000" w:themeColor="text1"/>
        </w:rPr>
        <w:t xml:space="preserve">La Entidad Territorial incumple su obligación de </w:t>
      </w:r>
      <w:r w:rsidR="00670422" w:rsidRPr="00824F00">
        <w:rPr>
          <w:rFonts w:ascii="Verdana" w:eastAsia="Verdana" w:hAnsi="Verdana" w:cs="Verdana"/>
          <w:color w:val="000000" w:themeColor="text1"/>
        </w:rPr>
        <w:t>publicar en la plataforma SECOP</w:t>
      </w:r>
      <w:r w:rsidR="6B8EA87E" w:rsidRPr="00824F00">
        <w:rPr>
          <w:rFonts w:ascii="Verdana" w:eastAsia="Verdana" w:hAnsi="Verdana" w:cs="Verdana"/>
          <w:color w:val="000000" w:themeColor="text1"/>
        </w:rPr>
        <w:t>: Informe de Supervisión</w:t>
      </w:r>
      <w:r w:rsidR="00670422" w:rsidRPr="00824F00">
        <w:rPr>
          <w:rFonts w:ascii="Verdana" w:eastAsia="Verdana" w:hAnsi="Verdana" w:cs="Verdana"/>
          <w:color w:val="000000" w:themeColor="text1"/>
        </w:rPr>
        <w:t xml:space="preserve">. </w:t>
      </w:r>
      <w:r w:rsidR="4EADCBF3" w:rsidRPr="00824F00">
        <w:rPr>
          <w:rFonts w:ascii="Verdana" w:eastAsia="Arial" w:hAnsi="Verdana" w:cs="Arial"/>
          <w:lang w:eastAsia="es-MX"/>
        </w:rPr>
        <w:t>Enlace de consulta:</w:t>
      </w:r>
    </w:p>
    <w:p w14:paraId="3B71C7EC" w14:textId="77777777" w:rsidR="6B8EA87E" w:rsidRPr="00274524" w:rsidRDefault="00000000" w:rsidP="00EC53E1">
      <w:pPr>
        <w:spacing w:after="0" w:line="240" w:lineRule="auto"/>
        <w:jc w:val="both"/>
        <w:rPr>
          <w:rStyle w:val="Hipervnculo"/>
          <w:rFonts w:ascii="Verdana" w:eastAsia="Verdana" w:hAnsi="Verdana" w:cs="Verdana"/>
          <w:sz w:val="20"/>
          <w:szCs w:val="20"/>
        </w:rPr>
      </w:pPr>
      <w:hyperlink r:id="rId23">
        <w:r w:rsidR="6B8EA87E" w:rsidRPr="00274524">
          <w:rPr>
            <w:rStyle w:val="Hipervnculo"/>
            <w:rFonts w:ascii="Verdana" w:eastAsia="Verdana" w:hAnsi="Verdana" w:cs="Verdana"/>
            <w:sz w:val="20"/>
            <w:szCs w:val="20"/>
          </w:rPr>
          <w:t>https://www.contratos.gov.co/consultas/detalleProceso.do?numConstancia=22-9-483507&amp;g-recaptcha-response=03AFcWeA7pYGrY5LNDoHQpsXCINs5zlkDl83QWaRlaZFya0bo0zSDqjqTzBqAg2tL-amlfc454umUN5w2zPAPRGq5grepdoXicdHVBlPdEdn0E8_v5OZG4H0bOy6biZ_tAdQ4YD3jcYqgnBoWowXzJ26b09naif3QbxGhHSUkUywg7TvuwNfkvlI4q4GU6JWUHUsaa0nSynxpeTNXtuKubRmsflyXbl3x8GId6dAL-UhvWPtftTqlVkknh9Dq_d5MVEtKuR-WK8s-l0sVVuKiQnnHmGm5qvKqHniUpNQJn6zsCU00ArrD6fTb5FS3vEgvVbbofWq-_8kb-ywV6Rbfe49MHV92SEMgc4CP1PGjudU9naymvaSLngvKvLGWGBHbgrXOWtSWMdVd4q0poFSBtT9lCDihHL-6EHQrYAu3Z_dFjdYmdSGZ0Mfre4SvVnZO9KyxCOVrKXJQZlPlD1CIG32D8Z0fXBGhPoLzvRqD5YjCyUIkUgSflQht2mHh-U3fDTjCK3BI812FtZzkg7NRjwv7Lmff4zisn3n0DweAEhbkrhI7UDlgf9kk</w:t>
        </w:r>
      </w:hyperlink>
    </w:p>
    <w:p w14:paraId="170F8041" w14:textId="77777777" w:rsidR="007C63BA" w:rsidRPr="00824F00" w:rsidRDefault="007C63BA" w:rsidP="00EC53E1">
      <w:pPr>
        <w:spacing w:after="0" w:line="240" w:lineRule="auto"/>
        <w:jc w:val="both"/>
        <w:rPr>
          <w:rFonts w:ascii="Verdana" w:eastAsia="Arial" w:hAnsi="Verdana" w:cs="Arial"/>
          <w:lang w:eastAsia="es-MX"/>
        </w:rPr>
      </w:pPr>
    </w:p>
    <w:p w14:paraId="48B7F715" w14:textId="77777777" w:rsidR="002C6129" w:rsidRPr="00824F00" w:rsidRDefault="007C63BA" w:rsidP="00EC53E1">
      <w:pPr>
        <w:spacing w:after="0" w:line="240" w:lineRule="auto"/>
        <w:jc w:val="both"/>
        <w:rPr>
          <w:rFonts w:ascii="Verdana" w:eastAsia="Arial" w:hAnsi="Verdana" w:cs="Arial"/>
          <w:lang w:eastAsia="es-MX"/>
        </w:rPr>
      </w:pPr>
      <w:r w:rsidRPr="00824F00">
        <w:rPr>
          <w:rFonts w:ascii="Verdana" w:eastAsia="Verdana" w:hAnsi="Verdana" w:cs="Verdana"/>
          <w:b/>
          <w:lang w:eastAsia="es-MX"/>
        </w:rPr>
        <w:t>Contrato No. 0516 Celebrado el 06 de junio de 2023,</w:t>
      </w:r>
      <w:r w:rsidRPr="00824F00">
        <w:rPr>
          <w:rFonts w:ascii="Verdana" w:eastAsia="Verdana" w:hAnsi="Verdana" w:cs="Verdana"/>
          <w:lang w:eastAsia="es-MX"/>
        </w:rPr>
        <w:t xml:space="preserve"> bajo la modalidad Contratación de Mínima Cuantía </w:t>
      </w:r>
      <w:r w:rsidR="00670422" w:rsidRPr="00824F00">
        <w:rPr>
          <w:rFonts w:ascii="Verdana" w:eastAsia="Verdana" w:hAnsi="Verdana" w:cs="Verdana"/>
          <w:lang w:eastAsia="es-MX"/>
        </w:rPr>
        <w:t>con</w:t>
      </w:r>
      <w:r w:rsidRPr="00824F00">
        <w:rPr>
          <w:rFonts w:ascii="Verdana" w:eastAsia="Verdana" w:hAnsi="Verdana" w:cs="Verdana"/>
          <w:lang w:eastAsia="es-MX"/>
        </w:rPr>
        <w:t xml:space="preserve"> el objeto de </w:t>
      </w:r>
      <w:r w:rsidRPr="00824F00">
        <w:rPr>
          <w:rFonts w:ascii="Verdana" w:eastAsia="Verdana" w:hAnsi="Verdana" w:cs="Verdana"/>
          <w:i/>
          <w:lang w:eastAsia="es-MX"/>
        </w:rPr>
        <w:t xml:space="preserve">“Compra de uniformes e implementos deportivos como apoyo a los programas del sector deporte de la secretaría de cultura, deporte y educación del municipio de leticia – Amazonas” </w:t>
      </w:r>
      <w:r w:rsidRPr="00824F00">
        <w:rPr>
          <w:rFonts w:ascii="Verdana" w:eastAsia="Verdana" w:hAnsi="Verdana" w:cs="Verdana"/>
          <w:lang w:eastAsia="es-MX"/>
        </w:rPr>
        <w:t xml:space="preserve">con </w:t>
      </w:r>
      <w:r w:rsidR="00E9692F" w:rsidRPr="00824F00">
        <w:rPr>
          <w:rFonts w:ascii="Verdana" w:eastAsia="Verdana" w:hAnsi="Verdana" w:cs="Verdana"/>
          <w:lang w:eastAsia="es-MX"/>
        </w:rPr>
        <w:t>r</w:t>
      </w:r>
      <w:r w:rsidRPr="00824F00">
        <w:rPr>
          <w:rFonts w:ascii="Verdana" w:eastAsia="Verdana" w:hAnsi="Verdana" w:cs="Verdana"/>
          <w:lang w:eastAsia="es-MX"/>
        </w:rPr>
        <w:t xml:space="preserve">ecursos del SGP y </w:t>
      </w:r>
      <w:r w:rsidR="00E9692F" w:rsidRPr="00824F00">
        <w:rPr>
          <w:rFonts w:ascii="Verdana" w:eastAsia="Verdana" w:hAnsi="Verdana" w:cs="Verdana"/>
          <w:lang w:eastAsia="es-MX"/>
        </w:rPr>
        <w:t>r</w:t>
      </w:r>
      <w:r w:rsidRPr="00824F00">
        <w:rPr>
          <w:rFonts w:ascii="Verdana" w:eastAsia="Verdana" w:hAnsi="Verdana" w:cs="Verdana"/>
          <w:lang w:eastAsia="es-MX"/>
        </w:rPr>
        <w:t xml:space="preserve">ecursos </w:t>
      </w:r>
      <w:r w:rsidR="00E9692F" w:rsidRPr="00824F00">
        <w:rPr>
          <w:rFonts w:ascii="Verdana" w:eastAsia="Verdana" w:hAnsi="Verdana" w:cs="Verdana"/>
          <w:lang w:eastAsia="es-MX"/>
        </w:rPr>
        <w:t>p</w:t>
      </w:r>
      <w:r w:rsidRPr="00824F00">
        <w:rPr>
          <w:rFonts w:ascii="Verdana" w:eastAsia="Verdana" w:hAnsi="Verdana" w:cs="Verdana"/>
          <w:lang w:eastAsia="es-MX"/>
        </w:rPr>
        <w:t xml:space="preserve">ropios por valor definitivo de </w:t>
      </w:r>
      <w:r w:rsidR="00E9692F" w:rsidRPr="00824F00">
        <w:rPr>
          <w:rFonts w:ascii="Verdana" w:eastAsia="Verdana" w:hAnsi="Verdana" w:cs="Verdana"/>
          <w:lang w:eastAsia="es-MX"/>
        </w:rPr>
        <w:t>$</w:t>
      </w:r>
      <w:r w:rsidRPr="00824F00">
        <w:rPr>
          <w:rFonts w:ascii="Verdana" w:eastAsia="Verdana" w:hAnsi="Verdana" w:cs="Verdana"/>
          <w:lang w:eastAsia="es-MX"/>
        </w:rPr>
        <w:t>32</w:t>
      </w:r>
      <w:r w:rsidR="00670422" w:rsidRPr="00824F00">
        <w:rPr>
          <w:rFonts w:ascii="Verdana" w:eastAsia="Verdana" w:hAnsi="Verdana" w:cs="Verdana"/>
          <w:lang w:eastAsia="es-MX"/>
        </w:rPr>
        <w:t xml:space="preserve"> millones</w:t>
      </w:r>
      <w:r w:rsidRPr="00824F00">
        <w:rPr>
          <w:rFonts w:ascii="Verdana" w:eastAsia="Verdana" w:hAnsi="Verdana" w:cs="Verdana"/>
          <w:lang w:eastAsia="es-MX"/>
        </w:rPr>
        <w:t xml:space="preserve">. </w:t>
      </w:r>
      <w:r w:rsidRPr="00824F00">
        <w:rPr>
          <w:rFonts w:ascii="Verdana" w:eastAsia="Verdana" w:hAnsi="Verdana" w:cs="Verdana"/>
          <w:color w:val="000000" w:themeColor="text1"/>
        </w:rPr>
        <w:t xml:space="preserve">La Entidad Territorial incumple su obligación de </w:t>
      </w:r>
      <w:r w:rsidR="00670422" w:rsidRPr="00824F00">
        <w:rPr>
          <w:rFonts w:ascii="Verdana" w:eastAsia="Verdana" w:hAnsi="Verdana" w:cs="Verdana"/>
          <w:color w:val="000000" w:themeColor="text1"/>
        </w:rPr>
        <w:t>publicar en la plataforma SECOP</w:t>
      </w:r>
      <w:r w:rsidRPr="00824F00">
        <w:rPr>
          <w:rFonts w:ascii="Verdana" w:eastAsia="Verdana" w:hAnsi="Verdana" w:cs="Verdana"/>
          <w:color w:val="000000" w:themeColor="text1"/>
        </w:rPr>
        <w:t>: CDP, Acta de Inicio, Garantía del Contrato</w:t>
      </w:r>
      <w:r w:rsidR="00335051" w:rsidRPr="00824F00">
        <w:rPr>
          <w:rFonts w:ascii="Verdana" w:eastAsia="Verdana" w:hAnsi="Verdana" w:cs="Verdana"/>
          <w:color w:val="000000" w:themeColor="text1"/>
        </w:rPr>
        <w:t xml:space="preserve">. </w:t>
      </w:r>
      <w:r w:rsidRPr="00824F00">
        <w:rPr>
          <w:rFonts w:ascii="Verdana" w:eastAsia="Arial" w:hAnsi="Verdana" w:cs="Arial"/>
          <w:lang w:eastAsia="es-MX"/>
        </w:rPr>
        <w:t>Enlace de consulta:</w:t>
      </w:r>
    </w:p>
    <w:p w14:paraId="548EC6AE" w14:textId="77777777" w:rsidR="007C63BA" w:rsidRPr="00274524" w:rsidRDefault="00000000" w:rsidP="00EC53E1">
      <w:pPr>
        <w:spacing w:after="0" w:line="240" w:lineRule="auto"/>
        <w:jc w:val="both"/>
        <w:rPr>
          <w:rStyle w:val="Hipervnculo"/>
          <w:rFonts w:ascii="Verdana" w:eastAsia="Verdana" w:hAnsi="Verdana" w:cs="Verdana"/>
          <w:sz w:val="20"/>
          <w:szCs w:val="20"/>
        </w:rPr>
      </w:pPr>
      <w:hyperlink r:id="rId24">
        <w:r w:rsidR="007C63BA" w:rsidRPr="00274524">
          <w:rPr>
            <w:rStyle w:val="Hipervnculo"/>
            <w:rFonts w:ascii="Verdana" w:eastAsia="Verdana" w:hAnsi="Verdana" w:cs="Verdana"/>
            <w:sz w:val="20"/>
            <w:szCs w:val="20"/>
          </w:rPr>
          <w:t>https://www.contratos.gov.co/consultas/detalleProceso.do?numConstancia=23-13-13640388&amp;g-recaptcha-response=03AFcWeA5IR24L2cy5wRlIk1GZpAse3AuqsfWgX5w8XWIFbaQobCW4ZGGYrlNQzXGDL-I_JuewNxDaYz6cKW5416AxOocZulJA0CWoa-VQ54BL8I53pOJGYmzmvbGop_F99PTliMUWBRI7HdPA9gHicp9wqH0PVEbpppvbnCuHtqP</w:t>
        </w:r>
        <w:r w:rsidR="007C63BA" w:rsidRPr="00274524">
          <w:rPr>
            <w:rStyle w:val="Hipervnculo"/>
            <w:rFonts w:ascii="Verdana" w:eastAsia="Verdana" w:hAnsi="Verdana" w:cs="Verdana"/>
            <w:sz w:val="20"/>
            <w:szCs w:val="20"/>
          </w:rPr>
          <w:lastRenderedPageBreak/>
          <w:t>RJSyki4m9Z4dXspJmjBgP6_duUeQi69LZMUbL5F5tPPMftO1dPvzabL-5Dp9D6u1YwkLBZyojAEwIbgJd7u03FkC2hwIfH37Vl-Zm6OYver6FenCn7SCNJRndx9sQZQjQrZoB7Wdu5V6xMWck7sj8YO6cXPcI1p_RAkKP5mEAuSwIjpe6t6rXPtWonGo4PxzeTYfFFbUiEj6WOo04RFwC6XChOa44t_8ImneUaTtVpLTyontpjWwDWfycPHxcp7NpVJofJh6580amZhn7k0DHzNPMmpKTPlKMDqOb46Db1QGlH5GhgmDZHLt-KX2dsiJe5xNajNEUJetIQL5xFiDFdX2qSwcYrck5kKhEi-Xq41ZUwquTeZi5wxViId3ue9Ns1TX4fUOJS10</w:t>
        </w:r>
      </w:hyperlink>
    </w:p>
    <w:p w14:paraId="0468EA30" w14:textId="77777777" w:rsidR="00445811" w:rsidRPr="00824F00" w:rsidRDefault="00445811" w:rsidP="00EC53E1">
      <w:pPr>
        <w:spacing w:after="0" w:line="240" w:lineRule="auto"/>
        <w:jc w:val="both"/>
        <w:rPr>
          <w:rFonts w:ascii="Verdana" w:eastAsia="Verdana" w:hAnsi="Verdana" w:cs="Verdana"/>
          <w:color w:val="000000" w:themeColor="text1"/>
        </w:rPr>
      </w:pPr>
    </w:p>
    <w:p w14:paraId="47ECF945" w14:textId="77777777" w:rsidR="002C6129" w:rsidRPr="00824F00" w:rsidRDefault="007C63BA" w:rsidP="00EC53E1">
      <w:pPr>
        <w:spacing w:after="0" w:line="240" w:lineRule="auto"/>
        <w:jc w:val="both"/>
        <w:rPr>
          <w:rFonts w:ascii="Verdana" w:eastAsia="Arial" w:hAnsi="Verdana" w:cs="Arial"/>
          <w:lang w:eastAsia="es-MX"/>
        </w:rPr>
      </w:pPr>
      <w:r w:rsidRPr="00824F00">
        <w:rPr>
          <w:rFonts w:ascii="Verdana" w:eastAsia="Verdana" w:hAnsi="Verdana" w:cs="Verdana"/>
          <w:b/>
          <w:color w:val="000000" w:themeColor="text1"/>
        </w:rPr>
        <w:t>Contrato No. 005/2023 Celebrado el 28 de marzo de 2023</w:t>
      </w:r>
      <w:r w:rsidRPr="00824F00">
        <w:rPr>
          <w:rFonts w:ascii="Verdana" w:eastAsia="Verdana" w:hAnsi="Verdana" w:cs="Verdana"/>
          <w:color w:val="000000" w:themeColor="text1"/>
        </w:rPr>
        <w:t xml:space="preserve"> bajo la modalidad Contratación de Subasta </w:t>
      </w:r>
      <w:r w:rsidR="00670422" w:rsidRPr="00824F00">
        <w:rPr>
          <w:rFonts w:ascii="Verdana" w:eastAsia="Verdana" w:hAnsi="Verdana" w:cs="Verdana"/>
          <w:color w:val="000000" w:themeColor="text1"/>
        </w:rPr>
        <w:t xml:space="preserve">con </w:t>
      </w:r>
      <w:r w:rsidRPr="00824F00">
        <w:rPr>
          <w:rFonts w:ascii="Verdana" w:eastAsia="Verdana" w:hAnsi="Verdana" w:cs="Verdana"/>
          <w:color w:val="000000" w:themeColor="text1"/>
        </w:rPr>
        <w:t>el objeto de “</w:t>
      </w:r>
      <w:r w:rsidRPr="00824F00">
        <w:rPr>
          <w:rFonts w:ascii="Verdana" w:eastAsia="Verdana" w:hAnsi="Verdana" w:cs="Verdana"/>
          <w:i/>
          <w:color w:val="000000" w:themeColor="text1"/>
        </w:rPr>
        <w:t xml:space="preserve">Suministro de combustible (gasolina, </w:t>
      </w:r>
      <w:proofErr w:type="spellStart"/>
      <w:r w:rsidRPr="00824F00">
        <w:rPr>
          <w:rFonts w:ascii="Verdana" w:eastAsia="Verdana" w:hAnsi="Verdana" w:cs="Verdana"/>
          <w:i/>
          <w:color w:val="000000" w:themeColor="text1"/>
        </w:rPr>
        <w:t>acpm</w:t>
      </w:r>
      <w:proofErr w:type="spellEnd"/>
      <w:r w:rsidRPr="00824F00">
        <w:rPr>
          <w:rFonts w:ascii="Verdana" w:eastAsia="Verdana" w:hAnsi="Verdana" w:cs="Verdana"/>
          <w:i/>
          <w:color w:val="000000" w:themeColor="text1"/>
        </w:rPr>
        <w:t xml:space="preserve">) lubricantes y filtros, para las instituciones educativas de la </w:t>
      </w:r>
      <w:r w:rsidR="00193CD7" w:rsidRPr="00824F00">
        <w:rPr>
          <w:rFonts w:ascii="Verdana" w:eastAsia="Verdana" w:hAnsi="Verdana" w:cs="Verdana"/>
          <w:i/>
          <w:color w:val="000000" w:themeColor="text1"/>
        </w:rPr>
        <w:t>secretaría</w:t>
      </w:r>
      <w:r w:rsidRPr="00824F00">
        <w:rPr>
          <w:rFonts w:ascii="Verdana" w:eastAsia="Verdana" w:hAnsi="Verdana" w:cs="Verdana"/>
          <w:i/>
          <w:color w:val="000000" w:themeColor="text1"/>
        </w:rPr>
        <w:t xml:space="preserve"> de educación de la gobernación de amazonas vigencia 2023” </w:t>
      </w:r>
      <w:r w:rsidRPr="00824F00">
        <w:rPr>
          <w:rFonts w:ascii="Verdana" w:eastAsia="Verdana" w:hAnsi="Verdana" w:cs="Verdana"/>
          <w:iCs/>
          <w:color w:val="000000" w:themeColor="text1"/>
        </w:rPr>
        <w:t xml:space="preserve">con </w:t>
      </w:r>
      <w:r w:rsidR="004700DE" w:rsidRPr="00824F00">
        <w:rPr>
          <w:rFonts w:ascii="Verdana" w:eastAsia="Verdana" w:hAnsi="Verdana" w:cs="Verdana"/>
          <w:iCs/>
          <w:color w:val="000000" w:themeColor="text1"/>
        </w:rPr>
        <w:t>r</w:t>
      </w:r>
      <w:r w:rsidRPr="00824F00">
        <w:rPr>
          <w:rFonts w:ascii="Verdana" w:eastAsia="Verdana" w:hAnsi="Verdana" w:cs="Verdana"/>
          <w:iCs/>
          <w:color w:val="000000" w:themeColor="text1"/>
        </w:rPr>
        <w:t xml:space="preserve">ecursos del SGP y </w:t>
      </w:r>
      <w:r w:rsidR="004700DE" w:rsidRPr="00824F00">
        <w:rPr>
          <w:rFonts w:ascii="Verdana" w:eastAsia="Verdana" w:hAnsi="Verdana" w:cs="Verdana"/>
          <w:iCs/>
          <w:color w:val="000000" w:themeColor="text1"/>
        </w:rPr>
        <w:t>r</w:t>
      </w:r>
      <w:r w:rsidRPr="00824F00">
        <w:rPr>
          <w:rFonts w:ascii="Verdana" w:eastAsia="Verdana" w:hAnsi="Verdana" w:cs="Verdana"/>
          <w:iCs/>
          <w:color w:val="000000" w:themeColor="text1"/>
        </w:rPr>
        <w:t xml:space="preserve">ecursos </w:t>
      </w:r>
      <w:r w:rsidR="004700DE" w:rsidRPr="00824F00">
        <w:rPr>
          <w:rFonts w:ascii="Verdana" w:eastAsia="Verdana" w:hAnsi="Verdana" w:cs="Verdana"/>
          <w:iCs/>
          <w:color w:val="000000" w:themeColor="text1"/>
        </w:rPr>
        <w:t>p</w:t>
      </w:r>
      <w:r w:rsidRPr="00824F00">
        <w:rPr>
          <w:rFonts w:ascii="Verdana" w:eastAsia="Verdana" w:hAnsi="Verdana" w:cs="Verdana"/>
          <w:iCs/>
          <w:color w:val="000000" w:themeColor="text1"/>
        </w:rPr>
        <w:t>ropios</w:t>
      </w:r>
      <w:r w:rsidRPr="00824F00">
        <w:rPr>
          <w:rFonts w:ascii="Verdana" w:eastAsia="Verdana" w:hAnsi="Verdana" w:cs="Verdana"/>
          <w:i/>
          <w:color w:val="000000" w:themeColor="text1"/>
        </w:rPr>
        <w:t xml:space="preserve"> </w:t>
      </w:r>
      <w:r w:rsidRPr="00824F00">
        <w:rPr>
          <w:rFonts w:ascii="Verdana" w:eastAsia="Verdana" w:hAnsi="Verdana" w:cs="Verdana"/>
          <w:color w:val="000000" w:themeColor="text1"/>
        </w:rPr>
        <w:t>por valor de $7</w:t>
      </w:r>
      <w:r w:rsidR="00670422" w:rsidRPr="00824F00">
        <w:rPr>
          <w:rFonts w:ascii="Verdana" w:eastAsia="Verdana" w:hAnsi="Verdana" w:cs="Verdana"/>
          <w:color w:val="000000" w:themeColor="text1"/>
        </w:rPr>
        <w:t>80 millones</w:t>
      </w:r>
      <w:r w:rsidRPr="00824F00">
        <w:rPr>
          <w:rFonts w:ascii="Verdana" w:eastAsia="Verdana" w:hAnsi="Verdana" w:cs="Verdana"/>
          <w:color w:val="000000" w:themeColor="text1"/>
        </w:rPr>
        <w:t xml:space="preserve">. La Entidad Territorial incumple su obligación de </w:t>
      </w:r>
      <w:r w:rsidR="00670422" w:rsidRPr="00824F00">
        <w:rPr>
          <w:rFonts w:ascii="Verdana" w:eastAsia="Verdana" w:hAnsi="Verdana" w:cs="Verdana"/>
          <w:color w:val="000000" w:themeColor="text1"/>
        </w:rPr>
        <w:t>publicar en la plataforma SECOP</w:t>
      </w:r>
      <w:r w:rsidRPr="00824F00">
        <w:rPr>
          <w:rFonts w:ascii="Verdana" w:eastAsia="Verdana" w:hAnsi="Verdana" w:cs="Verdana"/>
          <w:color w:val="000000" w:themeColor="text1"/>
        </w:rPr>
        <w:t>: CDP, Informe de Supervisión.</w:t>
      </w:r>
      <w:r w:rsidR="00AB21A6" w:rsidRPr="00824F00">
        <w:rPr>
          <w:rFonts w:ascii="Verdana" w:eastAsia="Verdana" w:hAnsi="Verdana" w:cs="Verdana"/>
          <w:color w:val="000000" w:themeColor="text1"/>
        </w:rPr>
        <w:t xml:space="preserve"> </w:t>
      </w:r>
      <w:r w:rsidRPr="00824F00">
        <w:rPr>
          <w:rFonts w:ascii="Verdana" w:eastAsia="Arial" w:hAnsi="Verdana" w:cs="Arial"/>
          <w:lang w:eastAsia="es-MX"/>
        </w:rPr>
        <w:t>Enlace de consulta:</w:t>
      </w:r>
    </w:p>
    <w:p w14:paraId="6923B0FE" w14:textId="77777777" w:rsidR="007C63BA" w:rsidRPr="00274524" w:rsidRDefault="00000000" w:rsidP="00EC53E1">
      <w:pPr>
        <w:spacing w:after="0" w:line="240" w:lineRule="auto"/>
        <w:jc w:val="both"/>
        <w:rPr>
          <w:rFonts w:ascii="Verdana" w:eastAsia="Verdana" w:hAnsi="Verdana" w:cs="Verdana"/>
          <w:color w:val="000000" w:themeColor="text1"/>
          <w:sz w:val="20"/>
          <w:szCs w:val="20"/>
        </w:rPr>
      </w:pPr>
      <w:hyperlink r:id="rId25">
        <w:r w:rsidR="007C63BA" w:rsidRPr="00274524">
          <w:rPr>
            <w:rStyle w:val="Hipervnculo"/>
            <w:rFonts w:ascii="Verdana" w:eastAsia="Verdana" w:hAnsi="Verdana" w:cs="Verdana"/>
            <w:sz w:val="20"/>
            <w:szCs w:val="20"/>
          </w:rPr>
          <w:t>https://www.contratos.gov.co/consultas/detalleProceso.do?numConstancia=23-9-489155&amp;g-recaptcha-response=03AFcWeA4j9k9kXsI0zZsflJHQhpGI96eRFF301qK7LHK9m-LqyIpcxLVifGbp8zTERnINeTkFTXCmsTINesun9_LyXRgJzk66nIBAk3qO4gYiAcQ0hg7nNRKtfzYu-GBJSS-WYQWuU8TKXMSLJcs6xKTbsOztn7uzB4a8zBJbwzPXW1VkWi3Rn6ILMMHcdw1EJlyhk62_t0L780uLKE8xbpZUxiOaMLMruNGPiNzTV0KOjWfk7acpJoPAQH6B9pGkkOI9-TWenztiLmnWgHXa_6BNhP_TS7XrSjqpWbu0UfxlCgOZ1bT89uCGsu1MaSY20wM3AFputccni18Eg-mxtMKXla1ZjP87PEbblqY_PQVtiK3UTckOWZfAnxG1j2uwfKG0OQ11n4TyBWo7IWCCaLptlONMWLQVDpZLwhx9ml1fuB1sg6x3IGTiUV_5kSUFPgjLY5dea-uBwTiyBZ-8z1azzTJLx-JNvMnIOhE9qXPgZwUgER31Vz0BhpirXeHoR3WFO2qHJp4nvRA6daPL70udqYesjLaJcEP4lEqqKuNm2T9Tna1SiKU</w:t>
        </w:r>
      </w:hyperlink>
    </w:p>
    <w:p w14:paraId="1949F3D1" w14:textId="77777777" w:rsidR="007C63BA" w:rsidRPr="00824F00" w:rsidRDefault="007C63BA" w:rsidP="00EC53E1">
      <w:pPr>
        <w:spacing w:after="0" w:line="240" w:lineRule="auto"/>
        <w:rPr>
          <w:rFonts w:ascii="Verdana" w:eastAsia="Verdana" w:hAnsi="Verdana" w:cs="Verdana"/>
          <w:color w:val="000000" w:themeColor="text1"/>
        </w:rPr>
      </w:pPr>
    </w:p>
    <w:p w14:paraId="451B4FD9" w14:textId="77777777" w:rsidR="002C6129" w:rsidRPr="00824F00" w:rsidRDefault="6B8EA87E" w:rsidP="00EC53E1">
      <w:pPr>
        <w:spacing w:after="0" w:line="240" w:lineRule="auto"/>
        <w:jc w:val="both"/>
        <w:rPr>
          <w:rFonts w:ascii="Verdana" w:eastAsia="Arial" w:hAnsi="Verdana" w:cs="Arial"/>
          <w:lang w:eastAsia="es-MX"/>
        </w:rPr>
      </w:pPr>
      <w:r w:rsidRPr="00824F00">
        <w:rPr>
          <w:rFonts w:ascii="Verdana" w:eastAsia="Verdana" w:hAnsi="Verdana" w:cs="Verdana"/>
          <w:b/>
          <w:color w:val="000000" w:themeColor="text1"/>
        </w:rPr>
        <w:t>El contrato con No. 076/2023 es Celebrado el 07 de marzo de 2023</w:t>
      </w:r>
      <w:r w:rsidRPr="00824F00">
        <w:rPr>
          <w:rFonts w:ascii="Verdana" w:eastAsia="Verdana" w:hAnsi="Verdana" w:cs="Verdana"/>
          <w:color w:val="000000" w:themeColor="text1"/>
        </w:rPr>
        <w:t xml:space="preserve"> bajo la modalidad Contratación Directa </w:t>
      </w:r>
      <w:r w:rsidR="00670422" w:rsidRPr="00824F00">
        <w:rPr>
          <w:rFonts w:ascii="Verdana" w:eastAsia="Verdana" w:hAnsi="Verdana" w:cs="Verdana"/>
          <w:color w:val="000000" w:themeColor="text1"/>
        </w:rPr>
        <w:t xml:space="preserve">con </w:t>
      </w:r>
      <w:r w:rsidRPr="00824F00">
        <w:rPr>
          <w:rFonts w:ascii="Verdana" w:eastAsia="Verdana" w:hAnsi="Verdana" w:cs="Verdana"/>
          <w:color w:val="000000" w:themeColor="text1"/>
        </w:rPr>
        <w:t>el objeto de “</w:t>
      </w:r>
      <w:r w:rsidR="1ABAF985" w:rsidRPr="00824F00">
        <w:rPr>
          <w:rFonts w:ascii="Verdana" w:eastAsia="Verdana" w:hAnsi="Verdana" w:cs="Verdana"/>
          <w:i/>
          <w:color w:val="000000" w:themeColor="text1"/>
        </w:rPr>
        <w:t>Prestación</w:t>
      </w:r>
      <w:r w:rsidRPr="00824F00">
        <w:rPr>
          <w:rFonts w:ascii="Verdana" w:eastAsia="Verdana" w:hAnsi="Verdana" w:cs="Verdana"/>
          <w:i/>
          <w:color w:val="000000" w:themeColor="text1"/>
        </w:rPr>
        <w:t xml:space="preserve"> de servicios generales y personal de apoyo a la </w:t>
      </w:r>
      <w:r w:rsidR="7B20DB34" w:rsidRPr="00824F00">
        <w:rPr>
          <w:rFonts w:ascii="Verdana" w:eastAsia="Verdana" w:hAnsi="Verdana" w:cs="Verdana"/>
          <w:i/>
          <w:color w:val="000000" w:themeColor="text1"/>
        </w:rPr>
        <w:t>gestión</w:t>
      </w:r>
      <w:r w:rsidRPr="00824F00">
        <w:rPr>
          <w:rFonts w:ascii="Verdana" w:eastAsia="Verdana" w:hAnsi="Verdana" w:cs="Verdana"/>
          <w:i/>
          <w:color w:val="000000" w:themeColor="text1"/>
        </w:rPr>
        <w:t xml:space="preserve"> para la </w:t>
      </w:r>
      <w:r w:rsidR="6C9B7E6E" w:rsidRPr="00824F00">
        <w:rPr>
          <w:rFonts w:ascii="Verdana" w:eastAsia="Verdana" w:hAnsi="Verdana" w:cs="Verdana"/>
          <w:i/>
          <w:color w:val="000000" w:themeColor="text1"/>
        </w:rPr>
        <w:t>institución</w:t>
      </w:r>
      <w:r w:rsidRPr="00824F00">
        <w:rPr>
          <w:rFonts w:ascii="Verdana" w:eastAsia="Verdana" w:hAnsi="Verdana" w:cs="Verdana"/>
          <w:i/>
          <w:color w:val="000000" w:themeColor="text1"/>
        </w:rPr>
        <w:t xml:space="preserve"> educativa las </w:t>
      </w:r>
      <w:r w:rsidR="2F918337" w:rsidRPr="00824F00">
        <w:rPr>
          <w:rFonts w:ascii="Verdana" w:eastAsia="Verdana" w:hAnsi="Verdana" w:cs="Verdana"/>
          <w:i/>
          <w:color w:val="000000" w:themeColor="text1"/>
        </w:rPr>
        <w:t>Américas</w:t>
      </w:r>
      <w:r w:rsidRPr="00824F00">
        <w:rPr>
          <w:rFonts w:ascii="Verdana" w:eastAsia="Verdana" w:hAnsi="Verdana" w:cs="Verdana"/>
          <w:i/>
          <w:color w:val="000000" w:themeColor="text1"/>
        </w:rPr>
        <w:t xml:space="preserve"> del </w:t>
      </w:r>
      <w:r w:rsidR="428947AF" w:rsidRPr="00824F00">
        <w:rPr>
          <w:rFonts w:ascii="Verdana" w:eastAsia="Verdana" w:hAnsi="Verdana" w:cs="Verdana"/>
          <w:i/>
          <w:color w:val="000000" w:themeColor="text1"/>
        </w:rPr>
        <w:t>área</w:t>
      </w:r>
      <w:r w:rsidRPr="00824F00">
        <w:rPr>
          <w:rFonts w:ascii="Verdana" w:eastAsia="Verdana" w:hAnsi="Verdana" w:cs="Verdana"/>
          <w:i/>
          <w:color w:val="000000" w:themeColor="text1"/>
        </w:rPr>
        <w:t xml:space="preserve"> no municipalizada de puerto </w:t>
      </w:r>
      <w:r w:rsidR="2A053566" w:rsidRPr="00824F00">
        <w:rPr>
          <w:rFonts w:ascii="Verdana" w:eastAsia="Verdana" w:hAnsi="Verdana" w:cs="Verdana"/>
          <w:i/>
          <w:color w:val="000000" w:themeColor="text1"/>
        </w:rPr>
        <w:t>alegría</w:t>
      </w:r>
      <w:r w:rsidRPr="00824F00">
        <w:rPr>
          <w:rFonts w:ascii="Verdana" w:eastAsia="Verdana" w:hAnsi="Verdana" w:cs="Verdana"/>
          <w:i/>
          <w:color w:val="000000" w:themeColor="text1"/>
        </w:rPr>
        <w:t xml:space="preserve"> a cargo de la </w:t>
      </w:r>
      <w:r w:rsidR="00193CD7" w:rsidRPr="00824F00">
        <w:rPr>
          <w:rFonts w:ascii="Verdana" w:eastAsia="Verdana" w:hAnsi="Verdana" w:cs="Verdana"/>
          <w:i/>
          <w:color w:val="000000" w:themeColor="text1"/>
        </w:rPr>
        <w:t>secretaría</w:t>
      </w:r>
      <w:r w:rsidRPr="00824F00">
        <w:rPr>
          <w:rFonts w:ascii="Verdana" w:eastAsia="Verdana" w:hAnsi="Verdana" w:cs="Verdana"/>
          <w:i/>
          <w:color w:val="000000" w:themeColor="text1"/>
        </w:rPr>
        <w:t xml:space="preserve"> de educacion departamental de la </w:t>
      </w:r>
      <w:r w:rsidR="1946A4C7" w:rsidRPr="00824F00">
        <w:rPr>
          <w:rFonts w:ascii="Verdana" w:eastAsia="Verdana" w:hAnsi="Verdana" w:cs="Verdana"/>
          <w:i/>
          <w:color w:val="000000" w:themeColor="text1"/>
        </w:rPr>
        <w:t>gobernación</w:t>
      </w:r>
      <w:r w:rsidRPr="00824F00">
        <w:rPr>
          <w:rFonts w:ascii="Verdana" w:eastAsia="Verdana" w:hAnsi="Verdana" w:cs="Verdana"/>
          <w:i/>
          <w:color w:val="000000" w:themeColor="text1"/>
        </w:rPr>
        <w:t xml:space="preserve"> del </w:t>
      </w:r>
      <w:r w:rsidR="3710F04D" w:rsidRPr="00824F00">
        <w:rPr>
          <w:rFonts w:ascii="Verdana" w:eastAsia="Verdana" w:hAnsi="Verdana" w:cs="Verdana"/>
          <w:i/>
          <w:color w:val="000000" w:themeColor="text1"/>
        </w:rPr>
        <w:t>A</w:t>
      </w:r>
      <w:r w:rsidRPr="00824F00">
        <w:rPr>
          <w:rFonts w:ascii="Verdana" w:eastAsia="Verdana" w:hAnsi="Verdana" w:cs="Verdana"/>
          <w:i/>
          <w:color w:val="000000" w:themeColor="text1"/>
        </w:rPr>
        <w:t>mazonas”</w:t>
      </w:r>
      <w:r w:rsidR="00670422" w:rsidRPr="00824F00">
        <w:rPr>
          <w:rFonts w:ascii="Verdana" w:eastAsia="Verdana" w:hAnsi="Verdana" w:cs="Verdana"/>
          <w:i/>
          <w:color w:val="000000" w:themeColor="text1"/>
        </w:rPr>
        <w:t>,</w:t>
      </w:r>
      <w:r w:rsidRPr="00824F00">
        <w:rPr>
          <w:rFonts w:ascii="Verdana" w:eastAsia="Verdana" w:hAnsi="Verdana" w:cs="Verdana"/>
          <w:color w:val="000000" w:themeColor="text1"/>
        </w:rPr>
        <w:t xml:space="preserve"> con </w:t>
      </w:r>
      <w:r w:rsidR="00DD68BA" w:rsidRPr="00824F00">
        <w:rPr>
          <w:rFonts w:ascii="Verdana" w:eastAsia="Verdana" w:hAnsi="Verdana" w:cs="Verdana"/>
          <w:iCs/>
          <w:color w:val="000000" w:themeColor="text1"/>
        </w:rPr>
        <w:t xml:space="preserve">recursos del SGP </w:t>
      </w:r>
      <w:r w:rsidRPr="00824F00">
        <w:rPr>
          <w:rFonts w:ascii="Verdana" w:eastAsia="Verdana" w:hAnsi="Verdana" w:cs="Verdana"/>
          <w:color w:val="000000" w:themeColor="text1"/>
        </w:rPr>
        <w:t>por valor de $1</w:t>
      </w:r>
      <w:r w:rsidR="00670422" w:rsidRPr="00824F00">
        <w:rPr>
          <w:rFonts w:ascii="Verdana" w:eastAsia="Verdana" w:hAnsi="Verdana" w:cs="Verdana"/>
          <w:color w:val="000000" w:themeColor="text1"/>
        </w:rPr>
        <w:t>4 millones</w:t>
      </w:r>
      <w:r w:rsidRPr="00824F00">
        <w:rPr>
          <w:rFonts w:ascii="Verdana" w:eastAsia="Verdana" w:hAnsi="Verdana" w:cs="Verdana"/>
          <w:color w:val="000000" w:themeColor="text1"/>
        </w:rPr>
        <w:t xml:space="preserve">. La Entidad Territorial incumple su obligación de </w:t>
      </w:r>
      <w:r w:rsidR="00670422" w:rsidRPr="00824F00">
        <w:rPr>
          <w:rFonts w:ascii="Verdana" w:eastAsia="Verdana" w:hAnsi="Verdana" w:cs="Verdana"/>
          <w:color w:val="000000" w:themeColor="text1"/>
        </w:rPr>
        <w:t>publicar en la plataforma SECOP</w:t>
      </w:r>
      <w:r w:rsidRPr="00824F00">
        <w:rPr>
          <w:rFonts w:ascii="Verdana" w:eastAsia="Verdana" w:hAnsi="Verdana" w:cs="Verdana"/>
          <w:color w:val="000000" w:themeColor="text1"/>
        </w:rPr>
        <w:t xml:space="preserve">: </w:t>
      </w:r>
      <w:r w:rsidR="7E8DB6D2" w:rsidRPr="00824F00">
        <w:rPr>
          <w:rFonts w:ascii="Verdana" w:eastAsia="Verdana" w:hAnsi="Verdana" w:cs="Verdana"/>
          <w:color w:val="000000" w:themeColor="text1"/>
        </w:rPr>
        <w:t>Garantías</w:t>
      </w:r>
      <w:r w:rsidRPr="00824F00">
        <w:rPr>
          <w:rFonts w:ascii="Verdana" w:eastAsia="Verdana" w:hAnsi="Verdana" w:cs="Verdana"/>
          <w:color w:val="000000" w:themeColor="text1"/>
        </w:rPr>
        <w:t xml:space="preserve"> del Contrato</w:t>
      </w:r>
      <w:r w:rsidR="00694DC6" w:rsidRPr="00824F00">
        <w:rPr>
          <w:rFonts w:ascii="Verdana" w:eastAsia="Verdana" w:hAnsi="Verdana" w:cs="Verdana"/>
          <w:color w:val="000000" w:themeColor="text1"/>
        </w:rPr>
        <w:t xml:space="preserve">, </w:t>
      </w:r>
      <w:r w:rsidRPr="00824F00">
        <w:rPr>
          <w:rFonts w:ascii="Verdana" w:eastAsia="Verdana" w:hAnsi="Verdana" w:cs="Verdana"/>
          <w:color w:val="000000" w:themeColor="text1"/>
        </w:rPr>
        <w:t xml:space="preserve">Informe de </w:t>
      </w:r>
      <w:r w:rsidR="79BA83F3" w:rsidRPr="00824F00">
        <w:rPr>
          <w:rFonts w:ascii="Verdana" w:eastAsia="Verdana" w:hAnsi="Verdana" w:cs="Verdana"/>
          <w:color w:val="000000" w:themeColor="text1"/>
        </w:rPr>
        <w:t xml:space="preserve">Supervisión, </w:t>
      </w:r>
      <w:r w:rsidRPr="00824F00">
        <w:rPr>
          <w:rFonts w:ascii="Verdana" w:eastAsia="Verdana" w:hAnsi="Verdana" w:cs="Verdana"/>
          <w:color w:val="000000" w:themeColor="text1"/>
        </w:rPr>
        <w:t>Acta Inicio</w:t>
      </w:r>
      <w:r w:rsidR="02AD365B" w:rsidRPr="00824F00">
        <w:rPr>
          <w:rFonts w:ascii="Verdana" w:eastAsia="Verdana" w:hAnsi="Verdana" w:cs="Verdana"/>
          <w:color w:val="000000" w:themeColor="text1"/>
        </w:rPr>
        <w:t>.</w:t>
      </w:r>
      <w:r w:rsidR="00DD68BA" w:rsidRPr="00824F00">
        <w:rPr>
          <w:rFonts w:ascii="Verdana" w:eastAsia="Verdana" w:hAnsi="Verdana" w:cs="Verdana"/>
          <w:color w:val="000000" w:themeColor="text1"/>
        </w:rPr>
        <w:t xml:space="preserve"> </w:t>
      </w:r>
      <w:r w:rsidR="02AD365B" w:rsidRPr="00824F00">
        <w:rPr>
          <w:rFonts w:ascii="Verdana" w:eastAsia="Arial" w:hAnsi="Verdana" w:cs="Arial"/>
          <w:lang w:eastAsia="es-MX"/>
        </w:rPr>
        <w:t>Enlace de consulta:</w:t>
      </w:r>
    </w:p>
    <w:p w14:paraId="43D31724" w14:textId="77777777" w:rsidR="4F00D962" w:rsidRPr="00274524" w:rsidRDefault="00000000" w:rsidP="00EC53E1">
      <w:pPr>
        <w:spacing w:after="0" w:line="240" w:lineRule="auto"/>
        <w:jc w:val="both"/>
        <w:rPr>
          <w:rStyle w:val="Hipervnculo"/>
          <w:rFonts w:ascii="Verdana" w:eastAsia="Verdana" w:hAnsi="Verdana" w:cs="Verdana"/>
          <w:sz w:val="20"/>
          <w:szCs w:val="20"/>
        </w:rPr>
      </w:pPr>
      <w:hyperlink r:id="rId26" w:history="1">
        <w:r w:rsidR="004807A7" w:rsidRPr="00274524">
          <w:rPr>
            <w:rStyle w:val="Hipervnculo"/>
            <w:rFonts w:ascii="Verdana" w:eastAsia="Verdana" w:hAnsi="Verdana" w:cs="Verdana"/>
            <w:sz w:val="20"/>
            <w:szCs w:val="20"/>
          </w:rPr>
          <w:t>https://www.contratos.gov.co/consultas/detalleProceso.do?numConstancia=23-12-13547029&amp;g-recaptcha-response=03AFcWeA4tHqmOswLV8RhFlrmxhUyVDfwtriiNMrSaIhgyHG74iIQYwcAhDGQQKI-eAmvGLzH-TgtY-h-4cwrAJECOgepMw5LkKOJiNKAgxMTnsqoknXGA--gpw-YmxdCVxX9nl9xrdUBuGf2SQKy4LjX98XByhPVtWm6h3iqVCOjeh6z5ia09ijWmYBtd4cFoqvqGQ05_7KGMvFsskyXjmGifjyxzezzl6_rk0hMvKbxvY4zQqR48XmriQWegokNoIo64QAda3OGycrmHbAmrNo2Zjku9VjYBSMKVEG68-ZKYBptf-9B7JFCsyAJmxCJf6P09pqzx8xDCQpWvlgRGwYzROKYzUVZBqjz8VmRA-VzoNpkYSVznFGud21KNecoOD2AV94pxX7Tof7pWxHuoLfIxJLIYSELTX2a2fflSOWNrVQlLhLVLXFvxTzWI74qUMdTloRI1HKnLpylzT9vhQK1U1PwJ96ZhczXIfuFYGDuaFKG6aD8lF0iK0</w:t>
        </w:r>
        <w:r w:rsidR="004807A7" w:rsidRPr="00274524">
          <w:rPr>
            <w:rStyle w:val="Hipervnculo"/>
            <w:rFonts w:ascii="Verdana" w:eastAsia="Verdana" w:hAnsi="Verdana" w:cs="Verdana"/>
            <w:sz w:val="20"/>
            <w:szCs w:val="20"/>
          </w:rPr>
          <w:lastRenderedPageBreak/>
          <w:t>LyEVDDWCXAXuRbB5y2ktOrm3bvnO4i4XfeqqkfxaOfulu2hAxmXB3wv6m_TugnoT7YxTeVOiqJ8fkCKbd9d</w:t>
        </w:r>
      </w:hyperlink>
    </w:p>
    <w:p w14:paraId="142B9BB8" w14:textId="77777777" w:rsidR="00445811" w:rsidRPr="00824F00" w:rsidRDefault="00445811" w:rsidP="00EC53E1">
      <w:pPr>
        <w:spacing w:after="0" w:line="240" w:lineRule="auto"/>
        <w:rPr>
          <w:rFonts w:ascii="Verdana" w:eastAsia="Verdana" w:hAnsi="Verdana" w:cs="Verdana"/>
          <w:color w:val="000000" w:themeColor="text1"/>
        </w:rPr>
      </w:pPr>
    </w:p>
    <w:p w14:paraId="68019AF0" w14:textId="77777777" w:rsidR="002C6129" w:rsidRPr="00824F00" w:rsidRDefault="473E251D" w:rsidP="00EC53E1">
      <w:pPr>
        <w:spacing w:after="0" w:line="240" w:lineRule="auto"/>
        <w:jc w:val="both"/>
        <w:rPr>
          <w:rFonts w:ascii="Verdana" w:eastAsia="Arial" w:hAnsi="Verdana" w:cs="Arial"/>
          <w:lang w:eastAsia="es-MX"/>
        </w:rPr>
      </w:pPr>
      <w:r w:rsidRPr="00824F00">
        <w:rPr>
          <w:rFonts w:ascii="Verdana" w:eastAsia="Verdana" w:hAnsi="Verdana" w:cs="Verdana"/>
          <w:b/>
          <w:color w:val="000000" w:themeColor="text1"/>
        </w:rPr>
        <w:t>C</w:t>
      </w:r>
      <w:r w:rsidR="6B8EA87E" w:rsidRPr="00824F00">
        <w:rPr>
          <w:rFonts w:ascii="Verdana" w:eastAsia="Verdana" w:hAnsi="Verdana" w:cs="Verdana"/>
          <w:b/>
          <w:color w:val="000000" w:themeColor="text1"/>
        </w:rPr>
        <w:t>ontrato No.</w:t>
      </w:r>
      <w:r w:rsidR="7BB30AD3" w:rsidRPr="00824F00">
        <w:rPr>
          <w:rFonts w:ascii="Verdana" w:eastAsia="Verdana" w:hAnsi="Verdana" w:cs="Verdana"/>
          <w:b/>
          <w:color w:val="000000" w:themeColor="text1"/>
        </w:rPr>
        <w:t xml:space="preserve"> </w:t>
      </w:r>
      <w:r w:rsidR="6B8EA87E" w:rsidRPr="00824F00">
        <w:rPr>
          <w:rFonts w:ascii="Verdana" w:eastAsia="Verdana" w:hAnsi="Verdana" w:cs="Verdana"/>
          <w:b/>
          <w:color w:val="000000" w:themeColor="text1"/>
        </w:rPr>
        <w:t>003/2023 Celebrado el 15 de mayo de 2023</w:t>
      </w:r>
      <w:r w:rsidR="6B8EA87E" w:rsidRPr="00824F00">
        <w:rPr>
          <w:rFonts w:ascii="Verdana" w:eastAsia="Verdana" w:hAnsi="Verdana" w:cs="Verdana"/>
          <w:color w:val="000000" w:themeColor="text1"/>
        </w:rPr>
        <w:t xml:space="preserve"> bajo la modalidad Contratación Directa </w:t>
      </w:r>
      <w:r w:rsidR="00670422" w:rsidRPr="00824F00">
        <w:rPr>
          <w:rFonts w:ascii="Verdana" w:eastAsia="Verdana" w:hAnsi="Verdana" w:cs="Verdana"/>
          <w:color w:val="000000" w:themeColor="text1"/>
        </w:rPr>
        <w:t>con</w:t>
      </w:r>
      <w:r w:rsidR="6B8EA87E" w:rsidRPr="00824F00">
        <w:rPr>
          <w:rFonts w:ascii="Verdana" w:eastAsia="Verdana" w:hAnsi="Verdana" w:cs="Verdana"/>
          <w:color w:val="000000" w:themeColor="text1"/>
        </w:rPr>
        <w:t xml:space="preserve"> el objeto de “</w:t>
      </w:r>
      <w:r w:rsidR="6B8EA87E" w:rsidRPr="00824F00">
        <w:rPr>
          <w:rFonts w:ascii="Verdana" w:eastAsia="Verdana" w:hAnsi="Verdana" w:cs="Verdana"/>
          <w:i/>
          <w:color w:val="000000" w:themeColor="text1"/>
        </w:rPr>
        <w:t xml:space="preserve">Contrato de arrendamiento de bienes inmuebles de propiedad del vicariato </w:t>
      </w:r>
      <w:r w:rsidR="73E94B75" w:rsidRPr="00824F00">
        <w:rPr>
          <w:rFonts w:ascii="Verdana" w:eastAsia="Verdana" w:hAnsi="Verdana" w:cs="Verdana"/>
          <w:i/>
          <w:color w:val="000000" w:themeColor="text1"/>
        </w:rPr>
        <w:t>apostólico</w:t>
      </w:r>
      <w:r w:rsidR="6B8EA87E" w:rsidRPr="00824F00">
        <w:rPr>
          <w:rFonts w:ascii="Verdana" w:eastAsia="Verdana" w:hAnsi="Verdana" w:cs="Verdana"/>
          <w:i/>
          <w:color w:val="000000" w:themeColor="text1"/>
        </w:rPr>
        <w:t xml:space="preserve"> de leticia en donde funcionan los establecimientos educativos </w:t>
      </w:r>
      <w:proofErr w:type="spellStart"/>
      <w:r w:rsidR="6B8EA87E" w:rsidRPr="00824F00">
        <w:rPr>
          <w:rFonts w:ascii="Verdana" w:eastAsia="Verdana" w:hAnsi="Verdana" w:cs="Verdana"/>
          <w:i/>
          <w:color w:val="000000" w:themeColor="text1"/>
        </w:rPr>
        <w:t>l</w:t>
      </w:r>
      <w:r w:rsidR="00670422" w:rsidRPr="00824F00">
        <w:rPr>
          <w:rFonts w:ascii="Verdana" w:eastAsia="Verdana" w:hAnsi="Verdana" w:cs="Verdana"/>
          <w:i/>
          <w:color w:val="000000" w:themeColor="text1"/>
        </w:rPr>
        <w:t>E</w:t>
      </w:r>
      <w:proofErr w:type="spellEnd"/>
      <w:r w:rsidR="6B8EA87E" w:rsidRPr="00824F00">
        <w:rPr>
          <w:rFonts w:ascii="Verdana" w:eastAsia="Verdana" w:hAnsi="Verdana" w:cs="Verdana"/>
          <w:i/>
          <w:color w:val="000000" w:themeColor="text1"/>
        </w:rPr>
        <w:t xml:space="preserve">. </w:t>
      </w:r>
      <w:r w:rsidR="00670422" w:rsidRPr="00824F00">
        <w:rPr>
          <w:rFonts w:ascii="Verdana" w:eastAsia="Verdana" w:hAnsi="Verdana" w:cs="Verdana"/>
          <w:i/>
          <w:color w:val="000000" w:themeColor="text1"/>
        </w:rPr>
        <w:t>S</w:t>
      </w:r>
      <w:r w:rsidR="6B8EA87E" w:rsidRPr="00824F00">
        <w:rPr>
          <w:rFonts w:ascii="Verdana" w:eastAsia="Verdana" w:hAnsi="Verdana" w:cs="Verdana"/>
          <w:i/>
          <w:color w:val="000000" w:themeColor="text1"/>
        </w:rPr>
        <w:t xml:space="preserve">an </w:t>
      </w:r>
      <w:r w:rsidR="00670422" w:rsidRPr="00824F00">
        <w:rPr>
          <w:rFonts w:ascii="Verdana" w:eastAsia="Verdana" w:hAnsi="Verdana" w:cs="Verdana"/>
          <w:i/>
          <w:color w:val="000000" w:themeColor="text1"/>
        </w:rPr>
        <w:t>J</w:t>
      </w:r>
      <w:r w:rsidR="6B8EA87E" w:rsidRPr="00824F00">
        <w:rPr>
          <w:rFonts w:ascii="Verdana" w:eastAsia="Verdana" w:hAnsi="Verdana" w:cs="Verdana"/>
          <w:i/>
          <w:color w:val="000000" w:themeColor="text1"/>
        </w:rPr>
        <w:t xml:space="preserve">uan </w:t>
      </w:r>
      <w:r w:rsidR="756B8336" w:rsidRPr="00824F00">
        <w:rPr>
          <w:rFonts w:ascii="Verdana" w:eastAsia="Verdana" w:hAnsi="Verdana" w:cs="Verdana"/>
          <w:i/>
          <w:color w:val="000000" w:themeColor="text1"/>
        </w:rPr>
        <w:t>Bosco</w:t>
      </w:r>
      <w:r w:rsidR="6B8EA87E" w:rsidRPr="00824F00">
        <w:rPr>
          <w:rFonts w:ascii="Verdana" w:eastAsia="Verdana" w:hAnsi="Verdana" w:cs="Verdana"/>
          <w:i/>
          <w:color w:val="000000" w:themeColor="text1"/>
        </w:rPr>
        <w:t xml:space="preserve"> sede principal, </w:t>
      </w:r>
      <w:proofErr w:type="spellStart"/>
      <w:r w:rsidR="6B8EA87E" w:rsidRPr="00824F00">
        <w:rPr>
          <w:rFonts w:ascii="Verdana" w:eastAsia="Verdana" w:hAnsi="Verdana" w:cs="Verdana"/>
          <w:i/>
          <w:color w:val="000000" w:themeColor="text1"/>
        </w:rPr>
        <w:t>l</w:t>
      </w:r>
      <w:r w:rsidR="00670422" w:rsidRPr="00824F00">
        <w:rPr>
          <w:rFonts w:ascii="Verdana" w:eastAsia="Verdana" w:hAnsi="Verdana" w:cs="Verdana"/>
          <w:i/>
          <w:color w:val="000000" w:themeColor="text1"/>
        </w:rPr>
        <w:t>E</w:t>
      </w:r>
      <w:proofErr w:type="spellEnd"/>
      <w:r w:rsidR="6B8EA87E" w:rsidRPr="00824F00">
        <w:rPr>
          <w:rFonts w:ascii="Verdana" w:eastAsia="Verdana" w:hAnsi="Verdana" w:cs="Verdana"/>
          <w:i/>
          <w:color w:val="000000" w:themeColor="text1"/>
        </w:rPr>
        <w:t xml:space="preserve">. </w:t>
      </w:r>
      <w:r w:rsidR="00670422" w:rsidRPr="00824F00">
        <w:rPr>
          <w:rFonts w:ascii="Verdana" w:eastAsia="Verdana" w:hAnsi="Verdana" w:cs="Verdana"/>
          <w:i/>
          <w:color w:val="000000" w:themeColor="text1"/>
        </w:rPr>
        <w:t>M</w:t>
      </w:r>
      <w:r w:rsidR="6B8EA87E" w:rsidRPr="00824F00">
        <w:rPr>
          <w:rFonts w:ascii="Verdana" w:eastAsia="Verdana" w:hAnsi="Verdana" w:cs="Verdana"/>
          <w:i/>
          <w:color w:val="000000" w:themeColor="text1"/>
        </w:rPr>
        <w:t>ar</w:t>
      </w:r>
      <w:r w:rsidR="00670422" w:rsidRPr="00824F00">
        <w:rPr>
          <w:rFonts w:ascii="Verdana" w:eastAsia="Verdana" w:hAnsi="Verdana" w:cs="Verdana"/>
          <w:i/>
          <w:color w:val="000000" w:themeColor="text1"/>
        </w:rPr>
        <w:t>í</w:t>
      </w:r>
      <w:r w:rsidR="6B8EA87E" w:rsidRPr="00824F00">
        <w:rPr>
          <w:rFonts w:ascii="Verdana" w:eastAsia="Verdana" w:hAnsi="Verdana" w:cs="Verdana"/>
          <w:i/>
          <w:color w:val="000000" w:themeColor="text1"/>
        </w:rPr>
        <w:t xml:space="preserve">a </w:t>
      </w:r>
      <w:r w:rsidR="00670422" w:rsidRPr="00824F00">
        <w:rPr>
          <w:rFonts w:ascii="Verdana" w:eastAsia="Verdana" w:hAnsi="Verdana" w:cs="Verdana"/>
          <w:i/>
          <w:color w:val="000000" w:themeColor="text1"/>
        </w:rPr>
        <w:t>A</w:t>
      </w:r>
      <w:r w:rsidR="6B8EA87E" w:rsidRPr="00824F00">
        <w:rPr>
          <w:rFonts w:ascii="Verdana" w:eastAsia="Verdana" w:hAnsi="Verdana" w:cs="Verdana"/>
          <w:i/>
          <w:color w:val="000000" w:themeColor="text1"/>
        </w:rPr>
        <w:t xml:space="preserve">uxiliadora de </w:t>
      </w:r>
      <w:r w:rsidR="49E1C972" w:rsidRPr="00824F00">
        <w:rPr>
          <w:rFonts w:ascii="Verdana" w:eastAsia="Verdana" w:hAnsi="Verdana" w:cs="Verdana"/>
          <w:i/>
          <w:color w:val="000000" w:themeColor="text1"/>
        </w:rPr>
        <w:t>Nazaret</w:t>
      </w:r>
      <w:r w:rsidR="6B8EA87E" w:rsidRPr="00824F00">
        <w:rPr>
          <w:rFonts w:ascii="Verdana" w:eastAsia="Verdana" w:hAnsi="Verdana" w:cs="Verdana"/>
          <w:i/>
          <w:color w:val="000000" w:themeColor="text1"/>
        </w:rPr>
        <w:t xml:space="preserve"> sede principal, </w:t>
      </w:r>
      <w:proofErr w:type="spellStart"/>
      <w:r w:rsidR="6B8EA87E" w:rsidRPr="00824F00">
        <w:rPr>
          <w:rFonts w:ascii="Verdana" w:eastAsia="Verdana" w:hAnsi="Verdana" w:cs="Verdana"/>
          <w:i/>
          <w:color w:val="000000" w:themeColor="text1"/>
        </w:rPr>
        <w:t>l</w:t>
      </w:r>
      <w:r w:rsidR="00670422" w:rsidRPr="00824F00">
        <w:rPr>
          <w:rFonts w:ascii="Verdana" w:eastAsia="Verdana" w:hAnsi="Verdana" w:cs="Verdana"/>
          <w:i/>
          <w:color w:val="000000" w:themeColor="text1"/>
        </w:rPr>
        <w:t>E</w:t>
      </w:r>
      <w:proofErr w:type="spellEnd"/>
      <w:r w:rsidR="6B8EA87E" w:rsidRPr="00824F00">
        <w:rPr>
          <w:rFonts w:ascii="Verdana" w:eastAsia="Verdana" w:hAnsi="Verdana" w:cs="Verdana"/>
          <w:i/>
          <w:color w:val="000000" w:themeColor="text1"/>
        </w:rPr>
        <w:t xml:space="preserve">. </w:t>
      </w:r>
      <w:r w:rsidR="00670422" w:rsidRPr="00824F00">
        <w:rPr>
          <w:rFonts w:ascii="Verdana" w:eastAsia="Verdana" w:hAnsi="Verdana" w:cs="Verdana"/>
          <w:i/>
          <w:color w:val="000000" w:themeColor="text1"/>
        </w:rPr>
        <w:t>S</w:t>
      </w:r>
      <w:r w:rsidR="6B8EA87E" w:rsidRPr="00824F00">
        <w:rPr>
          <w:rFonts w:ascii="Verdana" w:eastAsia="Verdana" w:hAnsi="Verdana" w:cs="Verdana"/>
          <w:i/>
          <w:color w:val="000000" w:themeColor="text1"/>
        </w:rPr>
        <w:t xml:space="preserve">an </w:t>
      </w:r>
      <w:r w:rsidR="00670422" w:rsidRPr="00824F00">
        <w:rPr>
          <w:rFonts w:ascii="Verdana" w:eastAsia="Verdana" w:hAnsi="Verdana" w:cs="Verdana"/>
          <w:i/>
          <w:color w:val="000000" w:themeColor="text1"/>
        </w:rPr>
        <w:t>J</w:t>
      </w:r>
      <w:r w:rsidR="6B8EA87E" w:rsidRPr="00824F00">
        <w:rPr>
          <w:rFonts w:ascii="Verdana" w:eastAsia="Verdana" w:hAnsi="Verdana" w:cs="Verdana"/>
          <w:i/>
          <w:color w:val="000000" w:themeColor="text1"/>
        </w:rPr>
        <w:t>os</w:t>
      </w:r>
      <w:r w:rsidR="00670422" w:rsidRPr="00824F00">
        <w:rPr>
          <w:rFonts w:ascii="Verdana" w:eastAsia="Verdana" w:hAnsi="Verdana" w:cs="Verdana"/>
          <w:i/>
          <w:color w:val="000000" w:themeColor="text1"/>
        </w:rPr>
        <w:t>é</w:t>
      </w:r>
      <w:r w:rsidR="6B8EA87E" w:rsidRPr="00824F00">
        <w:rPr>
          <w:rFonts w:ascii="Verdana" w:eastAsia="Verdana" w:hAnsi="Verdana" w:cs="Verdana"/>
          <w:i/>
          <w:color w:val="000000" w:themeColor="text1"/>
        </w:rPr>
        <w:t xml:space="preserve"> sede principal y sede </w:t>
      </w:r>
      <w:r w:rsidR="64DA1F02" w:rsidRPr="00824F00">
        <w:rPr>
          <w:rFonts w:ascii="Verdana" w:eastAsia="Verdana" w:hAnsi="Verdana" w:cs="Verdana"/>
          <w:i/>
          <w:color w:val="000000" w:themeColor="text1"/>
        </w:rPr>
        <w:t>Bartolomé</w:t>
      </w:r>
      <w:r w:rsidR="6B8EA87E" w:rsidRPr="00824F00">
        <w:rPr>
          <w:rFonts w:ascii="Verdana" w:eastAsia="Verdana" w:hAnsi="Verdana" w:cs="Verdana"/>
          <w:i/>
          <w:color w:val="000000" w:themeColor="text1"/>
        </w:rPr>
        <w:t xml:space="preserve"> de </w:t>
      </w:r>
      <w:r w:rsidR="00670422" w:rsidRPr="00824F00">
        <w:rPr>
          <w:rFonts w:ascii="Verdana" w:eastAsia="Verdana" w:hAnsi="Verdana" w:cs="Verdana"/>
          <w:i/>
          <w:color w:val="000000" w:themeColor="text1"/>
        </w:rPr>
        <w:t>I</w:t>
      </w:r>
      <w:r w:rsidR="6B8EA87E" w:rsidRPr="00824F00">
        <w:rPr>
          <w:rFonts w:ascii="Verdana" w:eastAsia="Verdana" w:hAnsi="Verdana" w:cs="Verdana"/>
          <w:i/>
          <w:color w:val="000000" w:themeColor="text1"/>
        </w:rPr>
        <w:t xml:space="preserve">gualada de </w:t>
      </w:r>
      <w:r w:rsidR="00670422" w:rsidRPr="00824F00">
        <w:rPr>
          <w:rFonts w:ascii="Verdana" w:eastAsia="Verdana" w:hAnsi="Verdana" w:cs="Verdana"/>
          <w:i/>
          <w:color w:val="000000" w:themeColor="text1"/>
        </w:rPr>
        <w:t>L</w:t>
      </w:r>
      <w:r w:rsidR="6B8EA87E" w:rsidRPr="00824F00">
        <w:rPr>
          <w:rFonts w:ascii="Verdana" w:eastAsia="Verdana" w:hAnsi="Verdana" w:cs="Verdana"/>
          <w:i/>
          <w:color w:val="000000" w:themeColor="text1"/>
        </w:rPr>
        <w:t xml:space="preserve">a </w:t>
      </w:r>
      <w:r w:rsidR="00670422" w:rsidRPr="00824F00">
        <w:rPr>
          <w:rFonts w:ascii="Verdana" w:eastAsia="Verdana" w:hAnsi="Verdana" w:cs="Verdana"/>
          <w:i/>
          <w:color w:val="000000" w:themeColor="text1"/>
        </w:rPr>
        <w:t>P</w:t>
      </w:r>
      <w:r w:rsidR="6B8EA87E" w:rsidRPr="00824F00">
        <w:rPr>
          <w:rFonts w:ascii="Verdana" w:eastAsia="Verdana" w:hAnsi="Verdana" w:cs="Verdana"/>
          <w:i/>
          <w:color w:val="000000" w:themeColor="text1"/>
        </w:rPr>
        <w:t xml:space="preserve">edrera, </w:t>
      </w:r>
      <w:proofErr w:type="spellStart"/>
      <w:r w:rsidR="6B8EA87E" w:rsidRPr="00824F00">
        <w:rPr>
          <w:rFonts w:ascii="Verdana" w:eastAsia="Verdana" w:hAnsi="Verdana" w:cs="Verdana"/>
          <w:i/>
          <w:color w:val="000000" w:themeColor="text1"/>
        </w:rPr>
        <w:t>l</w:t>
      </w:r>
      <w:r w:rsidR="00670422" w:rsidRPr="00824F00">
        <w:rPr>
          <w:rFonts w:ascii="Verdana" w:eastAsia="Verdana" w:hAnsi="Verdana" w:cs="Verdana"/>
          <w:i/>
          <w:color w:val="000000" w:themeColor="text1"/>
        </w:rPr>
        <w:t>E</w:t>
      </w:r>
      <w:proofErr w:type="spellEnd"/>
      <w:r w:rsidR="6B8EA87E" w:rsidRPr="00824F00">
        <w:rPr>
          <w:rFonts w:ascii="Verdana" w:eastAsia="Verdana" w:hAnsi="Verdana" w:cs="Verdana"/>
          <w:i/>
          <w:color w:val="000000" w:themeColor="text1"/>
        </w:rPr>
        <w:t xml:space="preserve">. </w:t>
      </w:r>
      <w:r w:rsidR="00670422" w:rsidRPr="00824F00">
        <w:rPr>
          <w:rFonts w:ascii="Verdana" w:eastAsia="Verdana" w:hAnsi="Verdana" w:cs="Verdana"/>
          <w:i/>
          <w:color w:val="000000" w:themeColor="text1"/>
        </w:rPr>
        <w:t>C</w:t>
      </w:r>
      <w:r w:rsidR="6B8EA87E" w:rsidRPr="00824F00">
        <w:rPr>
          <w:rFonts w:ascii="Verdana" w:eastAsia="Verdana" w:hAnsi="Verdana" w:cs="Verdana"/>
          <w:i/>
          <w:color w:val="000000" w:themeColor="text1"/>
        </w:rPr>
        <w:t>asa del</w:t>
      </w:r>
      <w:r w:rsidR="68685E31" w:rsidRPr="00824F00">
        <w:rPr>
          <w:rFonts w:ascii="Verdana" w:eastAsia="Verdana" w:hAnsi="Verdana" w:cs="Verdana"/>
          <w:i/>
          <w:color w:val="000000" w:themeColor="text1"/>
        </w:rPr>
        <w:t xml:space="preserve"> </w:t>
      </w:r>
      <w:r w:rsidR="00670422" w:rsidRPr="00824F00">
        <w:rPr>
          <w:rFonts w:ascii="Verdana" w:eastAsia="Verdana" w:hAnsi="Verdana" w:cs="Verdana"/>
          <w:i/>
          <w:color w:val="000000" w:themeColor="text1"/>
        </w:rPr>
        <w:t>C</w:t>
      </w:r>
      <w:r w:rsidR="6B8EA87E" w:rsidRPr="00824F00">
        <w:rPr>
          <w:rFonts w:ascii="Verdana" w:eastAsia="Verdana" w:hAnsi="Verdana" w:cs="Verdana"/>
          <w:i/>
          <w:color w:val="000000" w:themeColor="text1"/>
        </w:rPr>
        <w:t xml:space="preserve">onocimiento sede </w:t>
      </w:r>
      <w:r w:rsidR="00670422" w:rsidRPr="00824F00">
        <w:rPr>
          <w:rFonts w:ascii="Verdana" w:eastAsia="Verdana" w:hAnsi="Verdana" w:cs="Verdana"/>
          <w:i/>
          <w:color w:val="000000" w:themeColor="text1"/>
        </w:rPr>
        <w:t>S</w:t>
      </w:r>
      <w:r w:rsidR="6B8EA87E" w:rsidRPr="00824F00">
        <w:rPr>
          <w:rFonts w:ascii="Verdana" w:eastAsia="Verdana" w:hAnsi="Verdana" w:cs="Verdana"/>
          <w:i/>
          <w:color w:val="000000" w:themeColor="text1"/>
        </w:rPr>
        <w:t xml:space="preserve">anta </w:t>
      </w:r>
      <w:r w:rsidR="00670422" w:rsidRPr="00824F00">
        <w:rPr>
          <w:rFonts w:ascii="Verdana" w:eastAsia="Verdana" w:hAnsi="Verdana" w:cs="Verdana"/>
          <w:i/>
          <w:color w:val="000000" w:themeColor="text1"/>
        </w:rPr>
        <w:t>T</w:t>
      </w:r>
      <w:r w:rsidR="6B8EA87E" w:rsidRPr="00824F00">
        <w:rPr>
          <w:rFonts w:ascii="Verdana" w:eastAsia="Verdana" w:hAnsi="Verdana" w:cs="Verdana"/>
          <w:i/>
          <w:color w:val="000000" w:themeColor="text1"/>
        </w:rPr>
        <w:t xml:space="preserve">eresita de la </w:t>
      </w:r>
      <w:r w:rsidR="00670422" w:rsidRPr="00824F00">
        <w:rPr>
          <w:rFonts w:ascii="Verdana" w:eastAsia="Verdana" w:hAnsi="Verdana" w:cs="Verdana"/>
          <w:i/>
          <w:color w:val="000000" w:themeColor="text1"/>
        </w:rPr>
        <w:t>C</w:t>
      </w:r>
      <w:r w:rsidR="6B8EA87E" w:rsidRPr="00824F00">
        <w:rPr>
          <w:rFonts w:ascii="Verdana" w:eastAsia="Verdana" w:hAnsi="Verdana" w:cs="Verdana"/>
          <w:i/>
          <w:color w:val="000000" w:themeColor="text1"/>
        </w:rPr>
        <w:t xml:space="preserve">horrera, </w:t>
      </w:r>
      <w:proofErr w:type="spellStart"/>
      <w:r w:rsidR="6B8EA87E" w:rsidRPr="00824F00">
        <w:rPr>
          <w:rFonts w:ascii="Verdana" w:eastAsia="Verdana" w:hAnsi="Verdana" w:cs="Verdana"/>
          <w:i/>
          <w:color w:val="000000" w:themeColor="text1"/>
        </w:rPr>
        <w:t>l</w:t>
      </w:r>
      <w:r w:rsidR="00670422" w:rsidRPr="00824F00">
        <w:rPr>
          <w:rFonts w:ascii="Verdana" w:eastAsia="Verdana" w:hAnsi="Verdana" w:cs="Verdana"/>
          <w:i/>
          <w:color w:val="000000" w:themeColor="text1"/>
        </w:rPr>
        <w:t>E</w:t>
      </w:r>
      <w:proofErr w:type="spellEnd"/>
      <w:r w:rsidR="6B8EA87E" w:rsidRPr="00824F00">
        <w:rPr>
          <w:rFonts w:ascii="Verdana" w:eastAsia="Verdana" w:hAnsi="Verdana" w:cs="Verdana"/>
          <w:i/>
          <w:color w:val="000000" w:themeColor="text1"/>
        </w:rPr>
        <w:t xml:space="preserve">. </w:t>
      </w:r>
      <w:r w:rsidR="00670422" w:rsidRPr="00824F00">
        <w:rPr>
          <w:rFonts w:ascii="Verdana" w:eastAsia="Verdana" w:hAnsi="Verdana" w:cs="Verdana"/>
          <w:i/>
          <w:color w:val="000000" w:themeColor="text1"/>
        </w:rPr>
        <w:t>S</w:t>
      </w:r>
      <w:r w:rsidR="6B8EA87E" w:rsidRPr="00824F00">
        <w:rPr>
          <w:rFonts w:ascii="Verdana" w:eastAsia="Verdana" w:hAnsi="Verdana" w:cs="Verdana"/>
          <w:i/>
          <w:color w:val="000000" w:themeColor="text1"/>
        </w:rPr>
        <w:t xml:space="preserve">an </w:t>
      </w:r>
      <w:r w:rsidR="00670422" w:rsidRPr="00824F00">
        <w:rPr>
          <w:rFonts w:ascii="Verdana" w:eastAsia="Verdana" w:hAnsi="Verdana" w:cs="Verdana"/>
          <w:i/>
          <w:color w:val="000000" w:themeColor="text1"/>
        </w:rPr>
        <w:t>F</w:t>
      </w:r>
      <w:r w:rsidR="6B8EA87E" w:rsidRPr="00824F00">
        <w:rPr>
          <w:rFonts w:ascii="Verdana" w:eastAsia="Verdana" w:hAnsi="Verdana" w:cs="Verdana"/>
          <w:i/>
          <w:color w:val="000000" w:themeColor="text1"/>
        </w:rPr>
        <w:t xml:space="preserve">rancisco de </w:t>
      </w:r>
      <w:r w:rsidR="168E5050" w:rsidRPr="00824F00">
        <w:rPr>
          <w:rFonts w:ascii="Verdana" w:eastAsia="Verdana" w:hAnsi="Verdana" w:cs="Verdana"/>
          <w:i/>
          <w:color w:val="000000" w:themeColor="text1"/>
        </w:rPr>
        <w:t xml:space="preserve">Loreto </w:t>
      </w:r>
      <w:r w:rsidR="00670422" w:rsidRPr="00824F00">
        <w:rPr>
          <w:rFonts w:ascii="Verdana" w:eastAsia="Verdana" w:hAnsi="Verdana" w:cs="Verdana"/>
          <w:i/>
          <w:color w:val="000000" w:themeColor="text1"/>
        </w:rPr>
        <w:t>Y</w:t>
      </w:r>
      <w:r w:rsidR="168E5050" w:rsidRPr="00824F00">
        <w:rPr>
          <w:rFonts w:ascii="Verdana" w:eastAsia="Verdana" w:hAnsi="Verdana" w:cs="Verdana"/>
          <w:i/>
          <w:color w:val="000000" w:themeColor="text1"/>
        </w:rPr>
        <w:t>aco</w:t>
      </w:r>
      <w:r w:rsidR="6B8EA87E" w:rsidRPr="00824F00">
        <w:rPr>
          <w:rFonts w:ascii="Verdana" w:eastAsia="Verdana" w:hAnsi="Verdana" w:cs="Verdana"/>
          <w:i/>
          <w:color w:val="000000" w:themeColor="text1"/>
        </w:rPr>
        <w:t xml:space="preserve"> de </w:t>
      </w:r>
      <w:r w:rsidR="00670422" w:rsidRPr="00824F00">
        <w:rPr>
          <w:rFonts w:ascii="Verdana" w:eastAsia="Verdana" w:hAnsi="Verdana" w:cs="Verdana"/>
          <w:i/>
          <w:color w:val="000000" w:themeColor="text1"/>
        </w:rPr>
        <w:t>P</w:t>
      </w:r>
      <w:r w:rsidR="6B8EA87E" w:rsidRPr="00824F00">
        <w:rPr>
          <w:rFonts w:ascii="Verdana" w:eastAsia="Verdana" w:hAnsi="Verdana" w:cs="Verdana"/>
          <w:i/>
          <w:color w:val="000000" w:themeColor="text1"/>
        </w:rPr>
        <w:t xml:space="preserve">uerto </w:t>
      </w:r>
      <w:r w:rsidR="4C845E5A" w:rsidRPr="00824F00">
        <w:rPr>
          <w:rFonts w:ascii="Verdana" w:eastAsia="Verdana" w:hAnsi="Verdana" w:cs="Verdana"/>
          <w:i/>
          <w:color w:val="000000" w:themeColor="text1"/>
        </w:rPr>
        <w:t>Nariño</w:t>
      </w:r>
      <w:r w:rsidR="6B8EA87E" w:rsidRPr="00824F00">
        <w:rPr>
          <w:rFonts w:ascii="Verdana" w:eastAsia="Verdana" w:hAnsi="Verdana" w:cs="Verdana"/>
          <w:i/>
          <w:color w:val="000000" w:themeColor="text1"/>
        </w:rPr>
        <w:t xml:space="preserve"> sede principal, </w:t>
      </w:r>
      <w:proofErr w:type="spellStart"/>
      <w:r w:rsidR="6B8EA87E" w:rsidRPr="00824F00">
        <w:rPr>
          <w:rFonts w:ascii="Verdana" w:eastAsia="Verdana" w:hAnsi="Verdana" w:cs="Verdana"/>
          <w:i/>
          <w:color w:val="000000" w:themeColor="text1"/>
        </w:rPr>
        <w:t>l</w:t>
      </w:r>
      <w:r w:rsidR="00670422" w:rsidRPr="00824F00">
        <w:rPr>
          <w:rFonts w:ascii="Verdana" w:eastAsia="Verdana" w:hAnsi="Verdana" w:cs="Verdana"/>
          <w:i/>
          <w:color w:val="000000" w:themeColor="text1"/>
        </w:rPr>
        <w:t>E</w:t>
      </w:r>
      <w:proofErr w:type="spellEnd"/>
      <w:r w:rsidR="6B8EA87E" w:rsidRPr="00824F00">
        <w:rPr>
          <w:rFonts w:ascii="Verdana" w:eastAsia="Verdana" w:hAnsi="Verdana" w:cs="Verdana"/>
          <w:i/>
          <w:color w:val="000000" w:themeColor="text1"/>
        </w:rPr>
        <w:t xml:space="preserve">. </w:t>
      </w:r>
      <w:r w:rsidR="00670422" w:rsidRPr="00824F00">
        <w:rPr>
          <w:rFonts w:ascii="Verdana" w:eastAsia="Verdana" w:hAnsi="Verdana" w:cs="Verdana"/>
          <w:i/>
          <w:color w:val="000000" w:themeColor="text1"/>
        </w:rPr>
        <w:t>E</w:t>
      </w:r>
      <w:r w:rsidR="6B8EA87E" w:rsidRPr="00824F00">
        <w:rPr>
          <w:rFonts w:ascii="Verdana" w:eastAsia="Verdana" w:hAnsi="Verdana" w:cs="Verdana"/>
          <w:i/>
          <w:color w:val="000000" w:themeColor="text1"/>
        </w:rPr>
        <w:t xml:space="preserve">scuela </w:t>
      </w:r>
      <w:r w:rsidR="00670422" w:rsidRPr="00824F00">
        <w:rPr>
          <w:rFonts w:ascii="Verdana" w:eastAsia="Verdana" w:hAnsi="Verdana" w:cs="Verdana"/>
          <w:i/>
          <w:color w:val="000000" w:themeColor="text1"/>
        </w:rPr>
        <w:t>N</w:t>
      </w:r>
      <w:r w:rsidR="6B8EA87E" w:rsidRPr="00824F00">
        <w:rPr>
          <w:rFonts w:ascii="Verdana" w:eastAsia="Verdana" w:hAnsi="Verdana" w:cs="Verdana"/>
          <w:i/>
          <w:color w:val="000000" w:themeColor="text1"/>
        </w:rPr>
        <w:t xml:space="preserve">ormal </w:t>
      </w:r>
      <w:r w:rsidR="00670422" w:rsidRPr="00824F00">
        <w:rPr>
          <w:rFonts w:ascii="Verdana" w:eastAsia="Verdana" w:hAnsi="Verdana" w:cs="Verdana"/>
          <w:i/>
          <w:color w:val="000000" w:themeColor="text1"/>
        </w:rPr>
        <w:t>S</w:t>
      </w:r>
      <w:r w:rsidR="6B8EA87E" w:rsidRPr="00824F00">
        <w:rPr>
          <w:rFonts w:ascii="Verdana" w:eastAsia="Verdana" w:hAnsi="Verdana" w:cs="Verdana"/>
          <w:i/>
          <w:color w:val="000000" w:themeColor="text1"/>
        </w:rPr>
        <w:t xml:space="preserve">uperior sede </w:t>
      </w:r>
      <w:r w:rsidR="30A05E83" w:rsidRPr="00824F00">
        <w:rPr>
          <w:rFonts w:ascii="Verdana" w:eastAsia="Verdana" w:hAnsi="Verdana" w:cs="Verdana"/>
          <w:i/>
          <w:color w:val="000000" w:themeColor="text1"/>
        </w:rPr>
        <w:t>Vicente</w:t>
      </w:r>
      <w:r w:rsidR="6B8EA87E" w:rsidRPr="00824F00">
        <w:rPr>
          <w:rFonts w:ascii="Verdana" w:eastAsia="Verdana" w:hAnsi="Verdana" w:cs="Verdana"/>
          <w:i/>
          <w:color w:val="000000" w:themeColor="text1"/>
        </w:rPr>
        <w:t xml:space="preserve"> de </w:t>
      </w:r>
      <w:r w:rsidR="2E63FC63" w:rsidRPr="00824F00">
        <w:rPr>
          <w:rFonts w:ascii="Verdana" w:eastAsia="Verdana" w:hAnsi="Verdana" w:cs="Verdana"/>
          <w:i/>
          <w:color w:val="000000" w:themeColor="text1"/>
        </w:rPr>
        <w:t>Paul</w:t>
      </w:r>
      <w:r w:rsidR="6B8EA87E" w:rsidRPr="00824F00">
        <w:rPr>
          <w:rFonts w:ascii="Verdana" w:eastAsia="Verdana" w:hAnsi="Verdana" w:cs="Verdana"/>
          <w:i/>
          <w:color w:val="000000" w:themeColor="text1"/>
        </w:rPr>
        <w:t xml:space="preserve">, </w:t>
      </w:r>
      <w:proofErr w:type="spellStart"/>
      <w:r w:rsidR="6B8EA87E" w:rsidRPr="00824F00">
        <w:rPr>
          <w:rFonts w:ascii="Verdana" w:eastAsia="Verdana" w:hAnsi="Verdana" w:cs="Verdana"/>
          <w:i/>
          <w:color w:val="000000" w:themeColor="text1"/>
        </w:rPr>
        <w:t>l</w:t>
      </w:r>
      <w:r w:rsidR="00670422" w:rsidRPr="00824F00">
        <w:rPr>
          <w:rFonts w:ascii="Verdana" w:eastAsia="Verdana" w:hAnsi="Verdana" w:cs="Verdana"/>
          <w:i/>
          <w:color w:val="000000" w:themeColor="text1"/>
        </w:rPr>
        <w:t>E</w:t>
      </w:r>
      <w:proofErr w:type="spellEnd"/>
      <w:r w:rsidR="6B8EA87E" w:rsidRPr="00824F00">
        <w:rPr>
          <w:rFonts w:ascii="Verdana" w:eastAsia="Verdana" w:hAnsi="Verdana" w:cs="Verdana"/>
          <w:i/>
          <w:color w:val="000000" w:themeColor="text1"/>
        </w:rPr>
        <w:t xml:space="preserve">. </w:t>
      </w:r>
      <w:r w:rsidR="00670422" w:rsidRPr="00824F00">
        <w:rPr>
          <w:rFonts w:ascii="Verdana" w:eastAsia="Verdana" w:hAnsi="Verdana" w:cs="Verdana"/>
          <w:i/>
          <w:color w:val="000000" w:themeColor="text1"/>
        </w:rPr>
        <w:t>J</w:t>
      </w:r>
      <w:r w:rsidR="6B8EA87E" w:rsidRPr="00824F00">
        <w:rPr>
          <w:rFonts w:ascii="Verdana" w:eastAsia="Verdana" w:hAnsi="Verdana" w:cs="Verdana"/>
          <w:i/>
          <w:color w:val="000000" w:themeColor="text1"/>
        </w:rPr>
        <w:t>os</w:t>
      </w:r>
      <w:r w:rsidR="00670422" w:rsidRPr="00824F00">
        <w:rPr>
          <w:rFonts w:ascii="Verdana" w:eastAsia="Verdana" w:hAnsi="Verdana" w:cs="Verdana"/>
          <w:i/>
          <w:color w:val="000000" w:themeColor="text1"/>
        </w:rPr>
        <w:t>é</w:t>
      </w:r>
      <w:r w:rsidR="6B8EA87E" w:rsidRPr="00824F00">
        <w:rPr>
          <w:rFonts w:ascii="Verdana" w:eastAsia="Verdana" w:hAnsi="Verdana" w:cs="Verdana"/>
          <w:i/>
          <w:color w:val="000000" w:themeColor="text1"/>
        </w:rPr>
        <w:t xml:space="preserve"> </w:t>
      </w:r>
      <w:r w:rsidR="00670422" w:rsidRPr="00824F00">
        <w:rPr>
          <w:rFonts w:ascii="Verdana" w:eastAsia="Verdana" w:hAnsi="Verdana" w:cs="Verdana"/>
          <w:i/>
          <w:color w:val="000000" w:themeColor="text1"/>
        </w:rPr>
        <w:t>C</w:t>
      </w:r>
      <w:r w:rsidR="6B8EA87E" w:rsidRPr="00824F00">
        <w:rPr>
          <w:rFonts w:ascii="Verdana" w:eastAsia="Verdana" w:hAnsi="Verdana" w:cs="Verdana"/>
          <w:i/>
          <w:color w:val="000000" w:themeColor="text1"/>
        </w:rPr>
        <w:t xml:space="preserve">elestino </w:t>
      </w:r>
      <w:r w:rsidR="00670422" w:rsidRPr="00824F00">
        <w:rPr>
          <w:rFonts w:ascii="Verdana" w:eastAsia="Verdana" w:hAnsi="Verdana" w:cs="Verdana"/>
          <w:i/>
          <w:color w:val="000000" w:themeColor="text1"/>
        </w:rPr>
        <w:t>M</w:t>
      </w:r>
      <w:r w:rsidR="6B8EA87E" w:rsidRPr="00824F00">
        <w:rPr>
          <w:rFonts w:ascii="Verdana" w:eastAsia="Verdana" w:hAnsi="Verdana" w:cs="Verdana"/>
          <w:i/>
          <w:color w:val="000000" w:themeColor="text1"/>
        </w:rPr>
        <w:t xml:space="preserve">utis sede </w:t>
      </w:r>
      <w:r w:rsidR="5402BC03" w:rsidRPr="00824F00">
        <w:rPr>
          <w:rFonts w:ascii="Verdana" w:eastAsia="Verdana" w:hAnsi="Verdana" w:cs="Verdana"/>
          <w:i/>
          <w:color w:val="000000" w:themeColor="text1"/>
        </w:rPr>
        <w:t>M</w:t>
      </w:r>
      <w:r w:rsidR="6B8EA87E" w:rsidRPr="00824F00">
        <w:rPr>
          <w:rFonts w:ascii="Verdana" w:eastAsia="Verdana" w:hAnsi="Verdana" w:cs="Verdana"/>
          <w:i/>
          <w:color w:val="000000" w:themeColor="text1"/>
        </w:rPr>
        <w:t xml:space="preserve">argarita </w:t>
      </w:r>
      <w:proofErr w:type="spellStart"/>
      <w:r w:rsidR="37B55B1D" w:rsidRPr="00824F00">
        <w:rPr>
          <w:rFonts w:ascii="Verdana" w:eastAsia="Verdana" w:hAnsi="Verdana" w:cs="Verdana"/>
          <w:i/>
          <w:color w:val="000000" w:themeColor="text1"/>
        </w:rPr>
        <w:t>N</w:t>
      </w:r>
      <w:r w:rsidR="6B8EA87E" w:rsidRPr="00824F00">
        <w:rPr>
          <w:rFonts w:ascii="Verdana" w:eastAsia="Verdana" w:hAnsi="Verdana" w:cs="Verdana"/>
          <w:i/>
          <w:color w:val="000000" w:themeColor="text1"/>
        </w:rPr>
        <w:t>assu</w:t>
      </w:r>
      <w:proofErr w:type="spellEnd"/>
      <w:r w:rsidR="6B8EA87E" w:rsidRPr="00824F00">
        <w:rPr>
          <w:rFonts w:ascii="Verdana" w:eastAsia="Verdana" w:hAnsi="Verdana" w:cs="Verdana"/>
          <w:i/>
          <w:color w:val="000000" w:themeColor="text1"/>
        </w:rPr>
        <w:t>”</w:t>
      </w:r>
      <w:r w:rsidR="00670422" w:rsidRPr="00824F00">
        <w:rPr>
          <w:rFonts w:ascii="Verdana" w:eastAsia="Verdana" w:hAnsi="Verdana" w:cs="Verdana"/>
          <w:i/>
          <w:color w:val="000000" w:themeColor="text1"/>
        </w:rPr>
        <w:t>,</w:t>
      </w:r>
      <w:r w:rsidR="6B8EA87E" w:rsidRPr="00824F00">
        <w:rPr>
          <w:rFonts w:ascii="Verdana" w:eastAsia="Verdana" w:hAnsi="Verdana" w:cs="Verdana"/>
          <w:i/>
          <w:color w:val="000000" w:themeColor="text1"/>
        </w:rPr>
        <w:t xml:space="preserve"> </w:t>
      </w:r>
      <w:r w:rsidR="6B8EA87E" w:rsidRPr="00824F00">
        <w:rPr>
          <w:rFonts w:ascii="Verdana" w:eastAsia="Verdana" w:hAnsi="Verdana" w:cs="Verdana"/>
          <w:iCs/>
          <w:color w:val="000000" w:themeColor="text1"/>
        </w:rPr>
        <w:t>con</w:t>
      </w:r>
      <w:r w:rsidR="6B8EA87E" w:rsidRPr="00824F00">
        <w:rPr>
          <w:rFonts w:ascii="Verdana" w:eastAsia="Verdana" w:hAnsi="Verdana" w:cs="Verdana"/>
          <w:i/>
          <w:color w:val="000000" w:themeColor="text1"/>
        </w:rPr>
        <w:t xml:space="preserve"> </w:t>
      </w:r>
      <w:r w:rsidR="003A5D49" w:rsidRPr="00824F00">
        <w:rPr>
          <w:rFonts w:ascii="Verdana" w:eastAsia="Verdana" w:hAnsi="Verdana" w:cs="Verdana"/>
          <w:iCs/>
          <w:color w:val="000000" w:themeColor="text1"/>
        </w:rPr>
        <w:t xml:space="preserve">recursos del SGP </w:t>
      </w:r>
      <w:r w:rsidR="6B8EA87E" w:rsidRPr="00824F00">
        <w:rPr>
          <w:rFonts w:ascii="Verdana" w:eastAsia="Verdana" w:hAnsi="Verdana" w:cs="Verdana"/>
          <w:color w:val="000000" w:themeColor="text1"/>
        </w:rPr>
        <w:t>por valor de $735</w:t>
      </w:r>
      <w:r w:rsidR="00670422" w:rsidRPr="00824F00">
        <w:rPr>
          <w:rFonts w:ascii="Verdana" w:eastAsia="Verdana" w:hAnsi="Verdana" w:cs="Verdana"/>
          <w:color w:val="000000" w:themeColor="text1"/>
        </w:rPr>
        <w:t xml:space="preserve"> millones</w:t>
      </w:r>
      <w:r w:rsidR="6B8EA87E" w:rsidRPr="00824F00">
        <w:rPr>
          <w:rFonts w:ascii="Verdana" w:eastAsia="Verdana" w:hAnsi="Verdana" w:cs="Verdana"/>
          <w:color w:val="000000" w:themeColor="text1"/>
        </w:rPr>
        <w:t>.</w:t>
      </w:r>
      <w:r w:rsidR="77C1A6FC" w:rsidRPr="00824F00">
        <w:rPr>
          <w:rFonts w:ascii="Verdana" w:eastAsia="Verdana" w:hAnsi="Verdana" w:cs="Verdana"/>
          <w:color w:val="000000" w:themeColor="text1"/>
        </w:rPr>
        <w:t xml:space="preserve"> </w:t>
      </w:r>
      <w:r w:rsidR="6B8EA87E" w:rsidRPr="00824F00">
        <w:rPr>
          <w:rFonts w:ascii="Verdana" w:eastAsia="Verdana" w:hAnsi="Verdana" w:cs="Verdana"/>
          <w:color w:val="000000" w:themeColor="text1"/>
        </w:rPr>
        <w:t xml:space="preserve">La Entidad Territorial incumple su obligación de </w:t>
      </w:r>
      <w:r w:rsidR="00670422" w:rsidRPr="00824F00">
        <w:rPr>
          <w:rFonts w:ascii="Verdana" w:eastAsia="Verdana" w:hAnsi="Verdana" w:cs="Verdana"/>
          <w:color w:val="000000" w:themeColor="text1"/>
        </w:rPr>
        <w:t>publicar en la plataforma SECOP</w:t>
      </w:r>
      <w:r w:rsidR="6B8EA87E" w:rsidRPr="00824F00">
        <w:rPr>
          <w:rFonts w:ascii="Verdana" w:eastAsia="Verdana" w:hAnsi="Verdana" w:cs="Verdana"/>
          <w:color w:val="000000" w:themeColor="text1"/>
        </w:rPr>
        <w:t>: CDP</w:t>
      </w:r>
      <w:r w:rsidR="58234AF8" w:rsidRPr="00824F00">
        <w:rPr>
          <w:rFonts w:ascii="Verdana" w:eastAsia="Verdana" w:hAnsi="Verdana" w:cs="Verdana"/>
          <w:color w:val="000000" w:themeColor="text1"/>
        </w:rPr>
        <w:t xml:space="preserve">, </w:t>
      </w:r>
      <w:r w:rsidR="6B8EA87E" w:rsidRPr="00824F00">
        <w:rPr>
          <w:rFonts w:ascii="Verdana" w:eastAsia="Verdana" w:hAnsi="Verdana" w:cs="Verdana"/>
          <w:color w:val="000000" w:themeColor="text1"/>
        </w:rPr>
        <w:t>Acta de Inicio</w:t>
      </w:r>
      <w:r w:rsidR="5DDBC4A7" w:rsidRPr="00824F00">
        <w:rPr>
          <w:rFonts w:ascii="Verdana" w:eastAsia="Verdana" w:hAnsi="Verdana" w:cs="Verdana"/>
          <w:color w:val="000000" w:themeColor="text1"/>
        </w:rPr>
        <w:t>, Garantía</w:t>
      </w:r>
      <w:r w:rsidR="6B8EA87E" w:rsidRPr="00824F00">
        <w:rPr>
          <w:rFonts w:ascii="Verdana" w:eastAsia="Verdana" w:hAnsi="Verdana" w:cs="Verdana"/>
          <w:color w:val="000000" w:themeColor="text1"/>
        </w:rPr>
        <w:t xml:space="preserve"> del Contrato</w:t>
      </w:r>
      <w:r w:rsidR="49E75373" w:rsidRPr="00824F00">
        <w:rPr>
          <w:rFonts w:ascii="Verdana" w:eastAsia="Verdana" w:hAnsi="Verdana" w:cs="Verdana"/>
          <w:color w:val="000000" w:themeColor="text1"/>
        </w:rPr>
        <w:t>.</w:t>
      </w:r>
      <w:r w:rsidR="003A5D49" w:rsidRPr="00824F00">
        <w:rPr>
          <w:rFonts w:ascii="Verdana" w:eastAsia="Verdana" w:hAnsi="Verdana" w:cs="Verdana"/>
          <w:color w:val="000000" w:themeColor="text1"/>
        </w:rPr>
        <w:t xml:space="preserve"> </w:t>
      </w:r>
      <w:r w:rsidR="70D578F2" w:rsidRPr="00824F00">
        <w:rPr>
          <w:rFonts w:ascii="Verdana" w:eastAsia="Arial" w:hAnsi="Verdana" w:cs="Arial"/>
          <w:lang w:eastAsia="es-MX"/>
        </w:rPr>
        <w:t>Enlace de consulta:</w:t>
      </w:r>
    </w:p>
    <w:p w14:paraId="20A1D2C4" w14:textId="77777777" w:rsidR="6B8EA87E" w:rsidRPr="00274524" w:rsidRDefault="00000000" w:rsidP="00EC53E1">
      <w:pPr>
        <w:spacing w:after="0" w:line="240" w:lineRule="auto"/>
        <w:jc w:val="both"/>
        <w:rPr>
          <w:rFonts w:ascii="Verdana" w:eastAsia="Verdana" w:hAnsi="Verdana" w:cs="Verdana"/>
          <w:color w:val="000000" w:themeColor="text1"/>
          <w:sz w:val="20"/>
          <w:szCs w:val="20"/>
        </w:rPr>
      </w:pPr>
      <w:hyperlink r:id="rId27" w:history="1">
        <w:r w:rsidR="004807A7" w:rsidRPr="00274524">
          <w:rPr>
            <w:rStyle w:val="Hipervnculo"/>
            <w:rFonts w:ascii="Verdana" w:eastAsia="Verdana" w:hAnsi="Verdana" w:cs="Verdana"/>
            <w:sz w:val="20"/>
            <w:szCs w:val="20"/>
          </w:rPr>
          <w:t>https://www.contratos.gov.co/consultas/detalleProceso.do?numConstancia=23-12-13621699&amp;g-recaptcha-response=03AFcWeA7HqEBva7qmp_cmJDewKOsGcsk0DF0IQwlqvw6qkutdm32PqqnrP0THDtX9o9Wt5hAlIVvcqf-Zf3IRFR6L88_M-oEm7PXysvoJWpSOOU0uzUQwlO3iVOkeovOs13VThU-2Jvp6QF0dd6WUPia6xeejx4Q2rWdXWHzi5eaw5EYLLqUxiX1eU_n1w-yOh57XLz4y9SmNNQ5JJ-bwuM2f4JzdyYSxuhrfGHaAoJSfO-rhjcPJPgaZeYuPnd38z_b3PTbW8P4bpgufSNaJkIIA_HM89sTi3--_Y3y2ZKSDo6gNqeya8hbpNuNC-CxYlB0Gr7R-IAyyasrJSce0_H3VcKPCbpJNVONGBsbydEfJcjaKYiRpvHdpXi67MG7QzP3C9QJ7p_6dlvNUkqhnodOjZP_ouKFgHD-dfL2tuG2RSe--8LR61Sfi5N3QHGR2nC2FsjOisiv3AQG4Tm-l7nbqOVS1BB9OCe-Ygxxu_GukH1uSB2X99aRbPl6stgB4tWEMikGHgCqYP992aLfM0vvxowRew5k4GJ-FreELaMAI5pb0pGEbzUC8zbrinSuVcJrVDcG2RxbH</w:t>
        </w:r>
      </w:hyperlink>
    </w:p>
    <w:p w14:paraId="7B1F5A0E" w14:textId="77777777" w:rsidR="4F00D962" w:rsidRPr="00824F00" w:rsidRDefault="4F00D962" w:rsidP="00EC53E1">
      <w:pPr>
        <w:spacing w:after="0" w:line="240" w:lineRule="auto"/>
        <w:jc w:val="both"/>
        <w:rPr>
          <w:rFonts w:ascii="Verdana" w:eastAsia="Verdana" w:hAnsi="Verdana" w:cs="Verdana"/>
          <w:lang w:eastAsia="es-MX"/>
        </w:rPr>
      </w:pPr>
    </w:p>
    <w:p w14:paraId="7CCEB568" w14:textId="77777777" w:rsidR="008079FC" w:rsidRPr="00824F00" w:rsidRDefault="00D276AF" w:rsidP="00EC53E1">
      <w:pPr>
        <w:spacing w:after="0" w:line="240" w:lineRule="auto"/>
        <w:jc w:val="both"/>
        <w:rPr>
          <w:rFonts w:ascii="Verdana" w:eastAsia="Arial" w:hAnsi="Verdana" w:cs="Arial"/>
          <w:lang w:eastAsia="es-MX"/>
        </w:rPr>
      </w:pPr>
      <w:r w:rsidRPr="00824F00">
        <w:rPr>
          <w:rFonts w:ascii="Verdana" w:eastAsia="Arial" w:hAnsi="Verdana" w:cs="Arial"/>
          <w:kern w:val="0"/>
          <w:lang w:eastAsia="es-MX"/>
        </w:rPr>
        <w:t>En</w:t>
      </w:r>
      <w:r w:rsidR="008079FC" w:rsidRPr="00824F00">
        <w:rPr>
          <w:rFonts w:ascii="Verdana" w:eastAsia="Arial" w:hAnsi="Verdana" w:cs="Arial"/>
          <w:kern w:val="0"/>
          <w:lang w:eastAsia="es-MX"/>
        </w:rPr>
        <w:t xml:space="preserve"> cuanto </w:t>
      </w:r>
      <w:r w:rsidR="00012EE5" w:rsidRPr="00824F00">
        <w:rPr>
          <w:rFonts w:ascii="Verdana" w:eastAsia="Arial" w:hAnsi="Verdana" w:cs="Arial"/>
          <w:kern w:val="0"/>
          <w:lang w:eastAsia="es-MX"/>
        </w:rPr>
        <w:t xml:space="preserve">a </w:t>
      </w:r>
      <w:r w:rsidR="009601CA" w:rsidRPr="00824F00">
        <w:rPr>
          <w:rFonts w:ascii="Verdana" w:eastAsia="Arial" w:hAnsi="Verdana" w:cs="Arial"/>
          <w:kern w:val="0"/>
          <w:lang w:eastAsia="es-MX"/>
        </w:rPr>
        <w:t>los contratos de prestación de servicio educativo</w:t>
      </w:r>
      <w:r w:rsidR="008079FC" w:rsidRPr="00824F00">
        <w:rPr>
          <w:rFonts w:ascii="Verdana" w:eastAsia="Arial" w:hAnsi="Verdana" w:cs="Arial"/>
          <w:kern w:val="0"/>
          <w:lang w:eastAsia="es-MX"/>
        </w:rPr>
        <w:t xml:space="preserve">, </w:t>
      </w:r>
      <w:r w:rsidR="009601CA" w:rsidRPr="00824F00">
        <w:rPr>
          <w:rFonts w:ascii="Verdana" w:eastAsia="Arial" w:hAnsi="Verdana" w:cs="Arial"/>
          <w:kern w:val="0"/>
          <w:lang w:eastAsia="es-MX"/>
        </w:rPr>
        <w:t xml:space="preserve">a corte de abril de 2023 </w:t>
      </w:r>
      <w:r w:rsidR="008079FC" w:rsidRPr="00824F00">
        <w:rPr>
          <w:rFonts w:ascii="Verdana" w:eastAsia="Arial" w:hAnsi="Verdana" w:cs="Arial"/>
          <w:kern w:val="0"/>
          <w:lang w:eastAsia="es-MX"/>
        </w:rPr>
        <w:t>para los Contratos No. 523, 526 y 527 de la vigencia 2020 no se encontraron publicad</w:t>
      </w:r>
      <w:r w:rsidR="00A37699" w:rsidRPr="00824F00">
        <w:rPr>
          <w:rFonts w:ascii="Verdana" w:eastAsia="Arial" w:hAnsi="Verdana" w:cs="Arial"/>
          <w:kern w:val="0"/>
          <w:lang w:eastAsia="es-MX"/>
        </w:rPr>
        <w:t>a</w:t>
      </w:r>
      <w:r w:rsidR="008079FC" w:rsidRPr="00824F00">
        <w:rPr>
          <w:rFonts w:ascii="Verdana" w:eastAsia="Arial" w:hAnsi="Verdana" w:cs="Arial"/>
          <w:kern w:val="0"/>
          <w:lang w:eastAsia="es-MX"/>
        </w:rPr>
        <w:t>s las actas de liquidación</w:t>
      </w:r>
      <w:r w:rsidR="00012EE5" w:rsidRPr="00824F00">
        <w:rPr>
          <w:rFonts w:ascii="Verdana" w:eastAsia="Arial" w:hAnsi="Verdana" w:cs="Arial"/>
          <w:kern w:val="0"/>
          <w:lang w:eastAsia="es-MX"/>
        </w:rPr>
        <w:t xml:space="preserve"> en </w:t>
      </w:r>
      <w:r w:rsidR="00A37699" w:rsidRPr="00824F00">
        <w:rPr>
          <w:rFonts w:ascii="Verdana" w:eastAsia="Arial" w:hAnsi="Verdana" w:cs="Arial"/>
          <w:kern w:val="0"/>
          <w:lang w:eastAsia="es-MX"/>
        </w:rPr>
        <w:t xml:space="preserve">la plataforma </w:t>
      </w:r>
      <w:r w:rsidR="00012EE5" w:rsidRPr="00824F00">
        <w:rPr>
          <w:rFonts w:ascii="Verdana" w:eastAsia="Arial" w:hAnsi="Verdana" w:cs="Arial"/>
          <w:kern w:val="0"/>
          <w:lang w:eastAsia="es-MX"/>
        </w:rPr>
        <w:t>SECOP</w:t>
      </w:r>
      <w:r w:rsidR="007A0D0C" w:rsidRPr="00824F00">
        <w:rPr>
          <w:rFonts w:ascii="Verdana" w:eastAsia="Arial" w:hAnsi="Verdana" w:cs="Arial"/>
          <w:kern w:val="0"/>
          <w:lang w:eastAsia="es-MX"/>
        </w:rPr>
        <w:t>, así como</w:t>
      </w:r>
      <w:r w:rsidR="008079FC" w:rsidRPr="00824F00">
        <w:rPr>
          <w:rFonts w:ascii="Verdana" w:eastAsia="Arial" w:hAnsi="Verdana" w:cs="Arial"/>
          <w:kern w:val="0"/>
          <w:lang w:eastAsia="es-MX"/>
        </w:rPr>
        <w:t xml:space="preserve"> para los contratos de 2021 y 2022. </w:t>
      </w:r>
      <w:r w:rsidR="00153C2C" w:rsidRPr="00824F00">
        <w:rPr>
          <w:rFonts w:ascii="Verdana" w:eastAsia="Arial" w:hAnsi="Verdana" w:cs="Arial"/>
          <w:kern w:val="0"/>
          <w:lang w:eastAsia="es-MX"/>
        </w:rPr>
        <w:t xml:space="preserve">Referente </w:t>
      </w:r>
      <w:r w:rsidR="008079FC" w:rsidRPr="00824F00">
        <w:rPr>
          <w:rFonts w:ascii="Verdana" w:eastAsia="Arial" w:hAnsi="Verdana" w:cs="Arial"/>
          <w:kern w:val="0"/>
          <w:lang w:eastAsia="es-MX"/>
        </w:rPr>
        <w:t xml:space="preserve">a los informes de supervisión, </w:t>
      </w:r>
      <w:r w:rsidR="00670422" w:rsidRPr="00824F00">
        <w:rPr>
          <w:rFonts w:ascii="Verdana" w:eastAsia="Arial" w:hAnsi="Verdana" w:cs="Arial"/>
          <w:kern w:val="0"/>
          <w:lang w:eastAsia="es-MX"/>
        </w:rPr>
        <w:t>é</w:t>
      </w:r>
      <w:r w:rsidR="008079FC" w:rsidRPr="00824F00">
        <w:rPr>
          <w:rFonts w:ascii="Verdana" w:eastAsia="Arial" w:hAnsi="Verdana" w:cs="Arial"/>
          <w:kern w:val="0"/>
          <w:lang w:eastAsia="es-MX"/>
        </w:rPr>
        <w:t>stos fueron publicados para los contratos de la vigencia 2020</w:t>
      </w:r>
      <w:r w:rsidR="00670422" w:rsidRPr="00824F00">
        <w:rPr>
          <w:rFonts w:ascii="Verdana" w:eastAsia="Arial" w:hAnsi="Verdana" w:cs="Arial"/>
          <w:kern w:val="0"/>
          <w:lang w:eastAsia="es-MX"/>
        </w:rPr>
        <w:t>,</w:t>
      </w:r>
      <w:r w:rsidR="008079FC" w:rsidRPr="00824F00">
        <w:rPr>
          <w:rFonts w:ascii="Verdana" w:eastAsia="Arial" w:hAnsi="Verdana" w:cs="Arial"/>
          <w:kern w:val="0"/>
          <w:lang w:eastAsia="es-MX"/>
        </w:rPr>
        <w:t xml:space="preserve"> sin embargo, no se publicaron para cinco (5) de seis (6) contratos celebrados en 2021 ni para los contratos de 2022. Respecto a las actas de designación del supervisor, </w:t>
      </w:r>
      <w:r w:rsidR="00670422" w:rsidRPr="00824F00">
        <w:rPr>
          <w:rFonts w:ascii="Verdana" w:eastAsia="Arial" w:hAnsi="Verdana" w:cs="Arial"/>
          <w:kern w:val="0"/>
          <w:lang w:eastAsia="es-MX"/>
        </w:rPr>
        <w:t>é</w:t>
      </w:r>
      <w:r w:rsidR="008079FC" w:rsidRPr="00824F00">
        <w:rPr>
          <w:rFonts w:ascii="Verdana" w:eastAsia="Arial" w:hAnsi="Verdana" w:cs="Arial"/>
          <w:kern w:val="0"/>
          <w:lang w:eastAsia="es-MX"/>
        </w:rPr>
        <w:t>stas no fueron publicadas para los Contratos No. 809 y 979 de 2021 ni para los Contratos No. 343, 1142, 800 y 801 de 2022</w:t>
      </w:r>
      <w:r w:rsidR="49026C2D" w:rsidRPr="00824F00">
        <w:rPr>
          <w:rFonts w:ascii="Verdana" w:eastAsia="Arial" w:hAnsi="Verdana" w:cs="Arial"/>
          <w:kern w:val="0"/>
          <w:lang w:eastAsia="es-MX"/>
        </w:rPr>
        <w:t>.</w:t>
      </w:r>
    </w:p>
    <w:p w14:paraId="21124D65" w14:textId="77777777" w:rsidR="008079FC" w:rsidRPr="00824F00" w:rsidRDefault="008079FC" w:rsidP="00EC53E1">
      <w:pPr>
        <w:spacing w:after="0" w:line="240" w:lineRule="auto"/>
        <w:jc w:val="both"/>
        <w:rPr>
          <w:rFonts w:ascii="Verdana" w:eastAsia="Arial" w:hAnsi="Verdana" w:cs="Arial"/>
          <w:lang w:eastAsia="es-MX"/>
        </w:rPr>
      </w:pPr>
    </w:p>
    <w:p w14:paraId="562FE3D9" w14:textId="77777777" w:rsidR="008079FC" w:rsidRPr="00824F00" w:rsidRDefault="49026C2D" w:rsidP="00EC53E1">
      <w:pPr>
        <w:spacing w:after="0" w:line="240" w:lineRule="auto"/>
        <w:jc w:val="both"/>
        <w:rPr>
          <w:rFonts w:ascii="Verdana" w:eastAsia="Arial" w:hAnsi="Verdana" w:cs="Arial"/>
          <w:lang w:eastAsia="es-MX"/>
        </w:rPr>
      </w:pPr>
      <w:r w:rsidRPr="00824F00">
        <w:rPr>
          <w:rFonts w:ascii="Verdana" w:eastAsia="Arial" w:hAnsi="Verdana" w:cs="Arial"/>
          <w:kern w:val="0"/>
          <w:lang w:eastAsia="es-MX"/>
        </w:rPr>
        <w:t>Para la vigencia 2023</w:t>
      </w:r>
      <w:r w:rsidR="00670422" w:rsidRPr="00824F00">
        <w:rPr>
          <w:rFonts w:ascii="Verdana" w:eastAsia="Arial" w:hAnsi="Verdana" w:cs="Arial"/>
          <w:kern w:val="0"/>
          <w:lang w:eastAsia="es-MX"/>
        </w:rPr>
        <w:t>,</w:t>
      </w:r>
      <w:r w:rsidRPr="00824F00">
        <w:rPr>
          <w:rFonts w:ascii="Verdana" w:eastAsia="Arial" w:hAnsi="Verdana" w:cs="Arial"/>
          <w:kern w:val="0"/>
          <w:lang w:eastAsia="es-MX"/>
        </w:rPr>
        <w:t xml:space="preserve"> a septiembre de </w:t>
      </w:r>
      <w:r w:rsidR="00670422" w:rsidRPr="00824F00">
        <w:rPr>
          <w:rFonts w:ascii="Verdana" w:eastAsia="Arial" w:hAnsi="Verdana" w:cs="Arial"/>
          <w:kern w:val="0"/>
          <w:lang w:eastAsia="es-MX"/>
        </w:rPr>
        <w:t xml:space="preserve">esa vigencia </w:t>
      </w:r>
      <w:r w:rsidRPr="00824F00">
        <w:rPr>
          <w:rFonts w:ascii="Verdana" w:eastAsia="Arial" w:hAnsi="Verdana" w:cs="Arial"/>
          <w:kern w:val="0"/>
          <w:lang w:eastAsia="es-MX"/>
        </w:rPr>
        <w:t>no se evidenci</w:t>
      </w:r>
      <w:r w:rsidR="00670422" w:rsidRPr="00824F00">
        <w:rPr>
          <w:rFonts w:ascii="Verdana" w:eastAsia="Arial" w:hAnsi="Verdana" w:cs="Arial"/>
          <w:kern w:val="0"/>
          <w:lang w:eastAsia="es-MX"/>
        </w:rPr>
        <w:t>ó</w:t>
      </w:r>
      <w:r w:rsidRPr="00824F00">
        <w:rPr>
          <w:rFonts w:ascii="Verdana" w:eastAsia="Arial" w:hAnsi="Verdana" w:cs="Arial"/>
          <w:kern w:val="0"/>
          <w:lang w:eastAsia="es-MX"/>
        </w:rPr>
        <w:t xml:space="preserve"> la </w:t>
      </w:r>
      <w:r w:rsidR="00344173" w:rsidRPr="00824F00">
        <w:rPr>
          <w:rFonts w:ascii="Verdana" w:eastAsia="Arial" w:hAnsi="Verdana" w:cs="Arial"/>
          <w:kern w:val="0"/>
          <w:lang w:eastAsia="es-MX"/>
        </w:rPr>
        <w:t>publicación</w:t>
      </w:r>
      <w:r w:rsidRPr="00824F00">
        <w:rPr>
          <w:rFonts w:ascii="Verdana" w:eastAsia="Arial" w:hAnsi="Verdana" w:cs="Arial"/>
          <w:kern w:val="0"/>
          <w:lang w:eastAsia="es-MX"/>
        </w:rPr>
        <w:t xml:space="preserve"> de </w:t>
      </w:r>
      <w:r w:rsidR="00670422" w:rsidRPr="00824F00">
        <w:rPr>
          <w:rFonts w:ascii="Verdana" w:eastAsia="Arial" w:hAnsi="Verdana" w:cs="Arial"/>
          <w:kern w:val="0"/>
          <w:lang w:eastAsia="es-MX"/>
        </w:rPr>
        <w:t xml:space="preserve">la totalidad de los documentos que hacen parte de </w:t>
      </w:r>
      <w:r w:rsidR="487A8AE0" w:rsidRPr="00824F00">
        <w:rPr>
          <w:rFonts w:ascii="Verdana" w:eastAsia="Arial" w:hAnsi="Verdana" w:cs="Arial"/>
          <w:kern w:val="0"/>
          <w:lang w:eastAsia="es-MX"/>
        </w:rPr>
        <w:t>los contratos de prestación de servicio</w:t>
      </w:r>
      <w:r w:rsidR="00670422" w:rsidRPr="00824F00">
        <w:rPr>
          <w:rFonts w:ascii="Verdana" w:eastAsia="Arial" w:hAnsi="Verdana" w:cs="Arial"/>
          <w:kern w:val="0"/>
          <w:lang w:eastAsia="es-MX"/>
        </w:rPr>
        <w:t>, así</w:t>
      </w:r>
      <w:r w:rsidR="2AC471D5" w:rsidRPr="00824F00">
        <w:rPr>
          <w:rFonts w:ascii="Verdana" w:eastAsia="Arial" w:hAnsi="Verdana" w:cs="Arial"/>
          <w:kern w:val="0"/>
          <w:lang w:eastAsia="es-MX"/>
        </w:rPr>
        <w:t>:</w:t>
      </w:r>
    </w:p>
    <w:p w14:paraId="0644D29A" w14:textId="77777777" w:rsidR="008079FC" w:rsidRPr="00824F00" w:rsidRDefault="008079FC" w:rsidP="00EC53E1">
      <w:pPr>
        <w:spacing w:after="0" w:line="240" w:lineRule="auto"/>
        <w:jc w:val="both"/>
        <w:rPr>
          <w:rFonts w:ascii="Verdana" w:eastAsia="Arial" w:hAnsi="Verdana" w:cs="Arial"/>
          <w:lang w:eastAsia="es-MX"/>
        </w:rPr>
      </w:pPr>
    </w:p>
    <w:tbl>
      <w:tblPr>
        <w:tblW w:w="8835" w:type="dxa"/>
        <w:tblLayout w:type="fixed"/>
        <w:tblLook w:val="06A0" w:firstRow="1" w:lastRow="0" w:firstColumn="1" w:lastColumn="0" w:noHBand="1" w:noVBand="1"/>
      </w:tblPr>
      <w:tblGrid>
        <w:gridCol w:w="988"/>
        <w:gridCol w:w="1134"/>
        <w:gridCol w:w="2693"/>
        <w:gridCol w:w="2253"/>
        <w:gridCol w:w="1767"/>
      </w:tblGrid>
      <w:tr w:rsidR="195BE83A" w:rsidRPr="00824F00" w14:paraId="61FEEFA5" w14:textId="77777777" w:rsidTr="00EB49DA">
        <w:trPr>
          <w:trHeight w:val="20"/>
          <w:tblHeader/>
        </w:trPr>
        <w:tc>
          <w:tcPr>
            <w:tcW w:w="8835" w:type="dxa"/>
            <w:gridSpan w:val="5"/>
            <w:tcBorders>
              <w:top w:val="single" w:sz="4" w:space="0" w:color="auto"/>
              <w:left w:val="single" w:sz="4" w:space="0" w:color="auto"/>
              <w:bottom w:val="single" w:sz="4" w:space="0" w:color="auto"/>
              <w:right w:val="single" w:sz="4" w:space="0" w:color="auto"/>
            </w:tcBorders>
            <w:shd w:val="clear" w:color="auto" w:fill="806000" w:themeFill="accent4" w:themeFillShade="80"/>
            <w:tcMar>
              <w:top w:w="15" w:type="dxa"/>
              <w:left w:w="15" w:type="dxa"/>
              <w:right w:w="15" w:type="dxa"/>
            </w:tcMar>
            <w:vAlign w:val="center"/>
          </w:tcPr>
          <w:p w14:paraId="19501E76" w14:textId="77777777" w:rsidR="269B56B2" w:rsidRPr="00824F00" w:rsidRDefault="005279B1" w:rsidP="00EC53E1">
            <w:pPr>
              <w:spacing w:after="0" w:line="240" w:lineRule="auto"/>
              <w:jc w:val="center"/>
              <w:rPr>
                <w:rFonts w:ascii="Verdana" w:hAnsi="Verdana"/>
                <w:b/>
                <w:bCs/>
                <w:sz w:val="18"/>
                <w:szCs w:val="18"/>
              </w:rPr>
            </w:pPr>
            <w:r w:rsidRPr="00824F00">
              <w:rPr>
                <w:rFonts w:ascii="Verdana" w:eastAsia="Verdana" w:hAnsi="Verdana" w:cs="Verdana"/>
                <w:b/>
                <w:bCs/>
                <w:color w:val="FFFFFF" w:themeColor="background1"/>
                <w:sz w:val="18"/>
                <w:szCs w:val="18"/>
              </w:rPr>
              <w:lastRenderedPageBreak/>
              <w:t xml:space="preserve">Tabla </w:t>
            </w:r>
            <w:r w:rsidR="00476739" w:rsidRPr="00824F00">
              <w:rPr>
                <w:rFonts w:ascii="Verdana" w:eastAsia="Verdana" w:hAnsi="Verdana" w:cs="Verdana"/>
                <w:b/>
                <w:bCs/>
                <w:color w:val="FFFFFF" w:themeColor="background1"/>
                <w:sz w:val="18"/>
                <w:szCs w:val="18"/>
              </w:rPr>
              <w:t>3</w:t>
            </w:r>
            <w:r w:rsidRPr="00824F00">
              <w:rPr>
                <w:rFonts w:ascii="Verdana" w:eastAsia="Verdana" w:hAnsi="Verdana" w:cs="Verdana"/>
                <w:b/>
                <w:bCs/>
                <w:color w:val="FFFFFF" w:themeColor="background1"/>
                <w:sz w:val="18"/>
                <w:szCs w:val="18"/>
              </w:rPr>
              <w:t xml:space="preserve">2. Documentos Publicados en </w:t>
            </w:r>
            <w:r w:rsidR="195BE83A" w:rsidRPr="00824F00">
              <w:rPr>
                <w:rFonts w:ascii="Verdana" w:eastAsia="Verdana" w:hAnsi="Verdana" w:cs="Verdana"/>
                <w:b/>
                <w:bCs/>
                <w:color w:val="FFFFFF" w:themeColor="background1"/>
                <w:sz w:val="18"/>
                <w:szCs w:val="18"/>
              </w:rPr>
              <w:t xml:space="preserve">SECOP </w:t>
            </w:r>
            <w:r w:rsidR="5A6B4268" w:rsidRPr="00824F00">
              <w:rPr>
                <w:rFonts w:ascii="Verdana" w:eastAsia="Verdana" w:hAnsi="Verdana" w:cs="Verdana"/>
                <w:b/>
                <w:bCs/>
                <w:color w:val="FFFFFF" w:themeColor="background1"/>
                <w:sz w:val="18"/>
                <w:szCs w:val="18"/>
              </w:rPr>
              <w:t>I</w:t>
            </w:r>
            <w:r w:rsidR="269B56B2" w:rsidRPr="00824F00">
              <w:rPr>
                <w:rFonts w:ascii="Verdana" w:eastAsia="Verdana" w:hAnsi="Verdana" w:cs="Verdana"/>
                <w:b/>
                <w:bCs/>
                <w:color w:val="FFFFFF" w:themeColor="background1"/>
                <w:sz w:val="18"/>
                <w:szCs w:val="18"/>
              </w:rPr>
              <w:t xml:space="preserve"> </w:t>
            </w:r>
          </w:p>
          <w:p w14:paraId="31AD5768" w14:textId="77777777" w:rsidR="195BE83A" w:rsidRPr="00824F00" w:rsidRDefault="482DA84F" w:rsidP="00EC53E1">
            <w:pPr>
              <w:spacing w:after="0" w:line="240" w:lineRule="auto"/>
              <w:jc w:val="center"/>
              <w:rPr>
                <w:rFonts w:ascii="Verdana" w:hAnsi="Verdana"/>
                <w:sz w:val="18"/>
                <w:szCs w:val="18"/>
              </w:rPr>
            </w:pPr>
            <w:r w:rsidRPr="00824F00">
              <w:rPr>
                <w:rFonts w:ascii="Verdana" w:eastAsia="Verdana" w:hAnsi="Verdana" w:cs="Verdana"/>
                <w:b/>
                <w:bCs/>
                <w:color w:val="FFFFFF" w:themeColor="background1"/>
                <w:sz w:val="18"/>
                <w:szCs w:val="18"/>
              </w:rPr>
              <w:t>Contratos</w:t>
            </w:r>
            <w:r w:rsidR="195BE83A" w:rsidRPr="00824F00">
              <w:rPr>
                <w:rFonts w:ascii="Verdana" w:eastAsia="Verdana" w:hAnsi="Verdana" w:cs="Verdana"/>
                <w:b/>
                <w:bCs/>
                <w:color w:val="FFFFFF" w:themeColor="background1"/>
                <w:sz w:val="18"/>
                <w:szCs w:val="18"/>
              </w:rPr>
              <w:t xml:space="preserve"> de Prestación de Servicios en áreas no municipalizadas - Amazonas</w:t>
            </w:r>
          </w:p>
        </w:tc>
      </w:tr>
      <w:tr w:rsidR="195BE83A" w:rsidRPr="00824F00" w14:paraId="19C90A52" w14:textId="77777777" w:rsidTr="00EB49DA">
        <w:trPr>
          <w:trHeight w:val="20"/>
          <w:tblHeader/>
        </w:trPr>
        <w:tc>
          <w:tcPr>
            <w:tcW w:w="988" w:type="dxa"/>
            <w:tcBorders>
              <w:top w:val="single" w:sz="4" w:space="0" w:color="auto"/>
              <w:left w:val="single" w:sz="4" w:space="0" w:color="auto"/>
              <w:bottom w:val="single" w:sz="4" w:space="0" w:color="auto"/>
              <w:right w:val="single" w:sz="4" w:space="0" w:color="auto"/>
            </w:tcBorders>
            <w:shd w:val="clear" w:color="auto" w:fill="806000" w:themeFill="accent4" w:themeFillShade="80"/>
            <w:tcMar>
              <w:top w:w="15" w:type="dxa"/>
              <w:left w:w="15" w:type="dxa"/>
              <w:right w:w="15" w:type="dxa"/>
            </w:tcMar>
            <w:vAlign w:val="center"/>
          </w:tcPr>
          <w:p w14:paraId="0C3C75FF" w14:textId="77777777" w:rsidR="195BE83A" w:rsidRPr="00824F00" w:rsidRDefault="195BE83A" w:rsidP="00EC53E1">
            <w:pPr>
              <w:spacing w:after="0" w:line="240" w:lineRule="auto"/>
              <w:jc w:val="center"/>
              <w:rPr>
                <w:rFonts w:ascii="Verdana" w:hAnsi="Verdana"/>
                <w:sz w:val="18"/>
                <w:szCs w:val="18"/>
              </w:rPr>
            </w:pPr>
            <w:r w:rsidRPr="00824F00">
              <w:rPr>
                <w:rFonts w:ascii="Verdana" w:eastAsia="Verdana" w:hAnsi="Verdana" w:cs="Verdana"/>
                <w:color w:val="FFFFFF" w:themeColor="background1"/>
                <w:sz w:val="18"/>
                <w:szCs w:val="18"/>
              </w:rPr>
              <w:t>Vigencia</w:t>
            </w:r>
          </w:p>
        </w:tc>
        <w:tc>
          <w:tcPr>
            <w:tcW w:w="1134" w:type="dxa"/>
            <w:tcBorders>
              <w:top w:val="nil"/>
              <w:left w:val="single" w:sz="4" w:space="0" w:color="auto"/>
              <w:bottom w:val="single" w:sz="4" w:space="0" w:color="auto"/>
              <w:right w:val="single" w:sz="4" w:space="0" w:color="auto"/>
            </w:tcBorders>
            <w:shd w:val="clear" w:color="auto" w:fill="806000" w:themeFill="accent4" w:themeFillShade="80"/>
            <w:tcMar>
              <w:top w:w="15" w:type="dxa"/>
              <w:left w:w="15" w:type="dxa"/>
              <w:right w:w="15" w:type="dxa"/>
            </w:tcMar>
            <w:vAlign w:val="center"/>
          </w:tcPr>
          <w:p w14:paraId="06875E14" w14:textId="77777777" w:rsidR="195BE83A" w:rsidRPr="00824F00" w:rsidRDefault="195BE83A" w:rsidP="00EC53E1">
            <w:pPr>
              <w:spacing w:after="0" w:line="240" w:lineRule="auto"/>
              <w:jc w:val="center"/>
              <w:rPr>
                <w:rFonts w:ascii="Verdana" w:hAnsi="Verdana"/>
                <w:sz w:val="18"/>
                <w:szCs w:val="18"/>
              </w:rPr>
            </w:pPr>
            <w:r w:rsidRPr="00824F00">
              <w:rPr>
                <w:rFonts w:ascii="Verdana" w:eastAsia="Verdana" w:hAnsi="Verdana" w:cs="Verdana"/>
                <w:color w:val="FFFFFF" w:themeColor="background1"/>
                <w:sz w:val="18"/>
                <w:szCs w:val="18"/>
              </w:rPr>
              <w:t xml:space="preserve"> No. Contrato</w:t>
            </w:r>
          </w:p>
        </w:tc>
        <w:tc>
          <w:tcPr>
            <w:tcW w:w="2693" w:type="dxa"/>
            <w:tcBorders>
              <w:top w:val="nil"/>
              <w:left w:val="single" w:sz="4" w:space="0" w:color="auto"/>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1230DFB6" w14:textId="77777777" w:rsidR="195BE83A" w:rsidRPr="00824F00" w:rsidRDefault="195BE83A"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Acta de designación del Supervisor</w:t>
            </w:r>
          </w:p>
        </w:tc>
        <w:tc>
          <w:tcPr>
            <w:tcW w:w="2253" w:type="dxa"/>
            <w:tcBorders>
              <w:top w:val="nil"/>
              <w:left w:val="single" w:sz="4" w:space="0" w:color="auto"/>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780316AA" w14:textId="77777777" w:rsidR="195BE83A" w:rsidRPr="00824F00" w:rsidRDefault="195BE83A"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Informes o Acta final de supervisión</w:t>
            </w:r>
          </w:p>
        </w:tc>
        <w:tc>
          <w:tcPr>
            <w:tcW w:w="1767" w:type="dxa"/>
            <w:tcBorders>
              <w:top w:val="nil"/>
              <w:left w:val="single" w:sz="4" w:space="0" w:color="auto"/>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298977E3" w14:textId="77777777" w:rsidR="195BE83A" w:rsidRPr="00824F00" w:rsidRDefault="195BE83A"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Acta de liquidación</w:t>
            </w:r>
          </w:p>
        </w:tc>
      </w:tr>
      <w:tr w:rsidR="00E46622" w:rsidRPr="00824F00" w14:paraId="3A55C1F9" w14:textId="77777777" w:rsidTr="002C6129">
        <w:trPr>
          <w:trHeight w:val="20"/>
        </w:trPr>
        <w:tc>
          <w:tcPr>
            <w:tcW w:w="988" w:type="dxa"/>
            <w:vMerge w:val="restart"/>
            <w:tcBorders>
              <w:top w:val="single" w:sz="4" w:space="0" w:color="auto"/>
              <w:left w:val="single" w:sz="4" w:space="0" w:color="auto"/>
              <w:right w:val="single" w:sz="4" w:space="0" w:color="auto"/>
            </w:tcBorders>
            <w:shd w:val="clear" w:color="auto" w:fill="806000" w:themeFill="accent4" w:themeFillShade="80"/>
            <w:tcMar>
              <w:top w:w="15" w:type="dxa"/>
              <w:left w:w="15" w:type="dxa"/>
              <w:right w:w="15" w:type="dxa"/>
            </w:tcMar>
            <w:vAlign w:val="center"/>
          </w:tcPr>
          <w:p w14:paraId="509DB0DF"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FFFFFF" w:themeColor="background1"/>
                <w:sz w:val="18"/>
                <w:szCs w:val="18"/>
              </w:rPr>
              <w:t>2020</w:t>
            </w:r>
          </w:p>
        </w:tc>
        <w:tc>
          <w:tcPr>
            <w:tcW w:w="1134"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4C9746FC"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523</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8B0192"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Si</w:t>
            </w:r>
          </w:p>
        </w:tc>
        <w:tc>
          <w:tcPr>
            <w:tcW w:w="2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C81795"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Si</w:t>
            </w:r>
          </w:p>
        </w:tc>
        <w:tc>
          <w:tcPr>
            <w:tcW w:w="17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3D64ED"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r>
      <w:tr w:rsidR="00E46622" w:rsidRPr="00824F00" w14:paraId="13CD09BD" w14:textId="77777777" w:rsidTr="002C6129">
        <w:trPr>
          <w:trHeight w:val="20"/>
        </w:trPr>
        <w:tc>
          <w:tcPr>
            <w:tcW w:w="988" w:type="dxa"/>
            <w:vMerge/>
            <w:tcBorders>
              <w:left w:val="single" w:sz="4" w:space="0" w:color="auto"/>
              <w:right w:val="single" w:sz="4" w:space="0" w:color="auto"/>
            </w:tcBorders>
            <w:shd w:val="clear" w:color="auto" w:fill="FFE599" w:themeFill="accent4" w:themeFillTint="66"/>
            <w:tcMar>
              <w:top w:w="15" w:type="dxa"/>
              <w:left w:w="15" w:type="dxa"/>
              <w:right w:w="15" w:type="dxa"/>
            </w:tcMar>
            <w:vAlign w:val="center"/>
          </w:tcPr>
          <w:p w14:paraId="06FF3A30" w14:textId="77777777" w:rsidR="00E46622" w:rsidRPr="00824F00" w:rsidRDefault="00E46622" w:rsidP="00EC53E1">
            <w:pPr>
              <w:spacing w:after="0" w:line="240" w:lineRule="auto"/>
              <w:rPr>
                <w:rFonts w:ascii="Verdana" w:hAnsi="Verdana"/>
                <w:sz w:val="18"/>
                <w:szCs w:val="18"/>
              </w:rPr>
            </w:pPr>
          </w:p>
        </w:tc>
        <w:tc>
          <w:tcPr>
            <w:tcW w:w="1134" w:type="dxa"/>
            <w:tcBorders>
              <w:top w:val="single" w:sz="4" w:space="0" w:color="auto"/>
              <w:left w:val="nil"/>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0867F6EB"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524</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7840AF"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Si</w:t>
            </w:r>
          </w:p>
        </w:tc>
        <w:tc>
          <w:tcPr>
            <w:tcW w:w="2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B562C99"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Si</w:t>
            </w:r>
          </w:p>
        </w:tc>
        <w:tc>
          <w:tcPr>
            <w:tcW w:w="17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F9DE2C"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Si</w:t>
            </w:r>
          </w:p>
        </w:tc>
      </w:tr>
      <w:tr w:rsidR="00E46622" w:rsidRPr="00824F00" w14:paraId="5F97AED0" w14:textId="77777777" w:rsidTr="002C6129">
        <w:trPr>
          <w:trHeight w:val="20"/>
        </w:trPr>
        <w:tc>
          <w:tcPr>
            <w:tcW w:w="988" w:type="dxa"/>
            <w:vMerge/>
            <w:tcBorders>
              <w:left w:val="single" w:sz="4" w:space="0" w:color="auto"/>
              <w:right w:val="single" w:sz="4" w:space="0" w:color="auto"/>
            </w:tcBorders>
            <w:shd w:val="clear" w:color="auto" w:fill="FFE599" w:themeFill="accent4" w:themeFillTint="66"/>
            <w:tcMar>
              <w:top w:w="15" w:type="dxa"/>
              <w:left w:w="15" w:type="dxa"/>
              <w:right w:w="15" w:type="dxa"/>
            </w:tcMar>
            <w:vAlign w:val="center"/>
          </w:tcPr>
          <w:p w14:paraId="3BFB63A3" w14:textId="77777777" w:rsidR="00E46622" w:rsidRPr="00824F00" w:rsidRDefault="00E46622" w:rsidP="00EC53E1">
            <w:pPr>
              <w:spacing w:after="0" w:line="240" w:lineRule="auto"/>
              <w:rPr>
                <w:rFonts w:ascii="Verdana" w:hAnsi="Verdana"/>
                <w:sz w:val="18"/>
                <w:szCs w:val="18"/>
              </w:rPr>
            </w:pPr>
          </w:p>
        </w:tc>
        <w:tc>
          <w:tcPr>
            <w:tcW w:w="1134" w:type="dxa"/>
            <w:tcBorders>
              <w:top w:val="single" w:sz="4" w:space="0" w:color="auto"/>
              <w:left w:val="nil"/>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362A4519"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525</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EA9A49B"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Si</w:t>
            </w:r>
          </w:p>
        </w:tc>
        <w:tc>
          <w:tcPr>
            <w:tcW w:w="2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D1C7D97"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Si</w:t>
            </w:r>
          </w:p>
        </w:tc>
        <w:tc>
          <w:tcPr>
            <w:tcW w:w="17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0AD4EE"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Si</w:t>
            </w:r>
          </w:p>
        </w:tc>
      </w:tr>
      <w:tr w:rsidR="00E46622" w:rsidRPr="00824F00" w14:paraId="6C08B727" w14:textId="77777777" w:rsidTr="002C6129">
        <w:trPr>
          <w:trHeight w:val="20"/>
        </w:trPr>
        <w:tc>
          <w:tcPr>
            <w:tcW w:w="988" w:type="dxa"/>
            <w:vMerge/>
            <w:tcBorders>
              <w:left w:val="single" w:sz="4" w:space="0" w:color="auto"/>
              <w:right w:val="single" w:sz="4" w:space="0" w:color="auto"/>
            </w:tcBorders>
            <w:shd w:val="clear" w:color="auto" w:fill="FFE599" w:themeFill="accent4" w:themeFillTint="66"/>
            <w:tcMar>
              <w:top w:w="15" w:type="dxa"/>
              <w:left w:w="15" w:type="dxa"/>
              <w:right w:w="15" w:type="dxa"/>
            </w:tcMar>
            <w:vAlign w:val="center"/>
          </w:tcPr>
          <w:p w14:paraId="591A412B" w14:textId="77777777" w:rsidR="00E46622" w:rsidRPr="00824F00" w:rsidRDefault="00E46622" w:rsidP="00EC53E1">
            <w:pPr>
              <w:spacing w:after="0" w:line="240" w:lineRule="auto"/>
              <w:rPr>
                <w:rFonts w:ascii="Verdana" w:hAnsi="Verdana"/>
                <w:sz w:val="18"/>
                <w:szCs w:val="18"/>
              </w:rPr>
            </w:pPr>
          </w:p>
        </w:tc>
        <w:tc>
          <w:tcPr>
            <w:tcW w:w="1134" w:type="dxa"/>
            <w:tcBorders>
              <w:top w:val="single" w:sz="4" w:space="0" w:color="auto"/>
              <w:left w:val="nil"/>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5F430621"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526</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4F1554"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Si</w:t>
            </w:r>
          </w:p>
        </w:tc>
        <w:tc>
          <w:tcPr>
            <w:tcW w:w="2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F1FC39"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Si</w:t>
            </w:r>
          </w:p>
        </w:tc>
        <w:tc>
          <w:tcPr>
            <w:tcW w:w="17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660634"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r>
      <w:tr w:rsidR="00E46622" w:rsidRPr="00824F00" w14:paraId="027C0269" w14:textId="77777777" w:rsidTr="002C6129">
        <w:trPr>
          <w:trHeight w:val="20"/>
        </w:trPr>
        <w:tc>
          <w:tcPr>
            <w:tcW w:w="988" w:type="dxa"/>
            <w:vMerge/>
            <w:tcBorders>
              <w:left w:val="single" w:sz="4" w:space="0" w:color="auto"/>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25675133" w14:textId="77777777" w:rsidR="00E46622" w:rsidRPr="00824F00" w:rsidRDefault="00E46622" w:rsidP="00EC53E1">
            <w:pPr>
              <w:spacing w:after="0" w:line="240" w:lineRule="auto"/>
              <w:rPr>
                <w:rFonts w:ascii="Verdana" w:hAnsi="Verdana"/>
                <w:sz w:val="18"/>
                <w:szCs w:val="18"/>
              </w:rPr>
            </w:pPr>
          </w:p>
        </w:tc>
        <w:tc>
          <w:tcPr>
            <w:tcW w:w="1134" w:type="dxa"/>
            <w:tcBorders>
              <w:top w:val="single" w:sz="4" w:space="0" w:color="auto"/>
              <w:left w:val="nil"/>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07A2D916"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527</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D6EE661"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Si</w:t>
            </w:r>
          </w:p>
        </w:tc>
        <w:tc>
          <w:tcPr>
            <w:tcW w:w="2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88D25B"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Si</w:t>
            </w:r>
          </w:p>
        </w:tc>
        <w:tc>
          <w:tcPr>
            <w:tcW w:w="17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5FAD2F7"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r>
      <w:tr w:rsidR="00E46622" w:rsidRPr="00824F00" w14:paraId="2D4926E2" w14:textId="77777777" w:rsidTr="002C6129">
        <w:trPr>
          <w:trHeight w:val="20"/>
        </w:trPr>
        <w:tc>
          <w:tcPr>
            <w:tcW w:w="988" w:type="dxa"/>
            <w:vMerge w:val="restart"/>
            <w:tcBorders>
              <w:top w:val="nil"/>
              <w:left w:val="single" w:sz="4" w:space="0" w:color="auto"/>
              <w:right w:val="single" w:sz="4" w:space="0" w:color="auto"/>
            </w:tcBorders>
            <w:shd w:val="clear" w:color="auto" w:fill="806000" w:themeFill="accent4" w:themeFillShade="80"/>
            <w:tcMar>
              <w:top w:w="15" w:type="dxa"/>
              <w:left w:w="15" w:type="dxa"/>
              <w:right w:w="15" w:type="dxa"/>
            </w:tcMar>
            <w:vAlign w:val="center"/>
          </w:tcPr>
          <w:p w14:paraId="6A751DDB"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FFFFFF" w:themeColor="background1"/>
                <w:sz w:val="18"/>
                <w:szCs w:val="18"/>
              </w:rPr>
              <w:t>2021</w:t>
            </w:r>
          </w:p>
        </w:tc>
        <w:tc>
          <w:tcPr>
            <w:tcW w:w="1134"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2A073EBE"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809</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2FEC3E1"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2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AD8C2B"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17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6E72A28"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r>
      <w:tr w:rsidR="00E46622" w:rsidRPr="00824F00" w14:paraId="2F482552" w14:textId="77777777" w:rsidTr="002C6129">
        <w:trPr>
          <w:trHeight w:val="20"/>
        </w:trPr>
        <w:tc>
          <w:tcPr>
            <w:tcW w:w="988" w:type="dxa"/>
            <w:vMerge/>
            <w:tcBorders>
              <w:left w:val="single" w:sz="4" w:space="0" w:color="auto"/>
              <w:right w:val="single" w:sz="4" w:space="0" w:color="auto"/>
            </w:tcBorders>
            <w:shd w:val="clear" w:color="auto" w:fill="FFE599" w:themeFill="accent4" w:themeFillTint="66"/>
            <w:tcMar>
              <w:top w:w="15" w:type="dxa"/>
              <w:left w:w="15" w:type="dxa"/>
              <w:right w:w="15" w:type="dxa"/>
            </w:tcMar>
            <w:vAlign w:val="center"/>
          </w:tcPr>
          <w:p w14:paraId="6A658A95" w14:textId="77777777" w:rsidR="00E46622" w:rsidRPr="00824F00" w:rsidRDefault="00E46622" w:rsidP="00EC53E1">
            <w:pPr>
              <w:spacing w:after="0" w:line="240" w:lineRule="auto"/>
              <w:rPr>
                <w:rFonts w:ascii="Verdana" w:hAnsi="Verdana"/>
                <w:sz w:val="18"/>
                <w:szCs w:val="18"/>
              </w:rPr>
            </w:pPr>
          </w:p>
        </w:tc>
        <w:tc>
          <w:tcPr>
            <w:tcW w:w="1134" w:type="dxa"/>
            <w:tcBorders>
              <w:top w:val="single" w:sz="4" w:space="0" w:color="auto"/>
              <w:left w:val="nil"/>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54827834"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808</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4A4952"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Si</w:t>
            </w:r>
          </w:p>
        </w:tc>
        <w:tc>
          <w:tcPr>
            <w:tcW w:w="2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8EB8DE1"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17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FAEC854"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r>
      <w:tr w:rsidR="00E46622" w:rsidRPr="00824F00" w14:paraId="3C8CD456" w14:textId="77777777" w:rsidTr="002C6129">
        <w:trPr>
          <w:trHeight w:val="20"/>
        </w:trPr>
        <w:tc>
          <w:tcPr>
            <w:tcW w:w="988" w:type="dxa"/>
            <w:vMerge/>
            <w:tcBorders>
              <w:left w:val="single" w:sz="4" w:space="0" w:color="auto"/>
              <w:right w:val="single" w:sz="4" w:space="0" w:color="auto"/>
            </w:tcBorders>
            <w:shd w:val="clear" w:color="auto" w:fill="FFE599" w:themeFill="accent4" w:themeFillTint="66"/>
            <w:tcMar>
              <w:top w:w="15" w:type="dxa"/>
              <w:left w:w="15" w:type="dxa"/>
              <w:right w:w="15" w:type="dxa"/>
            </w:tcMar>
            <w:vAlign w:val="center"/>
          </w:tcPr>
          <w:p w14:paraId="7DCC765B" w14:textId="77777777" w:rsidR="00E46622" w:rsidRPr="00824F00" w:rsidRDefault="00E46622" w:rsidP="00EC53E1">
            <w:pPr>
              <w:spacing w:after="0" w:line="240" w:lineRule="auto"/>
              <w:rPr>
                <w:rFonts w:ascii="Verdana" w:hAnsi="Verdana"/>
                <w:sz w:val="18"/>
                <w:szCs w:val="18"/>
              </w:rPr>
            </w:pPr>
          </w:p>
        </w:tc>
        <w:tc>
          <w:tcPr>
            <w:tcW w:w="1134" w:type="dxa"/>
            <w:tcBorders>
              <w:top w:val="single" w:sz="4" w:space="0" w:color="auto"/>
              <w:left w:val="nil"/>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27E56A69"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810</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30009C"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Si</w:t>
            </w:r>
          </w:p>
        </w:tc>
        <w:tc>
          <w:tcPr>
            <w:tcW w:w="2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941891"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17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7F5FDA"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r>
      <w:tr w:rsidR="00E46622" w:rsidRPr="00824F00" w14:paraId="73969CDF" w14:textId="77777777" w:rsidTr="002C6129">
        <w:trPr>
          <w:trHeight w:val="20"/>
        </w:trPr>
        <w:tc>
          <w:tcPr>
            <w:tcW w:w="988" w:type="dxa"/>
            <w:vMerge/>
            <w:tcBorders>
              <w:left w:val="single" w:sz="4" w:space="0" w:color="auto"/>
              <w:right w:val="single" w:sz="4" w:space="0" w:color="auto"/>
            </w:tcBorders>
            <w:shd w:val="clear" w:color="auto" w:fill="FFE599" w:themeFill="accent4" w:themeFillTint="66"/>
            <w:tcMar>
              <w:top w:w="15" w:type="dxa"/>
              <w:left w:w="15" w:type="dxa"/>
              <w:right w:w="15" w:type="dxa"/>
            </w:tcMar>
            <w:vAlign w:val="center"/>
          </w:tcPr>
          <w:p w14:paraId="01BAAC2E" w14:textId="77777777" w:rsidR="00E46622" w:rsidRPr="00824F00" w:rsidRDefault="00E46622" w:rsidP="00EC53E1">
            <w:pPr>
              <w:spacing w:after="0" w:line="240" w:lineRule="auto"/>
              <w:rPr>
                <w:rFonts w:ascii="Verdana" w:hAnsi="Verdana"/>
                <w:sz w:val="18"/>
                <w:szCs w:val="18"/>
              </w:rPr>
            </w:pPr>
          </w:p>
        </w:tc>
        <w:tc>
          <w:tcPr>
            <w:tcW w:w="1134" w:type="dxa"/>
            <w:tcBorders>
              <w:top w:val="single" w:sz="4" w:space="0" w:color="auto"/>
              <w:left w:val="nil"/>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716C1861"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811</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F03FDE"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Si</w:t>
            </w:r>
          </w:p>
        </w:tc>
        <w:tc>
          <w:tcPr>
            <w:tcW w:w="2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CF1784"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17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C60410"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r>
      <w:tr w:rsidR="00E46622" w:rsidRPr="00824F00" w14:paraId="392F138A" w14:textId="77777777" w:rsidTr="002C6129">
        <w:trPr>
          <w:trHeight w:val="20"/>
        </w:trPr>
        <w:tc>
          <w:tcPr>
            <w:tcW w:w="988" w:type="dxa"/>
            <w:vMerge/>
            <w:tcBorders>
              <w:left w:val="single" w:sz="4" w:space="0" w:color="auto"/>
              <w:right w:val="single" w:sz="4" w:space="0" w:color="auto"/>
            </w:tcBorders>
            <w:shd w:val="clear" w:color="auto" w:fill="FFE599" w:themeFill="accent4" w:themeFillTint="66"/>
            <w:tcMar>
              <w:top w:w="15" w:type="dxa"/>
              <w:left w:w="15" w:type="dxa"/>
              <w:right w:w="15" w:type="dxa"/>
            </w:tcMar>
            <w:vAlign w:val="center"/>
          </w:tcPr>
          <w:p w14:paraId="740D06A7" w14:textId="77777777" w:rsidR="00E46622" w:rsidRPr="00824F00" w:rsidRDefault="00E46622" w:rsidP="00EC53E1">
            <w:pPr>
              <w:spacing w:after="0" w:line="240" w:lineRule="auto"/>
              <w:rPr>
                <w:rFonts w:ascii="Verdana" w:hAnsi="Verdana"/>
                <w:sz w:val="18"/>
                <w:szCs w:val="18"/>
              </w:rPr>
            </w:pPr>
          </w:p>
        </w:tc>
        <w:tc>
          <w:tcPr>
            <w:tcW w:w="1134" w:type="dxa"/>
            <w:tcBorders>
              <w:top w:val="single" w:sz="4" w:space="0" w:color="auto"/>
              <w:left w:val="nil"/>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32C52762"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812</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84B809"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Si</w:t>
            </w:r>
          </w:p>
        </w:tc>
        <w:tc>
          <w:tcPr>
            <w:tcW w:w="2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E951E85"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17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C0815A"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r>
      <w:tr w:rsidR="00E46622" w:rsidRPr="00824F00" w14:paraId="41DEDEAC" w14:textId="77777777" w:rsidTr="002C6129">
        <w:trPr>
          <w:trHeight w:val="20"/>
        </w:trPr>
        <w:tc>
          <w:tcPr>
            <w:tcW w:w="988" w:type="dxa"/>
            <w:vMerge/>
            <w:tcBorders>
              <w:left w:val="single" w:sz="4" w:space="0" w:color="auto"/>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5E0D77A9" w14:textId="77777777" w:rsidR="00E46622" w:rsidRPr="00824F00" w:rsidRDefault="00E46622" w:rsidP="00EC53E1">
            <w:pPr>
              <w:spacing w:after="0" w:line="240" w:lineRule="auto"/>
              <w:rPr>
                <w:rFonts w:ascii="Verdana" w:hAnsi="Verdana"/>
                <w:sz w:val="18"/>
                <w:szCs w:val="18"/>
              </w:rPr>
            </w:pPr>
          </w:p>
        </w:tc>
        <w:tc>
          <w:tcPr>
            <w:tcW w:w="1134" w:type="dxa"/>
            <w:tcBorders>
              <w:top w:val="single" w:sz="4" w:space="0" w:color="auto"/>
              <w:left w:val="nil"/>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45B48921"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979</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FD7EB2"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2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F245FC"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Si</w:t>
            </w:r>
          </w:p>
        </w:tc>
        <w:tc>
          <w:tcPr>
            <w:tcW w:w="17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573ADCA"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r>
      <w:tr w:rsidR="00E46622" w:rsidRPr="00824F00" w14:paraId="3340A125" w14:textId="77777777" w:rsidTr="002C6129">
        <w:trPr>
          <w:trHeight w:val="20"/>
        </w:trPr>
        <w:tc>
          <w:tcPr>
            <w:tcW w:w="988" w:type="dxa"/>
            <w:vMerge w:val="restart"/>
            <w:tcBorders>
              <w:top w:val="nil"/>
              <w:left w:val="single" w:sz="4" w:space="0" w:color="auto"/>
              <w:right w:val="single" w:sz="4" w:space="0" w:color="auto"/>
            </w:tcBorders>
            <w:shd w:val="clear" w:color="auto" w:fill="806000" w:themeFill="accent4" w:themeFillShade="80"/>
            <w:tcMar>
              <w:top w:w="15" w:type="dxa"/>
              <w:left w:w="15" w:type="dxa"/>
              <w:right w:w="15" w:type="dxa"/>
            </w:tcMar>
            <w:vAlign w:val="center"/>
          </w:tcPr>
          <w:p w14:paraId="1E11407B"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FFFFFF" w:themeColor="background1"/>
                <w:sz w:val="18"/>
                <w:szCs w:val="18"/>
              </w:rPr>
              <w:t>2022</w:t>
            </w:r>
          </w:p>
        </w:tc>
        <w:tc>
          <w:tcPr>
            <w:tcW w:w="1134"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16E379EA"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342</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C8C792"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Si</w:t>
            </w:r>
          </w:p>
        </w:tc>
        <w:tc>
          <w:tcPr>
            <w:tcW w:w="2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9D0368"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17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987EAD"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r>
      <w:tr w:rsidR="00E46622" w:rsidRPr="00824F00" w14:paraId="3800AFAD" w14:textId="77777777" w:rsidTr="002C6129">
        <w:trPr>
          <w:trHeight w:val="20"/>
        </w:trPr>
        <w:tc>
          <w:tcPr>
            <w:tcW w:w="988" w:type="dxa"/>
            <w:vMerge/>
            <w:tcBorders>
              <w:left w:val="single" w:sz="4" w:space="0" w:color="auto"/>
              <w:right w:val="single" w:sz="4" w:space="0" w:color="auto"/>
            </w:tcBorders>
            <w:shd w:val="clear" w:color="auto" w:fill="FFE599" w:themeFill="accent4" w:themeFillTint="66"/>
            <w:tcMar>
              <w:top w:w="15" w:type="dxa"/>
              <w:left w:w="15" w:type="dxa"/>
              <w:right w:w="15" w:type="dxa"/>
            </w:tcMar>
            <w:vAlign w:val="center"/>
          </w:tcPr>
          <w:p w14:paraId="5172CA4D" w14:textId="77777777" w:rsidR="00E46622" w:rsidRPr="00824F00" w:rsidRDefault="00E46622" w:rsidP="00EC53E1">
            <w:pPr>
              <w:spacing w:after="0" w:line="240" w:lineRule="auto"/>
              <w:rPr>
                <w:rFonts w:ascii="Verdana" w:hAnsi="Verdana"/>
                <w:sz w:val="18"/>
                <w:szCs w:val="18"/>
              </w:rPr>
            </w:pPr>
          </w:p>
        </w:tc>
        <w:tc>
          <w:tcPr>
            <w:tcW w:w="1134" w:type="dxa"/>
            <w:tcBorders>
              <w:top w:val="single" w:sz="4" w:space="0" w:color="auto"/>
              <w:left w:val="nil"/>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3BC7DF37"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343</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CB0264"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2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27A61E"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17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1CCD67"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r>
      <w:tr w:rsidR="00E46622" w:rsidRPr="00824F00" w14:paraId="09EB7A64" w14:textId="77777777" w:rsidTr="002C6129">
        <w:trPr>
          <w:trHeight w:val="20"/>
        </w:trPr>
        <w:tc>
          <w:tcPr>
            <w:tcW w:w="988" w:type="dxa"/>
            <w:vMerge/>
            <w:tcBorders>
              <w:left w:val="single" w:sz="4" w:space="0" w:color="auto"/>
              <w:right w:val="single" w:sz="4" w:space="0" w:color="auto"/>
            </w:tcBorders>
            <w:shd w:val="clear" w:color="auto" w:fill="FFE599" w:themeFill="accent4" w:themeFillTint="66"/>
            <w:tcMar>
              <w:top w:w="15" w:type="dxa"/>
              <w:left w:w="15" w:type="dxa"/>
              <w:right w:w="15" w:type="dxa"/>
            </w:tcMar>
            <w:vAlign w:val="center"/>
          </w:tcPr>
          <w:p w14:paraId="0D604FBA" w14:textId="77777777" w:rsidR="00E46622" w:rsidRPr="00824F00" w:rsidRDefault="00E46622" w:rsidP="00EC53E1">
            <w:pPr>
              <w:spacing w:after="0" w:line="240" w:lineRule="auto"/>
              <w:rPr>
                <w:rFonts w:ascii="Verdana" w:hAnsi="Verdana"/>
                <w:sz w:val="18"/>
                <w:szCs w:val="18"/>
              </w:rPr>
            </w:pPr>
          </w:p>
        </w:tc>
        <w:tc>
          <w:tcPr>
            <w:tcW w:w="1134" w:type="dxa"/>
            <w:tcBorders>
              <w:top w:val="single" w:sz="4" w:space="0" w:color="auto"/>
              <w:left w:val="nil"/>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42DF37CF"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344</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86CE49B"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Si</w:t>
            </w:r>
          </w:p>
        </w:tc>
        <w:tc>
          <w:tcPr>
            <w:tcW w:w="2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8AD112"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17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83734E"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r>
      <w:tr w:rsidR="00E46622" w:rsidRPr="00824F00" w14:paraId="151E9D80" w14:textId="77777777" w:rsidTr="002C6129">
        <w:trPr>
          <w:trHeight w:val="20"/>
        </w:trPr>
        <w:tc>
          <w:tcPr>
            <w:tcW w:w="988" w:type="dxa"/>
            <w:vMerge/>
            <w:tcBorders>
              <w:left w:val="single" w:sz="4" w:space="0" w:color="auto"/>
              <w:right w:val="single" w:sz="4" w:space="0" w:color="auto"/>
            </w:tcBorders>
            <w:shd w:val="clear" w:color="auto" w:fill="FFE599" w:themeFill="accent4" w:themeFillTint="66"/>
            <w:tcMar>
              <w:top w:w="15" w:type="dxa"/>
              <w:left w:w="15" w:type="dxa"/>
              <w:right w:w="15" w:type="dxa"/>
            </w:tcMar>
            <w:vAlign w:val="center"/>
          </w:tcPr>
          <w:p w14:paraId="29C2F5F8" w14:textId="77777777" w:rsidR="00E46622" w:rsidRPr="00824F00" w:rsidRDefault="00E46622" w:rsidP="00EC53E1">
            <w:pPr>
              <w:spacing w:after="0" w:line="240" w:lineRule="auto"/>
              <w:rPr>
                <w:rFonts w:ascii="Verdana" w:hAnsi="Verdana"/>
                <w:sz w:val="18"/>
                <w:szCs w:val="18"/>
              </w:rPr>
            </w:pPr>
          </w:p>
        </w:tc>
        <w:tc>
          <w:tcPr>
            <w:tcW w:w="1134" w:type="dxa"/>
            <w:tcBorders>
              <w:top w:val="single" w:sz="4" w:space="0" w:color="auto"/>
              <w:left w:val="nil"/>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3762E1F1"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1142</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82B2E4"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2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C15B497"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17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BDBD94"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r>
      <w:tr w:rsidR="00E46622" w:rsidRPr="00824F00" w14:paraId="562BCFFF" w14:textId="77777777" w:rsidTr="002C6129">
        <w:trPr>
          <w:trHeight w:val="20"/>
        </w:trPr>
        <w:tc>
          <w:tcPr>
            <w:tcW w:w="988" w:type="dxa"/>
            <w:vMerge/>
            <w:tcBorders>
              <w:left w:val="single" w:sz="4" w:space="0" w:color="auto"/>
              <w:right w:val="single" w:sz="4" w:space="0" w:color="auto"/>
            </w:tcBorders>
            <w:shd w:val="clear" w:color="auto" w:fill="FFE599" w:themeFill="accent4" w:themeFillTint="66"/>
            <w:tcMar>
              <w:top w:w="15" w:type="dxa"/>
              <w:left w:w="15" w:type="dxa"/>
              <w:right w:w="15" w:type="dxa"/>
            </w:tcMar>
            <w:vAlign w:val="center"/>
          </w:tcPr>
          <w:p w14:paraId="528CFCF5" w14:textId="77777777" w:rsidR="00E46622" w:rsidRPr="00824F00" w:rsidRDefault="00E46622" w:rsidP="00EC53E1">
            <w:pPr>
              <w:spacing w:after="0" w:line="240" w:lineRule="auto"/>
              <w:rPr>
                <w:rFonts w:ascii="Verdana" w:hAnsi="Verdana"/>
                <w:sz w:val="18"/>
                <w:szCs w:val="18"/>
              </w:rPr>
            </w:pPr>
          </w:p>
        </w:tc>
        <w:tc>
          <w:tcPr>
            <w:tcW w:w="1134" w:type="dxa"/>
            <w:tcBorders>
              <w:top w:val="single" w:sz="4" w:space="0" w:color="auto"/>
              <w:left w:val="nil"/>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05D12B75"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801</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7CE2EC"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2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1A5327"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17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F4A35C"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r>
      <w:tr w:rsidR="00E46622" w:rsidRPr="00824F00" w14:paraId="25980FEA" w14:textId="77777777" w:rsidTr="002C6129">
        <w:trPr>
          <w:trHeight w:val="20"/>
        </w:trPr>
        <w:tc>
          <w:tcPr>
            <w:tcW w:w="988" w:type="dxa"/>
            <w:vMerge/>
            <w:tcBorders>
              <w:left w:val="single" w:sz="4" w:space="0" w:color="auto"/>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69D73FBA" w14:textId="77777777" w:rsidR="00E46622" w:rsidRPr="00824F00" w:rsidRDefault="00E46622" w:rsidP="00EC53E1">
            <w:pPr>
              <w:spacing w:after="0" w:line="240" w:lineRule="auto"/>
              <w:rPr>
                <w:rFonts w:ascii="Verdana" w:hAnsi="Verdana"/>
                <w:sz w:val="18"/>
                <w:szCs w:val="18"/>
              </w:rPr>
            </w:pPr>
          </w:p>
        </w:tc>
        <w:tc>
          <w:tcPr>
            <w:tcW w:w="1134" w:type="dxa"/>
            <w:tcBorders>
              <w:top w:val="single" w:sz="4" w:space="0" w:color="auto"/>
              <w:left w:val="nil"/>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01B4B776"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800</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CEEEB22"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2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BF32D9"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17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0E81D7"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r>
      <w:tr w:rsidR="00E46622" w:rsidRPr="00824F00" w14:paraId="199884C0" w14:textId="77777777" w:rsidTr="002C6129">
        <w:trPr>
          <w:trHeight w:val="20"/>
        </w:trPr>
        <w:tc>
          <w:tcPr>
            <w:tcW w:w="988" w:type="dxa"/>
            <w:vMerge w:val="restart"/>
            <w:tcBorders>
              <w:top w:val="nil"/>
              <w:left w:val="single" w:sz="4" w:space="0" w:color="auto"/>
              <w:right w:val="single" w:sz="4" w:space="0" w:color="auto"/>
            </w:tcBorders>
            <w:shd w:val="clear" w:color="auto" w:fill="806000" w:themeFill="accent4" w:themeFillShade="80"/>
            <w:tcMar>
              <w:top w:w="15" w:type="dxa"/>
              <w:left w:w="15" w:type="dxa"/>
              <w:right w:w="15" w:type="dxa"/>
            </w:tcMar>
            <w:vAlign w:val="center"/>
          </w:tcPr>
          <w:p w14:paraId="55A752C2"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FFFFFF" w:themeColor="background1"/>
                <w:sz w:val="18"/>
                <w:szCs w:val="18"/>
              </w:rPr>
              <w:t>2023</w:t>
            </w:r>
          </w:p>
        </w:tc>
        <w:tc>
          <w:tcPr>
            <w:tcW w:w="1134" w:type="dxa"/>
            <w:tcBorders>
              <w:top w:val="single" w:sz="4" w:space="0" w:color="auto"/>
              <w:left w:val="single" w:sz="4" w:space="0" w:color="auto"/>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0F1EB2A6"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478</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B83970"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2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803AD4"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17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F5DB940"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r>
      <w:tr w:rsidR="00E46622" w:rsidRPr="00824F00" w14:paraId="5D8EEBC2" w14:textId="77777777" w:rsidTr="002C6129">
        <w:trPr>
          <w:trHeight w:val="20"/>
        </w:trPr>
        <w:tc>
          <w:tcPr>
            <w:tcW w:w="988" w:type="dxa"/>
            <w:vMerge/>
            <w:tcBorders>
              <w:left w:val="single" w:sz="4" w:space="0" w:color="auto"/>
              <w:right w:val="single" w:sz="4" w:space="0" w:color="auto"/>
            </w:tcBorders>
            <w:shd w:val="clear" w:color="auto" w:fill="FFE599" w:themeFill="accent4" w:themeFillTint="66"/>
            <w:tcMar>
              <w:top w:w="15" w:type="dxa"/>
              <w:left w:w="15" w:type="dxa"/>
              <w:right w:w="15" w:type="dxa"/>
            </w:tcMar>
            <w:vAlign w:val="center"/>
          </w:tcPr>
          <w:p w14:paraId="0B296B95" w14:textId="77777777" w:rsidR="00E46622" w:rsidRPr="00824F00" w:rsidRDefault="00E46622" w:rsidP="00EC53E1">
            <w:pPr>
              <w:spacing w:after="0" w:line="240" w:lineRule="auto"/>
              <w:rPr>
                <w:rFonts w:ascii="Verdana" w:hAnsi="Verdana"/>
                <w:sz w:val="18"/>
                <w:szCs w:val="18"/>
              </w:rPr>
            </w:pPr>
          </w:p>
        </w:tc>
        <w:tc>
          <w:tcPr>
            <w:tcW w:w="1134" w:type="dxa"/>
            <w:tcBorders>
              <w:top w:val="single" w:sz="4" w:space="0" w:color="auto"/>
              <w:left w:val="nil"/>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4F10DE96"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479</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3807D1"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2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90C945"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17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864EEF"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r>
      <w:tr w:rsidR="00E46622" w:rsidRPr="00824F00" w14:paraId="2DC099F8" w14:textId="77777777" w:rsidTr="002C6129">
        <w:trPr>
          <w:trHeight w:val="20"/>
        </w:trPr>
        <w:tc>
          <w:tcPr>
            <w:tcW w:w="988" w:type="dxa"/>
            <w:vMerge/>
            <w:tcBorders>
              <w:left w:val="single" w:sz="4" w:space="0" w:color="auto"/>
              <w:right w:val="single" w:sz="4" w:space="0" w:color="auto"/>
            </w:tcBorders>
            <w:shd w:val="clear" w:color="auto" w:fill="FFE599" w:themeFill="accent4" w:themeFillTint="66"/>
            <w:tcMar>
              <w:top w:w="15" w:type="dxa"/>
              <w:left w:w="15" w:type="dxa"/>
              <w:right w:w="15" w:type="dxa"/>
            </w:tcMar>
            <w:vAlign w:val="center"/>
          </w:tcPr>
          <w:p w14:paraId="4EF74F83" w14:textId="77777777" w:rsidR="00E46622" w:rsidRPr="00824F00" w:rsidRDefault="00E46622" w:rsidP="00EC53E1">
            <w:pPr>
              <w:spacing w:after="0" w:line="240" w:lineRule="auto"/>
              <w:rPr>
                <w:rFonts w:ascii="Verdana" w:hAnsi="Verdana"/>
                <w:sz w:val="18"/>
                <w:szCs w:val="18"/>
              </w:rPr>
            </w:pPr>
          </w:p>
        </w:tc>
        <w:tc>
          <w:tcPr>
            <w:tcW w:w="1134" w:type="dxa"/>
            <w:tcBorders>
              <w:top w:val="single" w:sz="4" w:space="0" w:color="auto"/>
              <w:left w:val="nil"/>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00B22CDC"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481</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6FA659"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2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4D878A"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17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558AF5"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r>
      <w:tr w:rsidR="00E46622" w:rsidRPr="00824F00" w14:paraId="2042CC36" w14:textId="77777777" w:rsidTr="002C6129">
        <w:trPr>
          <w:trHeight w:val="20"/>
        </w:trPr>
        <w:tc>
          <w:tcPr>
            <w:tcW w:w="988" w:type="dxa"/>
            <w:vMerge/>
            <w:tcBorders>
              <w:left w:val="single" w:sz="4" w:space="0" w:color="auto"/>
              <w:right w:val="single" w:sz="4" w:space="0" w:color="auto"/>
            </w:tcBorders>
            <w:shd w:val="clear" w:color="auto" w:fill="FFE599" w:themeFill="accent4" w:themeFillTint="66"/>
            <w:tcMar>
              <w:top w:w="15" w:type="dxa"/>
              <w:left w:w="15" w:type="dxa"/>
              <w:right w:w="15" w:type="dxa"/>
            </w:tcMar>
            <w:vAlign w:val="center"/>
          </w:tcPr>
          <w:p w14:paraId="50DF8513" w14:textId="77777777" w:rsidR="00E46622" w:rsidRPr="00824F00" w:rsidRDefault="00E46622" w:rsidP="00EC53E1">
            <w:pPr>
              <w:spacing w:after="0" w:line="240" w:lineRule="auto"/>
              <w:rPr>
                <w:rFonts w:ascii="Verdana" w:hAnsi="Verdana"/>
                <w:sz w:val="18"/>
                <w:szCs w:val="18"/>
              </w:rPr>
            </w:pPr>
          </w:p>
        </w:tc>
        <w:tc>
          <w:tcPr>
            <w:tcW w:w="1134" w:type="dxa"/>
            <w:tcBorders>
              <w:top w:val="single" w:sz="4" w:space="0" w:color="auto"/>
              <w:left w:val="nil"/>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2A011CC5"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482</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B97681"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2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03EA88"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17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496209"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r>
      <w:tr w:rsidR="00E46622" w:rsidRPr="00824F00" w14:paraId="3392CE21" w14:textId="77777777" w:rsidTr="002C6129">
        <w:trPr>
          <w:trHeight w:val="20"/>
        </w:trPr>
        <w:tc>
          <w:tcPr>
            <w:tcW w:w="988" w:type="dxa"/>
            <w:vMerge/>
            <w:tcBorders>
              <w:left w:val="single" w:sz="4" w:space="0" w:color="auto"/>
              <w:right w:val="single" w:sz="4" w:space="0" w:color="auto"/>
            </w:tcBorders>
            <w:shd w:val="clear" w:color="auto" w:fill="FFE599" w:themeFill="accent4" w:themeFillTint="66"/>
            <w:tcMar>
              <w:top w:w="15" w:type="dxa"/>
              <w:left w:w="15" w:type="dxa"/>
              <w:right w:w="15" w:type="dxa"/>
            </w:tcMar>
            <w:vAlign w:val="center"/>
          </w:tcPr>
          <w:p w14:paraId="3DA0FE65" w14:textId="77777777" w:rsidR="00E46622" w:rsidRPr="00824F00" w:rsidRDefault="00E46622" w:rsidP="00EC53E1">
            <w:pPr>
              <w:spacing w:after="0" w:line="240" w:lineRule="auto"/>
              <w:rPr>
                <w:rFonts w:ascii="Verdana" w:hAnsi="Verdana"/>
                <w:sz w:val="18"/>
                <w:szCs w:val="18"/>
              </w:rPr>
            </w:pPr>
          </w:p>
        </w:tc>
        <w:tc>
          <w:tcPr>
            <w:tcW w:w="1134" w:type="dxa"/>
            <w:tcBorders>
              <w:top w:val="single" w:sz="4" w:space="0" w:color="auto"/>
              <w:left w:val="nil"/>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644C4D2B"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926</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E395AB6"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2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59EE21"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17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11450C"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r>
      <w:tr w:rsidR="00E46622" w:rsidRPr="00824F00" w14:paraId="5A4D0B7D" w14:textId="77777777" w:rsidTr="002C6129">
        <w:trPr>
          <w:trHeight w:val="20"/>
        </w:trPr>
        <w:tc>
          <w:tcPr>
            <w:tcW w:w="988" w:type="dxa"/>
            <w:vMerge/>
            <w:tcBorders>
              <w:left w:val="single" w:sz="4" w:space="0" w:color="auto"/>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21FA89A1" w14:textId="77777777" w:rsidR="00E46622" w:rsidRPr="00824F00" w:rsidRDefault="00E46622" w:rsidP="00EC53E1">
            <w:pPr>
              <w:spacing w:after="0" w:line="240" w:lineRule="auto"/>
              <w:rPr>
                <w:rFonts w:ascii="Verdana" w:hAnsi="Verdana"/>
                <w:sz w:val="18"/>
                <w:szCs w:val="18"/>
              </w:rPr>
            </w:pPr>
          </w:p>
        </w:tc>
        <w:tc>
          <w:tcPr>
            <w:tcW w:w="1134" w:type="dxa"/>
            <w:tcBorders>
              <w:top w:val="single" w:sz="4" w:space="0" w:color="auto"/>
              <w:left w:val="nil"/>
              <w:bottom w:val="single" w:sz="4" w:space="0" w:color="auto"/>
              <w:right w:val="single" w:sz="4" w:space="0" w:color="auto"/>
            </w:tcBorders>
            <w:shd w:val="clear" w:color="auto" w:fill="FFE599" w:themeFill="accent4" w:themeFillTint="66"/>
            <w:tcMar>
              <w:top w:w="15" w:type="dxa"/>
              <w:left w:w="15" w:type="dxa"/>
              <w:right w:w="15" w:type="dxa"/>
            </w:tcMar>
            <w:vAlign w:val="center"/>
          </w:tcPr>
          <w:p w14:paraId="237E9D76"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995</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B6B85A4"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225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F2D33F"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p>
        </w:tc>
        <w:tc>
          <w:tcPr>
            <w:tcW w:w="176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9EFC97" w14:textId="77777777" w:rsidR="00E46622" w:rsidRPr="00824F00" w:rsidRDefault="00E46622" w:rsidP="00EC53E1">
            <w:pPr>
              <w:spacing w:after="0" w:line="240" w:lineRule="auto"/>
              <w:jc w:val="center"/>
              <w:rPr>
                <w:rFonts w:ascii="Verdana" w:hAnsi="Verdana"/>
                <w:sz w:val="18"/>
                <w:szCs w:val="18"/>
              </w:rPr>
            </w:pPr>
            <w:r w:rsidRPr="00824F00">
              <w:rPr>
                <w:rFonts w:ascii="Verdana" w:eastAsia="Verdana" w:hAnsi="Verdana" w:cs="Verdana"/>
                <w:color w:val="000000" w:themeColor="text1"/>
                <w:sz w:val="18"/>
                <w:szCs w:val="18"/>
              </w:rPr>
              <w:t>No</w:t>
            </w:r>
            <w:r w:rsidRPr="00824F00">
              <w:rPr>
                <w:rFonts w:ascii="Verdana" w:eastAsia="Arial" w:hAnsi="Verdana" w:cs="Arial"/>
                <w:b/>
                <w:sz w:val="18"/>
                <w:szCs w:val="18"/>
                <w:lang w:eastAsia="es-MX"/>
              </w:rPr>
              <w:t xml:space="preserve"> </w:t>
            </w:r>
          </w:p>
        </w:tc>
      </w:tr>
    </w:tbl>
    <w:p w14:paraId="58BEA40F" w14:textId="77777777" w:rsidR="008079FC" w:rsidRPr="00824F00" w:rsidRDefault="008079FC" w:rsidP="00EC53E1">
      <w:pPr>
        <w:spacing w:after="0" w:line="240" w:lineRule="auto"/>
        <w:jc w:val="center"/>
        <w:rPr>
          <w:rFonts w:ascii="Verdana" w:eastAsia="Arial" w:hAnsi="Verdana" w:cs="Arial"/>
          <w:kern w:val="0"/>
          <w:sz w:val="16"/>
          <w:szCs w:val="16"/>
          <w:lang w:eastAsia="es-MX"/>
        </w:rPr>
      </w:pPr>
      <w:r w:rsidRPr="00824F00">
        <w:rPr>
          <w:rFonts w:ascii="Verdana" w:eastAsia="Arial" w:hAnsi="Verdana" w:cs="Arial"/>
          <w:b/>
          <w:kern w:val="0"/>
          <w:sz w:val="16"/>
          <w:szCs w:val="16"/>
          <w:lang w:eastAsia="es-MX"/>
        </w:rPr>
        <w:t xml:space="preserve">Fuente: </w:t>
      </w:r>
      <w:r w:rsidRPr="00824F00">
        <w:rPr>
          <w:rFonts w:ascii="Verdana" w:eastAsia="Arial" w:hAnsi="Verdana" w:cs="Arial"/>
          <w:kern w:val="0"/>
          <w:sz w:val="16"/>
          <w:szCs w:val="16"/>
          <w:lang w:eastAsia="es-MX"/>
        </w:rPr>
        <w:t>Consultas en la Plataforma SECOP I.</w:t>
      </w:r>
    </w:p>
    <w:p w14:paraId="24A8B1A3" w14:textId="77777777" w:rsidR="6964CFFE" w:rsidRPr="00824F00" w:rsidRDefault="6964CFFE" w:rsidP="00EC53E1">
      <w:pPr>
        <w:spacing w:after="0" w:line="240" w:lineRule="auto"/>
        <w:jc w:val="both"/>
        <w:rPr>
          <w:rFonts w:ascii="Verdana" w:eastAsia="Arial" w:hAnsi="Verdana" w:cs="Arial"/>
          <w:lang w:eastAsia="es-MX"/>
        </w:rPr>
      </w:pPr>
    </w:p>
    <w:p w14:paraId="76B37A0D" w14:textId="77777777" w:rsidR="032343CB"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De lo anterior se concluye, que la Entidad Territorial no ha logrado superar la debilidad detectada pues aún existen documentos contractuales que no son publicados de acuerdo con la normatividad vigente. </w:t>
      </w:r>
    </w:p>
    <w:p w14:paraId="5E5E3BA2" w14:textId="77777777" w:rsidR="00CB1ECB" w:rsidRPr="00824F00" w:rsidRDefault="00CB1ECB" w:rsidP="00EC53E1">
      <w:pPr>
        <w:spacing w:after="0" w:line="240" w:lineRule="auto"/>
        <w:jc w:val="both"/>
        <w:rPr>
          <w:rFonts w:ascii="Verdana" w:eastAsia="Arial" w:hAnsi="Verdana" w:cs="Arial"/>
          <w:kern w:val="0"/>
          <w:lang w:eastAsia="es-MX"/>
        </w:rPr>
      </w:pPr>
    </w:p>
    <w:p w14:paraId="602299E1" w14:textId="77777777" w:rsidR="0063360C" w:rsidRPr="00824F00" w:rsidRDefault="003C6C55" w:rsidP="00EC53E1">
      <w:pPr>
        <w:spacing w:after="0" w:line="240" w:lineRule="auto"/>
        <w:jc w:val="both"/>
        <w:rPr>
          <w:rFonts w:ascii="Verdana" w:eastAsia="Arial" w:hAnsi="Verdana" w:cs="Arial"/>
          <w:kern w:val="0"/>
          <w:lang w:eastAsia="es-MX"/>
        </w:rPr>
      </w:pPr>
      <w:r w:rsidRPr="00824F00">
        <w:rPr>
          <w:rFonts w:ascii="Verdana" w:eastAsia="Times New Roman" w:hAnsi="Verdana" w:cs="Arial"/>
          <w:kern w:val="0"/>
          <w:lang w:eastAsia="es-MX"/>
        </w:rPr>
        <w:t>Con respecto al s</w:t>
      </w:r>
      <w:r w:rsidR="00CB1ECB" w:rsidRPr="00824F00">
        <w:rPr>
          <w:rFonts w:ascii="Verdana" w:eastAsia="Times New Roman" w:hAnsi="Verdana" w:cs="Arial"/>
          <w:kern w:val="0"/>
          <w:lang w:eastAsia="es-MX"/>
        </w:rPr>
        <w:t>oporte de la formalización de las responsabilidades institucionales al interior de la administración que garanticen la publicación oportuna el sistema electrónico de contratación pública de la totalidad de los documentos y actos relacionados con los procesos de contratación conforme a la normatividad vigente</w:t>
      </w:r>
      <w:r w:rsidRPr="00824F00">
        <w:rPr>
          <w:rFonts w:ascii="Verdana" w:eastAsia="Arial" w:hAnsi="Verdana" w:cs="Arial"/>
          <w:kern w:val="0"/>
          <w:lang w:eastAsia="es-MX"/>
        </w:rPr>
        <w:t>,</w:t>
      </w:r>
      <w:r w:rsidR="3B6D0268" w:rsidRPr="00824F00">
        <w:rPr>
          <w:rFonts w:ascii="Verdana" w:eastAsia="Arial" w:hAnsi="Verdana" w:cs="Arial"/>
          <w:kern w:val="0"/>
          <w:lang w:eastAsia="es-MX"/>
        </w:rPr>
        <w:t xml:space="preserve"> </w:t>
      </w:r>
      <w:r w:rsidR="005B0EAB" w:rsidRPr="00824F00">
        <w:rPr>
          <w:rFonts w:ascii="Verdana" w:eastAsia="Arial" w:hAnsi="Verdana" w:cs="Arial"/>
          <w:kern w:val="0"/>
          <w:lang w:eastAsia="es-MX"/>
        </w:rPr>
        <w:t>el MEN</w:t>
      </w:r>
      <w:r w:rsidR="3B6D0268" w:rsidRPr="00824F00">
        <w:rPr>
          <w:rFonts w:ascii="Verdana" w:eastAsia="Arial" w:hAnsi="Verdana" w:cs="Arial"/>
          <w:kern w:val="0"/>
          <w:lang w:eastAsia="es-MX"/>
        </w:rPr>
        <w:t xml:space="preserve"> remitió</w:t>
      </w:r>
      <w:r w:rsidR="5BEB5875" w:rsidRPr="00824F00">
        <w:rPr>
          <w:rFonts w:ascii="Verdana" w:eastAsia="Arial" w:hAnsi="Verdana" w:cs="Arial"/>
          <w:kern w:val="0"/>
          <w:lang w:eastAsia="es-MX"/>
        </w:rPr>
        <w:t xml:space="preserve"> el anexo 1.1</w:t>
      </w:r>
      <w:r w:rsidR="009F2FD7" w:rsidRPr="00824F00">
        <w:rPr>
          <w:rFonts w:ascii="Verdana" w:eastAsia="Arial" w:hAnsi="Verdana" w:cs="Arial"/>
          <w:kern w:val="0"/>
          <w:lang w:eastAsia="es-MX"/>
        </w:rPr>
        <w:t xml:space="preserve"> </w:t>
      </w:r>
      <w:r w:rsidR="5BEB5875" w:rsidRPr="00824F00">
        <w:rPr>
          <w:rFonts w:ascii="Verdana" w:eastAsia="Arial" w:hAnsi="Verdana" w:cs="Arial"/>
          <w:kern w:val="0"/>
          <w:lang w:eastAsia="es-MX"/>
        </w:rPr>
        <w:t xml:space="preserve">del </w:t>
      </w:r>
      <w:r w:rsidR="304B0002" w:rsidRPr="00824F00">
        <w:rPr>
          <w:rFonts w:ascii="Verdana" w:eastAsia="Arial" w:hAnsi="Verdana" w:cs="Arial"/>
          <w:kern w:val="0"/>
          <w:lang w:eastAsia="es-MX"/>
        </w:rPr>
        <w:t>D</w:t>
      </w:r>
      <w:r w:rsidR="3B6D0268" w:rsidRPr="00824F00">
        <w:rPr>
          <w:rFonts w:ascii="Verdana" w:eastAsia="Arial" w:hAnsi="Verdana" w:cs="Arial"/>
          <w:kern w:val="0"/>
          <w:lang w:eastAsia="es-MX"/>
        </w:rPr>
        <w:t>ecreto</w:t>
      </w:r>
      <w:r w:rsidR="009F2FD7" w:rsidRPr="00824F00">
        <w:rPr>
          <w:rFonts w:ascii="Verdana" w:eastAsia="Arial" w:hAnsi="Verdana" w:cs="Arial"/>
          <w:kern w:val="0"/>
          <w:lang w:eastAsia="es-MX"/>
        </w:rPr>
        <w:t xml:space="preserve"> </w:t>
      </w:r>
      <w:r w:rsidR="00790DC4" w:rsidRPr="00824F00">
        <w:rPr>
          <w:rFonts w:ascii="Verdana" w:eastAsia="Arial" w:hAnsi="Verdana" w:cs="Arial"/>
          <w:kern w:val="0"/>
          <w:lang w:eastAsia="es-MX"/>
        </w:rPr>
        <w:t>de la entidad</w:t>
      </w:r>
      <w:r w:rsidR="00664FC7" w:rsidRPr="00824F00">
        <w:rPr>
          <w:rFonts w:ascii="Verdana" w:eastAsia="Arial" w:hAnsi="Verdana" w:cs="Arial"/>
          <w:kern w:val="0"/>
          <w:lang w:eastAsia="es-MX"/>
        </w:rPr>
        <w:t xml:space="preserve"> territorial </w:t>
      </w:r>
      <w:r w:rsidR="00790DC4" w:rsidRPr="00824F00">
        <w:rPr>
          <w:rFonts w:ascii="Verdana" w:eastAsia="Arial" w:hAnsi="Verdana" w:cs="Arial"/>
          <w:kern w:val="0"/>
          <w:lang w:eastAsia="es-MX"/>
        </w:rPr>
        <w:t xml:space="preserve">No. </w:t>
      </w:r>
      <w:r w:rsidR="3B6D0268" w:rsidRPr="00824F00">
        <w:rPr>
          <w:rFonts w:ascii="Verdana" w:eastAsia="Arial" w:hAnsi="Verdana" w:cs="Arial"/>
          <w:kern w:val="0"/>
          <w:lang w:eastAsia="es-MX"/>
        </w:rPr>
        <w:t>0033</w:t>
      </w:r>
      <w:r w:rsidR="009F2FD7" w:rsidRPr="00824F00">
        <w:rPr>
          <w:rFonts w:ascii="Verdana" w:eastAsia="Arial" w:hAnsi="Verdana" w:cs="Arial"/>
          <w:kern w:val="0"/>
          <w:lang w:eastAsia="es-MX"/>
        </w:rPr>
        <w:t xml:space="preserve"> </w:t>
      </w:r>
      <w:r w:rsidR="3B6D0268" w:rsidRPr="00824F00">
        <w:rPr>
          <w:rFonts w:ascii="Verdana" w:eastAsia="Arial" w:hAnsi="Verdana" w:cs="Arial"/>
          <w:kern w:val="0"/>
          <w:lang w:eastAsia="es-MX"/>
        </w:rPr>
        <w:t xml:space="preserve">del 28 de mayo de 2015 </w:t>
      </w:r>
      <w:r w:rsidR="5AE0FDD6" w:rsidRPr="00824F00">
        <w:rPr>
          <w:rFonts w:ascii="Verdana" w:eastAsia="Arial" w:hAnsi="Verdana" w:cs="Arial"/>
          <w:kern w:val="0"/>
          <w:lang w:eastAsia="es-MX"/>
        </w:rPr>
        <w:t xml:space="preserve">sobre el </w:t>
      </w:r>
      <w:r w:rsidR="00C8382F" w:rsidRPr="00824F00">
        <w:rPr>
          <w:rFonts w:ascii="Verdana" w:eastAsia="Arial" w:hAnsi="Verdana" w:cs="Arial"/>
          <w:kern w:val="0"/>
          <w:lang w:eastAsia="es-MX"/>
        </w:rPr>
        <w:t>“</w:t>
      </w:r>
      <w:r w:rsidR="5AE0FDD6" w:rsidRPr="00824F00">
        <w:rPr>
          <w:rFonts w:ascii="Verdana" w:eastAsia="Arial" w:hAnsi="Verdana" w:cs="Arial"/>
          <w:i/>
          <w:kern w:val="0"/>
          <w:lang w:eastAsia="es-MX"/>
        </w:rPr>
        <w:t xml:space="preserve">manual </w:t>
      </w:r>
      <w:r w:rsidR="0654F040" w:rsidRPr="00824F00">
        <w:rPr>
          <w:rFonts w:ascii="Verdana" w:eastAsia="Arial" w:hAnsi="Verdana" w:cs="Arial"/>
          <w:i/>
          <w:kern w:val="0"/>
          <w:lang w:eastAsia="es-MX"/>
        </w:rPr>
        <w:t>específico</w:t>
      </w:r>
      <w:r w:rsidR="5AE0FDD6" w:rsidRPr="00824F00">
        <w:rPr>
          <w:rFonts w:ascii="Verdana" w:eastAsia="Arial" w:hAnsi="Verdana" w:cs="Arial"/>
          <w:i/>
          <w:kern w:val="0"/>
          <w:lang w:eastAsia="es-MX"/>
        </w:rPr>
        <w:t xml:space="preserve"> de funciones y de competencias laborales para los empleados de la planta de personal</w:t>
      </w:r>
      <w:r w:rsidR="009F2FD7" w:rsidRPr="00824F00">
        <w:rPr>
          <w:rFonts w:ascii="Verdana" w:eastAsia="Arial" w:hAnsi="Verdana" w:cs="Arial"/>
          <w:i/>
          <w:kern w:val="0"/>
          <w:lang w:eastAsia="es-MX"/>
        </w:rPr>
        <w:t xml:space="preserve"> </w:t>
      </w:r>
      <w:proofErr w:type="spellStart"/>
      <w:r w:rsidR="17D0CB6E" w:rsidRPr="00824F00">
        <w:rPr>
          <w:rFonts w:ascii="Verdana" w:eastAsia="Arial" w:hAnsi="Verdana" w:cs="Arial"/>
          <w:i/>
          <w:kern w:val="0"/>
          <w:lang w:eastAsia="es-MX"/>
        </w:rPr>
        <w:t>semig</w:t>
      </w:r>
      <w:r w:rsidR="00B443EE" w:rsidRPr="00824F00">
        <w:rPr>
          <w:rFonts w:ascii="Verdana" w:eastAsia="Arial" w:hAnsi="Verdana" w:cs="Arial"/>
          <w:i/>
          <w:kern w:val="0"/>
          <w:lang w:eastAsia="es-MX"/>
        </w:rPr>
        <w:t>l</w:t>
      </w:r>
      <w:r w:rsidR="17D0CB6E" w:rsidRPr="00824F00">
        <w:rPr>
          <w:rFonts w:ascii="Verdana" w:eastAsia="Arial" w:hAnsi="Verdana" w:cs="Arial"/>
          <w:i/>
          <w:kern w:val="0"/>
          <w:lang w:eastAsia="es-MX"/>
        </w:rPr>
        <w:t>obal</w:t>
      </w:r>
      <w:proofErr w:type="spellEnd"/>
      <w:r w:rsidR="009F2FD7" w:rsidRPr="00824F00">
        <w:rPr>
          <w:rFonts w:ascii="Verdana" w:eastAsia="Arial" w:hAnsi="Verdana" w:cs="Arial"/>
          <w:i/>
          <w:kern w:val="0"/>
          <w:lang w:eastAsia="es-MX"/>
        </w:rPr>
        <w:t xml:space="preserve"> </w:t>
      </w:r>
      <w:r w:rsidR="17D0CB6E" w:rsidRPr="00824F00">
        <w:rPr>
          <w:rFonts w:ascii="Verdana" w:eastAsia="Arial" w:hAnsi="Verdana" w:cs="Arial"/>
          <w:i/>
          <w:kern w:val="0"/>
          <w:lang w:eastAsia="es-MX"/>
        </w:rPr>
        <w:t>de la administración del departamento del Amazonas</w:t>
      </w:r>
      <w:r w:rsidR="00C8382F" w:rsidRPr="00824F00">
        <w:rPr>
          <w:rFonts w:ascii="Verdana" w:eastAsia="Arial" w:hAnsi="Verdana" w:cs="Arial"/>
          <w:i/>
          <w:kern w:val="0"/>
          <w:lang w:eastAsia="es-MX"/>
        </w:rPr>
        <w:t>”</w:t>
      </w:r>
      <w:r w:rsidR="007B4C31" w:rsidRPr="00824F00">
        <w:rPr>
          <w:rFonts w:ascii="Verdana" w:eastAsia="Arial" w:hAnsi="Verdana" w:cs="Arial"/>
          <w:kern w:val="0"/>
          <w:lang w:eastAsia="es-MX"/>
        </w:rPr>
        <w:t>. En este</w:t>
      </w:r>
      <w:r w:rsidR="6E92D5FB" w:rsidRPr="00824F00">
        <w:rPr>
          <w:rFonts w:ascii="Verdana" w:eastAsia="Arial" w:hAnsi="Verdana" w:cs="Arial"/>
          <w:kern w:val="0"/>
          <w:lang w:eastAsia="es-MX"/>
        </w:rPr>
        <w:t xml:space="preserve"> se especifica que el </w:t>
      </w:r>
      <w:r w:rsidR="00670422" w:rsidRPr="00824F00">
        <w:rPr>
          <w:rFonts w:ascii="Verdana" w:eastAsia="Arial" w:hAnsi="Verdana" w:cs="Arial"/>
          <w:kern w:val="0"/>
          <w:lang w:eastAsia="es-MX"/>
        </w:rPr>
        <w:t xml:space="preserve">cargo </w:t>
      </w:r>
      <w:r w:rsidR="676DA536" w:rsidRPr="00824F00">
        <w:rPr>
          <w:rFonts w:ascii="Verdana" w:eastAsia="Arial" w:hAnsi="Verdana" w:cs="Arial"/>
          <w:kern w:val="0"/>
          <w:lang w:eastAsia="es-MX"/>
        </w:rPr>
        <w:t>Profesional</w:t>
      </w:r>
      <w:r w:rsidR="4C263C6D" w:rsidRPr="00824F00">
        <w:rPr>
          <w:rFonts w:ascii="Verdana" w:eastAsia="Arial" w:hAnsi="Verdana" w:cs="Arial"/>
          <w:kern w:val="0"/>
          <w:lang w:eastAsia="es-MX"/>
        </w:rPr>
        <w:t xml:space="preserve"> universitario </w:t>
      </w:r>
      <w:r w:rsidR="29DD5215" w:rsidRPr="00824F00">
        <w:rPr>
          <w:rFonts w:ascii="Verdana" w:eastAsia="Arial" w:hAnsi="Verdana" w:cs="Arial"/>
          <w:kern w:val="0"/>
          <w:lang w:eastAsia="es-MX"/>
        </w:rPr>
        <w:t xml:space="preserve">con </w:t>
      </w:r>
      <w:r w:rsidR="7907D2C5" w:rsidRPr="00824F00">
        <w:rPr>
          <w:rFonts w:ascii="Verdana" w:eastAsia="Arial" w:hAnsi="Verdana" w:cs="Arial"/>
          <w:kern w:val="0"/>
          <w:lang w:eastAsia="es-MX"/>
        </w:rPr>
        <w:t>código</w:t>
      </w:r>
      <w:r w:rsidR="29DD5215" w:rsidRPr="00824F00">
        <w:rPr>
          <w:rFonts w:ascii="Verdana" w:eastAsia="Arial" w:hAnsi="Verdana" w:cs="Arial"/>
          <w:kern w:val="0"/>
          <w:lang w:eastAsia="es-MX"/>
        </w:rPr>
        <w:t xml:space="preserve"> </w:t>
      </w:r>
      <w:r w:rsidR="00AB0B55" w:rsidRPr="00824F00">
        <w:rPr>
          <w:rFonts w:ascii="Verdana" w:eastAsia="Arial" w:hAnsi="Verdana" w:cs="Arial"/>
          <w:kern w:val="0"/>
          <w:lang w:eastAsia="es-MX"/>
        </w:rPr>
        <w:t>219 tiene</w:t>
      </w:r>
      <w:r w:rsidR="03EDC7E2" w:rsidRPr="00824F00">
        <w:rPr>
          <w:rFonts w:ascii="Verdana" w:eastAsia="Arial" w:hAnsi="Verdana" w:cs="Arial"/>
          <w:kern w:val="0"/>
          <w:lang w:eastAsia="es-MX"/>
        </w:rPr>
        <w:t xml:space="preserve"> el </w:t>
      </w:r>
      <w:r w:rsidR="162E3C77" w:rsidRPr="00824F00">
        <w:rPr>
          <w:rFonts w:ascii="Verdana" w:eastAsia="Arial" w:hAnsi="Verdana" w:cs="Arial"/>
          <w:kern w:val="0"/>
          <w:lang w:eastAsia="es-MX"/>
        </w:rPr>
        <w:t>propósito</w:t>
      </w:r>
      <w:r w:rsidR="03EDC7E2" w:rsidRPr="00824F00">
        <w:rPr>
          <w:rFonts w:ascii="Verdana" w:eastAsia="Arial" w:hAnsi="Verdana" w:cs="Arial"/>
          <w:kern w:val="0"/>
          <w:lang w:eastAsia="es-MX"/>
        </w:rPr>
        <w:t xml:space="preserve"> de apoyar </w:t>
      </w:r>
      <w:r w:rsidR="2EE7A67E" w:rsidRPr="00824F00">
        <w:rPr>
          <w:rFonts w:ascii="Verdana" w:eastAsia="Arial" w:hAnsi="Verdana" w:cs="Arial"/>
          <w:kern w:val="0"/>
          <w:lang w:eastAsia="es-MX"/>
        </w:rPr>
        <w:t>profesionalmente</w:t>
      </w:r>
      <w:r w:rsidR="03EDC7E2" w:rsidRPr="00824F00">
        <w:rPr>
          <w:rFonts w:ascii="Verdana" w:eastAsia="Arial" w:hAnsi="Verdana" w:cs="Arial"/>
          <w:kern w:val="0"/>
          <w:lang w:eastAsia="es-MX"/>
        </w:rPr>
        <w:t xml:space="preserve"> los pro</w:t>
      </w:r>
      <w:r w:rsidR="1AA6B677" w:rsidRPr="00824F00">
        <w:rPr>
          <w:rFonts w:ascii="Verdana" w:eastAsia="Arial" w:hAnsi="Verdana" w:cs="Arial"/>
          <w:kern w:val="0"/>
          <w:lang w:eastAsia="es-MX"/>
        </w:rPr>
        <w:t xml:space="preserve">cesos contractuales que se </w:t>
      </w:r>
      <w:r w:rsidR="0BD7F6B5" w:rsidRPr="00824F00">
        <w:rPr>
          <w:rFonts w:ascii="Verdana" w:eastAsia="Arial" w:hAnsi="Verdana" w:cs="Arial"/>
          <w:kern w:val="0"/>
          <w:lang w:eastAsia="es-MX"/>
        </w:rPr>
        <w:t>desarrollen</w:t>
      </w:r>
      <w:r w:rsidR="1AA6B677" w:rsidRPr="00824F00">
        <w:rPr>
          <w:rFonts w:ascii="Verdana" w:eastAsia="Arial" w:hAnsi="Verdana" w:cs="Arial"/>
          <w:kern w:val="0"/>
          <w:lang w:eastAsia="es-MX"/>
        </w:rPr>
        <w:t xml:space="preserve"> en la </w:t>
      </w:r>
      <w:r w:rsidR="50D9F96E" w:rsidRPr="00824F00">
        <w:rPr>
          <w:rFonts w:ascii="Verdana" w:eastAsia="Arial" w:hAnsi="Verdana" w:cs="Arial"/>
          <w:kern w:val="0"/>
          <w:lang w:eastAsia="es-MX"/>
        </w:rPr>
        <w:t>G</w:t>
      </w:r>
      <w:r w:rsidR="1AA6B677" w:rsidRPr="00824F00">
        <w:rPr>
          <w:rFonts w:ascii="Verdana" w:eastAsia="Arial" w:hAnsi="Verdana" w:cs="Arial"/>
          <w:kern w:val="0"/>
          <w:lang w:eastAsia="es-MX"/>
        </w:rPr>
        <w:t xml:space="preserve">obernación </w:t>
      </w:r>
      <w:r w:rsidR="0D8C57FB" w:rsidRPr="00824F00">
        <w:rPr>
          <w:rFonts w:ascii="Verdana" w:eastAsia="Arial" w:hAnsi="Verdana" w:cs="Arial"/>
          <w:kern w:val="0"/>
          <w:lang w:eastAsia="es-MX"/>
        </w:rPr>
        <w:t xml:space="preserve">en sus etapas </w:t>
      </w:r>
      <w:r w:rsidR="5BCB3514" w:rsidRPr="00824F00">
        <w:rPr>
          <w:rFonts w:ascii="Verdana" w:eastAsia="Arial" w:hAnsi="Verdana" w:cs="Arial"/>
          <w:kern w:val="0"/>
          <w:lang w:eastAsia="es-MX"/>
        </w:rPr>
        <w:t>precontractuales</w:t>
      </w:r>
      <w:r w:rsidR="0D8C57FB" w:rsidRPr="00824F00">
        <w:rPr>
          <w:rFonts w:ascii="Verdana" w:eastAsia="Arial" w:hAnsi="Verdana" w:cs="Arial"/>
          <w:kern w:val="0"/>
          <w:lang w:eastAsia="es-MX"/>
        </w:rPr>
        <w:t xml:space="preserve"> </w:t>
      </w:r>
      <w:r w:rsidR="5BCB3514" w:rsidRPr="00824F00">
        <w:rPr>
          <w:rFonts w:ascii="Verdana" w:eastAsia="Arial" w:hAnsi="Verdana" w:cs="Arial"/>
          <w:kern w:val="0"/>
          <w:lang w:eastAsia="es-MX"/>
        </w:rPr>
        <w:t>y contractuales</w:t>
      </w:r>
      <w:r w:rsidR="00D60F34" w:rsidRPr="00824F00">
        <w:rPr>
          <w:rFonts w:ascii="Verdana" w:eastAsia="Arial" w:hAnsi="Verdana" w:cs="Arial"/>
          <w:kern w:val="0"/>
          <w:lang w:eastAsia="es-MX"/>
        </w:rPr>
        <w:t>,</w:t>
      </w:r>
      <w:r w:rsidR="0063360C" w:rsidRPr="00824F00">
        <w:rPr>
          <w:rFonts w:ascii="Verdana" w:eastAsia="Arial" w:hAnsi="Verdana" w:cs="Arial"/>
          <w:kern w:val="0"/>
          <w:lang w:eastAsia="es-MX"/>
        </w:rPr>
        <w:t xml:space="preserve"> </w:t>
      </w:r>
      <w:r w:rsidR="5BCB3514" w:rsidRPr="00824F00">
        <w:rPr>
          <w:rFonts w:ascii="Verdana" w:eastAsia="Arial" w:hAnsi="Verdana" w:cs="Arial"/>
          <w:kern w:val="0"/>
          <w:lang w:eastAsia="es-MX"/>
        </w:rPr>
        <w:t>relacionado</w:t>
      </w:r>
      <w:r w:rsidR="00D60F34" w:rsidRPr="00824F00">
        <w:rPr>
          <w:rFonts w:ascii="Verdana" w:eastAsia="Arial" w:hAnsi="Verdana" w:cs="Arial"/>
          <w:kern w:val="0"/>
          <w:lang w:eastAsia="es-MX"/>
        </w:rPr>
        <w:t>s</w:t>
      </w:r>
      <w:r w:rsidR="5BCB3514" w:rsidRPr="00824F00">
        <w:rPr>
          <w:rFonts w:ascii="Verdana" w:eastAsia="Arial" w:hAnsi="Verdana" w:cs="Arial"/>
          <w:kern w:val="0"/>
          <w:lang w:eastAsia="es-MX"/>
        </w:rPr>
        <w:t xml:space="preserve"> con la publicidad </w:t>
      </w:r>
      <w:r w:rsidR="00212B9B" w:rsidRPr="00824F00">
        <w:rPr>
          <w:rFonts w:ascii="Verdana" w:eastAsia="Arial" w:hAnsi="Verdana" w:cs="Arial"/>
          <w:kern w:val="0"/>
          <w:lang w:eastAsia="es-MX"/>
        </w:rPr>
        <w:t xml:space="preserve">de estos en el portal único de </w:t>
      </w:r>
      <w:r w:rsidR="00442C56" w:rsidRPr="00824F00">
        <w:rPr>
          <w:rFonts w:ascii="Verdana" w:eastAsia="Arial" w:hAnsi="Verdana" w:cs="Arial"/>
          <w:kern w:val="0"/>
          <w:lang w:eastAsia="es-MX"/>
        </w:rPr>
        <w:t xml:space="preserve">contratación estatal. </w:t>
      </w:r>
    </w:p>
    <w:p w14:paraId="2A763963" w14:textId="77777777" w:rsidR="00555B07" w:rsidRPr="00824F00" w:rsidRDefault="00555B07" w:rsidP="00EC53E1">
      <w:pPr>
        <w:spacing w:after="0" w:line="240" w:lineRule="auto"/>
        <w:jc w:val="both"/>
        <w:rPr>
          <w:rFonts w:ascii="Verdana" w:eastAsia="Arial" w:hAnsi="Verdana" w:cs="Arial"/>
          <w:kern w:val="0"/>
          <w:lang w:eastAsia="es-MX"/>
        </w:rPr>
      </w:pPr>
    </w:p>
    <w:p w14:paraId="14844CFB" w14:textId="77777777" w:rsidR="00CD29CF" w:rsidRPr="00824F00" w:rsidRDefault="00EC40DB"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Asimismo, </w:t>
      </w:r>
      <w:r w:rsidR="00555B07" w:rsidRPr="00824F00">
        <w:rPr>
          <w:rFonts w:ascii="Verdana" w:eastAsia="Arial" w:hAnsi="Verdana" w:cs="Arial"/>
          <w:kern w:val="0"/>
          <w:lang w:eastAsia="es-MX"/>
        </w:rPr>
        <w:t>en la descrip</w:t>
      </w:r>
      <w:r w:rsidRPr="00824F00">
        <w:rPr>
          <w:rFonts w:ascii="Verdana" w:eastAsia="Arial" w:hAnsi="Verdana" w:cs="Arial"/>
          <w:kern w:val="0"/>
          <w:lang w:eastAsia="es-MX"/>
        </w:rPr>
        <w:t xml:space="preserve">ción de las </w:t>
      </w:r>
      <w:r w:rsidR="00AB6B72" w:rsidRPr="00824F00">
        <w:rPr>
          <w:rFonts w:ascii="Verdana" w:eastAsia="Arial" w:hAnsi="Verdana" w:cs="Arial"/>
          <w:kern w:val="0"/>
          <w:lang w:eastAsia="es-MX"/>
        </w:rPr>
        <w:t>funciones</w:t>
      </w:r>
      <w:r w:rsidR="00A70B0C" w:rsidRPr="00824F00">
        <w:rPr>
          <w:rFonts w:ascii="Verdana" w:eastAsia="Arial" w:hAnsi="Verdana" w:cs="Arial"/>
          <w:kern w:val="0"/>
          <w:lang w:eastAsia="es-MX"/>
        </w:rPr>
        <w:t xml:space="preserve"> del empleo</w:t>
      </w:r>
      <w:r w:rsidRPr="00824F00">
        <w:rPr>
          <w:rFonts w:ascii="Verdana" w:eastAsia="Arial" w:hAnsi="Verdana" w:cs="Arial"/>
          <w:kern w:val="0"/>
          <w:lang w:eastAsia="es-MX"/>
        </w:rPr>
        <w:t xml:space="preserve">, </w:t>
      </w:r>
      <w:r w:rsidR="00CA257B" w:rsidRPr="00824F00">
        <w:rPr>
          <w:rFonts w:ascii="Verdana" w:eastAsia="Arial" w:hAnsi="Verdana" w:cs="Arial"/>
          <w:kern w:val="0"/>
          <w:lang w:eastAsia="es-MX"/>
        </w:rPr>
        <w:t xml:space="preserve">entre otras </w:t>
      </w:r>
      <w:r w:rsidR="00487491" w:rsidRPr="00824F00">
        <w:rPr>
          <w:rFonts w:ascii="Verdana" w:eastAsia="Arial" w:hAnsi="Verdana" w:cs="Arial"/>
          <w:kern w:val="0"/>
          <w:lang w:eastAsia="es-MX"/>
        </w:rPr>
        <w:t>está</w:t>
      </w:r>
      <w:r w:rsidR="00CA257B" w:rsidRPr="00824F00">
        <w:rPr>
          <w:rFonts w:ascii="Verdana" w:eastAsia="Arial" w:hAnsi="Verdana" w:cs="Arial"/>
          <w:kern w:val="0"/>
          <w:lang w:eastAsia="es-MX"/>
        </w:rPr>
        <w:t xml:space="preserve"> </w:t>
      </w:r>
      <w:r w:rsidR="00E64325" w:rsidRPr="00824F00">
        <w:rPr>
          <w:rFonts w:ascii="Verdana" w:eastAsia="Arial" w:hAnsi="Verdana" w:cs="Arial"/>
          <w:kern w:val="0"/>
          <w:lang w:eastAsia="es-MX"/>
        </w:rPr>
        <w:t xml:space="preserve">el rol de administrador del SECOP, </w:t>
      </w:r>
      <w:r w:rsidR="0079759D" w:rsidRPr="00824F00">
        <w:rPr>
          <w:rFonts w:ascii="Verdana" w:eastAsia="Arial" w:hAnsi="Verdana" w:cs="Arial"/>
          <w:kern w:val="0"/>
          <w:lang w:eastAsia="es-MX"/>
        </w:rPr>
        <w:t xml:space="preserve">publicar </w:t>
      </w:r>
      <w:r w:rsidR="004A5085" w:rsidRPr="00824F00">
        <w:rPr>
          <w:rFonts w:ascii="Verdana" w:eastAsia="Arial" w:hAnsi="Verdana" w:cs="Arial"/>
          <w:kern w:val="0"/>
          <w:lang w:eastAsia="es-MX"/>
        </w:rPr>
        <w:t xml:space="preserve">las </w:t>
      </w:r>
      <w:r w:rsidR="00046464" w:rsidRPr="00824F00">
        <w:rPr>
          <w:rFonts w:ascii="Verdana" w:eastAsia="Arial" w:hAnsi="Verdana" w:cs="Arial"/>
          <w:kern w:val="0"/>
          <w:lang w:eastAsia="es-MX"/>
        </w:rPr>
        <w:t>convocatorias</w:t>
      </w:r>
      <w:r w:rsidR="004A5085" w:rsidRPr="00824F00">
        <w:rPr>
          <w:rFonts w:ascii="Verdana" w:eastAsia="Arial" w:hAnsi="Verdana" w:cs="Arial"/>
          <w:kern w:val="0"/>
          <w:lang w:eastAsia="es-MX"/>
        </w:rPr>
        <w:t xml:space="preserve"> </w:t>
      </w:r>
      <w:r w:rsidR="003A628D" w:rsidRPr="00824F00">
        <w:rPr>
          <w:rFonts w:ascii="Verdana" w:eastAsia="Arial" w:hAnsi="Verdana" w:cs="Arial"/>
          <w:kern w:val="0"/>
          <w:lang w:eastAsia="es-MX"/>
        </w:rPr>
        <w:t xml:space="preserve">para los procesos </w:t>
      </w:r>
      <w:r w:rsidR="003A628D" w:rsidRPr="00824F00">
        <w:rPr>
          <w:rFonts w:ascii="Verdana" w:eastAsia="Arial" w:hAnsi="Verdana" w:cs="Arial"/>
          <w:kern w:val="0"/>
          <w:lang w:eastAsia="es-MX"/>
        </w:rPr>
        <w:lastRenderedPageBreak/>
        <w:t>contractuales</w:t>
      </w:r>
      <w:r w:rsidR="004A5085" w:rsidRPr="00824F00">
        <w:rPr>
          <w:rFonts w:ascii="Verdana" w:eastAsia="Arial" w:hAnsi="Verdana" w:cs="Arial"/>
          <w:kern w:val="0"/>
          <w:lang w:eastAsia="es-MX"/>
        </w:rPr>
        <w:t xml:space="preserve"> </w:t>
      </w:r>
      <w:r w:rsidR="009A6B28" w:rsidRPr="00824F00">
        <w:rPr>
          <w:rFonts w:ascii="Verdana" w:eastAsia="Arial" w:hAnsi="Verdana" w:cs="Arial"/>
          <w:kern w:val="0"/>
          <w:lang w:eastAsia="es-MX"/>
        </w:rPr>
        <w:t xml:space="preserve">que no excedan </w:t>
      </w:r>
      <w:r w:rsidR="004929EE" w:rsidRPr="00824F00">
        <w:rPr>
          <w:rFonts w:ascii="Verdana" w:eastAsia="Arial" w:hAnsi="Verdana" w:cs="Arial"/>
          <w:kern w:val="0"/>
          <w:lang w:eastAsia="es-MX"/>
        </w:rPr>
        <w:t>el 10%</w:t>
      </w:r>
      <w:r w:rsidR="00EB6BA3" w:rsidRPr="00824F00">
        <w:rPr>
          <w:rFonts w:ascii="Verdana" w:eastAsia="Arial" w:hAnsi="Verdana" w:cs="Arial"/>
          <w:kern w:val="0"/>
          <w:lang w:eastAsia="es-MX"/>
        </w:rPr>
        <w:t xml:space="preserve"> de la menor </w:t>
      </w:r>
      <w:r w:rsidR="00C83AF8" w:rsidRPr="00824F00">
        <w:rPr>
          <w:rFonts w:ascii="Verdana" w:eastAsia="Arial" w:hAnsi="Verdana" w:cs="Arial"/>
          <w:kern w:val="0"/>
          <w:lang w:eastAsia="es-MX"/>
        </w:rPr>
        <w:t>cuantía</w:t>
      </w:r>
      <w:r w:rsidR="00D60F34" w:rsidRPr="00824F00">
        <w:rPr>
          <w:rFonts w:ascii="Verdana" w:eastAsia="Arial" w:hAnsi="Verdana" w:cs="Arial"/>
          <w:kern w:val="0"/>
          <w:lang w:eastAsia="es-MX"/>
        </w:rPr>
        <w:t xml:space="preserve"> y </w:t>
      </w:r>
      <w:r w:rsidR="002A6E61" w:rsidRPr="00824F00">
        <w:rPr>
          <w:rFonts w:ascii="Verdana" w:eastAsia="Arial" w:hAnsi="Verdana" w:cs="Arial"/>
          <w:kern w:val="0"/>
          <w:lang w:eastAsia="es-MX"/>
        </w:rPr>
        <w:t xml:space="preserve">contratos </w:t>
      </w:r>
      <w:r w:rsidR="00E73C74" w:rsidRPr="00824F00">
        <w:rPr>
          <w:rFonts w:ascii="Verdana" w:eastAsia="Arial" w:hAnsi="Verdana" w:cs="Arial"/>
          <w:kern w:val="0"/>
          <w:lang w:eastAsia="es-MX"/>
        </w:rPr>
        <w:t xml:space="preserve">de prestación </w:t>
      </w:r>
      <w:r w:rsidR="00791904" w:rsidRPr="00824F00">
        <w:rPr>
          <w:rFonts w:ascii="Verdana" w:eastAsia="Arial" w:hAnsi="Verdana" w:cs="Arial"/>
          <w:kern w:val="0"/>
          <w:lang w:eastAsia="es-MX"/>
        </w:rPr>
        <w:t xml:space="preserve">de servicios </w:t>
      </w:r>
      <w:r w:rsidR="009E1DB0" w:rsidRPr="00824F00">
        <w:rPr>
          <w:rFonts w:ascii="Verdana" w:eastAsia="Arial" w:hAnsi="Verdana" w:cs="Arial"/>
          <w:kern w:val="0"/>
          <w:lang w:eastAsia="es-MX"/>
        </w:rPr>
        <w:t xml:space="preserve">en la </w:t>
      </w:r>
      <w:r w:rsidR="00C42663" w:rsidRPr="00824F00">
        <w:rPr>
          <w:rFonts w:ascii="Verdana" w:eastAsia="Arial" w:hAnsi="Verdana" w:cs="Arial"/>
          <w:kern w:val="0"/>
          <w:lang w:eastAsia="es-MX"/>
        </w:rPr>
        <w:t>página</w:t>
      </w:r>
      <w:r w:rsidR="009E1DB0" w:rsidRPr="00824F00">
        <w:rPr>
          <w:rFonts w:ascii="Verdana" w:eastAsia="Arial" w:hAnsi="Verdana" w:cs="Arial"/>
          <w:kern w:val="0"/>
          <w:lang w:eastAsia="es-MX"/>
        </w:rPr>
        <w:t xml:space="preserve"> </w:t>
      </w:r>
      <w:r w:rsidR="002636B5" w:rsidRPr="00824F00">
        <w:rPr>
          <w:rFonts w:ascii="Verdana" w:eastAsia="Arial" w:hAnsi="Verdana" w:cs="Arial"/>
          <w:kern w:val="0"/>
          <w:lang w:eastAsia="es-MX"/>
        </w:rPr>
        <w:t>del SECOP</w:t>
      </w:r>
      <w:r w:rsidR="003A628D" w:rsidRPr="00824F00">
        <w:rPr>
          <w:rFonts w:ascii="Verdana" w:eastAsia="Arial" w:hAnsi="Verdana" w:cs="Arial"/>
          <w:kern w:val="0"/>
          <w:lang w:eastAsia="es-MX"/>
        </w:rPr>
        <w:t xml:space="preserve"> </w:t>
      </w:r>
      <w:r w:rsidR="00CA257B" w:rsidRPr="00824F00">
        <w:rPr>
          <w:rFonts w:ascii="Verdana" w:eastAsia="Arial" w:hAnsi="Verdana" w:cs="Arial"/>
          <w:kern w:val="0"/>
          <w:lang w:eastAsia="es-MX"/>
        </w:rPr>
        <w:t xml:space="preserve">y </w:t>
      </w:r>
      <w:r w:rsidR="000D4DAF" w:rsidRPr="00824F00">
        <w:rPr>
          <w:rFonts w:ascii="Verdana" w:eastAsia="Arial" w:hAnsi="Verdana" w:cs="Arial"/>
          <w:kern w:val="0"/>
          <w:lang w:eastAsia="es-MX"/>
        </w:rPr>
        <w:t xml:space="preserve">garantizar la publicidad </w:t>
      </w:r>
      <w:r w:rsidR="00006646" w:rsidRPr="00824F00">
        <w:rPr>
          <w:rFonts w:ascii="Verdana" w:eastAsia="Arial" w:hAnsi="Verdana" w:cs="Arial"/>
          <w:kern w:val="0"/>
          <w:lang w:eastAsia="es-MX"/>
        </w:rPr>
        <w:t xml:space="preserve">de todos los procedimiento y actos asociados </w:t>
      </w:r>
      <w:r w:rsidR="0092307D" w:rsidRPr="00824F00">
        <w:rPr>
          <w:rFonts w:ascii="Verdana" w:eastAsia="Arial" w:hAnsi="Verdana" w:cs="Arial"/>
          <w:kern w:val="0"/>
          <w:lang w:eastAsia="es-MX"/>
        </w:rPr>
        <w:t>a los procesos de contratación</w:t>
      </w:r>
      <w:r w:rsidR="0051168F" w:rsidRPr="00824F00">
        <w:rPr>
          <w:rFonts w:ascii="Verdana" w:eastAsia="Arial" w:hAnsi="Verdana" w:cs="Arial"/>
          <w:kern w:val="0"/>
          <w:lang w:eastAsia="es-MX"/>
        </w:rPr>
        <w:t xml:space="preserve"> en el SECOP</w:t>
      </w:r>
      <w:r w:rsidR="00CD29CF" w:rsidRPr="00824F00">
        <w:rPr>
          <w:rFonts w:ascii="Verdana" w:eastAsia="Arial" w:hAnsi="Verdana" w:cs="Arial"/>
          <w:kern w:val="0"/>
          <w:lang w:eastAsia="es-MX"/>
        </w:rPr>
        <w:t>.</w:t>
      </w:r>
    </w:p>
    <w:p w14:paraId="3289EDA2" w14:textId="77777777" w:rsidR="00B66FEE" w:rsidRPr="00824F00" w:rsidRDefault="00B66FEE" w:rsidP="00EC53E1">
      <w:pPr>
        <w:spacing w:after="0" w:line="240" w:lineRule="auto"/>
        <w:jc w:val="both"/>
        <w:rPr>
          <w:rFonts w:ascii="Verdana" w:eastAsia="Arial" w:hAnsi="Verdana" w:cs="Arial"/>
          <w:kern w:val="0"/>
          <w:lang w:eastAsia="es-MX"/>
        </w:rPr>
      </w:pPr>
    </w:p>
    <w:p w14:paraId="706E3F62" w14:textId="77777777" w:rsidR="004F663F" w:rsidRPr="00824F00" w:rsidRDefault="004F663F"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Por otro lado, la CGR mediante Informe </w:t>
      </w:r>
      <w:r w:rsidR="00D60F34" w:rsidRPr="00824F00">
        <w:rPr>
          <w:rFonts w:ascii="Verdana" w:eastAsia="Arial" w:hAnsi="Verdana" w:cs="Arial"/>
          <w:kern w:val="0"/>
          <w:lang w:eastAsia="es-MX"/>
        </w:rPr>
        <w:t xml:space="preserve">de </w:t>
      </w:r>
      <w:r w:rsidR="007E2A7A">
        <w:rPr>
          <w:rFonts w:ascii="Verdana" w:eastAsia="Arial" w:hAnsi="Verdana" w:cs="Arial"/>
          <w:kern w:val="0"/>
          <w:lang w:eastAsia="es-MX"/>
        </w:rPr>
        <w:t>Auditoría</w:t>
      </w:r>
      <w:r w:rsidR="008E3F80" w:rsidRPr="00824F00">
        <w:rPr>
          <w:rFonts w:ascii="Verdana" w:eastAsia="Arial" w:hAnsi="Verdana" w:cs="Arial"/>
          <w:kern w:val="0"/>
          <w:lang w:eastAsia="es-MX"/>
        </w:rPr>
        <w:t xml:space="preserve"> </w:t>
      </w:r>
      <w:r w:rsidRPr="00824F00">
        <w:rPr>
          <w:rFonts w:ascii="Verdana" w:eastAsia="Arial" w:hAnsi="Verdana" w:cs="Arial"/>
          <w:kern w:val="0"/>
          <w:lang w:eastAsia="es-MX"/>
        </w:rPr>
        <w:t xml:space="preserve">de </w:t>
      </w:r>
      <w:r w:rsidR="008E3F80" w:rsidRPr="00824F00">
        <w:rPr>
          <w:rFonts w:ascii="Verdana" w:eastAsia="Arial" w:hAnsi="Verdana" w:cs="Arial"/>
          <w:kern w:val="0"/>
          <w:lang w:eastAsia="es-MX"/>
        </w:rPr>
        <w:t xml:space="preserve">Cumplimiento No. 92 de 2021 </w:t>
      </w:r>
      <w:r w:rsidR="002B173E" w:rsidRPr="00824F00">
        <w:rPr>
          <w:rFonts w:ascii="Verdana" w:eastAsia="Arial" w:hAnsi="Verdana" w:cs="Arial"/>
          <w:kern w:val="0"/>
          <w:lang w:eastAsia="es-MX"/>
        </w:rPr>
        <w:t>documentó el siguiente hallazgo relacionado con esta actividad:</w:t>
      </w:r>
    </w:p>
    <w:p w14:paraId="50828325" w14:textId="77777777" w:rsidR="002B173E" w:rsidRPr="00824F00" w:rsidRDefault="002B173E" w:rsidP="00EC53E1">
      <w:pPr>
        <w:spacing w:after="0" w:line="240" w:lineRule="auto"/>
        <w:jc w:val="both"/>
        <w:rPr>
          <w:rFonts w:ascii="Verdana" w:eastAsia="Arial" w:hAnsi="Verdana" w:cs="Arial"/>
          <w:kern w:val="0"/>
          <w:lang w:eastAsia="es-MX"/>
        </w:rPr>
      </w:pPr>
    </w:p>
    <w:p w14:paraId="39EDF5B0" w14:textId="77777777" w:rsidR="00165A35" w:rsidRPr="00824F00" w:rsidRDefault="00165A35" w:rsidP="00EC53E1">
      <w:pPr>
        <w:pStyle w:val="Prrafodelista"/>
        <w:numPr>
          <w:ilvl w:val="0"/>
          <w:numId w:val="13"/>
        </w:numPr>
        <w:spacing w:after="0" w:line="240" w:lineRule="auto"/>
        <w:ind w:left="284" w:hanging="284"/>
        <w:jc w:val="both"/>
        <w:rPr>
          <w:rStyle w:val="Textoennegrita"/>
          <w:rFonts w:ascii="Verdana" w:hAnsi="Verdana" w:cs="Arial"/>
          <w:color w:val="000000"/>
          <w:sz w:val="20"/>
          <w:szCs w:val="20"/>
        </w:rPr>
      </w:pPr>
      <w:r w:rsidRPr="00824F00">
        <w:rPr>
          <w:rStyle w:val="Textoennegrita"/>
          <w:rFonts w:ascii="Verdana" w:hAnsi="Verdana"/>
          <w:color w:val="000000"/>
        </w:rPr>
        <w:t>Hallazgo N. 12 Contrato N. 1945 de 2020 Ejecución Contrato</w:t>
      </w:r>
      <w:r w:rsidR="004F663F" w:rsidRPr="00824F00">
        <w:rPr>
          <w:rStyle w:val="Textoennegrita"/>
          <w:rFonts w:ascii="Verdana" w:hAnsi="Verdana"/>
          <w:color w:val="000000"/>
        </w:rPr>
        <w:t>.</w:t>
      </w:r>
    </w:p>
    <w:p w14:paraId="78F73335" w14:textId="77777777" w:rsidR="00CD29CF" w:rsidRPr="00824F00" w:rsidRDefault="00CD29CF" w:rsidP="00EC53E1">
      <w:pPr>
        <w:spacing w:after="0" w:line="240" w:lineRule="auto"/>
        <w:jc w:val="both"/>
        <w:rPr>
          <w:rFonts w:ascii="Verdana" w:eastAsia="Arial" w:hAnsi="Verdana" w:cs="Arial"/>
          <w:kern w:val="0"/>
          <w:lang w:eastAsia="es-MX"/>
        </w:rPr>
      </w:pPr>
    </w:p>
    <w:p w14:paraId="3E746307" w14:textId="77777777" w:rsidR="006F3F4D" w:rsidRPr="00824F00" w:rsidRDefault="009D567F" w:rsidP="00EC53E1">
      <w:pPr>
        <w:autoSpaceDE w:val="0"/>
        <w:autoSpaceDN w:val="0"/>
        <w:adjustRightInd w:val="0"/>
        <w:spacing w:after="0" w:line="240" w:lineRule="auto"/>
        <w:jc w:val="both"/>
        <w:rPr>
          <w:rFonts w:ascii="Verdana" w:eastAsia="Calibri" w:hAnsi="Verdana" w:cs="Arial"/>
          <w:color w:val="000000" w:themeColor="text1"/>
        </w:rPr>
      </w:pPr>
      <w:r w:rsidRPr="00824F00">
        <w:rPr>
          <w:rFonts w:ascii="Verdana" w:eastAsia="Calibri" w:hAnsi="Verdana" w:cs="Arial"/>
          <w:color w:val="000000" w:themeColor="text1"/>
        </w:rPr>
        <w:t>L</w:t>
      </w:r>
      <w:r w:rsidR="006F3F4D" w:rsidRPr="00824F00">
        <w:rPr>
          <w:rFonts w:ascii="Verdana" w:eastAsia="Calibri" w:hAnsi="Verdana" w:cs="Arial"/>
          <w:color w:val="000000" w:themeColor="text1"/>
        </w:rPr>
        <w:t xml:space="preserve">a Contraloría </w:t>
      </w:r>
      <w:r w:rsidR="000F267D" w:rsidRPr="00824F00">
        <w:rPr>
          <w:rFonts w:ascii="Verdana" w:eastAsia="Calibri" w:hAnsi="Verdana" w:cs="Arial"/>
          <w:color w:val="000000" w:themeColor="text1"/>
        </w:rPr>
        <w:t xml:space="preserve">General de la Republica halló </w:t>
      </w:r>
      <w:r w:rsidR="006F3F4D" w:rsidRPr="00824F00">
        <w:rPr>
          <w:rFonts w:ascii="Verdana" w:eastAsia="Calibri" w:hAnsi="Verdana" w:cs="Arial"/>
          <w:color w:val="000000" w:themeColor="text1"/>
        </w:rPr>
        <w:t xml:space="preserve">que la Gobernación del Amazonas y la Constructora Amazonas SAS suscribieron el contrato No. 1945 el 9 de diciembre de 2020, cuyo objeto fue: </w:t>
      </w:r>
      <w:r w:rsidR="006F3F4D" w:rsidRPr="00824F00">
        <w:rPr>
          <w:rFonts w:ascii="Verdana" w:eastAsia="Calibri" w:hAnsi="Verdana" w:cs="Arial"/>
          <w:i/>
          <w:color w:val="000000" w:themeColor="text1"/>
        </w:rPr>
        <w:t>“Reparación de cocina, y Construcción de pozo artesiano en la sede educativa “Simón Bolívar “de la institución Educativa María Auxiliadora de la comunidad de Ronda del Municipio de Leticia, Departamento del Amazonas.”,</w:t>
      </w:r>
      <w:r w:rsidR="006F3F4D" w:rsidRPr="00824F00">
        <w:rPr>
          <w:rFonts w:ascii="Verdana" w:eastAsia="Calibri" w:hAnsi="Verdana" w:cs="Arial"/>
          <w:color w:val="000000" w:themeColor="text1"/>
        </w:rPr>
        <w:t xml:space="preserve"> por $39.420.2</w:t>
      </w:r>
      <w:r w:rsidR="00257B8A" w:rsidRPr="00824F00">
        <w:rPr>
          <w:rFonts w:ascii="Verdana" w:eastAsia="Calibri" w:hAnsi="Verdana" w:cs="Arial"/>
          <w:color w:val="000000" w:themeColor="text1"/>
        </w:rPr>
        <w:t>40</w:t>
      </w:r>
      <w:r w:rsidR="006F3F4D" w:rsidRPr="00824F00">
        <w:rPr>
          <w:rFonts w:ascii="Verdana" w:eastAsia="Calibri" w:hAnsi="Verdana" w:cs="Arial"/>
          <w:color w:val="000000" w:themeColor="text1"/>
        </w:rPr>
        <w:t>, con un plazo de ejecución de veinte (20) días calendario a partir del acta de inicio. Frente a este, señal</w:t>
      </w:r>
      <w:r w:rsidR="00DF35C7" w:rsidRPr="00824F00">
        <w:rPr>
          <w:rFonts w:ascii="Verdana" w:eastAsia="Calibri" w:hAnsi="Verdana" w:cs="Arial"/>
          <w:color w:val="000000" w:themeColor="text1"/>
        </w:rPr>
        <w:t>ó</w:t>
      </w:r>
      <w:r w:rsidR="006F3F4D" w:rsidRPr="00824F00">
        <w:rPr>
          <w:rFonts w:ascii="Verdana" w:eastAsia="Calibri" w:hAnsi="Verdana" w:cs="Arial"/>
          <w:color w:val="000000" w:themeColor="text1"/>
        </w:rPr>
        <w:t xml:space="preserve"> que al verificar los soportes suministrados se evidencia que no se ha ejecutado y tampoco se ha pagado ninguna actividad contractual debido a que no hay acta de inicio ni asignación de Supervisor. </w:t>
      </w:r>
    </w:p>
    <w:p w14:paraId="1207D73E" w14:textId="77777777" w:rsidR="006230A0" w:rsidRPr="00824F00" w:rsidRDefault="006230A0" w:rsidP="00EC53E1">
      <w:pPr>
        <w:autoSpaceDE w:val="0"/>
        <w:autoSpaceDN w:val="0"/>
        <w:adjustRightInd w:val="0"/>
        <w:spacing w:after="0" w:line="240" w:lineRule="auto"/>
        <w:jc w:val="both"/>
        <w:rPr>
          <w:rFonts w:ascii="Verdana" w:eastAsia="Calibri" w:hAnsi="Verdana" w:cs="Arial"/>
          <w:color w:val="000000" w:themeColor="text1"/>
        </w:rPr>
      </w:pPr>
    </w:p>
    <w:p w14:paraId="51D914E1" w14:textId="77777777" w:rsidR="006F3F4D" w:rsidRPr="00824F00" w:rsidRDefault="00F61B81" w:rsidP="00EC53E1">
      <w:pPr>
        <w:autoSpaceDE w:val="0"/>
        <w:autoSpaceDN w:val="0"/>
        <w:adjustRightInd w:val="0"/>
        <w:spacing w:after="0" w:line="240" w:lineRule="auto"/>
        <w:jc w:val="both"/>
        <w:rPr>
          <w:rFonts w:ascii="Verdana" w:eastAsia="Calibri" w:hAnsi="Verdana" w:cs="Arial"/>
          <w:color w:val="000000" w:themeColor="text1"/>
        </w:rPr>
      </w:pPr>
      <w:r w:rsidRPr="00824F00">
        <w:rPr>
          <w:rFonts w:ascii="Verdana" w:eastAsia="Calibri" w:hAnsi="Verdana" w:cs="Arial"/>
          <w:color w:val="000000" w:themeColor="text1"/>
        </w:rPr>
        <w:t>A su vez</w:t>
      </w:r>
      <w:r w:rsidR="006F3F4D" w:rsidRPr="00824F00">
        <w:rPr>
          <w:rFonts w:ascii="Verdana" w:eastAsia="Calibri" w:hAnsi="Verdana" w:cs="Arial"/>
          <w:color w:val="000000" w:themeColor="text1"/>
        </w:rPr>
        <w:t xml:space="preserve"> docume</w:t>
      </w:r>
      <w:r w:rsidRPr="00824F00">
        <w:rPr>
          <w:rFonts w:ascii="Verdana" w:eastAsia="Calibri" w:hAnsi="Verdana" w:cs="Arial"/>
          <w:color w:val="000000" w:themeColor="text1"/>
        </w:rPr>
        <w:t>ntó</w:t>
      </w:r>
      <w:r w:rsidR="006F3F4D" w:rsidRPr="00824F00">
        <w:rPr>
          <w:rFonts w:ascii="Verdana" w:eastAsia="Calibri" w:hAnsi="Verdana" w:cs="Arial"/>
          <w:color w:val="000000" w:themeColor="text1"/>
        </w:rPr>
        <w:t xml:space="preserve"> </w:t>
      </w:r>
      <w:r w:rsidR="00E707E0" w:rsidRPr="00824F00">
        <w:rPr>
          <w:rFonts w:ascii="Verdana" w:eastAsia="Calibri" w:hAnsi="Verdana" w:cs="Arial"/>
          <w:color w:val="000000" w:themeColor="text1"/>
        </w:rPr>
        <w:t>que,</w:t>
      </w:r>
      <w:r w:rsidR="006F3F4D" w:rsidRPr="00824F00">
        <w:rPr>
          <w:rFonts w:ascii="Verdana" w:eastAsia="Calibri" w:hAnsi="Verdana" w:cs="Arial"/>
          <w:color w:val="000000" w:themeColor="text1"/>
        </w:rPr>
        <w:t xml:space="preserve"> </w:t>
      </w:r>
      <w:r w:rsidR="00E707E0" w:rsidRPr="00824F00">
        <w:rPr>
          <w:rFonts w:ascii="Verdana" w:eastAsia="Calibri" w:hAnsi="Verdana" w:cs="Arial"/>
          <w:color w:val="000000" w:themeColor="text1"/>
        </w:rPr>
        <w:t>mediante</w:t>
      </w:r>
      <w:r w:rsidR="006F3F4D" w:rsidRPr="00824F00">
        <w:rPr>
          <w:rFonts w:ascii="Verdana" w:eastAsia="Calibri" w:hAnsi="Verdana" w:cs="Arial"/>
          <w:color w:val="000000" w:themeColor="text1"/>
        </w:rPr>
        <w:t xml:space="preserve"> oficio del 23 de diciembre</w:t>
      </w:r>
      <w:r w:rsidR="00283B89" w:rsidRPr="00824F00">
        <w:rPr>
          <w:rFonts w:ascii="Verdana" w:eastAsia="Calibri" w:hAnsi="Verdana" w:cs="Arial"/>
          <w:color w:val="000000" w:themeColor="text1"/>
        </w:rPr>
        <w:t>,</w:t>
      </w:r>
      <w:r w:rsidR="00745ED4" w:rsidRPr="00824F00">
        <w:rPr>
          <w:rFonts w:ascii="Verdana" w:eastAsia="Calibri" w:hAnsi="Verdana" w:cs="Arial"/>
          <w:color w:val="000000" w:themeColor="text1"/>
        </w:rPr>
        <w:t xml:space="preserve"> se</w:t>
      </w:r>
      <w:r w:rsidR="006F3F4D" w:rsidRPr="00824F00">
        <w:rPr>
          <w:rFonts w:ascii="Verdana" w:eastAsia="Calibri" w:hAnsi="Verdana" w:cs="Arial"/>
          <w:color w:val="000000" w:themeColor="text1"/>
        </w:rPr>
        <w:t xml:space="preserve"> solicitó la asignación de supervisor para el contrato</w:t>
      </w:r>
      <w:r w:rsidR="00283B89" w:rsidRPr="00824F00">
        <w:rPr>
          <w:rFonts w:ascii="Verdana" w:eastAsia="Calibri" w:hAnsi="Verdana" w:cs="Arial"/>
          <w:color w:val="000000" w:themeColor="text1"/>
        </w:rPr>
        <w:t>. S</w:t>
      </w:r>
      <w:r w:rsidR="006F3F4D" w:rsidRPr="00824F00">
        <w:rPr>
          <w:rFonts w:ascii="Verdana" w:eastAsia="Calibri" w:hAnsi="Verdana" w:cs="Arial"/>
          <w:color w:val="000000" w:themeColor="text1"/>
        </w:rPr>
        <w:t>in embargo, esta asignación no se realizó debido a que no se contaba con el tiempo necesario para ejecutar la obra que era de 20 días</w:t>
      </w:r>
      <w:r w:rsidR="00283B89" w:rsidRPr="00824F00">
        <w:rPr>
          <w:rFonts w:ascii="Verdana" w:eastAsia="Calibri" w:hAnsi="Verdana" w:cs="Arial"/>
          <w:color w:val="000000" w:themeColor="text1"/>
        </w:rPr>
        <w:t>. P</w:t>
      </w:r>
      <w:r w:rsidR="006F3F4D" w:rsidRPr="00824F00">
        <w:rPr>
          <w:rFonts w:ascii="Verdana" w:eastAsia="Calibri" w:hAnsi="Verdana" w:cs="Arial"/>
          <w:color w:val="000000" w:themeColor="text1"/>
        </w:rPr>
        <w:t>or lo tanto, evidencia que el contrato pese a haber sido suscrito no fue ejecutado por el ente territorial. Con base en lo anterior, concluye que existen ineficiencias en los procesos de planeación y ejecución contractual y un riesgo de ocurrencia de eventos que conllevan a la pérdida de recursos públicos.</w:t>
      </w:r>
    </w:p>
    <w:p w14:paraId="1002CDCA" w14:textId="77777777" w:rsidR="006230A0" w:rsidRPr="00824F00" w:rsidRDefault="006230A0" w:rsidP="00EC53E1">
      <w:pPr>
        <w:autoSpaceDE w:val="0"/>
        <w:autoSpaceDN w:val="0"/>
        <w:adjustRightInd w:val="0"/>
        <w:spacing w:after="0" w:line="240" w:lineRule="auto"/>
        <w:jc w:val="both"/>
        <w:rPr>
          <w:rFonts w:ascii="Verdana" w:eastAsia="Calibri" w:hAnsi="Verdana" w:cs="Arial"/>
          <w:color w:val="000000" w:themeColor="text1"/>
        </w:rPr>
      </w:pPr>
    </w:p>
    <w:p w14:paraId="569D6DE3" w14:textId="77777777" w:rsidR="006F3F4D" w:rsidRPr="00824F00" w:rsidRDefault="006F3F4D" w:rsidP="00EC53E1">
      <w:pPr>
        <w:autoSpaceDE w:val="0"/>
        <w:autoSpaceDN w:val="0"/>
        <w:adjustRightInd w:val="0"/>
        <w:spacing w:after="0" w:line="240" w:lineRule="auto"/>
        <w:jc w:val="both"/>
        <w:rPr>
          <w:rFonts w:ascii="Verdana" w:eastAsia="Calibri" w:hAnsi="Verdana" w:cs="Arial"/>
          <w:color w:val="000000" w:themeColor="text1"/>
        </w:rPr>
      </w:pPr>
      <w:r w:rsidRPr="00824F00">
        <w:rPr>
          <w:rFonts w:ascii="Verdana" w:eastAsia="Calibri" w:hAnsi="Verdana" w:cs="Arial"/>
          <w:color w:val="000000" w:themeColor="text1"/>
        </w:rPr>
        <w:t xml:space="preserve">Dado que la Entidad manifestó la decisión de </w:t>
      </w:r>
      <w:r w:rsidRPr="00824F00">
        <w:rPr>
          <w:rFonts w:ascii="Verdana" w:hAnsi="Verdana"/>
        </w:rPr>
        <w:t>optar por la terminación bilateral de las obligaciones contraídas por medio del objeto contractual contenido en el expediente 1945 de 2020</w:t>
      </w:r>
      <w:r w:rsidR="00283B89" w:rsidRPr="00824F00">
        <w:rPr>
          <w:rFonts w:ascii="Verdana" w:hAnsi="Verdana"/>
        </w:rPr>
        <w:t>. Al respecto</w:t>
      </w:r>
      <w:r w:rsidRPr="00824F00">
        <w:rPr>
          <w:rFonts w:ascii="Verdana" w:eastAsia="Calibri" w:hAnsi="Verdana" w:cs="Arial"/>
          <w:color w:val="000000" w:themeColor="text1"/>
        </w:rPr>
        <w:t xml:space="preserve">, esta Dirección recomienda actualizar el expediente contractual en la plataforma SECOP ya que a la fecha de consulta </w:t>
      </w:r>
      <w:r w:rsidRPr="00824F00">
        <w:rPr>
          <w:rFonts w:ascii="Verdana" w:hAnsi="Verdana"/>
        </w:rPr>
        <w:t xml:space="preserve">no se encuentra publicada el acta de terminación bilateral de las obligaciones contraídas. </w:t>
      </w:r>
    </w:p>
    <w:p w14:paraId="708D7D72" w14:textId="77777777" w:rsidR="006F3F4D" w:rsidRPr="00824F00" w:rsidRDefault="006F3F4D" w:rsidP="00EC53E1">
      <w:pPr>
        <w:spacing w:after="0" w:line="240" w:lineRule="auto"/>
        <w:jc w:val="both"/>
        <w:rPr>
          <w:rFonts w:ascii="Verdana" w:eastAsia="Arial" w:hAnsi="Verdana" w:cs="Arial"/>
          <w:kern w:val="0"/>
          <w:lang w:eastAsia="es-MX"/>
        </w:rPr>
      </w:pPr>
    </w:p>
    <w:p w14:paraId="7F127266" w14:textId="77777777" w:rsidR="00555B07" w:rsidRPr="00824F00" w:rsidRDefault="00CD29CF"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Si</w:t>
      </w:r>
      <w:r w:rsidR="00E37CA2" w:rsidRPr="00824F00">
        <w:rPr>
          <w:rFonts w:ascii="Verdana" w:eastAsia="Arial" w:hAnsi="Verdana" w:cs="Arial"/>
          <w:kern w:val="0"/>
          <w:lang w:eastAsia="es-MX"/>
        </w:rPr>
        <w:t>n</w:t>
      </w:r>
      <w:r w:rsidRPr="00824F00">
        <w:rPr>
          <w:rFonts w:ascii="Verdana" w:eastAsia="Arial" w:hAnsi="Verdana" w:cs="Arial"/>
          <w:kern w:val="0"/>
          <w:lang w:eastAsia="es-MX"/>
        </w:rPr>
        <w:t xml:space="preserve"> perjuicio de lo anterior, teniendo en cuenta las debilidades identificadas en la publicación de los contratos la presente actividad se encuentra incumplida.</w:t>
      </w:r>
      <w:r w:rsidR="0051168F" w:rsidRPr="00824F00">
        <w:rPr>
          <w:rFonts w:ascii="Verdana" w:eastAsia="Arial" w:hAnsi="Verdana" w:cs="Arial"/>
          <w:kern w:val="0"/>
          <w:lang w:eastAsia="es-MX"/>
        </w:rPr>
        <w:t xml:space="preserve"> </w:t>
      </w:r>
    </w:p>
    <w:p w14:paraId="01BBBA28" w14:textId="77777777" w:rsidR="005C7AE6" w:rsidRPr="00824F00" w:rsidRDefault="005C7AE6" w:rsidP="00EC53E1">
      <w:pPr>
        <w:spacing w:after="0" w:line="240" w:lineRule="auto"/>
        <w:jc w:val="both"/>
        <w:rPr>
          <w:rFonts w:ascii="Verdana" w:eastAsia="Arial" w:hAnsi="Verdana" w:cs="Arial"/>
          <w:kern w:val="0"/>
        </w:rPr>
      </w:pPr>
    </w:p>
    <w:p w14:paraId="19E130D4"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b/>
          <w:kern w:val="0"/>
          <w:lang w:eastAsia="es-MX"/>
        </w:rPr>
        <w:t xml:space="preserve">Evaluación de la actividad: </w:t>
      </w:r>
      <w:r w:rsidRPr="00824F00">
        <w:rPr>
          <w:rFonts w:ascii="Verdana" w:eastAsia="Arial" w:hAnsi="Verdana" w:cs="Arial"/>
          <w:kern w:val="0"/>
          <w:lang w:eastAsia="es-MX"/>
        </w:rPr>
        <w:t>No cumple.</w:t>
      </w:r>
    </w:p>
    <w:p w14:paraId="6F1AF381" w14:textId="77777777" w:rsidR="00FF3560" w:rsidRPr="00824F00" w:rsidRDefault="00FF3560" w:rsidP="00EC53E1">
      <w:pPr>
        <w:spacing w:after="0" w:line="240" w:lineRule="auto"/>
        <w:jc w:val="both"/>
        <w:rPr>
          <w:rFonts w:ascii="Verdana" w:eastAsia="Arial" w:hAnsi="Verdana" w:cs="Arial"/>
          <w:kern w:val="0"/>
          <w:lang w:eastAsia="es-MX"/>
        </w:rPr>
      </w:pPr>
    </w:p>
    <w:p w14:paraId="77FC9F6F" w14:textId="77777777" w:rsidR="00FF3560" w:rsidRPr="00824F00" w:rsidRDefault="00FF3560" w:rsidP="00EC53E1">
      <w:pPr>
        <w:pStyle w:val="Ttulo4"/>
        <w:spacing w:before="0" w:line="240" w:lineRule="auto"/>
        <w:rPr>
          <w:rFonts w:ascii="Verdana" w:hAnsi="Verdana"/>
          <w:b/>
          <w:i w:val="0"/>
          <w:color w:val="auto"/>
          <w:sz w:val="22"/>
          <w:szCs w:val="22"/>
        </w:rPr>
      </w:pPr>
      <w:r w:rsidRPr="00824F00">
        <w:rPr>
          <w:rFonts w:ascii="Verdana" w:hAnsi="Verdana"/>
          <w:b/>
          <w:i w:val="0"/>
          <w:color w:val="auto"/>
          <w:sz w:val="22"/>
          <w:szCs w:val="22"/>
        </w:rPr>
        <w:t>Recomendación</w:t>
      </w:r>
    </w:p>
    <w:p w14:paraId="317D6407" w14:textId="77777777" w:rsidR="00C55319" w:rsidRPr="00824F00" w:rsidRDefault="00C55319" w:rsidP="00EC53E1">
      <w:pPr>
        <w:spacing w:after="0" w:line="240" w:lineRule="auto"/>
        <w:jc w:val="both"/>
        <w:rPr>
          <w:rFonts w:ascii="Verdana" w:eastAsia="Arial" w:hAnsi="Verdana" w:cs="Arial"/>
          <w:kern w:val="0"/>
          <w:lang w:eastAsia="es-MX"/>
        </w:rPr>
      </w:pPr>
    </w:p>
    <w:p w14:paraId="32734061" w14:textId="77777777" w:rsidR="005C7AE6" w:rsidRPr="00824F00" w:rsidRDefault="00473F76"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lastRenderedPageBreak/>
        <w:t xml:space="preserve">Se recomienda que la </w:t>
      </w:r>
      <w:r w:rsidR="00025C52" w:rsidRPr="00824F00">
        <w:rPr>
          <w:rFonts w:ascii="Verdana" w:eastAsia="Arial" w:hAnsi="Verdana" w:cs="Arial"/>
          <w:kern w:val="0"/>
          <w:lang w:eastAsia="es-MX"/>
        </w:rPr>
        <w:t xml:space="preserve">Entidad </w:t>
      </w:r>
      <w:r w:rsidR="00AF14F2" w:rsidRPr="00824F00">
        <w:rPr>
          <w:rFonts w:ascii="Verdana" w:eastAsia="Arial" w:hAnsi="Verdana" w:cs="Arial"/>
          <w:kern w:val="0"/>
          <w:lang w:eastAsia="es-MX"/>
        </w:rPr>
        <w:t>efectué</w:t>
      </w:r>
      <w:r w:rsidR="007776B2" w:rsidRPr="00824F00">
        <w:rPr>
          <w:rFonts w:ascii="Verdana" w:eastAsia="Arial" w:hAnsi="Verdana" w:cs="Arial"/>
          <w:kern w:val="0"/>
          <w:lang w:eastAsia="es-MX"/>
        </w:rPr>
        <w:t xml:space="preserve"> la publicación oportuna de </w:t>
      </w:r>
      <w:r w:rsidR="00707605" w:rsidRPr="00824F00">
        <w:rPr>
          <w:rFonts w:ascii="Verdana" w:eastAsia="Arial" w:hAnsi="Verdana" w:cs="Arial"/>
          <w:kern w:val="0"/>
          <w:lang w:eastAsia="es-MX"/>
        </w:rPr>
        <w:t>los documentos que hacen parte d</w:t>
      </w:r>
      <w:r w:rsidR="007776B2" w:rsidRPr="00824F00">
        <w:rPr>
          <w:rFonts w:ascii="Verdana" w:eastAsia="Arial" w:hAnsi="Verdana" w:cs="Arial"/>
          <w:kern w:val="0"/>
          <w:lang w:eastAsia="es-MX"/>
        </w:rPr>
        <w:t xml:space="preserve">el </w:t>
      </w:r>
      <w:r w:rsidR="00AF14F2" w:rsidRPr="00824F00">
        <w:rPr>
          <w:rFonts w:ascii="Verdana" w:eastAsia="Arial" w:hAnsi="Verdana" w:cs="Arial"/>
          <w:kern w:val="0"/>
          <w:lang w:eastAsia="es-MX"/>
        </w:rPr>
        <w:t>expediente</w:t>
      </w:r>
      <w:r w:rsidR="007776B2" w:rsidRPr="00824F00">
        <w:rPr>
          <w:rFonts w:ascii="Verdana" w:eastAsia="Arial" w:hAnsi="Verdana" w:cs="Arial"/>
          <w:kern w:val="0"/>
          <w:lang w:eastAsia="es-MX"/>
        </w:rPr>
        <w:t xml:space="preserve"> contractual </w:t>
      </w:r>
      <w:r w:rsidR="00AF14F2" w:rsidRPr="00824F00">
        <w:rPr>
          <w:rFonts w:ascii="Verdana" w:eastAsia="Arial" w:hAnsi="Verdana" w:cs="Arial"/>
          <w:kern w:val="0"/>
          <w:lang w:eastAsia="es-MX"/>
        </w:rPr>
        <w:t>en sus etapas</w:t>
      </w:r>
      <w:r w:rsidR="005F5863" w:rsidRPr="00824F00">
        <w:rPr>
          <w:rFonts w:ascii="Verdana" w:eastAsia="Arial" w:hAnsi="Verdana" w:cs="Arial"/>
          <w:kern w:val="0"/>
          <w:lang w:eastAsia="es-MX"/>
        </w:rPr>
        <w:t>:</w:t>
      </w:r>
      <w:r w:rsidR="00AF14F2" w:rsidRPr="00824F00">
        <w:rPr>
          <w:rFonts w:ascii="Verdana" w:eastAsia="Arial" w:hAnsi="Verdana" w:cs="Arial"/>
          <w:kern w:val="0"/>
          <w:lang w:eastAsia="es-MX"/>
        </w:rPr>
        <w:t xml:space="preserve"> precontractual, contractual</w:t>
      </w:r>
      <w:r w:rsidR="00D51EF0" w:rsidRPr="00824F00">
        <w:rPr>
          <w:rFonts w:ascii="Verdana" w:eastAsia="Arial" w:hAnsi="Verdana" w:cs="Arial"/>
          <w:kern w:val="0"/>
          <w:lang w:eastAsia="es-MX"/>
        </w:rPr>
        <w:t xml:space="preserve"> y poscontractual</w:t>
      </w:r>
      <w:r w:rsidR="00CC01E4" w:rsidRPr="00824F00">
        <w:rPr>
          <w:rFonts w:ascii="Verdana" w:eastAsia="Arial" w:hAnsi="Verdana" w:cs="Arial"/>
          <w:kern w:val="0"/>
          <w:lang w:eastAsia="es-MX"/>
        </w:rPr>
        <w:t>. T</w:t>
      </w:r>
      <w:r w:rsidR="007516D9" w:rsidRPr="00824F00">
        <w:rPr>
          <w:rFonts w:ascii="Verdana" w:eastAsia="Arial" w:hAnsi="Verdana" w:cs="Arial"/>
          <w:kern w:val="0"/>
          <w:lang w:eastAsia="es-MX"/>
        </w:rPr>
        <w:t xml:space="preserve">al y como </w:t>
      </w:r>
      <w:r w:rsidR="00B70F6A" w:rsidRPr="00824F00">
        <w:rPr>
          <w:rFonts w:ascii="Verdana" w:eastAsia="Arial" w:hAnsi="Verdana" w:cs="Arial"/>
          <w:kern w:val="0"/>
          <w:lang w:eastAsia="es-MX"/>
        </w:rPr>
        <w:t xml:space="preserve">lo define </w:t>
      </w:r>
      <w:r w:rsidR="00925B90" w:rsidRPr="00824F00">
        <w:rPr>
          <w:rFonts w:ascii="Verdana" w:eastAsia="Arial" w:hAnsi="Verdana" w:cs="Arial"/>
          <w:kern w:val="0"/>
          <w:lang w:eastAsia="es-MX"/>
        </w:rPr>
        <w:t>la normatividad vigente</w:t>
      </w:r>
      <w:r w:rsidR="00CC01E4" w:rsidRPr="00824F00">
        <w:rPr>
          <w:rFonts w:ascii="Verdana" w:eastAsia="Arial" w:hAnsi="Verdana" w:cs="Arial"/>
          <w:kern w:val="0"/>
          <w:lang w:eastAsia="es-MX"/>
        </w:rPr>
        <w:t>,</w:t>
      </w:r>
      <w:r w:rsidR="00700CA7" w:rsidRPr="00824F00">
        <w:rPr>
          <w:rFonts w:ascii="Verdana" w:eastAsia="Arial" w:hAnsi="Verdana" w:cs="Arial"/>
          <w:kern w:val="0"/>
          <w:lang w:eastAsia="es-MX"/>
        </w:rPr>
        <w:t xml:space="preserve"> </w:t>
      </w:r>
      <w:r w:rsidR="00CC01E4" w:rsidRPr="00824F00">
        <w:rPr>
          <w:rFonts w:ascii="Verdana" w:eastAsia="Arial" w:hAnsi="Verdana" w:cs="Arial"/>
          <w:kern w:val="0"/>
          <w:lang w:eastAsia="es-MX"/>
        </w:rPr>
        <w:t>publicar dentro de los primeros tres días hábiles</w:t>
      </w:r>
      <w:r w:rsidR="00FB532C" w:rsidRPr="00824F00">
        <w:rPr>
          <w:rFonts w:ascii="Verdana" w:eastAsia="Arial" w:hAnsi="Verdana" w:cs="Arial"/>
          <w:kern w:val="0"/>
          <w:lang w:eastAsia="es-MX"/>
        </w:rPr>
        <w:t xml:space="preserve"> después de expedido el documento</w:t>
      </w:r>
      <w:r w:rsidR="00925B90" w:rsidRPr="00824F00">
        <w:rPr>
          <w:rFonts w:ascii="Verdana" w:eastAsia="Arial" w:hAnsi="Verdana" w:cs="Arial"/>
          <w:kern w:val="0"/>
          <w:lang w:eastAsia="es-MX"/>
        </w:rPr>
        <w:t>.</w:t>
      </w:r>
    </w:p>
    <w:p w14:paraId="0A7988EE" w14:textId="77777777" w:rsidR="005C7AE6" w:rsidRPr="00824F00" w:rsidRDefault="005C7AE6" w:rsidP="00EC53E1">
      <w:pPr>
        <w:spacing w:after="0" w:line="240" w:lineRule="auto"/>
        <w:jc w:val="both"/>
        <w:rPr>
          <w:rFonts w:ascii="Verdana" w:eastAsia="Arial" w:hAnsi="Verdana" w:cs="Arial"/>
          <w:kern w:val="0"/>
          <w:lang w:eastAsia="es-MX"/>
        </w:rPr>
      </w:pPr>
    </w:p>
    <w:p w14:paraId="7386D512" w14:textId="77777777" w:rsidR="005C7AE6" w:rsidRPr="00824F00" w:rsidRDefault="00FF3560" w:rsidP="00EC53E1">
      <w:pPr>
        <w:keepNext/>
        <w:keepLines/>
        <w:widowControl w:val="0"/>
        <w:spacing w:after="0" w:line="240" w:lineRule="auto"/>
        <w:jc w:val="both"/>
        <w:outlineLvl w:val="1"/>
        <w:rPr>
          <w:rFonts w:ascii="Verdana" w:eastAsia="MS Gothic" w:hAnsi="Verdana" w:cs="Times New Roman"/>
          <w:b/>
          <w:color w:val="000000"/>
          <w:kern w:val="0"/>
        </w:rPr>
      </w:pPr>
      <w:r w:rsidRPr="00824F00">
        <w:rPr>
          <w:rFonts w:ascii="Verdana" w:eastAsia="MS Gothic" w:hAnsi="Verdana" w:cs="Times New Roman"/>
          <w:b/>
          <w:color w:val="000000"/>
          <w:kern w:val="0"/>
        </w:rPr>
        <w:t xml:space="preserve">Actividad </w:t>
      </w:r>
      <w:r w:rsidR="00B44E32" w:rsidRPr="00824F00">
        <w:rPr>
          <w:rFonts w:ascii="Verdana" w:eastAsia="MS Gothic" w:hAnsi="Verdana" w:cs="Times New Roman"/>
          <w:b/>
          <w:color w:val="000000"/>
          <w:kern w:val="0"/>
        </w:rPr>
        <w:t xml:space="preserve">2.1.2. </w:t>
      </w:r>
      <w:r w:rsidR="005C7AE6" w:rsidRPr="00824F00">
        <w:rPr>
          <w:rFonts w:ascii="Verdana" w:eastAsia="MS Gothic" w:hAnsi="Verdana" w:cs="Times New Roman"/>
          <w:color w:val="000000"/>
          <w:kern w:val="0"/>
        </w:rPr>
        <w:t>Ajustar los procesos de supervisión o interventoría a la contratación.</w:t>
      </w:r>
    </w:p>
    <w:p w14:paraId="16A8FFBD" w14:textId="77777777" w:rsidR="005C7AE6" w:rsidRPr="00824F00" w:rsidRDefault="005C7AE6" w:rsidP="00EC53E1">
      <w:pPr>
        <w:spacing w:after="0" w:line="240" w:lineRule="auto"/>
        <w:jc w:val="both"/>
        <w:rPr>
          <w:rFonts w:ascii="Verdana" w:eastAsia="Arial" w:hAnsi="Verdana" w:cs="Arial"/>
          <w:kern w:val="0"/>
          <w:lang w:eastAsia="es-MX"/>
        </w:rPr>
      </w:pPr>
    </w:p>
    <w:p w14:paraId="6C67B439" w14:textId="77777777" w:rsidR="005C7AE6" w:rsidRPr="00824F00" w:rsidRDefault="005C7AE6" w:rsidP="00EC53E1">
      <w:pPr>
        <w:pStyle w:val="Ttulo4"/>
        <w:spacing w:before="0" w:line="240" w:lineRule="auto"/>
        <w:rPr>
          <w:rFonts w:ascii="Verdana" w:hAnsi="Verdana"/>
          <w:b/>
          <w:i w:val="0"/>
          <w:color w:val="auto"/>
          <w:sz w:val="22"/>
          <w:szCs w:val="22"/>
        </w:rPr>
      </w:pPr>
      <w:r w:rsidRPr="00824F00">
        <w:rPr>
          <w:rFonts w:ascii="Verdana" w:hAnsi="Verdana"/>
          <w:b/>
          <w:i w:val="0"/>
          <w:color w:val="auto"/>
          <w:sz w:val="22"/>
          <w:szCs w:val="22"/>
        </w:rPr>
        <w:t>Productos:</w:t>
      </w:r>
    </w:p>
    <w:p w14:paraId="6179E23F" w14:textId="77777777" w:rsidR="005C7AE6" w:rsidRPr="00824F00" w:rsidRDefault="005C7AE6" w:rsidP="00EC53E1">
      <w:pPr>
        <w:spacing w:after="0" w:line="240" w:lineRule="auto"/>
        <w:jc w:val="both"/>
        <w:rPr>
          <w:rFonts w:ascii="Verdana" w:eastAsia="Arial" w:hAnsi="Verdana" w:cs="Arial"/>
          <w:kern w:val="0"/>
          <w:lang w:eastAsia="es-MX"/>
        </w:rPr>
      </w:pPr>
    </w:p>
    <w:p w14:paraId="1BE96853"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Copia de los contratos de Prestación o Administración del servicio educativo y sus canastas educativas pactadas.</w:t>
      </w:r>
    </w:p>
    <w:p w14:paraId="6453FF08"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Informes de supervisión e interventoría de la contratación del servicio educativo cargados en el SECOP.</w:t>
      </w:r>
    </w:p>
    <w:p w14:paraId="056BCFAB"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Informes de supervisión en sitio.</w:t>
      </w:r>
    </w:p>
    <w:p w14:paraId="140A8CF8"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Evidencias de la ejecución de la contratación realizada para el funcionamiento de los internados </w:t>
      </w:r>
    </w:p>
    <w:p w14:paraId="73CEC242"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Implementar nuevos mecanismos de supervisión a los contratos de prestación de servicio educativo del departamento que permitan complementar la verificación documental que se realiza por parte de los supervisores.</w:t>
      </w:r>
    </w:p>
    <w:p w14:paraId="5DFF58B5"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Actas de liquidación de contratos del servicio educativo suscritos y cargadas en el SECOP. </w:t>
      </w:r>
    </w:p>
    <w:p w14:paraId="27FB05FA"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Reporte FUC actualizado de acuerdo con cada modificación efectuada en el contrato.</w:t>
      </w:r>
    </w:p>
    <w:p w14:paraId="642102B6"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Acto administrativo de designación del supervisor o interventor del contrato cargado en el SECOP.</w:t>
      </w:r>
    </w:p>
    <w:p w14:paraId="6171F77A" w14:textId="77777777" w:rsidR="005C7AE6" w:rsidRPr="00824F00" w:rsidRDefault="005C7AE6" w:rsidP="00EC53E1">
      <w:pPr>
        <w:pStyle w:val="Prrafodelista"/>
        <w:numPr>
          <w:ilvl w:val="0"/>
          <w:numId w:val="18"/>
        </w:numPr>
        <w:spacing w:after="0" w:line="240" w:lineRule="auto"/>
        <w:ind w:left="284" w:hanging="284"/>
        <w:jc w:val="both"/>
        <w:rPr>
          <w:rFonts w:ascii="Verdana" w:eastAsia="Arial" w:hAnsi="Verdana" w:cs="Arial"/>
          <w:kern w:val="0"/>
          <w:lang w:eastAsia="es-MX"/>
        </w:rPr>
      </w:pPr>
      <w:r w:rsidRPr="00824F00">
        <w:rPr>
          <w:rFonts w:ascii="Verdana" w:eastAsia="Times New Roman" w:hAnsi="Verdana" w:cs="Arial"/>
          <w:kern w:val="0"/>
          <w:lang w:eastAsia="es-MX"/>
        </w:rPr>
        <w:t xml:space="preserve">Actualizar el manual de contratación del departamento, incluyendo un apartado especial respecto de la contratación del sector educación, el cual debe ser socializado con todas las dependencias de la entidad territorial, especialmente quienes realicen procesos precontractuales y la supervisión de los contratos en la </w:t>
      </w:r>
      <w:r w:rsidR="00193CD7" w:rsidRPr="00824F00">
        <w:rPr>
          <w:rFonts w:ascii="Verdana" w:eastAsia="Times New Roman" w:hAnsi="Verdana" w:cs="Arial"/>
          <w:kern w:val="0"/>
          <w:lang w:eastAsia="es-MX"/>
        </w:rPr>
        <w:t>Secretaría</w:t>
      </w:r>
      <w:r w:rsidRPr="00824F00">
        <w:rPr>
          <w:rFonts w:ascii="Verdana" w:eastAsia="Arial" w:hAnsi="Verdana" w:cs="Arial"/>
          <w:kern w:val="0"/>
          <w:lang w:eastAsia="es-MX"/>
        </w:rPr>
        <w:t xml:space="preserve"> de </w:t>
      </w:r>
      <w:r w:rsidR="005C3AAB" w:rsidRPr="00824F00">
        <w:rPr>
          <w:rFonts w:ascii="Verdana" w:eastAsia="Arial" w:hAnsi="Verdana" w:cs="Arial"/>
          <w:kern w:val="0"/>
          <w:lang w:eastAsia="es-MX"/>
        </w:rPr>
        <w:t>E</w:t>
      </w:r>
      <w:r w:rsidRPr="00824F00">
        <w:rPr>
          <w:rFonts w:ascii="Verdana" w:eastAsia="Arial" w:hAnsi="Verdana" w:cs="Arial"/>
          <w:kern w:val="0"/>
          <w:lang w:eastAsia="es-MX"/>
        </w:rPr>
        <w:t>ducación.</w:t>
      </w:r>
    </w:p>
    <w:p w14:paraId="6C2FEAB8" w14:textId="77777777" w:rsidR="005C7AE6" w:rsidRPr="00824F00" w:rsidRDefault="005C7AE6" w:rsidP="00EC53E1">
      <w:pPr>
        <w:spacing w:after="0" w:line="240" w:lineRule="auto"/>
        <w:rPr>
          <w:rFonts w:ascii="Verdana" w:eastAsia="Arial" w:hAnsi="Verdana" w:cs="Arial"/>
          <w:b/>
          <w:color w:val="FF0000"/>
          <w:kern w:val="0"/>
          <w:lang w:eastAsia="es-MX"/>
        </w:rPr>
      </w:pPr>
    </w:p>
    <w:p w14:paraId="054C882A" w14:textId="77777777" w:rsidR="005C7AE6" w:rsidRPr="00824F00" w:rsidRDefault="005C7AE6" w:rsidP="00EC53E1">
      <w:pPr>
        <w:pStyle w:val="Ttulo4"/>
        <w:spacing w:before="0" w:line="240" w:lineRule="auto"/>
        <w:rPr>
          <w:rFonts w:ascii="Verdana" w:hAnsi="Verdana"/>
          <w:b/>
          <w:i w:val="0"/>
          <w:color w:val="auto"/>
          <w:sz w:val="22"/>
          <w:szCs w:val="22"/>
        </w:rPr>
      </w:pPr>
      <w:r w:rsidRPr="00824F00">
        <w:rPr>
          <w:rFonts w:ascii="Verdana" w:hAnsi="Verdana"/>
          <w:b/>
          <w:i w:val="0"/>
          <w:color w:val="auto"/>
          <w:sz w:val="22"/>
          <w:szCs w:val="22"/>
        </w:rPr>
        <w:t>Evaluación de la actividad:</w:t>
      </w:r>
    </w:p>
    <w:p w14:paraId="64105559" w14:textId="77777777" w:rsidR="005C7AE6" w:rsidRPr="00824F00" w:rsidRDefault="005C7AE6" w:rsidP="00EC53E1">
      <w:pPr>
        <w:spacing w:after="0" w:line="240" w:lineRule="auto"/>
        <w:jc w:val="both"/>
        <w:rPr>
          <w:rFonts w:ascii="Verdana" w:eastAsia="Arial" w:hAnsi="Verdana" w:cs="Times New Roman"/>
          <w:b/>
          <w:kern w:val="0"/>
          <w:szCs w:val="24"/>
          <w:lang w:eastAsia="es-MX"/>
        </w:rPr>
      </w:pPr>
    </w:p>
    <w:p w14:paraId="61A729F8"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El </w:t>
      </w:r>
      <w:r w:rsidR="00BF345F" w:rsidRPr="00824F00">
        <w:rPr>
          <w:rFonts w:ascii="Verdana" w:eastAsia="Arial" w:hAnsi="Verdana" w:cs="Arial"/>
          <w:kern w:val="0"/>
          <w:lang w:eastAsia="es-MX"/>
        </w:rPr>
        <w:t>D</w:t>
      </w:r>
      <w:r w:rsidRPr="00824F00">
        <w:rPr>
          <w:rFonts w:ascii="Verdana" w:eastAsia="Arial" w:hAnsi="Verdana" w:cs="Arial"/>
          <w:kern w:val="0"/>
          <w:lang w:eastAsia="es-MX"/>
        </w:rPr>
        <w:t>epartamento de Amazonas suscribió contratos para prestar el servicio educativo con asociaciones de autoridades indígenas en las vigencias 2020 y 2021 de acuerdo con el siguiente detalle:</w:t>
      </w:r>
    </w:p>
    <w:p w14:paraId="65020BD9" w14:textId="77777777" w:rsidR="005C7AE6" w:rsidRPr="00824F00" w:rsidRDefault="005C7AE6" w:rsidP="00EC53E1">
      <w:pPr>
        <w:spacing w:after="0" w:line="240" w:lineRule="auto"/>
        <w:jc w:val="center"/>
        <w:rPr>
          <w:rFonts w:ascii="Verdana" w:eastAsia="Arial" w:hAnsi="Verdana" w:cs="Arial"/>
          <w:b/>
          <w:color w:val="FFFFFF" w:themeColor="background1"/>
          <w:kern w:val="0"/>
          <w:sz w:val="20"/>
          <w:szCs w:val="20"/>
          <w:lang w:eastAsia="es-MX"/>
        </w:rPr>
      </w:pPr>
    </w:p>
    <w:tbl>
      <w:tblPr>
        <w:tblW w:w="9826" w:type="dxa"/>
        <w:tblInd w:w="-572" w:type="dxa"/>
        <w:tblCellMar>
          <w:left w:w="70" w:type="dxa"/>
          <w:right w:w="70" w:type="dxa"/>
        </w:tblCellMar>
        <w:tblLook w:val="04A0" w:firstRow="1" w:lastRow="0" w:firstColumn="1" w:lastColumn="0" w:noHBand="0" w:noVBand="1"/>
      </w:tblPr>
      <w:tblGrid>
        <w:gridCol w:w="6191"/>
        <w:gridCol w:w="727"/>
        <w:gridCol w:w="727"/>
        <w:gridCol w:w="727"/>
        <w:gridCol w:w="727"/>
        <w:gridCol w:w="727"/>
      </w:tblGrid>
      <w:tr w:rsidR="00724404" w:rsidRPr="00824F00" w14:paraId="3ECAA493" w14:textId="77777777" w:rsidTr="00EB49DA">
        <w:trPr>
          <w:trHeight w:val="20"/>
          <w:tblHeader/>
        </w:trPr>
        <w:tc>
          <w:tcPr>
            <w:tcW w:w="9826" w:type="dxa"/>
            <w:gridSpan w:val="6"/>
            <w:tcBorders>
              <w:top w:val="single" w:sz="4" w:space="0" w:color="auto"/>
              <w:left w:val="single" w:sz="4" w:space="0" w:color="auto"/>
              <w:bottom w:val="single" w:sz="4" w:space="0" w:color="auto"/>
              <w:right w:val="single" w:sz="4" w:space="0" w:color="auto"/>
            </w:tcBorders>
            <w:shd w:val="clear" w:color="auto" w:fill="806000" w:themeFill="accent4" w:themeFillShade="80"/>
            <w:vAlign w:val="center"/>
          </w:tcPr>
          <w:p w14:paraId="1A8D6E3C" w14:textId="77777777" w:rsidR="00724404" w:rsidRPr="00824F00" w:rsidRDefault="00724404" w:rsidP="00EC53E1">
            <w:pPr>
              <w:spacing w:after="0" w:line="240" w:lineRule="auto"/>
              <w:jc w:val="center"/>
              <w:rPr>
                <w:rFonts w:ascii="Verdana" w:eastAsia="Arial" w:hAnsi="Verdana" w:cs="Arial"/>
                <w:b/>
                <w:color w:val="FFFFFF" w:themeColor="background1"/>
                <w:kern w:val="0"/>
                <w:sz w:val="20"/>
                <w:szCs w:val="20"/>
                <w:lang w:eastAsia="es-MX"/>
              </w:rPr>
            </w:pPr>
            <w:r w:rsidRPr="00824F00">
              <w:rPr>
                <w:rFonts w:ascii="Verdana" w:eastAsia="Arial" w:hAnsi="Verdana" w:cs="Arial"/>
                <w:b/>
                <w:color w:val="FFFFFF" w:themeColor="background1"/>
                <w:kern w:val="0"/>
                <w:sz w:val="20"/>
                <w:szCs w:val="20"/>
                <w:lang w:eastAsia="es-MX"/>
              </w:rPr>
              <w:t>Tabla 3</w:t>
            </w:r>
            <w:r w:rsidR="00476739" w:rsidRPr="00824F00">
              <w:rPr>
                <w:rFonts w:ascii="Verdana" w:eastAsia="Arial" w:hAnsi="Verdana" w:cs="Arial"/>
                <w:b/>
                <w:color w:val="FFFFFF" w:themeColor="background1"/>
                <w:kern w:val="0"/>
                <w:sz w:val="20"/>
                <w:szCs w:val="20"/>
                <w:lang w:eastAsia="es-MX"/>
              </w:rPr>
              <w:t>3</w:t>
            </w:r>
            <w:r w:rsidRPr="00824F00">
              <w:rPr>
                <w:rFonts w:ascii="Verdana" w:eastAsia="Arial" w:hAnsi="Verdana" w:cs="Arial"/>
                <w:b/>
                <w:color w:val="FFFFFF" w:themeColor="background1"/>
                <w:kern w:val="0"/>
                <w:sz w:val="20"/>
                <w:szCs w:val="20"/>
                <w:lang w:eastAsia="es-MX"/>
              </w:rPr>
              <w:t>. Contratos de Prestación de Servicio Educativo – Amazonas vigencia 2020</w:t>
            </w:r>
          </w:p>
        </w:tc>
      </w:tr>
      <w:tr w:rsidR="004E03AB" w:rsidRPr="00824F00" w14:paraId="5B9B0649" w14:textId="77777777" w:rsidTr="00EB49DA">
        <w:trPr>
          <w:trHeight w:val="20"/>
          <w:tblHeader/>
        </w:trPr>
        <w:tc>
          <w:tcPr>
            <w:tcW w:w="619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F187EC1" w14:textId="77777777" w:rsidR="004E03AB" w:rsidRPr="00824F00" w:rsidRDefault="004E03AB" w:rsidP="00EC53E1">
            <w:pPr>
              <w:spacing w:after="0" w:line="240" w:lineRule="auto"/>
              <w:rPr>
                <w:rFonts w:ascii="Verdana" w:eastAsia="Times New Roman" w:hAnsi="Verdana" w:cs="Arial"/>
                <w:kern w:val="0"/>
                <w:sz w:val="18"/>
                <w:szCs w:val="18"/>
                <w:lang w:eastAsia="es-MX"/>
              </w:rPr>
            </w:pPr>
            <w:r w:rsidRPr="00824F00">
              <w:rPr>
                <w:rFonts w:ascii="Verdana" w:eastAsia="Times New Roman" w:hAnsi="Verdana" w:cs="Times New Roman"/>
                <w:kern w:val="0"/>
                <w:sz w:val="18"/>
                <w:szCs w:val="24"/>
                <w:lang w:eastAsia="es-MX"/>
              </w:rPr>
              <w:t xml:space="preserve">Número del contrato de 2020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3ACC5" w14:textId="77777777" w:rsidR="004E03AB" w:rsidRPr="00824F00" w:rsidRDefault="004E03AB"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523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7E8BF" w14:textId="77777777" w:rsidR="004E03AB" w:rsidRPr="00824F00" w:rsidRDefault="004E03AB"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524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89F70" w14:textId="77777777" w:rsidR="004E03AB" w:rsidRPr="00824F00" w:rsidRDefault="004E03AB"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525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93A12" w14:textId="77777777" w:rsidR="004E03AB" w:rsidRPr="00824F00" w:rsidRDefault="004E03AB"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526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588B9" w14:textId="77777777" w:rsidR="004E03AB" w:rsidRPr="00824F00" w:rsidRDefault="004E03AB"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527</w:t>
            </w:r>
          </w:p>
        </w:tc>
      </w:tr>
      <w:tr w:rsidR="00F422B4" w:rsidRPr="00824F00" w14:paraId="1E4ECBDC" w14:textId="77777777" w:rsidTr="002C6129">
        <w:trPr>
          <w:trHeight w:val="20"/>
        </w:trPr>
        <w:tc>
          <w:tcPr>
            <w:tcW w:w="619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54CF9A1" w14:textId="77777777" w:rsidR="005C7AE6" w:rsidRPr="00824F00" w:rsidRDefault="005C7AE6" w:rsidP="00EC53E1">
            <w:pPr>
              <w:spacing w:after="0" w:line="240" w:lineRule="auto"/>
              <w:rPr>
                <w:rFonts w:ascii="Verdana" w:eastAsia="Times New Roman" w:hAnsi="Verdana" w:cs="Arial"/>
                <w:kern w:val="0"/>
                <w:sz w:val="18"/>
                <w:szCs w:val="18"/>
                <w:lang w:eastAsia="es-MX"/>
              </w:rPr>
            </w:pPr>
            <w:r w:rsidRPr="00824F00">
              <w:rPr>
                <w:rFonts w:ascii="Verdana" w:eastAsia="Times New Roman" w:hAnsi="Verdana" w:cs="Times New Roman"/>
                <w:kern w:val="0"/>
                <w:sz w:val="18"/>
                <w:szCs w:val="24"/>
                <w:lang w:eastAsia="es-MX"/>
              </w:rPr>
              <w:t>Valor del contrato (en millones de pesos)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1190E5" w14:textId="77777777" w:rsidR="005C7AE6" w:rsidRPr="00824F00" w:rsidRDefault="005C7AE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431,3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F08140" w14:textId="77777777" w:rsidR="005C7AE6" w:rsidRPr="00824F00" w:rsidRDefault="005C7AE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601,3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9B48D8" w14:textId="77777777" w:rsidR="005C7AE6" w:rsidRPr="00824F00" w:rsidRDefault="005C7AE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601,3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466315" w14:textId="77777777" w:rsidR="005C7AE6" w:rsidRPr="00824F00" w:rsidRDefault="005C7AE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601,3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53E397" w14:textId="77777777" w:rsidR="005C7AE6" w:rsidRPr="00824F00" w:rsidRDefault="005C7AE6" w:rsidP="00EC53E1">
            <w:pPr>
              <w:spacing w:after="0" w:line="240" w:lineRule="auto"/>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xml:space="preserve"> 601,3 </w:t>
            </w:r>
          </w:p>
        </w:tc>
      </w:tr>
      <w:tr w:rsidR="00EC5548" w:rsidRPr="00824F00" w14:paraId="7C13D0D6" w14:textId="77777777" w:rsidTr="002C6129">
        <w:trPr>
          <w:trHeight w:val="20"/>
        </w:trPr>
        <w:tc>
          <w:tcPr>
            <w:tcW w:w="6191"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4FEF6CA5" w14:textId="77777777" w:rsidR="005C7AE6" w:rsidRPr="00824F00" w:rsidRDefault="005C7AE6" w:rsidP="00EC53E1">
            <w:pPr>
              <w:spacing w:after="0" w:line="240" w:lineRule="auto"/>
              <w:rPr>
                <w:rFonts w:ascii="Verdana" w:eastAsia="Times New Roman" w:hAnsi="Verdana" w:cs="Arial"/>
                <w:kern w:val="0"/>
                <w:sz w:val="18"/>
                <w:szCs w:val="18"/>
                <w:lang w:eastAsia="es-MX"/>
              </w:rPr>
            </w:pPr>
            <w:r w:rsidRPr="00824F00">
              <w:rPr>
                <w:rFonts w:ascii="Verdana" w:eastAsia="Times New Roman" w:hAnsi="Verdana" w:cs="Times New Roman"/>
                <w:kern w:val="0"/>
                <w:sz w:val="18"/>
                <w:szCs w:val="24"/>
                <w:lang w:eastAsia="es-MX"/>
              </w:rPr>
              <w:t>N</w:t>
            </w:r>
            <w:r w:rsidR="003875C1" w:rsidRPr="00824F00">
              <w:rPr>
                <w:rFonts w:ascii="Verdana" w:eastAsia="Times New Roman" w:hAnsi="Verdana" w:cs="Times New Roman"/>
                <w:kern w:val="0"/>
                <w:sz w:val="18"/>
                <w:szCs w:val="24"/>
                <w:lang w:eastAsia="es-MX"/>
              </w:rPr>
              <w:t>o.</w:t>
            </w:r>
            <w:r w:rsidRPr="00824F00">
              <w:rPr>
                <w:rFonts w:ascii="Verdana" w:eastAsia="Times New Roman" w:hAnsi="Verdana" w:cs="Times New Roman"/>
                <w:kern w:val="0"/>
                <w:sz w:val="18"/>
                <w:szCs w:val="24"/>
                <w:lang w:eastAsia="es-MX"/>
              </w:rPr>
              <w:t xml:space="preserve"> de estudiantes en contrato a atender por docentes vinculados por el contratista</w:t>
            </w:r>
          </w:p>
        </w:tc>
        <w:tc>
          <w:tcPr>
            <w:tcW w:w="0" w:type="auto"/>
            <w:tcBorders>
              <w:top w:val="nil"/>
              <w:left w:val="nil"/>
              <w:bottom w:val="single" w:sz="4" w:space="0" w:color="auto"/>
              <w:right w:val="single" w:sz="4" w:space="0" w:color="auto"/>
            </w:tcBorders>
            <w:shd w:val="clear" w:color="auto" w:fill="FFFFFF"/>
            <w:noWrap/>
            <w:vAlign w:val="center"/>
            <w:hideMark/>
          </w:tcPr>
          <w:p w14:paraId="2F27D8D9"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150</w:t>
            </w:r>
          </w:p>
        </w:tc>
        <w:tc>
          <w:tcPr>
            <w:tcW w:w="0" w:type="auto"/>
            <w:tcBorders>
              <w:top w:val="nil"/>
              <w:left w:val="nil"/>
              <w:bottom w:val="single" w:sz="4" w:space="0" w:color="auto"/>
              <w:right w:val="single" w:sz="4" w:space="0" w:color="auto"/>
            </w:tcBorders>
            <w:shd w:val="clear" w:color="auto" w:fill="FFFFFF"/>
            <w:noWrap/>
            <w:vAlign w:val="center"/>
            <w:hideMark/>
          </w:tcPr>
          <w:p w14:paraId="26B6CDAE"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243</w:t>
            </w:r>
          </w:p>
        </w:tc>
        <w:tc>
          <w:tcPr>
            <w:tcW w:w="0" w:type="auto"/>
            <w:tcBorders>
              <w:top w:val="nil"/>
              <w:left w:val="nil"/>
              <w:bottom w:val="single" w:sz="4" w:space="0" w:color="auto"/>
              <w:right w:val="single" w:sz="4" w:space="0" w:color="auto"/>
            </w:tcBorders>
            <w:shd w:val="clear" w:color="auto" w:fill="FFFFFF"/>
            <w:noWrap/>
            <w:vAlign w:val="center"/>
            <w:hideMark/>
          </w:tcPr>
          <w:p w14:paraId="4DFD65AD"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249</w:t>
            </w:r>
          </w:p>
        </w:tc>
        <w:tc>
          <w:tcPr>
            <w:tcW w:w="0" w:type="auto"/>
            <w:tcBorders>
              <w:top w:val="nil"/>
              <w:left w:val="nil"/>
              <w:bottom w:val="single" w:sz="4" w:space="0" w:color="auto"/>
              <w:right w:val="single" w:sz="4" w:space="0" w:color="auto"/>
            </w:tcBorders>
            <w:shd w:val="clear" w:color="auto" w:fill="FFFFFF"/>
            <w:noWrap/>
            <w:vAlign w:val="center"/>
            <w:hideMark/>
          </w:tcPr>
          <w:p w14:paraId="0D32730B"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325</w:t>
            </w:r>
          </w:p>
        </w:tc>
        <w:tc>
          <w:tcPr>
            <w:tcW w:w="0" w:type="auto"/>
            <w:tcBorders>
              <w:top w:val="nil"/>
              <w:left w:val="nil"/>
              <w:bottom w:val="single" w:sz="4" w:space="0" w:color="auto"/>
              <w:right w:val="single" w:sz="4" w:space="0" w:color="auto"/>
            </w:tcBorders>
            <w:shd w:val="clear" w:color="auto" w:fill="FFFFFF"/>
            <w:noWrap/>
            <w:vAlign w:val="center"/>
            <w:hideMark/>
          </w:tcPr>
          <w:p w14:paraId="637434A0"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267</w:t>
            </w:r>
          </w:p>
        </w:tc>
      </w:tr>
      <w:tr w:rsidR="00F422B4" w:rsidRPr="00824F00" w14:paraId="10F445F4" w14:textId="77777777" w:rsidTr="002C6129">
        <w:trPr>
          <w:trHeight w:val="20"/>
        </w:trPr>
        <w:tc>
          <w:tcPr>
            <w:tcW w:w="6191"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1F3FA578" w14:textId="77777777" w:rsidR="005C7AE6" w:rsidRPr="00824F00" w:rsidRDefault="005C7AE6" w:rsidP="00EC53E1">
            <w:pPr>
              <w:spacing w:after="0" w:line="240" w:lineRule="auto"/>
              <w:rPr>
                <w:rFonts w:ascii="Verdana" w:eastAsia="Times New Roman" w:hAnsi="Verdana" w:cs="Arial"/>
                <w:kern w:val="0"/>
                <w:sz w:val="18"/>
                <w:szCs w:val="18"/>
                <w:lang w:eastAsia="es-MX"/>
              </w:rPr>
            </w:pPr>
            <w:r w:rsidRPr="00824F00">
              <w:rPr>
                <w:rFonts w:ascii="Verdana" w:eastAsia="Times New Roman" w:hAnsi="Verdana" w:cs="Times New Roman"/>
                <w:kern w:val="0"/>
                <w:sz w:val="18"/>
                <w:szCs w:val="24"/>
                <w:lang w:eastAsia="es-MX"/>
              </w:rPr>
              <w:t xml:space="preserve">No. docentes vinculados por el contratista </w:t>
            </w:r>
          </w:p>
        </w:tc>
        <w:tc>
          <w:tcPr>
            <w:tcW w:w="0" w:type="auto"/>
            <w:tcBorders>
              <w:top w:val="nil"/>
              <w:left w:val="nil"/>
              <w:bottom w:val="single" w:sz="4" w:space="0" w:color="auto"/>
              <w:right w:val="single" w:sz="4" w:space="0" w:color="auto"/>
            </w:tcBorders>
            <w:shd w:val="clear" w:color="auto" w:fill="auto"/>
            <w:noWrap/>
            <w:vAlign w:val="center"/>
            <w:hideMark/>
          </w:tcPr>
          <w:p w14:paraId="67BBACA8"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14:paraId="25DB8E7C"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18</w:t>
            </w:r>
          </w:p>
        </w:tc>
        <w:tc>
          <w:tcPr>
            <w:tcW w:w="0" w:type="auto"/>
            <w:tcBorders>
              <w:top w:val="nil"/>
              <w:left w:val="nil"/>
              <w:bottom w:val="single" w:sz="4" w:space="0" w:color="auto"/>
              <w:right w:val="single" w:sz="4" w:space="0" w:color="auto"/>
            </w:tcBorders>
            <w:shd w:val="clear" w:color="auto" w:fill="auto"/>
            <w:noWrap/>
            <w:vAlign w:val="center"/>
            <w:hideMark/>
          </w:tcPr>
          <w:p w14:paraId="72F602A3"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18</w:t>
            </w:r>
          </w:p>
        </w:tc>
        <w:tc>
          <w:tcPr>
            <w:tcW w:w="0" w:type="auto"/>
            <w:tcBorders>
              <w:top w:val="nil"/>
              <w:left w:val="nil"/>
              <w:bottom w:val="single" w:sz="4" w:space="0" w:color="auto"/>
              <w:right w:val="single" w:sz="4" w:space="0" w:color="auto"/>
            </w:tcBorders>
            <w:shd w:val="clear" w:color="auto" w:fill="auto"/>
            <w:noWrap/>
            <w:vAlign w:val="center"/>
            <w:hideMark/>
          </w:tcPr>
          <w:p w14:paraId="62D00E04"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24</w:t>
            </w:r>
          </w:p>
        </w:tc>
        <w:tc>
          <w:tcPr>
            <w:tcW w:w="0" w:type="auto"/>
            <w:tcBorders>
              <w:top w:val="nil"/>
              <w:left w:val="nil"/>
              <w:bottom w:val="single" w:sz="4" w:space="0" w:color="auto"/>
              <w:right w:val="single" w:sz="4" w:space="0" w:color="auto"/>
            </w:tcBorders>
            <w:shd w:val="clear" w:color="auto" w:fill="auto"/>
            <w:noWrap/>
            <w:vAlign w:val="center"/>
            <w:hideMark/>
          </w:tcPr>
          <w:p w14:paraId="62B69162"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15</w:t>
            </w:r>
          </w:p>
        </w:tc>
      </w:tr>
      <w:tr w:rsidR="00F422B4" w:rsidRPr="00824F00" w14:paraId="213EA6F6" w14:textId="77777777" w:rsidTr="002C6129">
        <w:trPr>
          <w:trHeight w:val="20"/>
        </w:trPr>
        <w:tc>
          <w:tcPr>
            <w:tcW w:w="6191"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062C63F5" w14:textId="77777777" w:rsidR="005C7AE6" w:rsidRPr="00824F00" w:rsidRDefault="005C7AE6" w:rsidP="00EC53E1">
            <w:pPr>
              <w:spacing w:after="0" w:line="240" w:lineRule="auto"/>
              <w:rPr>
                <w:rFonts w:ascii="Verdana" w:eastAsia="Times New Roman" w:hAnsi="Verdana" w:cs="Arial"/>
                <w:kern w:val="0"/>
                <w:sz w:val="18"/>
                <w:szCs w:val="18"/>
                <w:lang w:eastAsia="es-MX"/>
              </w:rPr>
            </w:pPr>
            <w:r w:rsidRPr="00824F00">
              <w:rPr>
                <w:rFonts w:ascii="Verdana" w:eastAsia="Times New Roman" w:hAnsi="Verdana" w:cs="Times New Roman"/>
                <w:kern w:val="0"/>
                <w:sz w:val="18"/>
                <w:szCs w:val="24"/>
                <w:lang w:eastAsia="es-MX"/>
              </w:rPr>
              <w:t>No. DIRECTIVOS docentes vinculados por el contratista</w:t>
            </w:r>
          </w:p>
        </w:tc>
        <w:tc>
          <w:tcPr>
            <w:tcW w:w="0" w:type="auto"/>
            <w:tcBorders>
              <w:top w:val="nil"/>
              <w:left w:val="nil"/>
              <w:bottom w:val="single" w:sz="4" w:space="0" w:color="auto"/>
              <w:right w:val="single" w:sz="4" w:space="0" w:color="auto"/>
            </w:tcBorders>
            <w:shd w:val="clear" w:color="auto" w:fill="auto"/>
            <w:noWrap/>
            <w:vAlign w:val="center"/>
            <w:hideMark/>
          </w:tcPr>
          <w:p w14:paraId="700357F6"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14:paraId="4B526DC8"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14:paraId="344A5D69"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23EE5120"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14:paraId="08AAF326"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7</w:t>
            </w:r>
          </w:p>
        </w:tc>
      </w:tr>
      <w:tr w:rsidR="00F422B4" w:rsidRPr="00824F00" w14:paraId="53274082" w14:textId="77777777" w:rsidTr="002C6129">
        <w:trPr>
          <w:trHeight w:val="20"/>
        </w:trPr>
        <w:tc>
          <w:tcPr>
            <w:tcW w:w="6191"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7B980102" w14:textId="77777777" w:rsidR="005C7AE6" w:rsidRPr="00824F00" w:rsidRDefault="005C7AE6" w:rsidP="00EC53E1">
            <w:pPr>
              <w:spacing w:after="0" w:line="240" w:lineRule="auto"/>
              <w:rPr>
                <w:rFonts w:ascii="Verdana" w:eastAsia="Times New Roman" w:hAnsi="Verdana" w:cs="Arial"/>
                <w:kern w:val="0"/>
                <w:sz w:val="18"/>
                <w:szCs w:val="18"/>
                <w:lang w:eastAsia="es-MX"/>
              </w:rPr>
            </w:pPr>
            <w:r w:rsidRPr="00824F00">
              <w:rPr>
                <w:rFonts w:ascii="Verdana" w:eastAsia="Times New Roman" w:hAnsi="Verdana" w:cs="Times New Roman"/>
                <w:kern w:val="0"/>
                <w:sz w:val="18"/>
                <w:szCs w:val="24"/>
                <w:lang w:eastAsia="es-MX"/>
              </w:rPr>
              <w:lastRenderedPageBreak/>
              <w:t>No. OTRO PERSONAL vinculado por el contratista en la IE</w:t>
            </w:r>
          </w:p>
        </w:tc>
        <w:tc>
          <w:tcPr>
            <w:tcW w:w="0" w:type="auto"/>
            <w:tcBorders>
              <w:top w:val="nil"/>
              <w:left w:val="nil"/>
              <w:bottom w:val="single" w:sz="4" w:space="0" w:color="auto"/>
              <w:right w:val="single" w:sz="4" w:space="0" w:color="auto"/>
            </w:tcBorders>
            <w:shd w:val="clear" w:color="auto" w:fill="auto"/>
            <w:noWrap/>
            <w:vAlign w:val="center"/>
            <w:hideMark/>
          </w:tcPr>
          <w:p w14:paraId="116B9B2C"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7</w:t>
            </w:r>
          </w:p>
        </w:tc>
        <w:tc>
          <w:tcPr>
            <w:tcW w:w="0" w:type="auto"/>
            <w:tcBorders>
              <w:top w:val="nil"/>
              <w:left w:val="nil"/>
              <w:bottom w:val="single" w:sz="4" w:space="0" w:color="auto"/>
              <w:right w:val="single" w:sz="4" w:space="0" w:color="auto"/>
            </w:tcBorders>
            <w:shd w:val="clear" w:color="auto" w:fill="auto"/>
            <w:noWrap/>
            <w:vAlign w:val="center"/>
            <w:hideMark/>
          </w:tcPr>
          <w:p w14:paraId="682C9AC2"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14:paraId="1239F206"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21</w:t>
            </w:r>
          </w:p>
        </w:tc>
        <w:tc>
          <w:tcPr>
            <w:tcW w:w="0" w:type="auto"/>
            <w:tcBorders>
              <w:top w:val="nil"/>
              <w:left w:val="nil"/>
              <w:bottom w:val="single" w:sz="4" w:space="0" w:color="auto"/>
              <w:right w:val="single" w:sz="4" w:space="0" w:color="auto"/>
            </w:tcBorders>
            <w:shd w:val="clear" w:color="auto" w:fill="auto"/>
            <w:noWrap/>
            <w:vAlign w:val="center"/>
            <w:hideMark/>
          </w:tcPr>
          <w:p w14:paraId="54069916"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7</w:t>
            </w:r>
          </w:p>
        </w:tc>
        <w:tc>
          <w:tcPr>
            <w:tcW w:w="0" w:type="auto"/>
            <w:tcBorders>
              <w:top w:val="nil"/>
              <w:left w:val="nil"/>
              <w:bottom w:val="single" w:sz="4" w:space="0" w:color="auto"/>
              <w:right w:val="single" w:sz="4" w:space="0" w:color="auto"/>
            </w:tcBorders>
            <w:shd w:val="clear" w:color="auto" w:fill="auto"/>
            <w:noWrap/>
            <w:vAlign w:val="center"/>
            <w:hideMark/>
          </w:tcPr>
          <w:p w14:paraId="1C2BB0B8"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25</w:t>
            </w:r>
          </w:p>
        </w:tc>
      </w:tr>
      <w:tr w:rsidR="00F422B4" w:rsidRPr="00824F00" w14:paraId="5F88176F" w14:textId="77777777" w:rsidTr="002C6129">
        <w:trPr>
          <w:trHeight w:val="20"/>
        </w:trPr>
        <w:tc>
          <w:tcPr>
            <w:tcW w:w="6191"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23E2A7E0" w14:textId="77777777" w:rsidR="005C7AE6" w:rsidRPr="00824F00" w:rsidRDefault="005C7AE6" w:rsidP="00EC53E1">
            <w:pPr>
              <w:spacing w:after="0" w:line="240" w:lineRule="auto"/>
              <w:rPr>
                <w:rFonts w:ascii="Verdana" w:eastAsia="Times New Roman" w:hAnsi="Verdana" w:cs="Arial"/>
                <w:kern w:val="0"/>
                <w:sz w:val="18"/>
                <w:szCs w:val="18"/>
                <w:lang w:eastAsia="es-MX"/>
              </w:rPr>
            </w:pPr>
            <w:r w:rsidRPr="00824F00">
              <w:rPr>
                <w:rFonts w:ascii="Verdana" w:eastAsia="Times New Roman" w:hAnsi="Verdana" w:cs="Times New Roman"/>
                <w:kern w:val="0"/>
                <w:sz w:val="18"/>
                <w:szCs w:val="24"/>
                <w:lang w:eastAsia="es-MX"/>
              </w:rPr>
              <w:t xml:space="preserve">No. </w:t>
            </w:r>
            <w:proofErr w:type="gramStart"/>
            <w:r w:rsidRPr="00824F00">
              <w:rPr>
                <w:rFonts w:ascii="Verdana" w:eastAsia="Times New Roman" w:hAnsi="Verdana" w:cs="Times New Roman"/>
                <w:kern w:val="0"/>
                <w:sz w:val="18"/>
                <w:szCs w:val="24"/>
                <w:lang w:eastAsia="es-MX"/>
              </w:rPr>
              <w:t>Alumnos a atender</w:t>
            </w:r>
            <w:proofErr w:type="gramEnd"/>
            <w:r w:rsidRPr="00824F00">
              <w:rPr>
                <w:rFonts w:ascii="Verdana" w:eastAsia="Times New Roman" w:hAnsi="Verdana" w:cs="Times New Roman"/>
                <w:kern w:val="0"/>
                <w:sz w:val="18"/>
                <w:szCs w:val="24"/>
                <w:lang w:eastAsia="es-MX"/>
              </w:rPr>
              <w:t xml:space="preserve"> según contrato en nivel preescolar</w:t>
            </w:r>
          </w:p>
        </w:tc>
        <w:tc>
          <w:tcPr>
            <w:tcW w:w="0" w:type="auto"/>
            <w:tcBorders>
              <w:top w:val="nil"/>
              <w:left w:val="nil"/>
              <w:bottom w:val="single" w:sz="4" w:space="0" w:color="auto"/>
              <w:right w:val="single" w:sz="4" w:space="0" w:color="auto"/>
            </w:tcBorders>
            <w:shd w:val="clear" w:color="auto" w:fill="auto"/>
            <w:noWrap/>
            <w:vAlign w:val="center"/>
            <w:hideMark/>
          </w:tcPr>
          <w:p w14:paraId="494EFE63"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20</w:t>
            </w:r>
          </w:p>
        </w:tc>
        <w:tc>
          <w:tcPr>
            <w:tcW w:w="0" w:type="auto"/>
            <w:tcBorders>
              <w:top w:val="nil"/>
              <w:left w:val="nil"/>
              <w:bottom w:val="single" w:sz="4" w:space="0" w:color="auto"/>
              <w:right w:val="single" w:sz="4" w:space="0" w:color="auto"/>
            </w:tcBorders>
            <w:shd w:val="clear" w:color="auto" w:fill="auto"/>
            <w:noWrap/>
            <w:vAlign w:val="center"/>
            <w:hideMark/>
          </w:tcPr>
          <w:p w14:paraId="7681F6C6"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25</w:t>
            </w:r>
          </w:p>
        </w:tc>
        <w:tc>
          <w:tcPr>
            <w:tcW w:w="0" w:type="auto"/>
            <w:tcBorders>
              <w:top w:val="nil"/>
              <w:left w:val="nil"/>
              <w:bottom w:val="single" w:sz="4" w:space="0" w:color="auto"/>
              <w:right w:val="single" w:sz="4" w:space="0" w:color="auto"/>
            </w:tcBorders>
            <w:shd w:val="clear" w:color="auto" w:fill="auto"/>
            <w:noWrap/>
            <w:vAlign w:val="center"/>
            <w:hideMark/>
          </w:tcPr>
          <w:p w14:paraId="72E50FD3"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43</w:t>
            </w:r>
          </w:p>
        </w:tc>
        <w:tc>
          <w:tcPr>
            <w:tcW w:w="0" w:type="auto"/>
            <w:tcBorders>
              <w:top w:val="nil"/>
              <w:left w:val="nil"/>
              <w:bottom w:val="single" w:sz="4" w:space="0" w:color="auto"/>
              <w:right w:val="single" w:sz="4" w:space="0" w:color="auto"/>
            </w:tcBorders>
            <w:shd w:val="clear" w:color="auto" w:fill="auto"/>
            <w:noWrap/>
            <w:vAlign w:val="center"/>
            <w:hideMark/>
          </w:tcPr>
          <w:p w14:paraId="589D0245"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41</w:t>
            </w:r>
          </w:p>
        </w:tc>
        <w:tc>
          <w:tcPr>
            <w:tcW w:w="0" w:type="auto"/>
            <w:tcBorders>
              <w:top w:val="nil"/>
              <w:left w:val="nil"/>
              <w:bottom w:val="single" w:sz="4" w:space="0" w:color="auto"/>
              <w:right w:val="single" w:sz="4" w:space="0" w:color="auto"/>
            </w:tcBorders>
            <w:shd w:val="clear" w:color="auto" w:fill="auto"/>
            <w:noWrap/>
            <w:vAlign w:val="center"/>
            <w:hideMark/>
          </w:tcPr>
          <w:p w14:paraId="1A6CEB35"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33</w:t>
            </w:r>
          </w:p>
        </w:tc>
      </w:tr>
      <w:tr w:rsidR="00F422B4" w:rsidRPr="00824F00" w14:paraId="0B5E05C6" w14:textId="77777777" w:rsidTr="002C6129">
        <w:trPr>
          <w:trHeight w:val="20"/>
        </w:trPr>
        <w:tc>
          <w:tcPr>
            <w:tcW w:w="6191"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02F7EC99" w14:textId="77777777" w:rsidR="005C7AE6" w:rsidRPr="00824F00" w:rsidRDefault="005C7AE6" w:rsidP="00EC53E1">
            <w:pPr>
              <w:spacing w:after="0" w:line="240" w:lineRule="auto"/>
              <w:rPr>
                <w:rFonts w:ascii="Verdana" w:eastAsia="Times New Roman" w:hAnsi="Verdana" w:cs="Arial"/>
                <w:kern w:val="0"/>
                <w:sz w:val="18"/>
                <w:szCs w:val="18"/>
                <w:lang w:eastAsia="es-MX"/>
              </w:rPr>
            </w:pPr>
            <w:r w:rsidRPr="00824F00">
              <w:rPr>
                <w:rFonts w:ascii="Verdana" w:eastAsia="Times New Roman" w:hAnsi="Verdana" w:cs="Times New Roman"/>
                <w:kern w:val="0"/>
                <w:sz w:val="18"/>
                <w:szCs w:val="24"/>
                <w:lang w:eastAsia="es-MX"/>
              </w:rPr>
              <w:t xml:space="preserve">No. </w:t>
            </w:r>
            <w:proofErr w:type="gramStart"/>
            <w:r w:rsidRPr="00824F00">
              <w:rPr>
                <w:rFonts w:ascii="Verdana" w:eastAsia="Times New Roman" w:hAnsi="Verdana" w:cs="Times New Roman"/>
                <w:kern w:val="0"/>
                <w:sz w:val="18"/>
                <w:szCs w:val="24"/>
                <w:lang w:eastAsia="es-MX"/>
              </w:rPr>
              <w:t>Alumnos a atender</w:t>
            </w:r>
            <w:proofErr w:type="gramEnd"/>
            <w:r w:rsidRPr="00824F00">
              <w:rPr>
                <w:rFonts w:ascii="Verdana" w:eastAsia="Times New Roman" w:hAnsi="Verdana" w:cs="Times New Roman"/>
                <w:kern w:val="0"/>
                <w:sz w:val="18"/>
                <w:szCs w:val="24"/>
                <w:lang w:eastAsia="es-MX"/>
              </w:rPr>
              <w:t xml:space="preserve"> según contrato en nivel Básica Primaria (incluye aceleración)</w:t>
            </w:r>
          </w:p>
        </w:tc>
        <w:tc>
          <w:tcPr>
            <w:tcW w:w="0" w:type="auto"/>
            <w:tcBorders>
              <w:top w:val="nil"/>
              <w:left w:val="nil"/>
              <w:bottom w:val="single" w:sz="4" w:space="0" w:color="auto"/>
              <w:right w:val="single" w:sz="4" w:space="0" w:color="auto"/>
            </w:tcBorders>
            <w:shd w:val="clear" w:color="auto" w:fill="auto"/>
            <w:noWrap/>
            <w:vAlign w:val="center"/>
            <w:hideMark/>
          </w:tcPr>
          <w:p w14:paraId="7C3C52F0"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130</w:t>
            </w:r>
          </w:p>
        </w:tc>
        <w:tc>
          <w:tcPr>
            <w:tcW w:w="0" w:type="auto"/>
            <w:tcBorders>
              <w:top w:val="nil"/>
              <w:left w:val="nil"/>
              <w:bottom w:val="single" w:sz="4" w:space="0" w:color="auto"/>
              <w:right w:val="single" w:sz="4" w:space="0" w:color="auto"/>
            </w:tcBorders>
            <w:shd w:val="clear" w:color="auto" w:fill="auto"/>
            <w:noWrap/>
            <w:vAlign w:val="center"/>
            <w:hideMark/>
          </w:tcPr>
          <w:p w14:paraId="3146CB95"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135</w:t>
            </w:r>
          </w:p>
        </w:tc>
        <w:tc>
          <w:tcPr>
            <w:tcW w:w="0" w:type="auto"/>
            <w:tcBorders>
              <w:top w:val="nil"/>
              <w:left w:val="nil"/>
              <w:bottom w:val="single" w:sz="4" w:space="0" w:color="auto"/>
              <w:right w:val="single" w:sz="4" w:space="0" w:color="auto"/>
            </w:tcBorders>
            <w:shd w:val="clear" w:color="auto" w:fill="auto"/>
            <w:noWrap/>
            <w:vAlign w:val="center"/>
            <w:hideMark/>
          </w:tcPr>
          <w:p w14:paraId="03FCF06B"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206</w:t>
            </w:r>
          </w:p>
        </w:tc>
        <w:tc>
          <w:tcPr>
            <w:tcW w:w="0" w:type="auto"/>
            <w:tcBorders>
              <w:top w:val="nil"/>
              <w:left w:val="nil"/>
              <w:bottom w:val="single" w:sz="4" w:space="0" w:color="auto"/>
              <w:right w:val="single" w:sz="4" w:space="0" w:color="auto"/>
            </w:tcBorders>
            <w:shd w:val="clear" w:color="auto" w:fill="auto"/>
            <w:noWrap/>
            <w:vAlign w:val="center"/>
            <w:hideMark/>
          </w:tcPr>
          <w:p w14:paraId="199FF1D2"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284</w:t>
            </w:r>
          </w:p>
        </w:tc>
        <w:tc>
          <w:tcPr>
            <w:tcW w:w="0" w:type="auto"/>
            <w:tcBorders>
              <w:top w:val="nil"/>
              <w:left w:val="nil"/>
              <w:bottom w:val="single" w:sz="4" w:space="0" w:color="auto"/>
              <w:right w:val="single" w:sz="4" w:space="0" w:color="auto"/>
            </w:tcBorders>
            <w:shd w:val="clear" w:color="auto" w:fill="auto"/>
            <w:noWrap/>
            <w:vAlign w:val="center"/>
            <w:hideMark/>
          </w:tcPr>
          <w:p w14:paraId="280CBA91"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234</w:t>
            </w:r>
          </w:p>
        </w:tc>
      </w:tr>
      <w:tr w:rsidR="00F422B4" w:rsidRPr="00824F00" w14:paraId="1ACCC2B6" w14:textId="77777777" w:rsidTr="002C6129">
        <w:trPr>
          <w:trHeight w:val="20"/>
        </w:trPr>
        <w:tc>
          <w:tcPr>
            <w:tcW w:w="6191"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31104024" w14:textId="77777777" w:rsidR="005C7AE6" w:rsidRPr="00824F00" w:rsidRDefault="005C7AE6" w:rsidP="00EC53E1">
            <w:pPr>
              <w:spacing w:after="0" w:line="240" w:lineRule="auto"/>
              <w:rPr>
                <w:rFonts w:ascii="Verdana" w:eastAsia="Times New Roman" w:hAnsi="Verdana" w:cs="Arial"/>
                <w:kern w:val="0"/>
                <w:sz w:val="18"/>
                <w:szCs w:val="18"/>
                <w:lang w:eastAsia="es-MX"/>
              </w:rPr>
            </w:pPr>
            <w:r w:rsidRPr="00824F00">
              <w:rPr>
                <w:rFonts w:ascii="Verdana" w:eastAsia="Times New Roman" w:hAnsi="Verdana" w:cs="Times New Roman"/>
                <w:kern w:val="0"/>
                <w:sz w:val="18"/>
                <w:szCs w:val="24"/>
                <w:lang w:eastAsia="es-MX"/>
              </w:rPr>
              <w:t xml:space="preserve">No. </w:t>
            </w:r>
            <w:proofErr w:type="gramStart"/>
            <w:r w:rsidRPr="00824F00">
              <w:rPr>
                <w:rFonts w:ascii="Verdana" w:eastAsia="Times New Roman" w:hAnsi="Verdana" w:cs="Times New Roman"/>
                <w:kern w:val="0"/>
                <w:sz w:val="18"/>
                <w:szCs w:val="24"/>
                <w:lang w:eastAsia="es-MX"/>
              </w:rPr>
              <w:t>Alumnos a atender</w:t>
            </w:r>
            <w:proofErr w:type="gramEnd"/>
            <w:r w:rsidRPr="00824F00">
              <w:rPr>
                <w:rFonts w:ascii="Verdana" w:eastAsia="Times New Roman" w:hAnsi="Verdana" w:cs="Times New Roman"/>
                <w:kern w:val="0"/>
                <w:sz w:val="18"/>
                <w:szCs w:val="24"/>
                <w:lang w:eastAsia="es-MX"/>
              </w:rPr>
              <w:t xml:space="preserve"> según contrato en nivel Básica Secundaria</w:t>
            </w:r>
          </w:p>
        </w:tc>
        <w:tc>
          <w:tcPr>
            <w:tcW w:w="0" w:type="auto"/>
            <w:tcBorders>
              <w:top w:val="nil"/>
              <w:left w:val="nil"/>
              <w:bottom w:val="single" w:sz="4" w:space="0" w:color="auto"/>
              <w:right w:val="single" w:sz="4" w:space="0" w:color="auto"/>
            </w:tcBorders>
            <w:shd w:val="clear" w:color="auto" w:fill="auto"/>
            <w:noWrap/>
            <w:vAlign w:val="center"/>
            <w:hideMark/>
          </w:tcPr>
          <w:p w14:paraId="57797C4B"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AA23391"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83</w:t>
            </w:r>
          </w:p>
        </w:tc>
        <w:tc>
          <w:tcPr>
            <w:tcW w:w="0" w:type="auto"/>
            <w:tcBorders>
              <w:top w:val="nil"/>
              <w:left w:val="nil"/>
              <w:bottom w:val="single" w:sz="4" w:space="0" w:color="auto"/>
              <w:right w:val="single" w:sz="4" w:space="0" w:color="auto"/>
            </w:tcBorders>
            <w:shd w:val="clear" w:color="auto" w:fill="auto"/>
            <w:noWrap/>
            <w:vAlign w:val="center"/>
            <w:hideMark/>
          </w:tcPr>
          <w:p w14:paraId="6BA13836"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22F65718"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5F7807B6"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w:t>
            </w:r>
          </w:p>
        </w:tc>
      </w:tr>
      <w:tr w:rsidR="00EC5548" w:rsidRPr="00824F00" w14:paraId="5F64EF20" w14:textId="77777777" w:rsidTr="002C6129">
        <w:trPr>
          <w:trHeight w:val="20"/>
        </w:trPr>
        <w:tc>
          <w:tcPr>
            <w:tcW w:w="6191" w:type="dxa"/>
            <w:tcBorders>
              <w:top w:val="nil"/>
              <w:left w:val="single" w:sz="4" w:space="0" w:color="auto"/>
              <w:bottom w:val="single" w:sz="4" w:space="0" w:color="auto"/>
              <w:right w:val="single" w:sz="4" w:space="0" w:color="auto"/>
            </w:tcBorders>
            <w:shd w:val="clear" w:color="auto" w:fill="FFD966" w:themeFill="accent4" w:themeFillTint="99"/>
            <w:vAlign w:val="center"/>
            <w:hideMark/>
          </w:tcPr>
          <w:p w14:paraId="3C5681AE" w14:textId="77777777" w:rsidR="005C7AE6" w:rsidRPr="00824F00" w:rsidRDefault="003875C1" w:rsidP="00EC53E1">
            <w:pPr>
              <w:spacing w:after="0" w:line="240" w:lineRule="auto"/>
              <w:rPr>
                <w:rFonts w:ascii="Verdana" w:eastAsia="Times New Roman" w:hAnsi="Verdana" w:cs="Arial"/>
                <w:kern w:val="0"/>
                <w:sz w:val="18"/>
                <w:szCs w:val="18"/>
                <w:lang w:eastAsia="es-MX"/>
              </w:rPr>
            </w:pPr>
            <w:proofErr w:type="gramStart"/>
            <w:r w:rsidRPr="00824F00">
              <w:rPr>
                <w:rFonts w:ascii="Verdana" w:eastAsia="Times New Roman" w:hAnsi="Verdana" w:cs="Times New Roman"/>
                <w:kern w:val="0"/>
                <w:sz w:val="18"/>
                <w:szCs w:val="24"/>
                <w:lang w:eastAsia="es-MX"/>
              </w:rPr>
              <w:t>Total</w:t>
            </w:r>
            <w:proofErr w:type="gramEnd"/>
            <w:r w:rsidR="005C7AE6" w:rsidRPr="00824F00">
              <w:rPr>
                <w:rFonts w:ascii="Verdana" w:eastAsia="Times New Roman" w:hAnsi="Verdana" w:cs="Times New Roman"/>
                <w:kern w:val="0"/>
                <w:sz w:val="18"/>
                <w:szCs w:val="24"/>
                <w:lang w:eastAsia="es-MX"/>
              </w:rPr>
              <w:t xml:space="preserve"> número de estudiantes </w:t>
            </w:r>
            <w:r w:rsidRPr="00824F00">
              <w:rPr>
                <w:rFonts w:ascii="Verdana" w:eastAsia="Times New Roman" w:hAnsi="Verdana" w:cs="Times New Roman"/>
                <w:kern w:val="0"/>
                <w:sz w:val="18"/>
                <w:szCs w:val="24"/>
                <w:lang w:eastAsia="es-MX"/>
              </w:rPr>
              <w:t>a atender según el contrato</w:t>
            </w:r>
          </w:p>
        </w:tc>
        <w:tc>
          <w:tcPr>
            <w:tcW w:w="0" w:type="auto"/>
            <w:tcBorders>
              <w:top w:val="nil"/>
              <w:left w:val="nil"/>
              <w:bottom w:val="single" w:sz="4" w:space="0" w:color="auto"/>
              <w:right w:val="single" w:sz="4" w:space="0" w:color="auto"/>
            </w:tcBorders>
            <w:shd w:val="clear" w:color="auto" w:fill="FFD966" w:themeFill="accent4" w:themeFillTint="99"/>
            <w:vAlign w:val="center"/>
            <w:hideMark/>
          </w:tcPr>
          <w:p w14:paraId="5DB9C793" w14:textId="77777777" w:rsidR="005C7AE6" w:rsidRPr="00824F00" w:rsidRDefault="005C7AE6" w:rsidP="00EC53E1">
            <w:pPr>
              <w:spacing w:after="0" w:line="240" w:lineRule="auto"/>
              <w:jc w:val="center"/>
              <w:rPr>
                <w:rFonts w:ascii="Verdana" w:eastAsia="Times New Roman" w:hAnsi="Verdana" w:cs="Arial"/>
                <w:b/>
                <w:color w:val="000000"/>
                <w:kern w:val="0"/>
                <w:sz w:val="18"/>
                <w:szCs w:val="18"/>
                <w:lang w:eastAsia="es-MX"/>
              </w:rPr>
            </w:pPr>
            <w:r w:rsidRPr="00824F00">
              <w:rPr>
                <w:rFonts w:ascii="Verdana" w:eastAsia="Times New Roman" w:hAnsi="Verdana" w:cs="Times New Roman"/>
                <w:b/>
                <w:color w:val="000000"/>
                <w:kern w:val="0"/>
                <w:sz w:val="18"/>
                <w:szCs w:val="24"/>
                <w:lang w:eastAsia="es-MX"/>
              </w:rPr>
              <w:t>150</w:t>
            </w:r>
          </w:p>
        </w:tc>
        <w:tc>
          <w:tcPr>
            <w:tcW w:w="0" w:type="auto"/>
            <w:tcBorders>
              <w:top w:val="nil"/>
              <w:left w:val="nil"/>
              <w:bottom w:val="single" w:sz="4" w:space="0" w:color="auto"/>
              <w:right w:val="single" w:sz="4" w:space="0" w:color="auto"/>
            </w:tcBorders>
            <w:shd w:val="clear" w:color="auto" w:fill="FFD966" w:themeFill="accent4" w:themeFillTint="99"/>
            <w:vAlign w:val="center"/>
            <w:hideMark/>
          </w:tcPr>
          <w:p w14:paraId="3B2A4AAA" w14:textId="77777777" w:rsidR="005C7AE6" w:rsidRPr="00824F00" w:rsidRDefault="005C7AE6" w:rsidP="00EC53E1">
            <w:pPr>
              <w:spacing w:after="0" w:line="240" w:lineRule="auto"/>
              <w:jc w:val="center"/>
              <w:rPr>
                <w:rFonts w:ascii="Verdana" w:eastAsia="Times New Roman" w:hAnsi="Verdana" w:cs="Arial"/>
                <w:b/>
                <w:color w:val="000000"/>
                <w:kern w:val="0"/>
                <w:sz w:val="18"/>
                <w:szCs w:val="18"/>
                <w:lang w:eastAsia="es-MX"/>
              </w:rPr>
            </w:pPr>
            <w:r w:rsidRPr="00824F00">
              <w:rPr>
                <w:rFonts w:ascii="Verdana" w:eastAsia="Times New Roman" w:hAnsi="Verdana" w:cs="Times New Roman"/>
                <w:b/>
                <w:color w:val="000000"/>
                <w:kern w:val="0"/>
                <w:sz w:val="18"/>
                <w:szCs w:val="24"/>
                <w:lang w:eastAsia="es-MX"/>
              </w:rPr>
              <w:t>243</w:t>
            </w:r>
          </w:p>
        </w:tc>
        <w:tc>
          <w:tcPr>
            <w:tcW w:w="0" w:type="auto"/>
            <w:tcBorders>
              <w:top w:val="nil"/>
              <w:left w:val="nil"/>
              <w:bottom w:val="single" w:sz="4" w:space="0" w:color="auto"/>
              <w:right w:val="single" w:sz="4" w:space="0" w:color="auto"/>
            </w:tcBorders>
            <w:shd w:val="clear" w:color="auto" w:fill="FFD966" w:themeFill="accent4" w:themeFillTint="99"/>
            <w:vAlign w:val="center"/>
            <w:hideMark/>
          </w:tcPr>
          <w:p w14:paraId="607F23B0" w14:textId="77777777" w:rsidR="005C7AE6" w:rsidRPr="00824F00" w:rsidRDefault="005C7AE6" w:rsidP="00EC53E1">
            <w:pPr>
              <w:spacing w:after="0" w:line="240" w:lineRule="auto"/>
              <w:jc w:val="center"/>
              <w:rPr>
                <w:rFonts w:ascii="Verdana" w:eastAsia="Times New Roman" w:hAnsi="Verdana" w:cs="Arial"/>
                <w:b/>
                <w:color w:val="000000"/>
                <w:kern w:val="0"/>
                <w:sz w:val="18"/>
                <w:szCs w:val="18"/>
                <w:lang w:eastAsia="es-MX"/>
              </w:rPr>
            </w:pPr>
            <w:r w:rsidRPr="00824F00">
              <w:rPr>
                <w:rFonts w:ascii="Verdana" w:eastAsia="Times New Roman" w:hAnsi="Verdana" w:cs="Times New Roman"/>
                <w:b/>
                <w:color w:val="000000"/>
                <w:kern w:val="0"/>
                <w:sz w:val="18"/>
                <w:szCs w:val="24"/>
                <w:lang w:eastAsia="es-MX"/>
              </w:rPr>
              <w:t>249</w:t>
            </w:r>
          </w:p>
        </w:tc>
        <w:tc>
          <w:tcPr>
            <w:tcW w:w="0" w:type="auto"/>
            <w:tcBorders>
              <w:top w:val="nil"/>
              <w:left w:val="nil"/>
              <w:bottom w:val="single" w:sz="4" w:space="0" w:color="auto"/>
              <w:right w:val="single" w:sz="4" w:space="0" w:color="auto"/>
            </w:tcBorders>
            <w:shd w:val="clear" w:color="auto" w:fill="FFD966" w:themeFill="accent4" w:themeFillTint="99"/>
            <w:vAlign w:val="center"/>
            <w:hideMark/>
          </w:tcPr>
          <w:p w14:paraId="0888FF2B" w14:textId="77777777" w:rsidR="005C7AE6" w:rsidRPr="00824F00" w:rsidRDefault="005C7AE6" w:rsidP="00EC53E1">
            <w:pPr>
              <w:spacing w:after="0" w:line="240" w:lineRule="auto"/>
              <w:jc w:val="center"/>
              <w:rPr>
                <w:rFonts w:ascii="Verdana" w:eastAsia="Times New Roman" w:hAnsi="Verdana" w:cs="Arial"/>
                <w:b/>
                <w:color w:val="000000"/>
                <w:kern w:val="0"/>
                <w:sz w:val="18"/>
                <w:szCs w:val="18"/>
                <w:lang w:eastAsia="es-MX"/>
              </w:rPr>
            </w:pPr>
            <w:r w:rsidRPr="00824F00">
              <w:rPr>
                <w:rFonts w:ascii="Verdana" w:eastAsia="Times New Roman" w:hAnsi="Verdana" w:cs="Times New Roman"/>
                <w:b/>
                <w:color w:val="000000"/>
                <w:kern w:val="0"/>
                <w:sz w:val="18"/>
                <w:szCs w:val="24"/>
                <w:lang w:eastAsia="es-MX"/>
              </w:rPr>
              <w:t>325</w:t>
            </w:r>
          </w:p>
        </w:tc>
        <w:tc>
          <w:tcPr>
            <w:tcW w:w="0" w:type="auto"/>
            <w:tcBorders>
              <w:top w:val="nil"/>
              <w:left w:val="nil"/>
              <w:bottom w:val="single" w:sz="4" w:space="0" w:color="auto"/>
              <w:right w:val="single" w:sz="4" w:space="0" w:color="auto"/>
            </w:tcBorders>
            <w:shd w:val="clear" w:color="auto" w:fill="FFD966" w:themeFill="accent4" w:themeFillTint="99"/>
            <w:vAlign w:val="center"/>
            <w:hideMark/>
          </w:tcPr>
          <w:p w14:paraId="0AB1BB23" w14:textId="77777777" w:rsidR="005C7AE6" w:rsidRPr="00824F00" w:rsidRDefault="005C7AE6" w:rsidP="00EC53E1">
            <w:pPr>
              <w:spacing w:after="0" w:line="240" w:lineRule="auto"/>
              <w:jc w:val="center"/>
              <w:rPr>
                <w:rFonts w:ascii="Verdana" w:eastAsia="Times New Roman" w:hAnsi="Verdana" w:cs="Arial"/>
                <w:b/>
                <w:color w:val="000000"/>
                <w:kern w:val="0"/>
                <w:sz w:val="18"/>
                <w:szCs w:val="18"/>
                <w:lang w:eastAsia="es-MX"/>
              </w:rPr>
            </w:pPr>
            <w:r w:rsidRPr="00824F00">
              <w:rPr>
                <w:rFonts w:ascii="Verdana" w:eastAsia="Times New Roman" w:hAnsi="Verdana" w:cs="Times New Roman"/>
                <w:b/>
                <w:color w:val="000000"/>
                <w:kern w:val="0"/>
                <w:sz w:val="18"/>
                <w:szCs w:val="24"/>
                <w:lang w:eastAsia="es-MX"/>
              </w:rPr>
              <w:t>267</w:t>
            </w:r>
          </w:p>
        </w:tc>
      </w:tr>
    </w:tbl>
    <w:p w14:paraId="3E368E6B" w14:textId="77777777" w:rsidR="005C7AE6" w:rsidRPr="00824F00" w:rsidRDefault="005C7AE6" w:rsidP="00EC53E1">
      <w:pPr>
        <w:spacing w:after="0" w:line="240" w:lineRule="auto"/>
        <w:jc w:val="center"/>
        <w:rPr>
          <w:rFonts w:ascii="Verdana" w:eastAsia="Arial" w:hAnsi="Verdana" w:cs="Arial"/>
          <w:kern w:val="0"/>
          <w:sz w:val="18"/>
          <w:szCs w:val="18"/>
          <w:lang w:eastAsia="es-MX"/>
        </w:rPr>
      </w:pPr>
      <w:r w:rsidRPr="00824F00">
        <w:rPr>
          <w:rFonts w:ascii="Verdana" w:eastAsia="Arial" w:hAnsi="Verdana" w:cs="Arial"/>
          <w:b/>
          <w:kern w:val="0"/>
          <w:sz w:val="16"/>
          <w:szCs w:val="16"/>
          <w:lang w:eastAsia="es-MX"/>
        </w:rPr>
        <w:t xml:space="preserve">Fuente: </w:t>
      </w:r>
      <w:r w:rsidRPr="00824F00">
        <w:rPr>
          <w:rFonts w:ascii="Verdana" w:eastAsia="Arial" w:hAnsi="Verdana" w:cs="Arial"/>
          <w:kern w:val="0"/>
          <w:sz w:val="16"/>
          <w:szCs w:val="16"/>
          <w:lang w:eastAsia="es-MX"/>
        </w:rPr>
        <w:t>Formato Único de Estadísticas de Contratación – FUC.</w:t>
      </w:r>
    </w:p>
    <w:p w14:paraId="4E027902" w14:textId="77777777" w:rsidR="00724404" w:rsidRPr="00824F00" w:rsidRDefault="00724404" w:rsidP="00EC53E1">
      <w:pPr>
        <w:spacing w:after="0" w:line="240" w:lineRule="auto"/>
        <w:jc w:val="center"/>
        <w:rPr>
          <w:rFonts w:ascii="Verdana" w:eastAsia="Arial" w:hAnsi="Verdana" w:cs="Arial"/>
          <w:b/>
          <w:color w:val="FF0000"/>
          <w:kern w:val="0"/>
          <w:sz w:val="18"/>
          <w:szCs w:val="18"/>
          <w:lang w:eastAsia="es-MX"/>
        </w:rPr>
      </w:pPr>
    </w:p>
    <w:tbl>
      <w:tblPr>
        <w:tblW w:w="9932" w:type="dxa"/>
        <w:tblInd w:w="-572" w:type="dxa"/>
        <w:tblCellMar>
          <w:left w:w="70" w:type="dxa"/>
          <w:right w:w="70" w:type="dxa"/>
        </w:tblCellMar>
        <w:tblLook w:val="04A0" w:firstRow="1" w:lastRow="0" w:firstColumn="1" w:lastColumn="0" w:noHBand="0" w:noVBand="1"/>
      </w:tblPr>
      <w:tblGrid>
        <w:gridCol w:w="6237"/>
        <w:gridCol w:w="730"/>
        <w:gridCol w:w="591"/>
        <w:gridCol w:w="567"/>
        <w:gridCol w:w="567"/>
        <w:gridCol w:w="664"/>
        <w:gridCol w:w="576"/>
      </w:tblGrid>
      <w:tr w:rsidR="00724404" w:rsidRPr="00824F00" w14:paraId="3FC75956" w14:textId="77777777" w:rsidTr="00885988">
        <w:trPr>
          <w:trHeight w:val="20"/>
        </w:trPr>
        <w:tc>
          <w:tcPr>
            <w:tcW w:w="9932" w:type="dxa"/>
            <w:gridSpan w:val="7"/>
            <w:tcBorders>
              <w:top w:val="single" w:sz="4" w:space="0" w:color="auto"/>
              <w:left w:val="single" w:sz="4" w:space="0" w:color="auto"/>
              <w:bottom w:val="single" w:sz="4" w:space="0" w:color="auto"/>
              <w:right w:val="single" w:sz="4" w:space="0" w:color="auto"/>
            </w:tcBorders>
            <w:shd w:val="clear" w:color="auto" w:fill="806000" w:themeFill="accent4" w:themeFillShade="80"/>
            <w:vAlign w:val="center"/>
          </w:tcPr>
          <w:p w14:paraId="4FE92F45" w14:textId="77777777" w:rsidR="00724404" w:rsidRPr="00824F00" w:rsidRDefault="00724404" w:rsidP="00EC53E1">
            <w:pPr>
              <w:spacing w:after="0" w:line="240" w:lineRule="auto"/>
              <w:jc w:val="center"/>
              <w:rPr>
                <w:rFonts w:ascii="Verdana" w:eastAsia="Arial" w:hAnsi="Verdana" w:cs="Arial"/>
                <w:color w:val="FFFFFF" w:themeColor="background1"/>
                <w:kern w:val="0"/>
                <w:lang w:eastAsia="es-MX"/>
              </w:rPr>
            </w:pPr>
            <w:r w:rsidRPr="00824F00">
              <w:rPr>
                <w:rFonts w:ascii="Verdana" w:eastAsia="Arial" w:hAnsi="Verdana" w:cs="Arial"/>
                <w:b/>
                <w:color w:val="FFFFFF" w:themeColor="background1"/>
                <w:kern w:val="0"/>
                <w:sz w:val="20"/>
                <w:szCs w:val="20"/>
                <w:lang w:eastAsia="es-MX"/>
              </w:rPr>
              <w:t>Tabla 3</w:t>
            </w:r>
            <w:r w:rsidR="00BF345F" w:rsidRPr="00824F00">
              <w:rPr>
                <w:rFonts w:ascii="Verdana" w:eastAsia="Arial" w:hAnsi="Verdana" w:cs="Arial"/>
                <w:b/>
                <w:color w:val="FFFFFF" w:themeColor="background1"/>
                <w:kern w:val="0"/>
                <w:sz w:val="20"/>
                <w:szCs w:val="20"/>
                <w:lang w:eastAsia="es-MX"/>
              </w:rPr>
              <w:t>4</w:t>
            </w:r>
            <w:r w:rsidRPr="00824F00">
              <w:rPr>
                <w:rFonts w:ascii="Verdana" w:eastAsia="Arial" w:hAnsi="Verdana" w:cs="Arial"/>
                <w:b/>
                <w:color w:val="FFFFFF" w:themeColor="background1"/>
                <w:kern w:val="0"/>
                <w:sz w:val="20"/>
                <w:szCs w:val="20"/>
                <w:lang w:eastAsia="es-MX"/>
              </w:rPr>
              <w:t>. Contratos de Prestación de Servicio Educativo – Amazonas vigencia 2021</w:t>
            </w:r>
          </w:p>
        </w:tc>
      </w:tr>
      <w:tr w:rsidR="00EC5548" w:rsidRPr="00824F00" w14:paraId="00E77608" w14:textId="77777777" w:rsidTr="003875C1">
        <w:trPr>
          <w:trHeight w:val="20"/>
        </w:trPr>
        <w:tc>
          <w:tcPr>
            <w:tcW w:w="623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DBB07F7" w14:textId="77777777" w:rsidR="005C7AE6" w:rsidRPr="00824F00" w:rsidRDefault="005C7AE6" w:rsidP="00EC53E1">
            <w:pPr>
              <w:spacing w:after="0" w:line="240" w:lineRule="auto"/>
              <w:rPr>
                <w:rFonts w:ascii="Verdana" w:eastAsia="Times New Roman" w:hAnsi="Verdana" w:cs="Arial"/>
                <w:kern w:val="0"/>
                <w:sz w:val="18"/>
                <w:szCs w:val="18"/>
                <w:lang w:eastAsia="es-MX"/>
              </w:rPr>
            </w:pPr>
            <w:r w:rsidRPr="00824F00">
              <w:rPr>
                <w:rFonts w:ascii="Verdana" w:eastAsia="Times New Roman" w:hAnsi="Verdana" w:cs="Times New Roman"/>
                <w:kern w:val="0"/>
                <w:sz w:val="18"/>
                <w:szCs w:val="24"/>
                <w:lang w:eastAsia="es-MX"/>
              </w:rPr>
              <w:t xml:space="preserve">Número del contrato </w:t>
            </w:r>
            <w:r w:rsidR="009C26AB" w:rsidRPr="00824F00">
              <w:rPr>
                <w:rFonts w:ascii="Verdana" w:eastAsia="Times New Roman" w:hAnsi="Verdana" w:cs="Times New Roman"/>
                <w:kern w:val="0"/>
                <w:sz w:val="18"/>
                <w:szCs w:val="24"/>
                <w:lang w:eastAsia="es-MX"/>
              </w:rPr>
              <w:t xml:space="preserve">de </w:t>
            </w:r>
            <w:r w:rsidRPr="00824F00">
              <w:rPr>
                <w:rFonts w:ascii="Verdana" w:eastAsia="Times New Roman" w:hAnsi="Verdana" w:cs="Times New Roman"/>
                <w:kern w:val="0"/>
                <w:sz w:val="18"/>
                <w:szCs w:val="24"/>
                <w:lang w:eastAsia="es-MX"/>
              </w:rPr>
              <w:t>2021</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14:paraId="6B2D72C2"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808</w:t>
            </w:r>
          </w:p>
        </w:tc>
        <w:tc>
          <w:tcPr>
            <w:tcW w:w="591" w:type="dxa"/>
            <w:tcBorders>
              <w:top w:val="single" w:sz="4" w:space="0" w:color="auto"/>
              <w:left w:val="nil"/>
              <w:bottom w:val="single" w:sz="4" w:space="0" w:color="auto"/>
              <w:right w:val="single" w:sz="4" w:space="0" w:color="auto"/>
            </w:tcBorders>
            <w:shd w:val="clear" w:color="auto" w:fill="auto"/>
            <w:noWrap/>
            <w:vAlign w:val="center"/>
            <w:hideMark/>
          </w:tcPr>
          <w:p w14:paraId="4998691F"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809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705B2C9"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810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0A8B1C5"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811</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14:paraId="52B8AA02"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812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15EE798"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979</w:t>
            </w:r>
          </w:p>
        </w:tc>
      </w:tr>
      <w:tr w:rsidR="00113CF8" w:rsidRPr="00824F00" w14:paraId="2A7BACFC" w14:textId="77777777" w:rsidTr="003875C1">
        <w:trPr>
          <w:trHeight w:val="20"/>
        </w:trPr>
        <w:tc>
          <w:tcPr>
            <w:tcW w:w="6237"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4AA7D324" w14:textId="77777777" w:rsidR="005C7AE6" w:rsidRPr="00824F00" w:rsidRDefault="005C7AE6" w:rsidP="00EC53E1">
            <w:pPr>
              <w:spacing w:after="0" w:line="240" w:lineRule="auto"/>
              <w:rPr>
                <w:rFonts w:ascii="Verdana" w:eastAsia="Times New Roman" w:hAnsi="Verdana" w:cs="Arial"/>
                <w:kern w:val="0"/>
                <w:sz w:val="18"/>
                <w:szCs w:val="18"/>
                <w:lang w:eastAsia="es-MX"/>
              </w:rPr>
            </w:pPr>
            <w:r w:rsidRPr="00824F00">
              <w:rPr>
                <w:rFonts w:ascii="Verdana" w:eastAsia="Times New Roman" w:hAnsi="Verdana" w:cs="Times New Roman"/>
                <w:kern w:val="0"/>
                <w:sz w:val="18"/>
                <w:szCs w:val="24"/>
                <w:lang w:eastAsia="es-MX"/>
              </w:rPr>
              <w:t>Valor del contrato (en millones de pesos)</w:t>
            </w:r>
          </w:p>
        </w:tc>
        <w:tc>
          <w:tcPr>
            <w:tcW w:w="730" w:type="dxa"/>
            <w:tcBorders>
              <w:top w:val="nil"/>
              <w:left w:val="nil"/>
              <w:bottom w:val="single" w:sz="4" w:space="0" w:color="auto"/>
              <w:right w:val="single" w:sz="4" w:space="0" w:color="auto"/>
            </w:tcBorders>
            <w:shd w:val="clear" w:color="auto" w:fill="auto"/>
            <w:noWrap/>
            <w:vAlign w:val="center"/>
            <w:hideMark/>
          </w:tcPr>
          <w:p w14:paraId="235BFBCD"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705</w:t>
            </w:r>
          </w:p>
        </w:tc>
        <w:tc>
          <w:tcPr>
            <w:tcW w:w="591" w:type="dxa"/>
            <w:tcBorders>
              <w:top w:val="nil"/>
              <w:left w:val="nil"/>
              <w:bottom w:val="single" w:sz="4" w:space="0" w:color="auto"/>
              <w:right w:val="single" w:sz="4" w:space="0" w:color="auto"/>
            </w:tcBorders>
            <w:shd w:val="clear" w:color="auto" w:fill="auto"/>
            <w:noWrap/>
            <w:vAlign w:val="center"/>
            <w:hideMark/>
          </w:tcPr>
          <w:p w14:paraId="1AD79FBF"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200</w:t>
            </w:r>
          </w:p>
        </w:tc>
        <w:tc>
          <w:tcPr>
            <w:tcW w:w="567" w:type="dxa"/>
            <w:tcBorders>
              <w:top w:val="nil"/>
              <w:left w:val="nil"/>
              <w:bottom w:val="single" w:sz="4" w:space="0" w:color="auto"/>
              <w:right w:val="single" w:sz="4" w:space="0" w:color="auto"/>
            </w:tcBorders>
            <w:shd w:val="clear" w:color="auto" w:fill="auto"/>
            <w:noWrap/>
            <w:vAlign w:val="center"/>
            <w:hideMark/>
          </w:tcPr>
          <w:p w14:paraId="5D1825AC"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457</w:t>
            </w:r>
          </w:p>
        </w:tc>
        <w:tc>
          <w:tcPr>
            <w:tcW w:w="567" w:type="dxa"/>
            <w:tcBorders>
              <w:top w:val="nil"/>
              <w:left w:val="nil"/>
              <w:bottom w:val="single" w:sz="4" w:space="0" w:color="auto"/>
              <w:right w:val="single" w:sz="4" w:space="0" w:color="auto"/>
            </w:tcBorders>
            <w:shd w:val="clear" w:color="auto" w:fill="auto"/>
            <w:noWrap/>
            <w:vAlign w:val="center"/>
            <w:hideMark/>
          </w:tcPr>
          <w:p w14:paraId="026A15AC"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741</w:t>
            </w:r>
          </w:p>
        </w:tc>
        <w:tc>
          <w:tcPr>
            <w:tcW w:w="664" w:type="dxa"/>
            <w:tcBorders>
              <w:top w:val="nil"/>
              <w:left w:val="nil"/>
              <w:bottom w:val="single" w:sz="4" w:space="0" w:color="auto"/>
              <w:right w:val="single" w:sz="4" w:space="0" w:color="auto"/>
            </w:tcBorders>
            <w:shd w:val="clear" w:color="auto" w:fill="auto"/>
            <w:noWrap/>
            <w:vAlign w:val="center"/>
            <w:hideMark/>
          </w:tcPr>
          <w:p w14:paraId="3ACE2753"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1.049</w:t>
            </w:r>
          </w:p>
        </w:tc>
        <w:tc>
          <w:tcPr>
            <w:tcW w:w="576" w:type="dxa"/>
            <w:tcBorders>
              <w:top w:val="nil"/>
              <w:left w:val="nil"/>
              <w:bottom w:val="single" w:sz="4" w:space="0" w:color="auto"/>
              <w:right w:val="single" w:sz="4" w:space="0" w:color="auto"/>
            </w:tcBorders>
            <w:shd w:val="clear" w:color="auto" w:fill="auto"/>
            <w:noWrap/>
            <w:vAlign w:val="center"/>
            <w:hideMark/>
          </w:tcPr>
          <w:p w14:paraId="11C76BB5"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725</w:t>
            </w:r>
          </w:p>
        </w:tc>
      </w:tr>
      <w:tr w:rsidR="00EC5548" w:rsidRPr="00824F00" w14:paraId="03957C6C" w14:textId="77777777" w:rsidTr="003875C1">
        <w:trPr>
          <w:trHeight w:val="20"/>
        </w:trPr>
        <w:tc>
          <w:tcPr>
            <w:tcW w:w="6237"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65A81C28" w14:textId="77777777" w:rsidR="005C7AE6" w:rsidRPr="00824F00" w:rsidRDefault="005C7AE6" w:rsidP="00EC53E1">
            <w:pPr>
              <w:spacing w:after="0" w:line="240" w:lineRule="auto"/>
              <w:rPr>
                <w:rFonts w:ascii="Verdana" w:eastAsia="Times New Roman" w:hAnsi="Verdana" w:cs="Arial"/>
                <w:kern w:val="0"/>
                <w:sz w:val="18"/>
                <w:szCs w:val="18"/>
                <w:lang w:eastAsia="es-MX"/>
              </w:rPr>
            </w:pPr>
            <w:r w:rsidRPr="00824F00">
              <w:rPr>
                <w:rFonts w:ascii="Verdana" w:eastAsia="Times New Roman" w:hAnsi="Verdana" w:cs="Times New Roman"/>
                <w:kern w:val="0"/>
                <w:sz w:val="18"/>
                <w:szCs w:val="24"/>
                <w:lang w:eastAsia="es-MX"/>
              </w:rPr>
              <w:t>N</w:t>
            </w:r>
            <w:r w:rsidR="003875C1" w:rsidRPr="00824F00">
              <w:rPr>
                <w:rFonts w:ascii="Verdana" w:eastAsia="Times New Roman" w:hAnsi="Verdana" w:cs="Times New Roman"/>
                <w:kern w:val="0"/>
                <w:sz w:val="18"/>
                <w:szCs w:val="24"/>
                <w:lang w:eastAsia="es-MX"/>
              </w:rPr>
              <w:t>o.</w:t>
            </w:r>
            <w:r w:rsidRPr="00824F00">
              <w:rPr>
                <w:rFonts w:ascii="Verdana" w:eastAsia="Times New Roman" w:hAnsi="Verdana" w:cs="Times New Roman"/>
                <w:kern w:val="0"/>
                <w:sz w:val="18"/>
                <w:szCs w:val="24"/>
                <w:lang w:eastAsia="es-MX"/>
              </w:rPr>
              <w:t xml:space="preserve"> de estudiantes en contrato a atender por docentes vinculados por el contratista</w:t>
            </w:r>
          </w:p>
        </w:tc>
        <w:tc>
          <w:tcPr>
            <w:tcW w:w="730" w:type="dxa"/>
            <w:tcBorders>
              <w:top w:val="nil"/>
              <w:left w:val="nil"/>
              <w:bottom w:val="single" w:sz="4" w:space="0" w:color="auto"/>
              <w:right w:val="single" w:sz="4" w:space="0" w:color="auto"/>
            </w:tcBorders>
            <w:shd w:val="clear" w:color="auto" w:fill="FFFFFF"/>
            <w:noWrap/>
            <w:vAlign w:val="center"/>
            <w:hideMark/>
          </w:tcPr>
          <w:p w14:paraId="7D4D17D9"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239</w:t>
            </w:r>
          </w:p>
        </w:tc>
        <w:tc>
          <w:tcPr>
            <w:tcW w:w="591" w:type="dxa"/>
            <w:tcBorders>
              <w:top w:val="nil"/>
              <w:left w:val="nil"/>
              <w:bottom w:val="single" w:sz="4" w:space="0" w:color="auto"/>
              <w:right w:val="single" w:sz="4" w:space="0" w:color="auto"/>
            </w:tcBorders>
            <w:shd w:val="clear" w:color="auto" w:fill="FFFFFF"/>
            <w:noWrap/>
            <w:vAlign w:val="center"/>
            <w:hideMark/>
          </w:tcPr>
          <w:p w14:paraId="1198E090"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67</w:t>
            </w:r>
          </w:p>
        </w:tc>
        <w:tc>
          <w:tcPr>
            <w:tcW w:w="567" w:type="dxa"/>
            <w:tcBorders>
              <w:top w:val="nil"/>
              <w:left w:val="nil"/>
              <w:bottom w:val="single" w:sz="4" w:space="0" w:color="auto"/>
              <w:right w:val="single" w:sz="4" w:space="0" w:color="auto"/>
            </w:tcBorders>
            <w:shd w:val="clear" w:color="auto" w:fill="FFFFFF"/>
            <w:noWrap/>
            <w:vAlign w:val="center"/>
            <w:hideMark/>
          </w:tcPr>
          <w:p w14:paraId="30EBAA30"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158</w:t>
            </w:r>
          </w:p>
        </w:tc>
        <w:tc>
          <w:tcPr>
            <w:tcW w:w="567" w:type="dxa"/>
            <w:tcBorders>
              <w:top w:val="nil"/>
              <w:left w:val="nil"/>
              <w:bottom w:val="single" w:sz="4" w:space="0" w:color="auto"/>
              <w:right w:val="single" w:sz="4" w:space="0" w:color="auto"/>
            </w:tcBorders>
            <w:shd w:val="clear" w:color="auto" w:fill="FFFFFF"/>
            <w:noWrap/>
            <w:vAlign w:val="center"/>
            <w:hideMark/>
          </w:tcPr>
          <w:p w14:paraId="5BECBDEA"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258</w:t>
            </w:r>
          </w:p>
        </w:tc>
        <w:tc>
          <w:tcPr>
            <w:tcW w:w="664" w:type="dxa"/>
            <w:tcBorders>
              <w:top w:val="nil"/>
              <w:left w:val="nil"/>
              <w:bottom w:val="single" w:sz="4" w:space="0" w:color="auto"/>
              <w:right w:val="single" w:sz="4" w:space="0" w:color="auto"/>
            </w:tcBorders>
            <w:shd w:val="clear" w:color="auto" w:fill="FFFFFF"/>
            <w:noWrap/>
            <w:vAlign w:val="center"/>
            <w:hideMark/>
          </w:tcPr>
          <w:p w14:paraId="243EA8FB"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360</w:t>
            </w:r>
          </w:p>
        </w:tc>
        <w:tc>
          <w:tcPr>
            <w:tcW w:w="576" w:type="dxa"/>
            <w:tcBorders>
              <w:top w:val="nil"/>
              <w:left w:val="nil"/>
              <w:bottom w:val="single" w:sz="4" w:space="0" w:color="auto"/>
              <w:right w:val="single" w:sz="4" w:space="0" w:color="auto"/>
            </w:tcBorders>
            <w:shd w:val="clear" w:color="auto" w:fill="FFFFFF"/>
            <w:noWrap/>
            <w:vAlign w:val="center"/>
            <w:hideMark/>
          </w:tcPr>
          <w:p w14:paraId="12E55909"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254</w:t>
            </w:r>
          </w:p>
        </w:tc>
      </w:tr>
      <w:tr w:rsidR="00113CF8" w:rsidRPr="00824F00" w14:paraId="370FD572" w14:textId="77777777" w:rsidTr="003875C1">
        <w:trPr>
          <w:trHeight w:val="20"/>
        </w:trPr>
        <w:tc>
          <w:tcPr>
            <w:tcW w:w="6237"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18D30005" w14:textId="77777777" w:rsidR="005C7AE6" w:rsidRPr="00824F00" w:rsidRDefault="005C7AE6" w:rsidP="00EC53E1">
            <w:pPr>
              <w:spacing w:after="0" w:line="240" w:lineRule="auto"/>
              <w:rPr>
                <w:rFonts w:ascii="Verdana" w:eastAsia="Times New Roman" w:hAnsi="Verdana" w:cs="Arial"/>
                <w:kern w:val="0"/>
                <w:sz w:val="18"/>
                <w:szCs w:val="18"/>
                <w:lang w:eastAsia="es-MX"/>
              </w:rPr>
            </w:pPr>
            <w:r w:rsidRPr="00824F00">
              <w:rPr>
                <w:rFonts w:ascii="Verdana" w:eastAsia="Times New Roman" w:hAnsi="Verdana" w:cs="Times New Roman"/>
                <w:kern w:val="0"/>
                <w:sz w:val="18"/>
                <w:szCs w:val="24"/>
                <w:lang w:eastAsia="es-MX"/>
              </w:rPr>
              <w:t xml:space="preserve">No. docentes vinculados por el contratista </w:t>
            </w:r>
          </w:p>
        </w:tc>
        <w:tc>
          <w:tcPr>
            <w:tcW w:w="730" w:type="dxa"/>
            <w:tcBorders>
              <w:top w:val="nil"/>
              <w:left w:val="nil"/>
              <w:bottom w:val="single" w:sz="4" w:space="0" w:color="auto"/>
              <w:right w:val="single" w:sz="4" w:space="0" w:color="auto"/>
            </w:tcBorders>
            <w:shd w:val="clear" w:color="auto" w:fill="auto"/>
            <w:noWrap/>
            <w:vAlign w:val="center"/>
            <w:hideMark/>
          </w:tcPr>
          <w:p w14:paraId="71B48FE9"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21</w:t>
            </w:r>
          </w:p>
        </w:tc>
        <w:tc>
          <w:tcPr>
            <w:tcW w:w="591" w:type="dxa"/>
            <w:tcBorders>
              <w:top w:val="nil"/>
              <w:left w:val="nil"/>
              <w:bottom w:val="single" w:sz="4" w:space="0" w:color="auto"/>
              <w:right w:val="single" w:sz="4" w:space="0" w:color="auto"/>
            </w:tcBorders>
            <w:shd w:val="clear" w:color="auto" w:fill="auto"/>
            <w:noWrap/>
            <w:vAlign w:val="center"/>
            <w:hideMark/>
          </w:tcPr>
          <w:p w14:paraId="3701E484"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7</w:t>
            </w:r>
          </w:p>
        </w:tc>
        <w:tc>
          <w:tcPr>
            <w:tcW w:w="567" w:type="dxa"/>
            <w:tcBorders>
              <w:top w:val="nil"/>
              <w:left w:val="nil"/>
              <w:bottom w:val="single" w:sz="4" w:space="0" w:color="auto"/>
              <w:right w:val="single" w:sz="4" w:space="0" w:color="auto"/>
            </w:tcBorders>
            <w:shd w:val="clear" w:color="auto" w:fill="auto"/>
            <w:noWrap/>
            <w:vAlign w:val="center"/>
            <w:hideMark/>
          </w:tcPr>
          <w:p w14:paraId="5EA873FE"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12</w:t>
            </w:r>
          </w:p>
        </w:tc>
        <w:tc>
          <w:tcPr>
            <w:tcW w:w="567" w:type="dxa"/>
            <w:tcBorders>
              <w:top w:val="nil"/>
              <w:left w:val="nil"/>
              <w:bottom w:val="single" w:sz="4" w:space="0" w:color="auto"/>
              <w:right w:val="single" w:sz="4" w:space="0" w:color="auto"/>
            </w:tcBorders>
            <w:shd w:val="clear" w:color="auto" w:fill="auto"/>
            <w:noWrap/>
            <w:vAlign w:val="center"/>
            <w:hideMark/>
          </w:tcPr>
          <w:p w14:paraId="7F76C185"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18</w:t>
            </w:r>
          </w:p>
        </w:tc>
        <w:tc>
          <w:tcPr>
            <w:tcW w:w="664" w:type="dxa"/>
            <w:tcBorders>
              <w:top w:val="nil"/>
              <w:left w:val="nil"/>
              <w:bottom w:val="single" w:sz="4" w:space="0" w:color="auto"/>
              <w:right w:val="single" w:sz="4" w:space="0" w:color="auto"/>
            </w:tcBorders>
            <w:shd w:val="clear" w:color="auto" w:fill="auto"/>
            <w:noWrap/>
            <w:vAlign w:val="center"/>
            <w:hideMark/>
          </w:tcPr>
          <w:p w14:paraId="09EAFAE3"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27</w:t>
            </w:r>
          </w:p>
        </w:tc>
        <w:tc>
          <w:tcPr>
            <w:tcW w:w="576" w:type="dxa"/>
            <w:tcBorders>
              <w:top w:val="nil"/>
              <w:left w:val="nil"/>
              <w:bottom w:val="single" w:sz="4" w:space="0" w:color="auto"/>
              <w:right w:val="single" w:sz="4" w:space="0" w:color="auto"/>
            </w:tcBorders>
            <w:shd w:val="clear" w:color="auto" w:fill="auto"/>
            <w:noWrap/>
            <w:vAlign w:val="center"/>
            <w:hideMark/>
          </w:tcPr>
          <w:p w14:paraId="16A79BC7"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12</w:t>
            </w:r>
          </w:p>
        </w:tc>
      </w:tr>
      <w:tr w:rsidR="00113CF8" w:rsidRPr="00824F00" w14:paraId="30AC1DB9" w14:textId="77777777" w:rsidTr="003875C1">
        <w:trPr>
          <w:trHeight w:val="20"/>
        </w:trPr>
        <w:tc>
          <w:tcPr>
            <w:tcW w:w="6237"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757C3A12" w14:textId="77777777" w:rsidR="005C7AE6" w:rsidRPr="00824F00" w:rsidRDefault="005C7AE6" w:rsidP="00EC53E1">
            <w:pPr>
              <w:spacing w:after="0" w:line="240" w:lineRule="auto"/>
              <w:rPr>
                <w:rFonts w:ascii="Verdana" w:eastAsia="Times New Roman" w:hAnsi="Verdana" w:cs="Arial"/>
                <w:kern w:val="0"/>
                <w:sz w:val="18"/>
                <w:szCs w:val="18"/>
                <w:lang w:eastAsia="es-MX"/>
              </w:rPr>
            </w:pPr>
            <w:r w:rsidRPr="00824F00">
              <w:rPr>
                <w:rFonts w:ascii="Verdana" w:eastAsia="Times New Roman" w:hAnsi="Verdana" w:cs="Times New Roman"/>
                <w:kern w:val="0"/>
                <w:sz w:val="18"/>
                <w:szCs w:val="24"/>
                <w:lang w:eastAsia="es-MX"/>
              </w:rPr>
              <w:t>No. DIRECTIVOS docentes vinculados por el contratista</w:t>
            </w:r>
          </w:p>
        </w:tc>
        <w:tc>
          <w:tcPr>
            <w:tcW w:w="730" w:type="dxa"/>
            <w:tcBorders>
              <w:top w:val="nil"/>
              <w:left w:val="nil"/>
              <w:bottom w:val="single" w:sz="4" w:space="0" w:color="auto"/>
              <w:right w:val="single" w:sz="4" w:space="0" w:color="auto"/>
            </w:tcBorders>
            <w:shd w:val="clear" w:color="auto" w:fill="auto"/>
            <w:noWrap/>
            <w:vAlign w:val="center"/>
            <w:hideMark/>
          </w:tcPr>
          <w:p w14:paraId="39CCC591"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4</w:t>
            </w:r>
          </w:p>
        </w:tc>
        <w:tc>
          <w:tcPr>
            <w:tcW w:w="591" w:type="dxa"/>
            <w:tcBorders>
              <w:top w:val="nil"/>
              <w:left w:val="nil"/>
              <w:bottom w:val="single" w:sz="4" w:space="0" w:color="auto"/>
              <w:right w:val="single" w:sz="4" w:space="0" w:color="auto"/>
            </w:tcBorders>
            <w:shd w:val="clear" w:color="auto" w:fill="auto"/>
            <w:noWrap/>
            <w:vAlign w:val="center"/>
            <w:hideMark/>
          </w:tcPr>
          <w:p w14:paraId="7FC41D6B"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14:paraId="21A99898"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w:t>
            </w:r>
          </w:p>
        </w:tc>
        <w:tc>
          <w:tcPr>
            <w:tcW w:w="567" w:type="dxa"/>
            <w:tcBorders>
              <w:top w:val="nil"/>
              <w:left w:val="nil"/>
              <w:bottom w:val="single" w:sz="4" w:space="0" w:color="auto"/>
              <w:right w:val="single" w:sz="4" w:space="0" w:color="auto"/>
            </w:tcBorders>
            <w:shd w:val="clear" w:color="auto" w:fill="auto"/>
            <w:noWrap/>
            <w:vAlign w:val="center"/>
            <w:hideMark/>
          </w:tcPr>
          <w:p w14:paraId="024FC97A"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10</w:t>
            </w:r>
          </w:p>
        </w:tc>
        <w:tc>
          <w:tcPr>
            <w:tcW w:w="664" w:type="dxa"/>
            <w:tcBorders>
              <w:top w:val="nil"/>
              <w:left w:val="nil"/>
              <w:bottom w:val="single" w:sz="4" w:space="0" w:color="auto"/>
              <w:right w:val="single" w:sz="4" w:space="0" w:color="auto"/>
            </w:tcBorders>
            <w:shd w:val="clear" w:color="auto" w:fill="auto"/>
            <w:noWrap/>
            <w:vAlign w:val="center"/>
            <w:hideMark/>
          </w:tcPr>
          <w:p w14:paraId="49F10105"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3</w:t>
            </w:r>
          </w:p>
        </w:tc>
        <w:tc>
          <w:tcPr>
            <w:tcW w:w="576" w:type="dxa"/>
            <w:tcBorders>
              <w:top w:val="nil"/>
              <w:left w:val="nil"/>
              <w:bottom w:val="single" w:sz="4" w:space="0" w:color="auto"/>
              <w:right w:val="single" w:sz="4" w:space="0" w:color="auto"/>
            </w:tcBorders>
            <w:shd w:val="clear" w:color="auto" w:fill="auto"/>
            <w:noWrap/>
            <w:vAlign w:val="center"/>
            <w:hideMark/>
          </w:tcPr>
          <w:p w14:paraId="3DC10365"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w:t>
            </w:r>
          </w:p>
        </w:tc>
      </w:tr>
      <w:tr w:rsidR="00113CF8" w:rsidRPr="00824F00" w14:paraId="71AC31A9" w14:textId="77777777" w:rsidTr="003875C1">
        <w:trPr>
          <w:trHeight w:val="20"/>
        </w:trPr>
        <w:tc>
          <w:tcPr>
            <w:tcW w:w="6237"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55FD087D" w14:textId="77777777" w:rsidR="005C7AE6" w:rsidRPr="00824F00" w:rsidRDefault="005C7AE6" w:rsidP="00EC53E1">
            <w:pPr>
              <w:spacing w:after="0" w:line="240" w:lineRule="auto"/>
              <w:rPr>
                <w:rFonts w:ascii="Verdana" w:eastAsia="Times New Roman" w:hAnsi="Verdana" w:cs="Arial"/>
                <w:kern w:val="0"/>
                <w:sz w:val="18"/>
                <w:szCs w:val="18"/>
                <w:lang w:eastAsia="es-MX"/>
              </w:rPr>
            </w:pPr>
            <w:r w:rsidRPr="00824F00">
              <w:rPr>
                <w:rFonts w:ascii="Verdana" w:eastAsia="Times New Roman" w:hAnsi="Verdana" w:cs="Times New Roman"/>
                <w:kern w:val="0"/>
                <w:sz w:val="18"/>
                <w:szCs w:val="24"/>
                <w:lang w:eastAsia="es-MX"/>
              </w:rPr>
              <w:t>No. OTRO PERSONAL vinculado por el contratista en la IE</w:t>
            </w:r>
          </w:p>
        </w:tc>
        <w:tc>
          <w:tcPr>
            <w:tcW w:w="730" w:type="dxa"/>
            <w:tcBorders>
              <w:top w:val="nil"/>
              <w:left w:val="nil"/>
              <w:bottom w:val="single" w:sz="4" w:space="0" w:color="auto"/>
              <w:right w:val="single" w:sz="4" w:space="0" w:color="auto"/>
            </w:tcBorders>
            <w:shd w:val="clear" w:color="auto" w:fill="auto"/>
            <w:noWrap/>
            <w:vAlign w:val="center"/>
            <w:hideMark/>
          </w:tcPr>
          <w:p w14:paraId="673B8BC8"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6</w:t>
            </w:r>
          </w:p>
        </w:tc>
        <w:tc>
          <w:tcPr>
            <w:tcW w:w="591" w:type="dxa"/>
            <w:tcBorders>
              <w:top w:val="nil"/>
              <w:left w:val="nil"/>
              <w:bottom w:val="single" w:sz="4" w:space="0" w:color="auto"/>
              <w:right w:val="single" w:sz="4" w:space="0" w:color="auto"/>
            </w:tcBorders>
            <w:shd w:val="clear" w:color="auto" w:fill="auto"/>
            <w:noWrap/>
            <w:vAlign w:val="center"/>
            <w:hideMark/>
          </w:tcPr>
          <w:p w14:paraId="726E78D4"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6</w:t>
            </w:r>
          </w:p>
        </w:tc>
        <w:tc>
          <w:tcPr>
            <w:tcW w:w="567" w:type="dxa"/>
            <w:tcBorders>
              <w:top w:val="nil"/>
              <w:left w:val="nil"/>
              <w:bottom w:val="single" w:sz="4" w:space="0" w:color="auto"/>
              <w:right w:val="single" w:sz="4" w:space="0" w:color="auto"/>
            </w:tcBorders>
            <w:shd w:val="clear" w:color="auto" w:fill="auto"/>
            <w:noWrap/>
            <w:vAlign w:val="center"/>
            <w:hideMark/>
          </w:tcPr>
          <w:p w14:paraId="131E62EA"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7</w:t>
            </w:r>
          </w:p>
        </w:tc>
        <w:tc>
          <w:tcPr>
            <w:tcW w:w="567" w:type="dxa"/>
            <w:tcBorders>
              <w:top w:val="nil"/>
              <w:left w:val="nil"/>
              <w:bottom w:val="single" w:sz="4" w:space="0" w:color="auto"/>
              <w:right w:val="single" w:sz="4" w:space="0" w:color="auto"/>
            </w:tcBorders>
            <w:shd w:val="clear" w:color="auto" w:fill="auto"/>
            <w:noWrap/>
            <w:vAlign w:val="center"/>
            <w:hideMark/>
          </w:tcPr>
          <w:p w14:paraId="0FC57544"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22</w:t>
            </w:r>
          </w:p>
        </w:tc>
        <w:tc>
          <w:tcPr>
            <w:tcW w:w="664" w:type="dxa"/>
            <w:tcBorders>
              <w:top w:val="nil"/>
              <w:left w:val="nil"/>
              <w:bottom w:val="single" w:sz="4" w:space="0" w:color="auto"/>
              <w:right w:val="single" w:sz="4" w:space="0" w:color="auto"/>
            </w:tcBorders>
            <w:shd w:val="clear" w:color="auto" w:fill="auto"/>
            <w:noWrap/>
            <w:vAlign w:val="center"/>
            <w:hideMark/>
          </w:tcPr>
          <w:p w14:paraId="25306568"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17</w:t>
            </w:r>
          </w:p>
        </w:tc>
        <w:tc>
          <w:tcPr>
            <w:tcW w:w="576" w:type="dxa"/>
            <w:tcBorders>
              <w:top w:val="nil"/>
              <w:left w:val="nil"/>
              <w:bottom w:val="single" w:sz="4" w:space="0" w:color="auto"/>
              <w:right w:val="single" w:sz="4" w:space="0" w:color="auto"/>
            </w:tcBorders>
            <w:shd w:val="clear" w:color="auto" w:fill="auto"/>
            <w:noWrap/>
            <w:vAlign w:val="center"/>
            <w:hideMark/>
          </w:tcPr>
          <w:p w14:paraId="4CAF06FF"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24</w:t>
            </w:r>
          </w:p>
        </w:tc>
      </w:tr>
      <w:tr w:rsidR="00113CF8" w:rsidRPr="00824F00" w14:paraId="3BEC82C9" w14:textId="77777777" w:rsidTr="003875C1">
        <w:trPr>
          <w:trHeight w:val="20"/>
        </w:trPr>
        <w:tc>
          <w:tcPr>
            <w:tcW w:w="6237"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75FA161B" w14:textId="77777777" w:rsidR="005C7AE6" w:rsidRPr="00824F00" w:rsidRDefault="005C7AE6" w:rsidP="00EC53E1">
            <w:pPr>
              <w:spacing w:after="0" w:line="240" w:lineRule="auto"/>
              <w:rPr>
                <w:rFonts w:ascii="Verdana" w:eastAsia="Times New Roman" w:hAnsi="Verdana" w:cs="Arial"/>
                <w:kern w:val="0"/>
                <w:sz w:val="18"/>
                <w:szCs w:val="18"/>
                <w:lang w:eastAsia="es-MX"/>
              </w:rPr>
            </w:pPr>
            <w:r w:rsidRPr="00824F00">
              <w:rPr>
                <w:rFonts w:ascii="Verdana" w:eastAsia="Times New Roman" w:hAnsi="Verdana" w:cs="Times New Roman"/>
                <w:kern w:val="0"/>
                <w:sz w:val="18"/>
                <w:szCs w:val="24"/>
                <w:lang w:eastAsia="es-MX"/>
              </w:rPr>
              <w:t xml:space="preserve">No. </w:t>
            </w:r>
            <w:proofErr w:type="gramStart"/>
            <w:r w:rsidRPr="00824F00">
              <w:rPr>
                <w:rFonts w:ascii="Verdana" w:eastAsia="Times New Roman" w:hAnsi="Verdana" w:cs="Times New Roman"/>
                <w:kern w:val="0"/>
                <w:sz w:val="18"/>
                <w:szCs w:val="24"/>
                <w:lang w:eastAsia="es-MX"/>
              </w:rPr>
              <w:t>Alumnos a atender</w:t>
            </w:r>
            <w:proofErr w:type="gramEnd"/>
            <w:r w:rsidRPr="00824F00">
              <w:rPr>
                <w:rFonts w:ascii="Verdana" w:eastAsia="Times New Roman" w:hAnsi="Verdana" w:cs="Times New Roman"/>
                <w:kern w:val="0"/>
                <w:sz w:val="18"/>
                <w:szCs w:val="24"/>
                <w:lang w:eastAsia="es-MX"/>
              </w:rPr>
              <w:t xml:space="preserve"> según contrato en nivel preescolar</w:t>
            </w:r>
          </w:p>
        </w:tc>
        <w:tc>
          <w:tcPr>
            <w:tcW w:w="730" w:type="dxa"/>
            <w:tcBorders>
              <w:top w:val="nil"/>
              <w:left w:val="nil"/>
              <w:bottom w:val="single" w:sz="4" w:space="0" w:color="auto"/>
              <w:right w:val="single" w:sz="4" w:space="0" w:color="auto"/>
            </w:tcBorders>
            <w:shd w:val="clear" w:color="auto" w:fill="auto"/>
            <w:noWrap/>
            <w:vAlign w:val="center"/>
            <w:hideMark/>
          </w:tcPr>
          <w:p w14:paraId="162EF170"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21</w:t>
            </w:r>
          </w:p>
        </w:tc>
        <w:tc>
          <w:tcPr>
            <w:tcW w:w="591" w:type="dxa"/>
            <w:tcBorders>
              <w:top w:val="nil"/>
              <w:left w:val="nil"/>
              <w:bottom w:val="single" w:sz="4" w:space="0" w:color="auto"/>
              <w:right w:val="single" w:sz="4" w:space="0" w:color="auto"/>
            </w:tcBorders>
            <w:shd w:val="clear" w:color="auto" w:fill="auto"/>
            <w:noWrap/>
            <w:vAlign w:val="center"/>
            <w:hideMark/>
          </w:tcPr>
          <w:p w14:paraId="21F11142"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20</w:t>
            </w:r>
          </w:p>
        </w:tc>
        <w:tc>
          <w:tcPr>
            <w:tcW w:w="567" w:type="dxa"/>
            <w:tcBorders>
              <w:top w:val="nil"/>
              <w:left w:val="nil"/>
              <w:bottom w:val="single" w:sz="4" w:space="0" w:color="auto"/>
              <w:right w:val="single" w:sz="4" w:space="0" w:color="auto"/>
            </w:tcBorders>
            <w:shd w:val="clear" w:color="auto" w:fill="auto"/>
            <w:noWrap/>
            <w:vAlign w:val="center"/>
            <w:hideMark/>
          </w:tcPr>
          <w:p w14:paraId="382FD3F7"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25</w:t>
            </w:r>
          </w:p>
        </w:tc>
        <w:tc>
          <w:tcPr>
            <w:tcW w:w="567" w:type="dxa"/>
            <w:tcBorders>
              <w:top w:val="nil"/>
              <w:left w:val="nil"/>
              <w:bottom w:val="single" w:sz="4" w:space="0" w:color="auto"/>
              <w:right w:val="single" w:sz="4" w:space="0" w:color="auto"/>
            </w:tcBorders>
            <w:shd w:val="clear" w:color="auto" w:fill="auto"/>
            <w:noWrap/>
            <w:vAlign w:val="center"/>
            <w:hideMark/>
          </w:tcPr>
          <w:p w14:paraId="1DE36D0B"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34</w:t>
            </w:r>
          </w:p>
        </w:tc>
        <w:tc>
          <w:tcPr>
            <w:tcW w:w="664" w:type="dxa"/>
            <w:tcBorders>
              <w:top w:val="nil"/>
              <w:left w:val="nil"/>
              <w:bottom w:val="single" w:sz="4" w:space="0" w:color="auto"/>
              <w:right w:val="single" w:sz="4" w:space="0" w:color="auto"/>
            </w:tcBorders>
            <w:shd w:val="clear" w:color="auto" w:fill="auto"/>
            <w:noWrap/>
            <w:vAlign w:val="center"/>
            <w:hideMark/>
          </w:tcPr>
          <w:p w14:paraId="38DB0F52"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68</w:t>
            </w:r>
          </w:p>
        </w:tc>
        <w:tc>
          <w:tcPr>
            <w:tcW w:w="576" w:type="dxa"/>
            <w:tcBorders>
              <w:top w:val="nil"/>
              <w:left w:val="nil"/>
              <w:bottom w:val="single" w:sz="4" w:space="0" w:color="auto"/>
              <w:right w:val="single" w:sz="4" w:space="0" w:color="auto"/>
            </w:tcBorders>
            <w:shd w:val="clear" w:color="auto" w:fill="auto"/>
            <w:noWrap/>
            <w:vAlign w:val="center"/>
            <w:hideMark/>
          </w:tcPr>
          <w:p w14:paraId="46E78BD7"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27</w:t>
            </w:r>
          </w:p>
        </w:tc>
      </w:tr>
      <w:tr w:rsidR="00113CF8" w:rsidRPr="00824F00" w14:paraId="744B4C32" w14:textId="77777777" w:rsidTr="003875C1">
        <w:trPr>
          <w:trHeight w:val="20"/>
        </w:trPr>
        <w:tc>
          <w:tcPr>
            <w:tcW w:w="6237"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7B621E06" w14:textId="77777777" w:rsidR="005C7AE6" w:rsidRPr="00824F00" w:rsidRDefault="005C7AE6" w:rsidP="00EC53E1">
            <w:pPr>
              <w:spacing w:after="0" w:line="240" w:lineRule="auto"/>
              <w:rPr>
                <w:rFonts w:ascii="Verdana" w:eastAsia="Times New Roman" w:hAnsi="Verdana" w:cs="Arial"/>
                <w:kern w:val="0"/>
                <w:sz w:val="18"/>
                <w:szCs w:val="18"/>
                <w:lang w:eastAsia="es-MX"/>
              </w:rPr>
            </w:pPr>
            <w:r w:rsidRPr="00824F00">
              <w:rPr>
                <w:rFonts w:ascii="Verdana" w:eastAsia="Times New Roman" w:hAnsi="Verdana" w:cs="Times New Roman"/>
                <w:kern w:val="0"/>
                <w:sz w:val="18"/>
                <w:szCs w:val="24"/>
                <w:lang w:eastAsia="es-MX"/>
              </w:rPr>
              <w:t xml:space="preserve">No. </w:t>
            </w:r>
            <w:proofErr w:type="gramStart"/>
            <w:r w:rsidRPr="00824F00">
              <w:rPr>
                <w:rFonts w:ascii="Verdana" w:eastAsia="Times New Roman" w:hAnsi="Verdana" w:cs="Times New Roman"/>
                <w:kern w:val="0"/>
                <w:sz w:val="18"/>
                <w:szCs w:val="24"/>
                <w:lang w:eastAsia="es-MX"/>
              </w:rPr>
              <w:t>Alumnos a atender</w:t>
            </w:r>
            <w:proofErr w:type="gramEnd"/>
            <w:r w:rsidRPr="00824F00">
              <w:rPr>
                <w:rFonts w:ascii="Verdana" w:eastAsia="Times New Roman" w:hAnsi="Verdana" w:cs="Times New Roman"/>
                <w:kern w:val="0"/>
                <w:sz w:val="18"/>
                <w:szCs w:val="24"/>
                <w:lang w:eastAsia="es-MX"/>
              </w:rPr>
              <w:t xml:space="preserve"> según contrato en nivel Básica Primaria (incluye aceleración)</w:t>
            </w:r>
          </w:p>
        </w:tc>
        <w:tc>
          <w:tcPr>
            <w:tcW w:w="730" w:type="dxa"/>
            <w:tcBorders>
              <w:top w:val="nil"/>
              <w:left w:val="nil"/>
              <w:bottom w:val="single" w:sz="4" w:space="0" w:color="auto"/>
              <w:right w:val="single" w:sz="4" w:space="0" w:color="auto"/>
            </w:tcBorders>
            <w:shd w:val="clear" w:color="auto" w:fill="auto"/>
            <w:noWrap/>
            <w:vAlign w:val="center"/>
            <w:hideMark/>
          </w:tcPr>
          <w:p w14:paraId="7E26D78B"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145</w:t>
            </w:r>
          </w:p>
        </w:tc>
        <w:tc>
          <w:tcPr>
            <w:tcW w:w="591" w:type="dxa"/>
            <w:tcBorders>
              <w:top w:val="nil"/>
              <w:left w:val="nil"/>
              <w:bottom w:val="single" w:sz="4" w:space="0" w:color="auto"/>
              <w:right w:val="single" w:sz="4" w:space="0" w:color="auto"/>
            </w:tcBorders>
            <w:shd w:val="clear" w:color="auto" w:fill="auto"/>
            <w:noWrap/>
            <w:vAlign w:val="center"/>
            <w:hideMark/>
          </w:tcPr>
          <w:p w14:paraId="3327EA01"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47</w:t>
            </w:r>
          </w:p>
        </w:tc>
        <w:tc>
          <w:tcPr>
            <w:tcW w:w="567" w:type="dxa"/>
            <w:tcBorders>
              <w:top w:val="nil"/>
              <w:left w:val="nil"/>
              <w:bottom w:val="single" w:sz="4" w:space="0" w:color="auto"/>
              <w:right w:val="single" w:sz="4" w:space="0" w:color="auto"/>
            </w:tcBorders>
            <w:shd w:val="clear" w:color="auto" w:fill="auto"/>
            <w:noWrap/>
            <w:vAlign w:val="center"/>
            <w:hideMark/>
          </w:tcPr>
          <w:p w14:paraId="1D49019B"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133</w:t>
            </w:r>
          </w:p>
        </w:tc>
        <w:tc>
          <w:tcPr>
            <w:tcW w:w="567" w:type="dxa"/>
            <w:tcBorders>
              <w:top w:val="nil"/>
              <w:left w:val="nil"/>
              <w:bottom w:val="single" w:sz="4" w:space="0" w:color="auto"/>
              <w:right w:val="single" w:sz="4" w:space="0" w:color="auto"/>
            </w:tcBorders>
            <w:shd w:val="clear" w:color="auto" w:fill="auto"/>
            <w:noWrap/>
            <w:vAlign w:val="center"/>
            <w:hideMark/>
          </w:tcPr>
          <w:p w14:paraId="14CF579A"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224</w:t>
            </w:r>
          </w:p>
        </w:tc>
        <w:tc>
          <w:tcPr>
            <w:tcW w:w="664" w:type="dxa"/>
            <w:tcBorders>
              <w:top w:val="nil"/>
              <w:left w:val="nil"/>
              <w:bottom w:val="single" w:sz="4" w:space="0" w:color="auto"/>
              <w:right w:val="single" w:sz="4" w:space="0" w:color="auto"/>
            </w:tcBorders>
            <w:shd w:val="clear" w:color="auto" w:fill="auto"/>
            <w:noWrap/>
            <w:vAlign w:val="center"/>
            <w:hideMark/>
          </w:tcPr>
          <w:p w14:paraId="71605C93"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292</w:t>
            </w:r>
          </w:p>
        </w:tc>
        <w:tc>
          <w:tcPr>
            <w:tcW w:w="576" w:type="dxa"/>
            <w:tcBorders>
              <w:top w:val="nil"/>
              <w:left w:val="nil"/>
              <w:bottom w:val="single" w:sz="4" w:space="0" w:color="auto"/>
              <w:right w:val="single" w:sz="4" w:space="0" w:color="auto"/>
            </w:tcBorders>
            <w:shd w:val="clear" w:color="auto" w:fill="auto"/>
            <w:noWrap/>
            <w:vAlign w:val="center"/>
            <w:hideMark/>
          </w:tcPr>
          <w:p w14:paraId="18CC64FF"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227</w:t>
            </w:r>
          </w:p>
        </w:tc>
      </w:tr>
      <w:tr w:rsidR="00113CF8" w:rsidRPr="00824F00" w14:paraId="033C8F1E" w14:textId="77777777" w:rsidTr="003875C1">
        <w:trPr>
          <w:trHeight w:val="20"/>
        </w:trPr>
        <w:tc>
          <w:tcPr>
            <w:tcW w:w="6237" w:type="dxa"/>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07B717E6" w14:textId="77777777" w:rsidR="005C7AE6" w:rsidRPr="00824F00" w:rsidRDefault="005C7AE6" w:rsidP="00EC53E1">
            <w:pPr>
              <w:spacing w:after="0" w:line="240" w:lineRule="auto"/>
              <w:rPr>
                <w:rFonts w:ascii="Verdana" w:eastAsia="Times New Roman" w:hAnsi="Verdana" w:cs="Arial"/>
                <w:kern w:val="0"/>
                <w:sz w:val="18"/>
                <w:szCs w:val="18"/>
                <w:lang w:eastAsia="es-MX"/>
              </w:rPr>
            </w:pPr>
            <w:r w:rsidRPr="00824F00">
              <w:rPr>
                <w:rFonts w:ascii="Verdana" w:eastAsia="Times New Roman" w:hAnsi="Verdana" w:cs="Times New Roman"/>
                <w:kern w:val="0"/>
                <w:sz w:val="18"/>
                <w:szCs w:val="24"/>
                <w:lang w:eastAsia="es-MX"/>
              </w:rPr>
              <w:t xml:space="preserve">No. </w:t>
            </w:r>
            <w:proofErr w:type="gramStart"/>
            <w:r w:rsidRPr="00824F00">
              <w:rPr>
                <w:rFonts w:ascii="Verdana" w:eastAsia="Times New Roman" w:hAnsi="Verdana" w:cs="Times New Roman"/>
                <w:kern w:val="0"/>
                <w:sz w:val="18"/>
                <w:szCs w:val="24"/>
                <w:lang w:eastAsia="es-MX"/>
              </w:rPr>
              <w:t>Alumnos a atender</w:t>
            </w:r>
            <w:proofErr w:type="gramEnd"/>
            <w:r w:rsidRPr="00824F00">
              <w:rPr>
                <w:rFonts w:ascii="Verdana" w:eastAsia="Times New Roman" w:hAnsi="Verdana" w:cs="Times New Roman"/>
                <w:kern w:val="0"/>
                <w:sz w:val="18"/>
                <w:szCs w:val="24"/>
                <w:lang w:eastAsia="es-MX"/>
              </w:rPr>
              <w:t xml:space="preserve"> según contrato en nivel Básica Secundaria</w:t>
            </w:r>
          </w:p>
        </w:tc>
        <w:tc>
          <w:tcPr>
            <w:tcW w:w="730" w:type="dxa"/>
            <w:tcBorders>
              <w:top w:val="nil"/>
              <w:left w:val="nil"/>
              <w:bottom w:val="single" w:sz="4" w:space="0" w:color="auto"/>
              <w:right w:val="single" w:sz="4" w:space="0" w:color="auto"/>
            </w:tcBorders>
            <w:shd w:val="clear" w:color="auto" w:fill="auto"/>
            <w:noWrap/>
            <w:vAlign w:val="center"/>
            <w:hideMark/>
          </w:tcPr>
          <w:p w14:paraId="161C7E3E"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73</w:t>
            </w:r>
          </w:p>
        </w:tc>
        <w:tc>
          <w:tcPr>
            <w:tcW w:w="591" w:type="dxa"/>
            <w:tcBorders>
              <w:top w:val="nil"/>
              <w:left w:val="nil"/>
              <w:bottom w:val="single" w:sz="4" w:space="0" w:color="auto"/>
              <w:right w:val="single" w:sz="4" w:space="0" w:color="auto"/>
            </w:tcBorders>
            <w:shd w:val="clear" w:color="auto" w:fill="auto"/>
            <w:noWrap/>
            <w:vAlign w:val="center"/>
            <w:hideMark/>
          </w:tcPr>
          <w:p w14:paraId="5E23C007"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14:paraId="1C8AAC87"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14:paraId="0F0984AC"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w:t>
            </w:r>
          </w:p>
        </w:tc>
        <w:tc>
          <w:tcPr>
            <w:tcW w:w="664" w:type="dxa"/>
            <w:tcBorders>
              <w:top w:val="nil"/>
              <w:left w:val="nil"/>
              <w:bottom w:val="single" w:sz="4" w:space="0" w:color="auto"/>
              <w:right w:val="single" w:sz="4" w:space="0" w:color="auto"/>
            </w:tcBorders>
            <w:shd w:val="clear" w:color="auto" w:fill="auto"/>
            <w:noWrap/>
            <w:vAlign w:val="center"/>
            <w:hideMark/>
          </w:tcPr>
          <w:p w14:paraId="7B3374DA"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w:t>
            </w:r>
          </w:p>
        </w:tc>
        <w:tc>
          <w:tcPr>
            <w:tcW w:w="576" w:type="dxa"/>
            <w:tcBorders>
              <w:top w:val="nil"/>
              <w:left w:val="nil"/>
              <w:bottom w:val="single" w:sz="4" w:space="0" w:color="auto"/>
              <w:right w:val="single" w:sz="4" w:space="0" w:color="auto"/>
            </w:tcBorders>
            <w:shd w:val="clear" w:color="auto" w:fill="auto"/>
            <w:noWrap/>
            <w:vAlign w:val="center"/>
            <w:hideMark/>
          </w:tcPr>
          <w:p w14:paraId="0016BC25" w14:textId="77777777" w:rsidR="005C7AE6" w:rsidRPr="00824F00" w:rsidRDefault="005C7AE6" w:rsidP="00EC53E1">
            <w:pPr>
              <w:spacing w:after="0" w:line="240" w:lineRule="auto"/>
              <w:jc w:val="center"/>
              <w:rPr>
                <w:rFonts w:ascii="Verdana" w:eastAsia="Times New Roman" w:hAnsi="Verdana" w:cs="Arial"/>
                <w:color w:val="000000"/>
                <w:kern w:val="0"/>
                <w:sz w:val="18"/>
                <w:szCs w:val="18"/>
                <w:lang w:eastAsia="es-MX"/>
              </w:rPr>
            </w:pPr>
            <w:r w:rsidRPr="00824F00">
              <w:rPr>
                <w:rFonts w:ascii="Verdana" w:eastAsia="Times New Roman" w:hAnsi="Verdana" w:cs="Times New Roman"/>
                <w:color w:val="000000"/>
                <w:kern w:val="0"/>
                <w:sz w:val="18"/>
                <w:szCs w:val="24"/>
                <w:lang w:eastAsia="es-MX"/>
              </w:rPr>
              <w:t> </w:t>
            </w:r>
          </w:p>
        </w:tc>
      </w:tr>
      <w:tr w:rsidR="00EC5548" w:rsidRPr="00824F00" w14:paraId="66F97BC7" w14:textId="77777777" w:rsidTr="003875C1">
        <w:trPr>
          <w:trHeight w:val="20"/>
        </w:trPr>
        <w:tc>
          <w:tcPr>
            <w:tcW w:w="6237" w:type="dxa"/>
            <w:tcBorders>
              <w:top w:val="nil"/>
              <w:left w:val="single" w:sz="4" w:space="0" w:color="auto"/>
              <w:bottom w:val="single" w:sz="4" w:space="0" w:color="auto"/>
              <w:right w:val="single" w:sz="4" w:space="0" w:color="auto"/>
            </w:tcBorders>
            <w:shd w:val="clear" w:color="auto" w:fill="FFD966" w:themeFill="accent4" w:themeFillTint="99"/>
            <w:vAlign w:val="center"/>
            <w:hideMark/>
          </w:tcPr>
          <w:p w14:paraId="454B23CD" w14:textId="77777777" w:rsidR="005C7AE6" w:rsidRPr="00824F00" w:rsidRDefault="003875C1" w:rsidP="00EC53E1">
            <w:pPr>
              <w:spacing w:after="0" w:line="240" w:lineRule="auto"/>
              <w:rPr>
                <w:rFonts w:ascii="Verdana" w:eastAsia="Times New Roman" w:hAnsi="Verdana" w:cs="Arial"/>
                <w:kern w:val="0"/>
                <w:sz w:val="18"/>
                <w:szCs w:val="18"/>
                <w:lang w:eastAsia="es-MX"/>
              </w:rPr>
            </w:pPr>
            <w:proofErr w:type="gramStart"/>
            <w:r w:rsidRPr="00824F00">
              <w:rPr>
                <w:rFonts w:ascii="Verdana" w:eastAsia="Times New Roman" w:hAnsi="Verdana" w:cs="Times New Roman"/>
                <w:kern w:val="0"/>
                <w:sz w:val="18"/>
                <w:szCs w:val="24"/>
                <w:lang w:eastAsia="es-MX"/>
              </w:rPr>
              <w:t>Total</w:t>
            </w:r>
            <w:proofErr w:type="gramEnd"/>
            <w:r w:rsidRPr="00824F00">
              <w:rPr>
                <w:rFonts w:ascii="Verdana" w:eastAsia="Times New Roman" w:hAnsi="Verdana" w:cs="Times New Roman"/>
                <w:kern w:val="0"/>
                <w:sz w:val="18"/>
                <w:szCs w:val="24"/>
                <w:lang w:eastAsia="es-MX"/>
              </w:rPr>
              <w:t xml:space="preserve"> número de estudiantes a atender según el contrato</w:t>
            </w:r>
          </w:p>
        </w:tc>
        <w:tc>
          <w:tcPr>
            <w:tcW w:w="730" w:type="dxa"/>
            <w:tcBorders>
              <w:top w:val="nil"/>
              <w:left w:val="nil"/>
              <w:bottom w:val="single" w:sz="4" w:space="0" w:color="auto"/>
              <w:right w:val="single" w:sz="4" w:space="0" w:color="auto"/>
            </w:tcBorders>
            <w:shd w:val="clear" w:color="auto" w:fill="FFD966" w:themeFill="accent4" w:themeFillTint="99"/>
            <w:vAlign w:val="center"/>
            <w:hideMark/>
          </w:tcPr>
          <w:p w14:paraId="6EA955EA" w14:textId="77777777" w:rsidR="005C7AE6" w:rsidRPr="00824F00" w:rsidRDefault="005C7AE6" w:rsidP="00EC53E1">
            <w:pPr>
              <w:spacing w:after="0" w:line="240" w:lineRule="auto"/>
              <w:jc w:val="center"/>
              <w:rPr>
                <w:rFonts w:ascii="Verdana" w:eastAsia="Times New Roman" w:hAnsi="Verdana" w:cs="Arial"/>
                <w:b/>
                <w:color w:val="000000"/>
                <w:kern w:val="0"/>
                <w:sz w:val="18"/>
                <w:szCs w:val="18"/>
                <w:lang w:eastAsia="es-MX"/>
              </w:rPr>
            </w:pPr>
            <w:r w:rsidRPr="00824F00">
              <w:rPr>
                <w:rFonts w:ascii="Verdana" w:eastAsia="Times New Roman" w:hAnsi="Verdana" w:cs="Times New Roman"/>
                <w:b/>
                <w:color w:val="000000"/>
                <w:kern w:val="0"/>
                <w:sz w:val="18"/>
                <w:szCs w:val="24"/>
                <w:lang w:eastAsia="es-MX"/>
              </w:rPr>
              <w:t>239</w:t>
            </w:r>
          </w:p>
        </w:tc>
        <w:tc>
          <w:tcPr>
            <w:tcW w:w="591" w:type="dxa"/>
            <w:tcBorders>
              <w:top w:val="nil"/>
              <w:left w:val="nil"/>
              <w:bottom w:val="single" w:sz="4" w:space="0" w:color="auto"/>
              <w:right w:val="single" w:sz="4" w:space="0" w:color="auto"/>
            </w:tcBorders>
            <w:shd w:val="clear" w:color="auto" w:fill="FFD966" w:themeFill="accent4" w:themeFillTint="99"/>
            <w:vAlign w:val="center"/>
            <w:hideMark/>
          </w:tcPr>
          <w:p w14:paraId="7151F5F4" w14:textId="77777777" w:rsidR="005C7AE6" w:rsidRPr="00824F00" w:rsidRDefault="005C7AE6" w:rsidP="00EC53E1">
            <w:pPr>
              <w:spacing w:after="0" w:line="240" w:lineRule="auto"/>
              <w:jc w:val="center"/>
              <w:rPr>
                <w:rFonts w:ascii="Verdana" w:eastAsia="Times New Roman" w:hAnsi="Verdana" w:cs="Arial"/>
                <w:b/>
                <w:color w:val="000000"/>
                <w:kern w:val="0"/>
                <w:sz w:val="18"/>
                <w:szCs w:val="18"/>
                <w:lang w:eastAsia="es-MX"/>
              </w:rPr>
            </w:pPr>
            <w:r w:rsidRPr="00824F00">
              <w:rPr>
                <w:rFonts w:ascii="Verdana" w:eastAsia="Times New Roman" w:hAnsi="Verdana" w:cs="Times New Roman"/>
                <w:b/>
                <w:color w:val="000000"/>
                <w:kern w:val="0"/>
                <w:sz w:val="18"/>
                <w:szCs w:val="24"/>
                <w:lang w:eastAsia="es-MX"/>
              </w:rPr>
              <w:t>67</w:t>
            </w:r>
          </w:p>
        </w:tc>
        <w:tc>
          <w:tcPr>
            <w:tcW w:w="567" w:type="dxa"/>
            <w:tcBorders>
              <w:top w:val="nil"/>
              <w:left w:val="nil"/>
              <w:bottom w:val="single" w:sz="4" w:space="0" w:color="auto"/>
              <w:right w:val="single" w:sz="4" w:space="0" w:color="auto"/>
            </w:tcBorders>
            <w:shd w:val="clear" w:color="auto" w:fill="FFD966" w:themeFill="accent4" w:themeFillTint="99"/>
            <w:vAlign w:val="center"/>
            <w:hideMark/>
          </w:tcPr>
          <w:p w14:paraId="70558CE5" w14:textId="77777777" w:rsidR="005C7AE6" w:rsidRPr="00824F00" w:rsidRDefault="005C7AE6" w:rsidP="00EC53E1">
            <w:pPr>
              <w:spacing w:after="0" w:line="240" w:lineRule="auto"/>
              <w:jc w:val="center"/>
              <w:rPr>
                <w:rFonts w:ascii="Verdana" w:eastAsia="Times New Roman" w:hAnsi="Verdana" w:cs="Arial"/>
                <w:b/>
                <w:color w:val="000000"/>
                <w:kern w:val="0"/>
                <w:sz w:val="18"/>
                <w:szCs w:val="18"/>
                <w:lang w:eastAsia="es-MX"/>
              </w:rPr>
            </w:pPr>
            <w:r w:rsidRPr="00824F00">
              <w:rPr>
                <w:rFonts w:ascii="Verdana" w:eastAsia="Times New Roman" w:hAnsi="Verdana" w:cs="Times New Roman"/>
                <w:b/>
                <w:color w:val="000000"/>
                <w:kern w:val="0"/>
                <w:sz w:val="18"/>
                <w:szCs w:val="24"/>
                <w:lang w:eastAsia="es-MX"/>
              </w:rPr>
              <w:t>158</w:t>
            </w:r>
          </w:p>
        </w:tc>
        <w:tc>
          <w:tcPr>
            <w:tcW w:w="567" w:type="dxa"/>
            <w:tcBorders>
              <w:top w:val="nil"/>
              <w:left w:val="nil"/>
              <w:bottom w:val="single" w:sz="4" w:space="0" w:color="auto"/>
              <w:right w:val="single" w:sz="4" w:space="0" w:color="auto"/>
            </w:tcBorders>
            <w:shd w:val="clear" w:color="auto" w:fill="FFD966" w:themeFill="accent4" w:themeFillTint="99"/>
            <w:vAlign w:val="center"/>
            <w:hideMark/>
          </w:tcPr>
          <w:p w14:paraId="1D0B25C1" w14:textId="77777777" w:rsidR="005C7AE6" w:rsidRPr="00824F00" w:rsidRDefault="005C7AE6" w:rsidP="00EC53E1">
            <w:pPr>
              <w:spacing w:after="0" w:line="240" w:lineRule="auto"/>
              <w:jc w:val="center"/>
              <w:rPr>
                <w:rFonts w:ascii="Verdana" w:eastAsia="Times New Roman" w:hAnsi="Verdana" w:cs="Arial"/>
                <w:b/>
                <w:color w:val="000000"/>
                <w:kern w:val="0"/>
                <w:sz w:val="18"/>
                <w:szCs w:val="18"/>
                <w:lang w:eastAsia="es-MX"/>
              </w:rPr>
            </w:pPr>
            <w:r w:rsidRPr="00824F00">
              <w:rPr>
                <w:rFonts w:ascii="Verdana" w:eastAsia="Times New Roman" w:hAnsi="Verdana" w:cs="Times New Roman"/>
                <w:b/>
                <w:color w:val="000000"/>
                <w:kern w:val="0"/>
                <w:sz w:val="18"/>
                <w:szCs w:val="24"/>
                <w:lang w:eastAsia="es-MX"/>
              </w:rPr>
              <w:t>258</w:t>
            </w:r>
          </w:p>
        </w:tc>
        <w:tc>
          <w:tcPr>
            <w:tcW w:w="664" w:type="dxa"/>
            <w:tcBorders>
              <w:top w:val="nil"/>
              <w:left w:val="nil"/>
              <w:bottom w:val="single" w:sz="4" w:space="0" w:color="auto"/>
              <w:right w:val="single" w:sz="4" w:space="0" w:color="auto"/>
            </w:tcBorders>
            <w:shd w:val="clear" w:color="auto" w:fill="FFD966" w:themeFill="accent4" w:themeFillTint="99"/>
            <w:vAlign w:val="center"/>
            <w:hideMark/>
          </w:tcPr>
          <w:p w14:paraId="4FB41AA1" w14:textId="77777777" w:rsidR="005C7AE6" w:rsidRPr="00824F00" w:rsidRDefault="005C7AE6" w:rsidP="00EC53E1">
            <w:pPr>
              <w:spacing w:after="0" w:line="240" w:lineRule="auto"/>
              <w:jc w:val="center"/>
              <w:rPr>
                <w:rFonts w:ascii="Verdana" w:eastAsia="Times New Roman" w:hAnsi="Verdana" w:cs="Arial"/>
                <w:b/>
                <w:color w:val="000000"/>
                <w:kern w:val="0"/>
                <w:sz w:val="18"/>
                <w:szCs w:val="18"/>
                <w:lang w:eastAsia="es-MX"/>
              </w:rPr>
            </w:pPr>
            <w:r w:rsidRPr="00824F00">
              <w:rPr>
                <w:rFonts w:ascii="Verdana" w:eastAsia="Times New Roman" w:hAnsi="Verdana" w:cs="Times New Roman"/>
                <w:b/>
                <w:color w:val="000000"/>
                <w:kern w:val="0"/>
                <w:sz w:val="18"/>
                <w:szCs w:val="24"/>
                <w:lang w:eastAsia="es-MX"/>
              </w:rPr>
              <w:t>360</w:t>
            </w:r>
          </w:p>
        </w:tc>
        <w:tc>
          <w:tcPr>
            <w:tcW w:w="576" w:type="dxa"/>
            <w:tcBorders>
              <w:top w:val="nil"/>
              <w:left w:val="nil"/>
              <w:bottom w:val="single" w:sz="4" w:space="0" w:color="auto"/>
              <w:right w:val="single" w:sz="4" w:space="0" w:color="auto"/>
            </w:tcBorders>
            <w:shd w:val="clear" w:color="auto" w:fill="FFD966" w:themeFill="accent4" w:themeFillTint="99"/>
            <w:vAlign w:val="center"/>
            <w:hideMark/>
          </w:tcPr>
          <w:p w14:paraId="4B6E7133" w14:textId="77777777" w:rsidR="005C7AE6" w:rsidRPr="00824F00" w:rsidRDefault="005C7AE6" w:rsidP="00EC53E1">
            <w:pPr>
              <w:spacing w:after="0" w:line="240" w:lineRule="auto"/>
              <w:jc w:val="center"/>
              <w:rPr>
                <w:rFonts w:ascii="Verdana" w:eastAsia="Times New Roman" w:hAnsi="Verdana" w:cs="Arial"/>
                <w:b/>
                <w:color w:val="000000"/>
                <w:kern w:val="0"/>
                <w:sz w:val="18"/>
                <w:szCs w:val="18"/>
                <w:lang w:eastAsia="es-MX"/>
              </w:rPr>
            </w:pPr>
            <w:r w:rsidRPr="00824F00">
              <w:rPr>
                <w:rFonts w:ascii="Verdana" w:eastAsia="Times New Roman" w:hAnsi="Verdana" w:cs="Times New Roman"/>
                <w:b/>
                <w:color w:val="000000"/>
                <w:kern w:val="0"/>
                <w:sz w:val="18"/>
                <w:szCs w:val="24"/>
                <w:lang w:eastAsia="es-MX"/>
              </w:rPr>
              <w:t>254</w:t>
            </w:r>
          </w:p>
        </w:tc>
      </w:tr>
    </w:tbl>
    <w:p w14:paraId="0C0E81B9" w14:textId="77777777" w:rsidR="005C7AE6" w:rsidRPr="00824F00" w:rsidRDefault="005C7AE6" w:rsidP="00EC53E1">
      <w:pPr>
        <w:spacing w:after="0" w:line="240" w:lineRule="auto"/>
        <w:jc w:val="center"/>
        <w:rPr>
          <w:rFonts w:ascii="Verdana" w:eastAsia="Arial" w:hAnsi="Verdana" w:cs="Arial"/>
          <w:b/>
          <w:color w:val="FF0000"/>
          <w:kern w:val="0"/>
          <w:sz w:val="18"/>
          <w:szCs w:val="18"/>
          <w:lang w:eastAsia="es-MX"/>
        </w:rPr>
      </w:pPr>
      <w:r w:rsidRPr="00824F00">
        <w:rPr>
          <w:rFonts w:ascii="Verdana" w:eastAsia="Arial" w:hAnsi="Verdana" w:cs="Times New Roman"/>
          <w:b/>
          <w:kern w:val="0"/>
          <w:sz w:val="16"/>
          <w:lang w:eastAsia="es-MX"/>
        </w:rPr>
        <w:t xml:space="preserve">Fuente: </w:t>
      </w:r>
      <w:r w:rsidRPr="00824F00">
        <w:rPr>
          <w:rFonts w:ascii="Verdana" w:eastAsia="Arial" w:hAnsi="Verdana" w:cs="Arial"/>
          <w:kern w:val="0"/>
          <w:sz w:val="16"/>
          <w:szCs w:val="16"/>
          <w:lang w:eastAsia="es-MX"/>
        </w:rPr>
        <w:t>Formato Único de Estadísticas de Contratación.</w:t>
      </w:r>
    </w:p>
    <w:p w14:paraId="2393566C" w14:textId="77777777" w:rsidR="005C7AE6" w:rsidRPr="00824F00" w:rsidRDefault="005C7AE6" w:rsidP="00EC53E1">
      <w:pPr>
        <w:spacing w:after="0" w:line="240" w:lineRule="auto"/>
        <w:jc w:val="both"/>
        <w:rPr>
          <w:rFonts w:ascii="Verdana" w:eastAsia="Arial" w:hAnsi="Verdana" w:cs="Arial"/>
          <w:b/>
          <w:color w:val="FF0000"/>
          <w:kern w:val="0"/>
          <w:lang w:eastAsia="es-MX"/>
        </w:rPr>
      </w:pPr>
    </w:p>
    <w:p w14:paraId="66673A42"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Times New Roman"/>
          <w:kern w:val="0"/>
          <w:szCs w:val="24"/>
          <w:lang w:eastAsia="es-MX"/>
        </w:rPr>
        <w:t>Al comparar los contratos suscritos en la vigencia 2020 con los registros de matrículas, se identificó que se atendieron 4 estudiantes menos en el Contrato No. 526, 2 estudiantes menos en el Contrato No. 524, y 1 estudiante menos en cada uno de los Contratos No. 523 y No. 525. De igual manera, en 2021 se identificó que se atendieron 11 estudiantes menos en el Contrato No</w:t>
      </w:r>
      <w:r w:rsidR="002C3BB4" w:rsidRPr="00824F00">
        <w:rPr>
          <w:rFonts w:ascii="Verdana" w:eastAsia="Arial" w:hAnsi="Verdana" w:cs="Times New Roman"/>
          <w:kern w:val="0"/>
          <w:szCs w:val="24"/>
          <w:lang w:eastAsia="es-MX"/>
        </w:rPr>
        <w:t>.</w:t>
      </w:r>
      <w:r w:rsidRPr="00824F00">
        <w:rPr>
          <w:rFonts w:ascii="Verdana" w:eastAsia="Arial" w:hAnsi="Verdana" w:cs="Times New Roman"/>
          <w:kern w:val="0"/>
          <w:szCs w:val="24"/>
          <w:lang w:eastAsia="es-MX"/>
        </w:rPr>
        <w:t xml:space="preserve"> 979, 3 estudiantes menos en cada uno de los contratos No. 812 y 811, y 1 estudiante menos en los contratos No. 810 y 808.</w:t>
      </w:r>
      <w:r w:rsidRPr="00824F00">
        <w:rPr>
          <w:rFonts w:ascii="Verdana" w:eastAsia="Arial" w:hAnsi="Verdana" w:cs="Arial"/>
          <w:kern w:val="0"/>
          <w:lang w:eastAsia="es-MX"/>
        </w:rPr>
        <w:t xml:space="preserve"> Para la vigencia 2020, en las actas de liquidación se indicó si efectivamente se realizó el descuento por estudiante o si no correspondía toda vez que se retiraron previa finalización del año escolar. Frente a la vigencia 2021, no fue posible verificar si se realizaron descuentos debido a que no fueron suministradas las actas de liquidación y no se cuenta con la totalidad de los pagos realizados por cada contrato. </w:t>
      </w:r>
    </w:p>
    <w:p w14:paraId="2132EBB1" w14:textId="77777777" w:rsidR="005C7AE6" w:rsidRPr="00824F00" w:rsidRDefault="005C7AE6" w:rsidP="00EC53E1">
      <w:pPr>
        <w:spacing w:after="0" w:line="240" w:lineRule="auto"/>
        <w:jc w:val="both"/>
        <w:rPr>
          <w:rFonts w:ascii="Verdana" w:eastAsia="Arial" w:hAnsi="Verdana" w:cs="Arial"/>
          <w:kern w:val="0"/>
          <w:lang w:eastAsia="es-MX"/>
        </w:rPr>
      </w:pPr>
    </w:p>
    <w:p w14:paraId="3988A67D"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Una vez revisados los contratos, se halló que los estudios previos del Contrato No. 526 de 2020 contiene</w:t>
      </w:r>
      <w:r w:rsidR="004B0483" w:rsidRPr="00824F00">
        <w:rPr>
          <w:rFonts w:ascii="Verdana" w:eastAsia="Arial" w:hAnsi="Verdana" w:cs="Arial"/>
          <w:kern w:val="0"/>
          <w:lang w:eastAsia="es-MX"/>
        </w:rPr>
        <w:t>n</w:t>
      </w:r>
      <w:r w:rsidRPr="00824F00">
        <w:rPr>
          <w:rFonts w:ascii="Verdana" w:eastAsia="Arial" w:hAnsi="Verdana" w:cs="Arial"/>
          <w:kern w:val="0"/>
          <w:lang w:eastAsia="es-MX"/>
        </w:rPr>
        <w:t xml:space="preserve"> la valoración de la canasta educativa para la prestación del servicio educativo de los niños de la Asociación CIMTAR, por $932,7 millones</w:t>
      </w:r>
      <w:r w:rsidR="004B0483" w:rsidRPr="00824F00">
        <w:rPr>
          <w:rFonts w:ascii="Verdana" w:eastAsia="Arial" w:hAnsi="Verdana" w:cs="Arial"/>
          <w:kern w:val="0"/>
          <w:lang w:eastAsia="es-MX"/>
        </w:rPr>
        <w:t>,</w:t>
      </w:r>
      <w:r w:rsidRPr="00824F00">
        <w:rPr>
          <w:rFonts w:ascii="Verdana" w:eastAsia="Arial" w:hAnsi="Verdana" w:cs="Arial"/>
          <w:kern w:val="0"/>
          <w:lang w:eastAsia="es-MX"/>
        </w:rPr>
        <w:t xml:space="preserve"> monto que no coincide con el valor contractual</w:t>
      </w:r>
      <w:r w:rsidR="004B0483" w:rsidRPr="00824F00">
        <w:rPr>
          <w:rFonts w:ascii="Verdana" w:eastAsia="Arial" w:hAnsi="Verdana" w:cs="Arial"/>
          <w:kern w:val="0"/>
          <w:lang w:eastAsia="es-MX"/>
        </w:rPr>
        <w:t xml:space="preserve"> que se estableció en </w:t>
      </w:r>
      <w:r w:rsidRPr="00824F00">
        <w:rPr>
          <w:rFonts w:ascii="Verdana" w:eastAsia="Arial" w:hAnsi="Verdana" w:cs="Arial"/>
          <w:kern w:val="0"/>
          <w:lang w:eastAsia="es-MX"/>
        </w:rPr>
        <w:t>$601 millones. Los estudios previos mencionan que la Gobernación de Amazonas no contaba con la disponibilidad presupuestal por el valor de $932,7 millones, como se describe a continuación:</w:t>
      </w:r>
    </w:p>
    <w:p w14:paraId="4A67E44C" w14:textId="77777777" w:rsidR="005C7AE6" w:rsidRPr="00824F00" w:rsidRDefault="005C7AE6" w:rsidP="00EC53E1">
      <w:pPr>
        <w:spacing w:after="0" w:line="240" w:lineRule="auto"/>
        <w:jc w:val="both"/>
        <w:rPr>
          <w:rFonts w:ascii="Verdana" w:eastAsia="Arial" w:hAnsi="Verdana" w:cs="Arial"/>
          <w:kern w:val="0"/>
          <w:lang w:eastAsia="es-MX"/>
        </w:rPr>
      </w:pPr>
    </w:p>
    <w:p w14:paraId="0EAE1E1D" w14:textId="77777777" w:rsidR="005C7AE6" w:rsidRPr="00824F00" w:rsidRDefault="005C7AE6" w:rsidP="00EC53E1">
      <w:pPr>
        <w:spacing w:after="0" w:line="240" w:lineRule="auto"/>
        <w:ind w:left="567"/>
        <w:jc w:val="both"/>
        <w:rPr>
          <w:rFonts w:ascii="Verdana" w:eastAsia="Arial" w:hAnsi="Verdana" w:cs="Arial"/>
          <w:i/>
          <w:kern w:val="0"/>
          <w:sz w:val="18"/>
          <w:szCs w:val="18"/>
          <w:lang w:eastAsia="es-MX"/>
        </w:rPr>
      </w:pPr>
      <w:r w:rsidRPr="00824F00">
        <w:rPr>
          <w:rFonts w:ascii="Verdana" w:eastAsia="Arial" w:hAnsi="Verdana" w:cs="Arial"/>
          <w:i/>
          <w:kern w:val="0"/>
          <w:sz w:val="18"/>
          <w:szCs w:val="18"/>
          <w:lang w:eastAsia="es-MX"/>
        </w:rPr>
        <w:t xml:space="preserve">“por tanto, la canasta educativa aprobada se ejecutará financieramente hasta agotar el presupuesto disponible durante el calendario escolar por la suma de SEISCIENTOS UN MILLONES DOSCIENTOS NOVENTA Y OCHO MIL DOSCIENTOS NUEVE PESOS MCTE </w:t>
      </w:r>
      <w:r w:rsidRPr="00824F00">
        <w:rPr>
          <w:rFonts w:ascii="Verdana" w:eastAsia="Arial" w:hAnsi="Verdana" w:cs="Arial"/>
          <w:i/>
          <w:kern w:val="0"/>
          <w:sz w:val="18"/>
          <w:szCs w:val="18"/>
          <w:lang w:eastAsia="es-MX"/>
        </w:rPr>
        <w:lastRenderedPageBreak/>
        <w:t>($601.298.209), quedado un saldo por ejecutar por valor de TRESCIENTOS TREINTA Y UN MILLONES CUATROCIENTOS OCHENTA MIL DIECISEIS PESOS M/CTE ($ 331.480.016). Se hace la aclaración, que, una vez la Gobernación del Amazonas cuente con los recursos disponibles procederá a realizar la adición del contrato en por el valor restante, más no se realizará adición al plazo de ejecución del contrato.”</w:t>
      </w:r>
    </w:p>
    <w:p w14:paraId="48C60498" w14:textId="77777777" w:rsidR="005C7AE6" w:rsidRPr="00824F00" w:rsidRDefault="005C7AE6" w:rsidP="00EC53E1">
      <w:pPr>
        <w:spacing w:after="0" w:line="240" w:lineRule="auto"/>
        <w:jc w:val="both"/>
        <w:rPr>
          <w:rFonts w:ascii="Verdana" w:eastAsia="Arial" w:hAnsi="Verdana" w:cs="Arial"/>
          <w:i/>
          <w:kern w:val="0"/>
          <w:lang w:eastAsia="es-MX"/>
        </w:rPr>
      </w:pPr>
    </w:p>
    <w:p w14:paraId="6FAB0EB0"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Al respecto, es importante tener en cuenta que los estudios previos deben contener la canasta educativa aprobada para el contrato, toda vez que corresponde a los bienes y servicios que el contratista debe suministrar. Situación similar fue identificada en el </w:t>
      </w:r>
      <w:r w:rsidR="005710BF" w:rsidRPr="00824F00">
        <w:rPr>
          <w:rFonts w:ascii="Verdana" w:eastAsia="Arial" w:hAnsi="Verdana" w:cs="Arial"/>
          <w:kern w:val="0"/>
          <w:lang w:eastAsia="es-MX"/>
        </w:rPr>
        <w:t>c</w:t>
      </w:r>
      <w:r w:rsidRPr="00824F00">
        <w:rPr>
          <w:rFonts w:ascii="Verdana" w:eastAsia="Arial" w:hAnsi="Verdana" w:cs="Arial"/>
          <w:kern w:val="0"/>
          <w:lang w:eastAsia="es-MX"/>
        </w:rPr>
        <w:t xml:space="preserve">ontrato No. 524 del 2020 con la </w:t>
      </w:r>
      <w:r w:rsidR="005710BF" w:rsidRPr="00824F00">
        <w:rPr>
          <w:rFonts w:ascii="Verdana" w:eastAsia="Arial" w:hAnsi="Verdana" w:cs="Arial"/>
          <w:kern w:val="0"/>
          <w:lang w:eastAsia="es-MX"/>
        </w:rPr>
        <w:t>a</w:t>
      </w:r>
      <w:r w:rsidRPr="00824F00">
        <w:rPr>
          <w:rFonts w:ascii="Verdana" w:eastAsia="Arial" w:hAnsi="Verdana" w:cs="Arial"/>
          <w:kern w:val="0"/>
          <w:lang w:eastAsia="es-MX"/>
        </w:rPr>
        <w:t xml:space="preserve">sociación de </w:t>
      </w:r>
      <w:r w:rsidR="005710BF" w:rsidRPr="00824F00">
        <w:rPr>
          <w:rFonts w:ascii="Verdana" w:eastAsia="Arial" w:hAnsi="Verdana" w:cs="Arial"/>
          <w:kern w:val="0"/>
          <w:lang w:eastAsia="es-MX"/>
        </w:rPr>
        <w:t xml:space="preserve">Autoridades Indígenas de la Zona de Puerto Arica – </w:t>
      </w:r>
      <w:r w:rsidRPr="00824F00">
        <w:rPr>
          <w:rFonts w:ascii="Verdana" w:eastAsia="Arial" w:hAnsi="Verdana" w:cs="Arial"/>
          <w:kern w:val="0"/>
          <w:lang w:eastAsia="es-MX"/>
        </w:rPr>
        <w:t xml:space="preserve">AIZA. No obstante, lo anterior fue subsanado a partir de 2021, vigencia en la cual las canastas educativas aprobadas corresponden al valor de los contratos. </w:t>
      </w:r>
    </w:p>
    <w:p w14:paraId="105F5D1E" w14:textId="77777777" w:rsidR="005C7AE6" w:rsidRPr="00824F00" w:rsidRDefault="005C7AE6" w:rsidP="00EC53E1">
      <w:pPr>
        <w:spacing w:after="0" w:line="240" w:lineRule="auto"/>
        <w:jc w:val="both"/>
        <w:rPr>
          <w:rFonts w:ascii="Verdana" w:eastAsia="Arial" w:hAnsi="Verdana" w:cs="Arial"/>
          <w:kern w:val="0"/>
          <w:lang w:eastAsia="es-MX"/>
        </w:rPr>
      </w:pPr>
    </w:p>
    <w:p w14:paraId="35840005"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Respecto del Contrato No. 523 de 2020 en el informe de supervisión final se incluyó el concepto de transporte escolar por valor de $5.600.000</w:t>
      </w:r>
      <w:r w:rsidR="004B0483" w:rsidRPr="00824F00">
        <w:rPr>
          <w:rFonts w:ascii="Verdana" w:eastAsia="Arial" w:hAnsi="Verdana" w:cs="Arial"/>
          <w:kern w:val="0"/>
          <w:lang w:eastAsia="es-MX"/>
        </w:rPr>
        <w:t>. S</w:t>
      </w:r>
      <w:r w:rsidRPr="00824F00">
        <w:rPr>
          <w:rFonts w:ascii="Verdana" w:eastAsia="Arial" w:hAnsi="Verdana" w:cs="Arial"/>
          <w:kern w:val="0"/>
          <w:lang w:eastAsia="es-MX"/>
        </w:rPr>
        <w:t xml:space="preserve">in embargo, en el estudio previo se incluyó la compra de 3 botes por dicho valor, pero su entrega efectiva no está clara en el documento. </w:t>
      </w:r>
    </w:p>
    <w:p w14:paraId="24019B88" w14:textId="77777777" w:rsidR="005C7AE6" w:rsidRPr="00824F00" w:rsidRDefault="005C7AE6" w:rsidP="00EC53E1">
      <w:pPr>
        <w:spacing w:after="0" w:line="240" w:lineRule="auto"/>
        <w:jc w:val="both"/>
        <w:rPr>
          <w:rFonts w:ascii="Verdana" w:eastAsia="Arial" w:hAnsi="Verdana" w:cs="Arial"/>
          <w:kern w:val="0"/>
          <w:lang w:eastAsia="es-MX"/>
        </w:rPr>
      </w:pPr>
    </w:p>
    <w:p w14:paraId="6CB87078"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Adicionalmente llama</w:t>
      </w:r>
      <w:r w:rsidR="004B0483" w:rsidRPr="00824F00">
        <w:rPr>
          <w:rFonts w:ascii="Verdana" w:eastAsia="Arial" w:hAnsi="Verdana" w:cs="Arial"/>
          <w:kern w:val="0"/>
          <w:lang w:eastAsia="es-MX"/>
        </w:rPr>
        <w:t>n</w:t>
      </w:r>
      <w:r w:rsidRPr="00824F00">
        <w:rPr>
          <w:rFonts w:ascii="Verdana" w:eastAsia="Arial" w:hAnsi="Verdana" w:cs="Arial"/>
          <w:kern w:val="0"/>
          <w:lang w:eastAsia="es-MX"/>
        </w:rPr>
        <w:t xml:space="preserve"> la atención los contratos No. 523 y No. 527 de 2020, en los cuales los registros presupuestales identificados en la ejecución presupuestal reflejan un menor valor a los valores indicados en las minutas contractuales. El acta de liquidación del Contrato No. 523 hace referencia a una ejecución por valor de $431 millones, sin embargo, en la ejecución presupuestal se registraron compromisos, obligaciones y pagos por valor de $301,9 millones. La entidad territorial deberá suministrar los soportes de pago de los saldos restantes.</w:t>
      </w:r>
    </w:p>
    <w:p w14:paraId="7ABF910B" w14:textId="77777777" w:rsidR="005C7AE6" w:rsidRPr="00824F00" w:rsidRDefault="005C7AE6" w:rsidP="00EC53E1">
      <w:pPr>
        <w:spacing w:after="0" w:line="240" w:lineRule="auto"/>
        <w:jc w:val="both"/>
        <w:rPr>
          <w:rFonts w:ascii="Verdana" w:eastAsia="Arial" w:hAnsi="Verdana" w:cs="Arial"/>
          <w:kern w:val="0"/>
          <w:lang w:eastAsia="es-MX"/>
        </w:rPr>
      </w:pPr>
    </w:p>
    <w:p w14:paraId="222C511A"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En lo referente a la contratación de la prestación del servicio educativo de la vigencia 2022, de acuerdo con el Formato Único de Contratación suministrado por el Ministerio de Educación Nacional</w:t>
      </w:r>
      <w:r w:rsidR="006273C3" w:rsidRPr="00824F00">
        <w:rPr>
          <w:rFonts w:ascii="Verdana" w:eastAsia="Arial" w:hAnsi="Verdana" w:cs="Arial"/>
          <w:kern w:val="0"/>
          <w:lang w:eastAsia="es-MX"/>
        </w:rPr>
        <w:t xml:space="preserve"> </w:t>
      </w:r>
      <w:r w:rsidRPr="00824F00">
        <w:rPr>
          <w:rFonts w:ascii="Verdana" w:eastAsia="Arial" w:hAnsi="Verdana" w:cs="Arial"/>
          <w:kern w:val="0"/>
          <w:lang w:eastAsia="es-MX"/>
        </w:rPr>
        <w:t xml:space="preserve">y de acuerdo con la ejecución presupuestal </w:t>
      </w:r>
      <w:r w:rsidR="006273C3" w:rsidRPr="00824F00">
        <w:rPr>
          <w:rFonts w:ascii="Verdana" w:eastAsia="Arial" w:hAnsi="Verdana" w:cs="Arial"/>
          <w:kern w:val="0"/>
          <w:lang w:eastAsia="es-MX"/>
        </w:rPr>
        <w:t>d</w:t>
      </w:r>
      <w:r w:rsidRPr="00824F00">
        <w:rPr>
          <w:rFonts w:ascii="Verdana" w:eastAsia="Arial" w:hAnsi="Verdana" w:cs="Arial"/>
          <w:kern w:val="0"/>
          <w:lang w:eastAsia="es-MX"/>
        </w:rPr>
        <w:t xml:space="preserve">el Departamento, los compromisos por este concepto ascendieron a $3.892 </w:t>
      </w:r>
      <w:r w:rsidR="006273C3" w:rsidRPr="00824F00">
        <w:rPr>
          <w:rFonts w:ascii="Verdana" w:eastAsia="Arial" w:hAnsi="Verdana" w:cs="Arial"/>
          <w:kern w:val="0"/>
          <w:lang w:eastAsia="es-MX"/>
        </w:rPr>
        <w:t>millones</w:t>
      </w:r>
      <w:r w:rsidRPr="00824F00">
        <w:rPr>
          <w:rFonts w:ascii="Verdana" w:eastAsia="Arial" w:hAnsi="Verdana" w:cs="Arial"/>
          <w:kern w:val="0"/>
          <w:lang w:eastAsia="es-MX"/>
        </w:rPr>
        <w:t>.</w:t>
      </w:r>
    </w:p>
    <w:p w14:paraId="193020E6" w14:textId="77777777" w:rsidR="005C7AE6" w:rsidRPr="00824F00" w:rsidRDefault="005C7AE6" w:rsidP="00EC53E1">
      <w:pPr>
        <w:spacing w:after="0" w:line="240" w:lineRule="auto"/>
        <w:jc w:val="both"/>
        <w:rPr>
          <w:rFonts w:ascii="Verdana" w:eastAsia="Arial" w:hAnsi="Verdana" w:cs="Arial"/>
          <w:b/>
          <w:color w:val="FFFFFF" w:themeColor="background1"/>
          <w:kern w:val="0"/>
          <w:lang w:eastAsia="es-MX"/>
        </w:rPr>
      </w:pPr>
    </w:p>
    <w:tbl>
      <w:tblPr>
        <w:tblW w:w="9679" w:type="dxa"/>
        <w:tblInd w:w="-436" w:type="dxa"/>
        <w:tblLook w:val="04A0" w:firstRow="1" w:lastRow="0" w:firstColumn="1" w:lastColumn="0" w:noHBand="0" w:noVBand="1"/>
      </w:tblPr>
      <w:tblGrid>
        <w:gridCol w:w="6240"/>
        <w:gridCol w:w="673"/>
        <w:gridCol w:w="524"/>
        <w:gridCol w:w="524"/>
        <w:gridCol w:w="612"/>
        <w:gridCol w:w="524"/>
        <w:gridCol w:w="582"/>
      </w:tblGrid>
      <w:tr w:rsidR="007B289C" w:rsidRPr="00824F00" w14:paraId="2B0157D0" w14:textId="77777777" w:rsidTr="00885988">
        <w:trPr>
          <w:trHeight w:val="20"/>
        </w:trPr>
        <w:tc>
          <w:tcPr>
            <w:tcW w:w="9679" w:type="dxa"/>
            <w:gridSpan w:val="7"/>
            <w:tcBorders>
              <w:top w:val="single" w:sz="8" w:space="0" w:color="auto"/>
              <w:left w:val="single" w:sz="8" w:space="0" w:color="auto"/>
              <w:bottom w:val="single" w:sz="8" w:space="0" w:color="auto"/>
              <w:right w:val="single" w:sz="8" w:space="0" w:color="auto"/>
            </w:tcBorders>
            <w:shd w:val="clear" w:color="auto" w:fill="806000" w:themeFill="accent4" w:themeFillShade="80"/>
            <w:tcMar>
              <w:left w:w="70" w:type="dxa"/>
              <w:right w:w="70" w:type="dxa"/>
            </w:tcMar>
            <w:vAlign w:val="center"/>
          </w:tcPr>
          <w:p w14:paraId="666AD1D9" w14:textId="77777777" w:rsidR="007B289C" w:rsidRPr="00824F00" w:rsidRDefault="007B289C" w:rsidP="00EC53E1">
            <w:pPr>
              <w:spacing w:after="0" w:line="240" w:lineRule="auto"/>
              <w:jc w:val="center"/>
              <w:rPr>
                <w:rFonts w:ascii="Verdana" w:eastAsia="Arial" w:hAnsi="Verdana" w:cs="Arial"/>
                <w:b/>
                <w:color w:val="FFFFFF" w:themeColor="background1"/>
                <w:kern w:val="0"/>
                <w:sz w:val="20"/>
                <w:szCs w:val="20"/>
                <w:lang w:eastAsia="es-MX"/>
              </w:rPr>
            </w:pPr>
            <w:r w:rsidRPr="00824F00">
              <w:rPr>
                <w:rFonts w:ascii="Verdana" w:eastAsia="Arial" w:hAnsi="Verdana" w:cs="Arial"/>
                <w:b/>
                <w:color w:val="FFFFFF" w:themeColor="background1"/>
                <w:kern w:val="0"/>
                <w:sz w:val="20"/>
                <w:szCs w:val="20"/>
                <w:lang w:eastAsia="es-MX"/>
              </w:rPr>
              <w:t>Tabla 3</w:t>
            </w:r>
            <w:r w:rsidR="00B83800" w:rsidRPr="00824F00">
              <w:rPr>
                <w:rFonts w:ascii="Verdana" w:eastAsia="Arial" w:hAnsi="Verdana" w:cs="Arial"/>
                <w:b/>
                <w:color w:val="FFFFFF" w:themeColor="background1"/>
                <w:kern w:val="0"/>
                <w:sz w:val="20"/>
                <w:szCs w:val="20"/>
                <w:lang w:eastAsia="es-MX"/>
              </w:rPr>
              <w:t>5</w:t>
            </w:r>
            <w:r w:rsidRPr="00824F00">
              <w:rPr>
                <w:rFonts w:ascii="Verdana" w:eastAsia="Arial" w:hAnsi="Verdana" w:cs="Arial"/>
                <w:b/>
                <w:color w:val="FFFFFF" w:themeColor="background1"/>
                <w:kern w:val="0"/>
                <w:sz w:val="20"/>
                <w:szCs w:val="20"/>
                <w:lang w:eastAsia="es-MX"/>
              </w:rPr>
              <w:t>. Contratos de Prestación de Servicio Educativo – Amazonas vigencia 2022</w:t>
            </w:r>
          </w:p>
        </w:tc>
      </w:tr>
      <w:tr w:rsidR="005C7AE6" w:rsidRPr="00824F00" w14:paraId="67B029C0" w14:textId="77777777" w:rsidTr="00885988">
        <w:trPr>
          <w:trHeight w:val="20"/>
        </w:trPr>
        <w:tc>
          <w:tcPr>
            <w:tcW w:w="6240"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70" w:type="dxa"/>
              <w:right w:w="70" w:type="dxa"/>
            </w:tcMar>
            <w:vAlign w:val="center"/>
          </w:tcPr>
          <w:p w14:paraId="6D928234" w14:textId="77777777" w:rsidR="005C7AE6" w:rsidRPr="00824F00" w:rsidRDefault="005C7AE6" w:rsidP="00EC53E1">
            <w:pPr>
              <w:spacing w:after="0" w:line="240" w:lineRule="auto"/>
              <w:rPr>
                <w:rFonts w:ascii="Verdana" w:eastAsia="Times New Roman" w:hAnsi="Verdana" w:cs="Times New Roman"/>
                <w:kern w:val="0"/>
                <w:sz w:val="24"/>
                <w:szCs w:val="24"/>
                <w:lang w:eastAsia="es-MX"/>
              </w:rPr>
            </w:pPr>
            <w:r w:rsidRPr="00824F00">
              <w:rPr>
                <w:rFonts w:ascii="Verdana" w:eastAsia="Arial" w:hAnsi="Verdana" w:cs="Arial"/>
                <w:kern w:val="0"/>
                <w:sz w:val="18"/>
                <w:szCs w:val="18"/>
                <w:lang w:eastAsia="es-MX"/>
              </w:rPr>
              <w:t xml:space="preserve">Número del contrato </w:t>
            </w:r>
            <w:r w:rsidR="005A71FF" w:rsidRPr="00824F00">
              <w:rPr>
                <w:rFonts w:ascii="Verdana" w:eastAsia="Arial" w:hAnsi="Verdana" w:cs="Arial"/>
                <w:kern w:val="0"/>
                <w:sz w:val="18"/>
                <w:szCs w:val="18"/>
                <w:lang w:eastAsia="es-MX"/>
              </w:rPr>
              <w:t xml:space="preserve">de </w:t>
            </w:r>
            <w:r w:rsidRPr="00824F00">
              <w:rPr>
                <w:rFonts w:ascii="Verdana" w:eastAsia="Arial" w:hAnsi="Verdana" w:cs="Arial"/>
                <w:kern w:val="0"/>
                <w:sz w:val="18"/>
                <w:szCs w:val="18"/>
                <w:lang w:eastAsia="es-MX"/>
              </w:rPr>
              <w:t>2022</w:t>
            </w:r>
          </w:p>
        </w:tc>
        <w:tc>
          <w:tcPr>
            <w:tcW w:w="6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99F536"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342</w:t>
            </w:r>
          </w:p>
        </w:tc>
        <w:tc>
          <w:tcPr>
            <w:tcW w:w="5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60D6E2"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343</w:t>
            </w:r>
          </w:p>
        </w:tc>
        <w:tc>
          <w:tcPr>
            <w:tcW w:w="5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F2073C4"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344</w:t>
            </w:r>
          </w:p>
        </w:tc>
        <w:tc>
          <w:tcPr>
            <w:tcW w:w="61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0613F8" w14:textId="77777777" w:rsidR="005C7AE6" w:rsidRPr="00824F00" w:rsidRDefault="005C7AE6" w:rsidP="00EC53E1">
            <w:pPr>
              <w:spacing w:after="0" w:line="240" w:lineRule="auto"/>
              <w:jc w:val="center"/>
              <w:rPr>
                <w:rFonts w:ascii="Verdana" w:eastAsia="Arial" w:hAnsi="Verdana" w:cs="Arial"/>
                <w:color w:val="000000"/>
                <w:kern w:val="0"/>
                <w:sz w:val="18"/>
                <w:szCs w:val="18"/>
                <w:lang w:eastAsia="es-MX"/>
              </w:rPr>
            </w:pPr>
            <w:r w:rsidRPr="00824F00">
              <w:rPr>
                <w:rFonts w:ascii="Verdana" w:eastAsia="Arial" w:hAnsi="Verdana" w:cs="Arial"/>
                <w:color w:val="000000"/>
                <w:kern w:val="0"/>
                <w:sz w:val="18"/>
                <w:szCs w:val="18"/>
                <w:lang w:eastAsia="es-MX"/>
              </w:rPr>
              <w:t>1142</w:t>
            </w:r>
          </w:p>
        </w:tc>
        <w:tc>
          <w:tcPr>
            <w:tcW w:w="5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391545"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801</w:t>
            </w:r>
          </w:p>
        </w:tc>
        <w:tc>
          <w:tcPr>
            <w:tcW w:w="58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F1BB6E"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800</w:t>
            </w:r>
          </w:p>
        </w:tc>
      </w:tr>
      <w:tr w:rsidR="005C7AE6" w:rsidRPr="00824F00" w14:paraId="4137F456" w14:textId="77777777" w:rsidTr="00885988">
        <w:trPr>
          <w:trHeight w:val="20"/>
        </w:trPr>
        <w:tc>
          <w:tcPr>
            <w:tcW w:w="6240"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70" w:type="dxa"/>
              <w:right w:w="70" w:type="dxa"/>
            </w:tcMar>
            <w:vAlign w:val="center"/>
          </w:tcPr>
          <w:p w14:paraId="6C3E8CD4" w14:textId="77777777" w:rsidR="005C7AE6" w:rsidRPr="00824F00" w:rsidRDefault="005C7AE6" w:rsidP="00EC53E1">
            <w:pPr>
              <w:spacing w:after="0" w:line="240" w:lineRule="auto"/>
              <w:rPr>
                <w:rFonts w:ascii="Verdana" w:eastAsia="Times New Roman" w:hAnsi="Verdana" w:cs="Times New Roman"/>
                <w:kern w:val="0"/>
                <w:sz w:val="24"/>
                <w:szCs w:val="24"/>
                <w:lang w:eastAsia="es-MX"/>
              </w:rPr>
            </w:pPr>
            <w:r w:rsidRPr="00824F00">
              <w:rPr>
                <w:rFonts w:ascii="Verdana" w:eastAsia="Arial" w:hAnsi="Verdana" w:cs="Arial"/>
                <w:kern w:val="0"/>
                <w:sz w:val="18"/>
                <w:szCs w:val="18"/>
                <w:lang w:eastAsia="es-MX"/>
              </w:rPr>
              <w:t>Valor del contrato (en millones de pesos)</w:t>
            </w:r>
          </w:p>
        </w:tc>
        <w:tc>
          <w:tcPr>
            <w:tcW w:w="6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AD984D"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1.017</w:t>
            </w:r>
          </w:p>
        </w:tc>
        <w:tc>
          <w:tcPr>
            <w:tcW w:w="5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B8A268"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689</w:t>
            </w:r>
          </w:p>
        </w:tc>
        <w:tc>
          <w:tcPr>
            <w:tcW w:w="5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3B40DB"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501</w:t>
            </w:r>
          </w:p>
        </w:tc>
        <w:tc>
          <w:tcPr>
            <w:tcW w:w="61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33D992" w14:textId="77777777" w:rsidR="005C7AE6" w:rsidRPr="00824F00" w:rsidRDefault="005C7AE6" w:rsidP="00EC53E1">
            <w:pPr>
              <w:spacing w:after="0" w:line="240" w:lineRule="auto"/>
              <w:jc w:val="center"/>
              <w:rPr>
                <w:rFonts w:ascii="Verdana" w:eastAsia="Arial" w:hAnsi="Verdana" w:cs="Arial"/>
                <w:color w:val="000000"/>
                <w:kern w:val="0"/>
                <w:sz w:val="18"/>
                <w:szCs w:val="18"/>
                <w:lang w:eastAsia="es-MX"/>
              </w:rPr>
            </w:pPr>
            <w:r w:rsidRPr="00824F00">
              <w:rPr>
                <w:rFonts w:ascii="Verdana" w:eastAsia="Arial" w:hAnsi="Verdana" w:cs="Arial"/>
                <w:color w:val="000000"/>
                <w:kern w:val="0"/>
                <w:sz w:val="18"/>
                <w:szCs w:val="18"/>
                <w:lang w:eastAsia="es-MX"/>
              </w:rPr>
              <w:t>721</w:t>
            </w:r>
          </w:p>
        </w:tc>
        <w:tc>
          <w:tcPr>
            <w:tcW w:w="5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2E5882"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715</w:t>
            </w:r>
          </w:p>
        </w:tc>
        <w:tc>
          <w:tcPr>
            <w:tcW w:w="58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063BFC"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246</w:t>
            </w:r>
          </w:p>
        </w:tc>
      </w:tr>
      <w:tr w:rsidR="005C7AE6" w:rsidRPr="00824F00" w14:paraId="7BACF194" w14:textId="77777777" w:rsidTr="00885988">
        <w:trPr>
          <w:trHeight w:val="20"/>
        </w:trPr>
        <w:tc>
          <w:tcPr>
            <w:tcW w:w="6240"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70" w:type="dxa"/>
              <w:right w:w="70" w:type="dxa"/>
            </w:tcMar>
            <w:vAlign w:val="center"/>
          </w:tcPr>
          <w:p w14:paraId="1AA54D27" w14:textId="77777777" w:rsidR="005C7AE6" w:rsidRPr="00824F00" w:rsidRDefault="005C7AE6" w:rsidP="00EC53E1">
            <w:pPr>
              <w:spacing w:after="0" w:line="240" w:lineRule="auto"/>
              <w:rPr>
                <w:rFonts w:ascii="Verdana" w:eastAsia="Times New Roman" w:hAnsi="Verdana" w:cs="Times New Roman"/>
                <w:kern w:val="0"/>
                <w:sz w:val="24"/>
                <w:szCs w:val="24"/>
                <w:lang w:eastAsia="es-MX"/>
              </w:rPr>
            </w:pPr>
            <w:proofErr w:type="spellStart"/>
            <w:r w:rsidRPr="00824F00">
              <w:rPr>
                <w:rFonts w:ascii="Verdana" w:eastAsia="Arial" w:hAnsi="Verdana" w:cs="Arial"/>
                <w:kern w:val="0"/>
                <w:sz w:val="18"/>
                <w:szCs w:val="18"/>
                <w:lang w:eastAsia="es-MX"/>
              </w:rPr>
              <w:t>Nº</w:t>
            </w:r>
            <w:proofErr w:type="spellEnd"/>
            <w:r w:rsidRPr="00824F00">
              <w:rPr>
                <w:rFonts w:ascii="Verdana" w:eastAsia="Arial" w:hAnsi="Verdana" w:cs="Arial"/>
                <w:kern w:val="0"/>
                <w:sz w:val="18"/>
                <w:szCs w:val="18"/>
                <w:lang w:eastAsia="es-MX"/>
              </w:rPr>
              <w:t xml:space="preserve"> de estudiantes en contrato a atender por docentes vinculados por el contratista</w:t>
            </w:r>
          </w:p>
        </w:tc>
        <w:tc>
          <w:tcPr>
            <w:tcW w:w="673" w:type="dxa"/>
            <w:tcBorders>
              <w:top w:val="single" w:sz="8" w:space="0" w:color="auto"/>
              <w:left w:val="single" w:sz="8" w:space="0" w:color="auto"/>
              <w:bottom w:val="single" w:sz="8" w:space="0" w:color="auto"/>
              <w:right w:val="single" w:sz="8" w:space="0" w:color="auto"/>
            </w:tcBorders>
            <w:shd w:val="clear" w:color="auto" w:fill="FFFFFF"/>
            <w:tcMar>
              <w:left w:w="70" w:type="dxa"/>
              <w:right w:w="70" w:type="dxa"/>
            </w:tcMar>
            <w:vAlign w:val="center"/>
          </w:tcPr>
          <w:p w14:paraId="528D96B3"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344</w:t>
            </w:r>
          </w:p>
        </w:tc>
        <w:tc>
          <w:tcPr>
            <w:tcW w:w="524" w:type="dxa"/>
            <w:tcBorders>
              <w:top w:val="single" w:sz="8" w:space="0" w:color="auto"/>
              <w:left w:val="single" w:sz="8" w:space="0" w:color="auto"/>
              <w:bottom w:val="single" w:sz="8" w:space="0" w:color="auto"/>
              <w:right w:val="single" w:sz="8" w:space="0" w:color="auto"/>
            </w:tcBorders>
            <w:shd w:val="clear" w:color="auto" w:fill="FFFFFF"/>
            <w:tcMar>
              <w:left w:w="70" w:type="dxa"/>
              <w:right w:w="70" w:type="dxa"/>
            </w:tcMar>
            <w:vAlign w:val="center"/>
          </w:tcPr>
          <w:p w14:paraId="1CDB4073"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226</w:t>
            </w:r>
          </w:p>
        </w:tc>
        <w:tc>
          <w:tcPr>
            <w:tcW w:w="524" w:type="dxa"/>
            <w:tcBorders>
              <w:top w:val="single" w:sz="8" w:space="0" w:color="auto"/>
              <w:left w:val="single" w:sz="8" w:space="0" w:color="auto"/>
              <w:bottom w:val="single" w:sz="8" w:space="0" w:color="auto"/>
              <w:right w:val="single" w:sz="8" w:space="0" w:color="auto"/>
            </w:tcBorders>
            <w:shd w:val="clear" w:color="auto" w:fill="FFFFFF"/>
            <w:tcMar>
              <w:left w:w="70" w:type="dxa"/>
              <w:right w:w="70" w:type="dxa"/>
            </w:tcMar>
            <w:vAlign w:val="center"/>
          </w:tcPr>
          <w:p w14:paraId="22443314"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168</w:t>
            </w:r>
          </w:p>
        </w:tc>
        <w:tc>
          <w:tcPr>
            <w:tcW w:w="612" w:type="dxa"/>
            <w:tcBorders>
              <w:top w:val="single" w:sz="8" w:space="0" w:color="auto"/>
              <w:left w:val="single" w:sz="8" w:space="0" w:color="auto"/>
              <w:bottom w:val="single" w:sz="8" w:space="0" w:color="auto"/>
              <w:right w:val="single" w:sz="8" w:space="0" w:color="auto"/>
            </w:tcBorders>
            <w:shd w:val="clear" w:color="auto" w:fill="FFFFFF"/>
            <w:tcMar>
              <w:left w:w="70" w:type="dxa"/>
              <w:right w:w="70" w:type="dxa"/>
            </w:tcMar>
            <w:vAlign w:val="center"/>
          </w:tcPr>
          <w:p w14:paraId="2D683BB1" w14:textId="77777777" w:rsidR="005C7AE6" w:rsidRPr="00824F00" w:rsidRDefault="005C7AE6" w:rsidP="00EC53E1">
            <w:pPr>
              <w:spacing w:after="0" w:line="240" w:lineRule="auto"/>
              <w:jc w:val="center"/>
              <w:rPr>
                <w:rFonts w:ascii="Verdana" w:eastAsia="Arial" w:hAnsi="Verdana" w:cs="Arial"/>
                <w:color w:val="000000"/>
                <w:kern w:val="0"/>
                <w:sz w:val="18"/>
                <w:szCs w:val="18"/>
                <w:lang w:eastAsia="es-MX"/>
              </w:rPr>
            </w:pPr>
            <w:r w:rsidRPr="00824F00">
              <w:rPr>
                <w:rFonts w:ascii="Verdana" w:eastAsia="Arial" w:hAnsi="Verdana" w:cs="Arial"/>
                <w:color w:val="000000"/>
                <w:kern w:val="0"/>
                <w:sz w:val="18"/>
                <w:szCs w:val="18"/>
                <w:lang w:eastAsia="es-MX"/>
              </w:rPr>
              <w:t>245</w:t>
            </w:r>
          </w:p>
        </w:tc>
        <w:tc>
          <w:tcPr>
            <w:tcW w:w="524" w:type="dxa"/>
            <w:tcBorders>
              <w:top w:val="single" w:sz="8" w:space="0" w:color="auto"/>
              <w:left w:val="single" w:sz="8" w:space="0" w:color="auto"/>
              <w:bottom w:val="single" w:sz="8" w:space="0" w:color="auto"/>
              <w:right w:val="single" w:sz="8" w:space="0" w:color="auto"/>
            </w:tcBorders>
            <w:shd w:val="clear" w:color="auto" w:fill="FFFFFF"/>
            <w:tcMar>
              <w:left w:w="70" w:type="dxa"/>
              <w:right w:w="70" w:type="dxa"/>
            </w:tcMar>
            <w:vAlign w:val="center"/>
          </w:tcPr>
          <w:p w14:paraId="12C6BC56"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243</w:t>
            </w:r>
          </w:p>
        </w:tc>
        <w:tc>
          <w:tcPr>
            <w:tcW w:w="582" w:type="dxa"/>
            <w:tcBorders>
              <w:top w:val="single" w:sz="8" w:space="0" w:color="auto"/>
              <w:left w:val="single" w:sz="8" w:space="0" w:color="auto"/>
              <w:bottom w:val="single" w:sz="8" w:space="0" w:color="auto"/>
              <w:right w:val="single" w:sz="8" w:space="0" w:color="auto"/>
            </w:tcBorders>
            <w:shd w:val="clear" w:color="auto" w:fill="FFFFFF"/>
            <w:tcMar>
              <w:left w:w="70" w:type="dxa"/>
              <w:right w:w="70" w:type="dxa"/>
            </w:tcMar>
            <w:vAlign w:val="center"/>
          </w:tcPr>
          <w:p w14:paraId="6D33EA35"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82</w:t>
            </w:r>
          </w:p>
        </w:tc>
      </w:tr>
      <w:tr w:rsidR="005C7AE6" w:rsidRPr="00824F00" w14:paraId="22094210" w14:textId="77777777" w:rsidTr="00885988">
        <w:trPr>
          <w:trHeight w:val="20"/>
        </w:trPr>
        <w:tc>
          <w:tcPr>
            <w:tcW w:w="6240"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70" w:type="dxa"/>
              <w:right w:w="70" w:type="dxa"/>
            </w:tcMar>
            <w:vAlign w:val="center"/>
          </w:tcPr>
          <w:p w14:paraId="34BCC48F" w14:textId="77777777" w:rsidR="005C7AE6" w:rsidRPr="00824F00" w:rsidRDefault="005C7AE6" w:rsidP="00EC53E1">
            <w:pPr>
              <w:spacing w:after="0" w:line="240" w:lineRule="auto"/>
              <w:rPr>
                <w:rFonts w:ascii="Verdana" w:eastAsia="Times New Roman" w:hAnsi="Verdana" w:cs="Times New Roman"/>
                <w:kern w:val="0"/>
                <w:sz w:val="24"/>
                <w:szCs w:val="24"/>
                <w:lang w:eastAsia="es-MX"/>
              </w:rPr>
            </w:pPr>
            <w:r w:rsidRPr="00824F00">
              <w:rPr>
                <w:rFonts w:ascii="Verdana" w:eastAsia="Arial" w:hAnsi="Verdana" w:cs="Arial"/>
                <w:kern w:val="0"/>
                <w:sz w:val="18"/>
                <w:szCs w:val="18"/>
                <w:lang w:eastAsia="es-MX"/>
              </w:rPr>
              <w:t>No. docentes vinculados por el contratista</w:t>
            </w:r>
          </w:p>
        </w:tc>
        <w:tc>
          <w:tcPr>
            <w:tcW w:w="6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CD7D49"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24</w:t>
            </w:r>
          </w:p>
        </w:tc>
        <w:tc>
          <w:tcPr>
            <w:tcW w:w="5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4C4379"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21</w:t>
            </w:r>
          </w:p>
        </w:tc>
        <w:tc>
          <w:tcPr>
            <w:tcW w:w="5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C5264A"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14</w:t>
            </w:r>
          </w:p>
        </w:tc>
        <w:tc>
          <w:tcPr>
            <w:tcW w:w="61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5ABA9B" w14:textId="77777777" w:rsidR="005C7AE6" w:rsidRPr="00824F00" w:rsidRDefault="005C7AE6" w:rsidP="00EC53E1">
            <w:pPr>
              <w:spacing w:after="0" w:line="240" w:lineRule="auto"/>
              <w:jc w:val="center"/>
              <w:rPr>
                <w:rFonts w:ascii="Verdana" w:eastAsia="Arial" w:hAnsi="Verdana" w:cs="Arial"/>
                <w:color w:val="000000"/>
                <w:kern w:val="0"/>
                <w:sz w:val="18"/>
                <w:szCs w:val="18"/>
                <w:lang w:eastAsia="es-MX"/>
              </w:rPr>
            </w:pPr>
            <w:r w:rsidRPr="00824F00">
              <w:rPr>
                <w:rFonts w:ascii="Verdana" w:eastAsia="Arial" w:hAnsi="Verdana" w:cs="Arial"/>
                <w:color w:val="000000"/>
                <w:kern w:val="0"/>
                <w:sz w:val="18"/>
                <w:szCs w:val="18"/>
                <w:lang w:eastAsia="es-MX"/>
              </w:rPr>
              <w:t>17</w:t>
            </w:r>
          </w:p>
        </w:tc>
        <w:tc>
          <w:tcPr>
            <w:tcW w:w="5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B577FF"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20</w:t>
            </w:r>
          </w:p>
        </w:tc>
        <w:tc>
          <w:tcPr>
            <w:tcW w:w="58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C92124"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8</w:t>
            </w:r>
          </w:p>
        </w:tc>
      </w:tr>
      <w:tr w:rsidR="005C7AE6" w:rsidRPr="00824F00" w14:paraId="451E0561" w14:textId="77777777" w:rsidTr="00885988">
        <w:trPr>
          <w:trHeight w:val="20"/>
        </w:trPr>
        <w:tc>
          <w:tcPr>
            <w:tcW w:w="6240"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70" w:type="dxa"/>
              <w:right w:w="70" w:type="dxa"/>
            </w:tcMar>
            <w:vAlign w:val="center"/>
          </w:tcPr>
          <w:p w14:paraId="58382D70" w14:textId="77777777" w:rsidR="005C7AE6" w:rsidRPr="00824F00" w:rsidRDefault="005C7AE6" w:rsidP="00EC53E1">
            <w:pPr>
              <w:spacing w:after="0" w:line="240" w:lineRule="auto"/>
              <w:rPr>
                <w:rFonts w:ascii="Verdana" w:eastAsia="Times New Roman" w:hAnsi="Verdana" w:cs="Times New Roman"/>
                <w:kern w:val="0"/>
                <w:sz w:val="24"/>
                <w:szCs w:val="24"/>
                <w:lang w:eastAsia="es-MX"/>
              </w:rPr>
            </w:pPr>
            <w:r w:rsidRPr="00824F00">
              <w:rPr>
                <w:rFonts w:ascii="Verdana" w:eastAsia="Arial" w:hAnsi="Verdana" w:cs="Arial"/>
                <w:kern w:val="0"/>
                <w:sz w:val="18"/>
                <w:szCs w:val="18"/>
                <w:lang w:eastAsia="es-MX"/>
              </w:rPr>
              <w:t>No. DIRECTIVOS docentes vinculados por el contratista</w:t>
            </w:r>
          </w:p>
        </w:tc>
        <w:tc>
          <w:tcPr>
            <w:tcW w:w="6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34026B"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2</w:t>
            </w:r>
          </w:p>
        </w:tc>
        <w:tc>
          <w:tcPr>
            <w:tcW w:w="5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4DAFD2"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3</w:t>
            </w:r>
          </w:p>
        </w:tc>
        <w:tc>
          <w:tcPr>
            <w:tcW w:w="5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B5EC2F6"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2</w:t>
            </w:r>
          </w:p>
        </w:tc>
        <w:tc>
          <w:tcPr>
            <w:tcW w:w="61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6A2FA2" w14:textId="77777777" w:rsidR="005C7AE6" w:rsidRPr="00824F00" w:rsidRDefault="005C7AE6" w:rsidP="00EC53E1">
            <w:pPr>
              <w:spacing w:after="0" w:line="240" w:lineRule="auto"/>
              <w:jc w:val="center"/>
              <w:rPr>
                <w:rFonts w:ascii="Verdana" w:eastAsia="Arial" w:hAnsi="Verdana" w:cs="Arial"/>
                <w:color w:val="000000"/>
                <w:kern w:val="0"/>
                <w:sz w:val="18"/>
                <w:szCs w:val="18"/>
                <w:lang w:eastAsia="es-MX"/>
              </w:rPr>
            </w:pPr>
            <w:r w:rsidRPr="00824F00">
              <w:rPr>
                <w:rFonts w:ascii="Verdana" w:eastAsia="Arial" w:hAnsi="Verdana" w:cs="Arial"/>
                <w:color w:val="000000"/>
                <w:kern w:val="0"/>
                <w:sz w:val="18"/>
                <w:szCs w:val="18"/>
                <w:lang w:eastAsia="es-MX"/>
              </w:rPr>
              <w:t>7</w:t>
            </w:r>
          </w:p>
        </w:tc>
        <w:tc>
          <w:tcPr>
            <w:tcW w:w="5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B232A5"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2</w:t>
            </w:r>
          </w:p>
        </w:tc>
        <w:tc>
          <w:tcPr>
            <w:tcW w:w="58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4DA0C9"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2</w:t>
            </w:r>
          </w:p>
        </w:tc>
      </w:tr>
      <w:tr w:rsidR="005C7AE6" w:rsidRPr="00824F00" w14:paraId="5514A359" w14:textId="77777777" w:rsidTr="00885988">
        <w:trPr>
          <w:trHeight w:val="20"/>
        </w:trPr>
        <w:tc>
          <w:tcPr>
            <w:tcW w:w="6240"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70" w:type="dxa"/>
              <w:right w:w="70" w:type="dxa"/>
            </w:tcMar>
            <w:vAlign w:val="center"/>
          </w:tcPr>
          <w:p w14:paraId="2BC12338" w14:textId="77777777" w:rsidR="005C7AE6" w:rsidRPr="00824F00" w:rsidRDefault="005C7AE6" w:rsidP="00EC53E1">
            <w:pPr>
              <w:spacing w:after="0" w:line="240" w:lineRule="auto"/>
              <w:rPr>
                <w:rFonts w:ascii="Verdana" w:eastAsia="Times New Roman" w:hAnsi="Verdana" w:cs="Times New Roman"/>
                <w:kern w:val="0"/>
                <w:sz w:val="24"/>
                <w:szCs w:val="24"/>
                <w:lang w:eastAsia="es-MX"/>
              </w:rPr>
            </w:pPr>
            <w:r w:rsidRPr="00824F00">
              <w:rPr>
                <w:rFonts w:ascii="Verdana" w:eastAsia="Arial" w:hAnsi="Verdana" w:cs="Arial"/>
                <w:kern w:val="0"/>
                <w:sz w:val="18"/>
                <w:szCs w:val="18"/>
                <w:lang w:eastAsia="es-MX"/>
              </w:rPr>
              <w:t>No. OTRO PERSONAL vinculado por el contratista en la IE</w:t>
            </w:r>
          </w:p>
        </w:tc>
        <w:tc>
          <w:tcPr>
            <w:tcW w:w="6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70F20A"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7</w:t>
            </w:r>
          </w:p>
        </w:tc>
        <w:tc>
          <w:tcPr>
            <w:tcW w:w="5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02232E"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7</w:t>
            </w:r>
          </w:p>
        </w:tc>
        <w:tc>
          <w:tcPr>
            <w:tcW w:w="5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0C625F"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5</w:t>
            </w:r>
          </w:p>
        </w:tc>
        <w:tc>
          <w:tcPr>
            <w:tcW w:w="61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269501" w14:textId="77777777" w:rsidR="005C7AE6" w:rsidRPr="00824F00" w:rsidRDefault="005C7AE6" w:rsidP="00EC53E1">
            <w:pPr>
              <w:spacing w:after="0" w:line="240" w:lineRule="auto"/>
              <w:jc w:val="center"/>
              <w:rPr>
                <w:rFonts w:ascii="Verdana" w:eastAsia="Arial" w:hAnsi="Verdana" w:cs="Arial"/>
                <w:color w:val="000000"/>
                <w:kern w:val="0"/>
                <w:sz w:val="18"/>
                <w:szCs w:val="18"/>
                <w:lang w:eastAsia="es-MX"/>
              </w:rPr>
            </w:pPr>
            <w:r w:rsidRPr="00824F00">
              <w:rPr>
                <w:rFonts w:ascii="Verdana" w:eastAsia="Arial" w:hAnsi="Verdana" w:cs="Arial"/>
                <w:color w:val="000000"/>
                <w:kern w:val="0"/>
                <w:sz w:val="18"/>
                <w:szCs w:val="18"/>
                <w:lang w:eastAsia="es-MX"/>
              </w:rPr>
              <w:t>24</w:t>
            </w:r>
          </w:p>
        </w:tc>
        <w:tc>
          <w:tcPr>
            <w:tcW w:w="5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2F0D93"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16</w:t>
            </w:r>
          </w:p>
        </w:tc>
        <w:tc>
          <w:tcPr>
            <w:tcW w:w="58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287B72"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8</w:t>
            </w:r>
          </w:p>
        </w:tc>
      </w:tr>
      <w:tr w:rsidR="005C7AE6" w:rsidRPr="00824F00" w14:paraId="351B7DD6" w14:textId="77777777" w:rsidTr="00885988">
        <w:trPr>
          <w:trHeight w:val="20"/>
        </w:trPr>
        <w:tc>
          <w:tcPr>
            <w:tcW w:w="6240"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70" w:type="dxa"/>
              <w:right w:w="70" w:type="dxa"/>
            </w:tcMar>
            <w:vAlign w:val="center"/>
          </w:tcPr>
          <w:p w14:paraId="13CB6C7E" w14:textId="77777777" w:rsidR="005C7AE6" w:rsidRPr="00824F00" w:rsidRDefault="005C7AE6" w:rsidP="00EC53E1">
            <w:pPr>
              <w:spacing w:after="0" w:line="240" w:lineRule="auto"/>
              <w:rPr>
                <w:rFonts w:ascii="Verdana" w:eastAsia="Times New Roman" w:hAnsi="Verdana" w:cs="Times New Roman"/>
                <w:kern w:val="0"/>
                <w:sz w:val="24"/>
                <w:szCs w:val="24"/>
                <w:lang w:eastAsia="es-MX"/>
              </w:rPr>
            </w:pPr>
            <w:r w:rsidRPr="00824F00">
              <w:rPr>
                <w:rFonts w:ascii="Verdana" w:eastAsia="Arial" w:hAnsi="Verdana" w:cs="Arial"/>
                <w:kern w:val="0"/>
                <w:sz w:val="18"/>
                <w:szCs w:val="18"/>
                <w:lang w:eastAsia="es-MX"/>
              </w:rPr>
              <w:t xml:space="preserve">No. </w:t>
            </w:r>
            <w:proofErr w:type="gramStart"/>
            <w:r w:rsidRPr="00824F00">
              <w:rPr>
                <w:rFonts w:ascii="Verdana" w:eastAsia="Arial" w:hAnsi="Verdana" w:cs="Arial"/>
                <w:kern w:val="0"/>
                <w:sz w:val="18"/>
                <w:szCs w:val="18"/>
                <w:lang w:eastAsia="es-MX"/>
              </w:rPr>
              <w:t>Alumnos a atender</w:t>
            </w:r>
            <w:proofErr w:type="gramEnd"/>
            <w:r w:rsidRPr="00824F00">
              <w:rPr>
                <w:rFonts w:ascii="Verdana" w:eastAsia="Arial" w:hAnsi="Verdana" w:cs="Arial"/>
                <w:kern w:val="0"/>
                <w:sz w:val="18"/>
                <w:szCs w:val="18"/>
                <w:lang w:eastAsia="es-MX"/>
              </w:rPr>
              <w:t xml:space="preserve"> según contrato en nivel preescolar</w:t>
            </w:r>
          </w:p>
        </w:tc>
        <w:tc>
          <w:tcPr>
            <w:tcW w:w="6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0DEB78"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43</w:t>
            </w:r>
          </w:p>
        </w:tc>
        <w:tc>
          <w:tcPr>
            <w:tcW w:w="5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0F68A8"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22</w:t>
            </w:r>
          </w:p>
        </w:tc>
        <w:tc>
          <w:tcPr>
            <w:tcW w:w="5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2EDDDC"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27</w:t>
            </w:r>
          </w:p>
        </w:tc>
        <w:tc>
          <w:tcPr>
            <w:tcW w:w="61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201F8E5" w14:textId="77777777" w:rsidR="005C7AE6" w:rsidRPr="00824F00" w:rsidRDefault="005C7AE6" w:rsidP="00EC53E1">
            <w:pPr>
              <w:spacing w:after="0" w:line="240" w:lineRule="auto"/>
              <w:jc w:val="center"/>
              <w:rPr>
                <w:rFonts w:ascii="Verdana" w:eastAsia="Arial" w:hAnsi="Verdana" w:cs="Arial"/>
                <w:color w:val="000000"/>
                <w:kern w:val="0"/>
                <w:sz w:val="18"/>
                <w:szCs w:val="18"/>
                <w:lang w:eastAsia="es-MX"/>
              </w:rPr>
            </w:pPr>
            <w:r w:rsidRPr="00824F00">
              <w:rPr>
                <w:rFonts w:ascii="Verdana" w:eastAsia="Arial" w:hAnsi="Verdana" w:cs="Arial"/>
                <w:color w:val="000000"/>
                <w:kern w:val="0"/>
                <w:sz w:val="18"/>
                <w:szCs w:val="18"/>
                <w:lang w:eastAsia="es-MX"/>
              </w:rPr>
              <w:t>26</w:t>
            </w:r>
          </w:p>
        </w:tc>
        <w:tc>
          <w:tcPr>
            <w:tcW w:w="5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B636F7"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26</w:t>
            </w:r>
          </w:p>
        </w:tc>
        <w:tc>
          <w:tcPr>
            <w:tcW w:w="58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679067"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16</w:t>
            </w:r>
          </w:p>
        </w:tc>
      </w:tr>
      <w:tr w:rsidR="005C7AE6" w:rsidRPr="00824F00" w14:paraId="573D8FD5" w14:textId="77777777" w:rsidTr="00885988">
        <w:trPr>
          <w:trHeight w:val="20"/>
        </w:trPr>
        <w:tc>
          <w:tcPr>
            <w:tcW w:w="6240"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70" w:type="dxa"/>
              <w:right w:w="70" w:type="dxa"/>
            </w:tcMar>
            <w:vAlign w:val="center"/>
          </w:tcPr>
          <w:p w14:paraId="7AB739FA" w14:textId="77777777" w:rsidR="005C7AE6" w:rsidRPr="00824F00" w:rsidRDefault="005C7AE6" w:rsidP="00EC53E1">
            <w:pPr>
              <w:spacing w:after="0" w:line="240" w:lineRule="auto"/>
              <w:rPr>
                <w:rFonts w:ascii="Verdana" w:eastAsia="Times New Roman" w:hAnsi="Verdana" w:cs="Times New Roman"/>
                <w:kern w:val="0"/>
                <w:sz w:val="24"/>
                <w:szCs w:val="24"/>
                <w:lang w:eastAsia="es-MX"/>
              </w:rPr>
            </w:pPr>
            <w:r w:rsidRPr="00824F00">
              <w:rPr>
                <w:rFonts w:ascii="Verdana" w:eastAsia="Arial" w:hAnsi="Verdana" w:cs="Arial"/>
                <w:kern w:val="0"/>
                <w:sz w:val="18"/>
                <w:szCs w:val="18"/>
                <w:lang w:eastAsia="es-MX"/>
              </w:rPr>
              <w:t xml:space="preserve">No. </w:t>
            </w:r>
            <w:proofErr w:type="gramStart"/>
            <w:r w:rsidRPr="00824F00">
              <w:rPr>
                <w:rFonts w:ascii="Verdana" w:eastAsia="Arial" w:hAnsi="Verdana" w:cs="Arial"/>
                <w:kern w:val="0"/>
                <w:sz w:val="18"/>
                <w:szCs w:val="18"/>
                <w:lang w:eastAsia="es-MX"/>
              </w:rPr>
              <w:t>Alumnos a atender</w:t>
            </w:r>
            <w:proofErr w:type="gramEnd"/>
            <w:r w:rsidRPr="00824F00">
              <w:rPr>
                <w:rFonts w:ascii="Verdana" w:eastAsia="Arial" w:hAnsi="Verdana" w:cs="Arial"/>
                <w:kern w:val="0"/>
                <w:sz w:val="18"/>
                <w:szCs w:val="18"/>
                <w:lang w:eastAsia="es-MX"/>
              </w:rPr>
              <w:t xml:space="preserve"> según contrato en nivel Básica Primaria (incluye aceleración)</w:t>
            </w:r>
          </w:p>
        </w:tc>
        <w:tc>
          <w:tcPr>
            <w:tcW w:w="6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3837B6"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301</w:t>
            </w:r>
          </w:p>
        </w:tc>
        <w:tc>
          <w:tcPr>
            <w:tcW w:w="5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1BE1FC1"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132</w:t>
            </w:r>
          </w:p>
        </w:tc>
        <w:tc>
          <w:tcPr>
            <w:tcW w:w="5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D4F267"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141</w:t>
            </w:r>
          </w:p>
        </w:tc>
        <w:tc>
          <w:tcPr>
            <w:tcW w:w="61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64113E" w14:textId="77777777" w:rsidR="005C7AE6" w:rsidRPr="00824F00" w:rsidRDefault="005C7AE6" w:rsidP="00EC53E1">
            <w:pPr>
              <w:spacing w:after="0" w:line="240" w:lineRule="auto"/>
              <w:jc w:val="center"/>
              <w:rPr>
                <w:rFonts w:ascii="Verdana" w:eastAsia="Arial" w:hAnsi="Verdana" w:cs="Arial"/>
                <w:color w:val="000000"/>
                <w:kern w:val="0"/>
                <w:sz w:val="18"/>
                <w:szCs w:val="18"/>
                <w:lang w:eastAsia="es-MX"/>
              </w:rPr>
            </w:pPr>
            <w:r w:rsidRPr="00824F00">
              <w:rPr>
                <w:rFonts w:ascii="Verdana" w:eastAsia="Arial" w:hAnsi="Verdana" w:cs="Arial"/>
                <w:color w:val="000000"/>
                <w:kern w:val="0"/>
                <w:sz w:val="18"/>
                <w:szCs w:val="18"/>
                <w:lang w:eastAsia="es-MX"/>
              </w:rPr>
              <w:t>219</w:t>
            </w:r>
          </w:p>
        </w:tc>
        <w:tc>
          <w:tcPr>
            <w:tcW w:w="5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F6375E"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217</w:t>
            </w:r>
          </w:p>
        </w:tc>
        <w:tc>
          <w:tcPr>
            <w:tcW w:w="58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B6BB56"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66</w:t>
            </w:r>
          </w:p>
        </w:tc>
      </w:tr>
      <w:tr w:rsidR="005C7AE6" w:rsidRPr="00824F00" w14:paraId="40CAB5BE" w14:textId="77777777" w:rsidTr="00885988">
        <w:trPr>
          <w:trHeight w:val="20"/>
        </w:trPr>
        <w:tc>
          <w:tcPr>
            <w:tcW w:w="6240"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70" w:type="dxa"/>
              <w:right w:w="70" w:type="dxa"/>
            </w:tcMar>
            <w:vAlign w:val="center"/>
          </w:tcPr>
          <w:p w14:paraId="6FC3C40E" w14:textId="77777777" w:rsidR="005C7AE6" w:rsidRPr="00824F00" w:rsidRDefault="005C7AE6" w:rsidP="00EC53E1">
            <w:pPr>
              <w:spacing w:after="0" w:line="240" w:lineRule="auto"/>
              <w:rPr>
                <w:rFonts w:ascii="Verdana" w:eastAsia="Times New Roman" w:hAnsi="Verdana" w:cs="Times New Roman"/>
                <w:kern w:val="0"/>
                <w:sz w:val="24"/>
                <w:szCs w:val="24"/>
                <w:lang w:eastAsia="es-MX"/>
              </w:rPr>
            </w:pPr>
            <w:r w:rsidRPr="00824F00">
              <w:rPr>
                <w:rFonts w:ascii="Verdana" w:eastAsia="Arial" w:hAnsi="Verdana" w:cs="Arial"/>
                <w:kern w:val="0"/>
                <w:sz w:val="18"/>
                <w:szCs w:val="18"/>
                <w:lang w:eastAsia="es-MX"/>
              </w:rPr>
              <w:t xml:space="preserve">No. </w:t>
            </w:r>
            <w:proofErr w:type="gramStart"/>
            <w:r w:rsidRPr="00824F00">
              <w:rPr>
                <w:rFonts w:ascii="Verdana" w:eastAsia="Arial" w:hAnsi="Verdana" w:cs="Arial"/>
                <w:kern w:val="0"/>
                <w:sz w:val="18"/>
                <w:szCs w:val="18"/>
                <w:lang w:eastAsia="es-MX"/>
              </w:rPr>
              <w:t>Alumnos a atender</w:t>
            </w:r>
            <w:proofErr w:type="gramEnd"/>
            <w:r w:rsidRPr="00824F00">
              <w:rPr>
                <w:rFonts w:ascii="Verdana" w:eastAsia="Arial" w:hAnsi="Verdana" w:cs="Arial"/>
                <w:kern w:val="0"/>
                <w:sz w:val="18"/>
                <w:szCs w:val="18"/>
                <w:lang w:eastAsia="es-MX"/>
              </w:rPr>
              <w:t xml:space="preserve"> según contrato en nivel Básica Secundaria</w:t>
            </w:r>
          </w:p>
        </w:tc>
        <w:tc>
          <w:tcPr>
            <w:tcW w:w="67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453995"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0</w:t>
            </w:r>
          </w:p>
        </w:tc>
        <w:tc>
          <w:tcPr>
            <w:tcW w:w="5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BEE392"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72</w:t>
            </w:r>
          </w:p>
        </w:tc>
        <w:tc>
          <w:tcPr>
            <w:tcW w:w="5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C2D14BB"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0</w:t>
            </w:r>
          </w:p>
        </w:tc>
        <w:tc>
          <w:tcPr>
            <w:tcW w:w="61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8128B8" w14:textId="77777777" w:rsidR="005C7AE6" w:rsidRPr="00824F00" w:rsidRDefault="005C7AE6" w:rsidP="00EC53E1">
            <w:pPr>
              <w:spacing w:after="0" w:line="240" w:lineRule="auto"/>
              <w:jc w:val="center"/>
              <w:rPr>
                <w:rFonts w:ascii="Verdana" w:eastAsia="Arial" w:hAnsi="Verdana" w:cs="Arial"/>
                <w:color w:val="000000"/>
                <w:kern w:val="0"/>
                <w:sz w:val="18"/>
                <w:szCs w:val="18"/>
                <w:lang w:eastAsia="es-MX"/>
              </w:rPr>
            </w:pPr>
            <w:r w:rsidRPr="00824F00">
              <w:rPr>
                <w:rFonts w:ascii="Verdana" w:eastAsia="Arial" w:hAnsi="Verdana" w:cs="Arial"/>
                <w:color w:val="000000"/>
                <w:kern w:val="0"/>
                <w:sz w:val="18"/>
                <w:szCs w:val="18"/>
                <w:lang w:eastAsia="es-MX"/>
              </w:rPr>
              <w:t>0</w:t>
            </w:r>
          </w:p>
        </w:tc>
        <w:tc>
          <w:tcPr>
            <w:tcW w:w="52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E03EC24"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0</w:t>
            </w:r>
          </w:p>
        </w:tc>
        <w:tc>
          <w:tcPr>
            <w:tcW w:w="58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786FDFD" w14:textId="77777777" w:rsidR="005C7AE6" w:rsidRPr="00824F00" w:rsidRDefault="005C7AE6"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color w:val="000000"/>
                <w:kern w:val="0"/>
                <w:sz w:val="18"/>
                <w:szCs w:val="18"/>
                <w:lang w:eastAsia="es-MX"/>
              </w:rPr>
              <w:t>0</w:t>
            </w:r>
          </w:p>
        </w:tc>
      </w:tr>
      <w:tr w:rsidR="004B0483" w:rsidRPr="00824F00" w14:paraId="698F20E9" w14:textId="77777777" w:rsidTr="00885988">
        <w:trPr>
          <w:trHeight w:val="20"/>
        </w:trPr>
        <w:tc>
          <w:tcPr>
            <w:tcW w:w="6240" w:type="dxa"/>
            <w:tcBorders>
              <w:top w:val="single" w:sz="8" w:space="0" w:color="auto"/>
              <w:left w:val="single" w:sz="8" w:space="0" w:color="auto"/>
              <w:bottom w:val="single" w:sz="8" w:space="0" w:color="auto"/>
              <w:right w:val="single" w:sz="8" w:space="0" w:color="auto"/>
            </w:tcBorders>
            <w:shd w:val="clear" w:color="auto" w:fill="FFD966" w:themeFill="accent4" w:themeFillTint="99"/>
            <w:tcMar>
              <w:left w:w="70" w:type="dxa"/>
              <w:right w:w="70" w:type="dxa"/>
            </w:tcMar>
            <w:vAlign w:val="center"/>
          </w:tcPr>
          <w:p w14:paraId="3BAB03E7" w14:textId="77777777" w:rsidR="004B0483" w:rsidRPr="00824F00" w:rsidRDefault="004B0483" w:rsidP="00EC53E1">
            <w:pPr>
              <w:spacing w:after="0" w:line="240" w:lineRule="auto"/>
              <w:rPr>
                <w:rFonts w:ascii="Verdana" w:eastAsia="Times New Roman" w:hAnsi="Verdana" w:cs="Times New Roman"/>
                <w:kern w:val="0"/>
                <w:sz w:val="24"/>
                <w:szCs w:val="24"/>
                <w:lang w:eastAsia="es-MX"/>
              </w:rPr>
            </w:pPr>
            <w:proofErr w:type="gramStart"/>
            <w:r w:rsidRPr="00824F00">
              <w:rPr>
                <w:rFonts w:ascii="Verdana" w:eastAsia="Arial" w:hAnsi="Verdana" w:cs="Arial"/>
                <w:kern w:val="0"/>
                <w:sz w:val="18"/>
                <w:szCs w:val="18"/>
                <w:lang w:eastAsia="es-MX"/>
              </w:rPr>
              <w:t>Total</w:t>
            </w:r>
            <w:proofErr w:type="gramEnd"/>
            <w:r w:rsidRPr="00824F00">
              <w:rPr>
                <w:rFonts w:ascii="Verdana" w:eastAsia="Arial" w:hAnsi="Verdana" w:cs="Arial"/>
                <w:kern w:val="0"/>
                <w:sz w:val="18"/>
                <w:szCs w:val="18"/>
                <w:lang w:eastAsia="es-MX"/>
              </w:rPr>
              <w:t xml:space="preserve"> Número de estudiantes a atender según el contrato</w:t>
            </w:r>
          </w:p>
        </w:tc>
        <w:tc>
          <w:tcPr>
            <w:tcW w:w="673" w:type="dxa"/>
            <w:tcBorders>
              <w:top w:val="single" w:sz="8" w:space="0" w:color="auto"/>
              <w:left w:val="single" w:sz="8" w:space="0" w:color="auto"/>
              <w:bottom w:val="single" w:sz="8" w:space="0" w:color="auto"/>
              <w:right w:val="single" w:sz="8" w:space="0" w:color="auto"/>
            </w:tcBorders>
            <w:shd w:val="clear" w:color="auto" w:fill="FFD966" w:themeFill="accent4" w:themeFillTint="99"/>
            <w:tcMar>
              <w:left w:w="70" w:type="dxa"/>
              <w:right w:w="70" w:type="dxa"/>
            </w:tcMar>
            <w:vAlign w:val="center"/>
          </w:tcPr>
          <w:p w14:paraId="2AC19281" w14:textId="77777777" w:rsidR="004B0483" w:rsidRPr="00824F00" w:rsidRDefault="004B0483"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b/>
                <w:color w:val="000000"/>
                <w:kern w:val="0"/>
                <w:sz w:val="18"/>
                <w:szCs w:val="18"/>
                <w:lang w:eastAsia="es-MX"/>
              </w:rPr>
              <w:t>344</w:t>
            </w:r>
          </w:p>
        </w:tc>
        <w:tc>
          <w:tcPr>
            <w:tcW w:w="524" w:type="dxa"/>
            <w:tcBorders>
              <w:top w:val="single" w:sz="8" w:space="0" w:color="auto"/>
              <w:left w:val="single" w:sz="8" w:space="0" w:color="auto"/>
              <w:bottom w:val="single" w:sz="8" w:space="0" w:color="auto"/>
              <w:right w:val="single" w:sz="8" w:space="0" w:color="auto"/>
            </w:tcBorders>
            <w:shd w:val="clear" w:color="auto" w:fill="FFD966" w:themeFill="accent4" w:themeFillTint="99"/>
            <w:tcMar>
              <w:left w:w="70" w:type="dxa"/>
              <w:right w:w="70" w:type="dxa"/>
            </w:tcMar>
            <w:vAlign w:val="center"/>
          </w:tcPr>
          <w:p w14:paraId="5F1E33AE" w14:textId="77777777" w:rsidR="004B0483" w:rsidRPr="00824F00" w:rsidRDefault="004B0483"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b/>
                <w:color w:val="000000"/>
                <w:kern w:val="0"/>
                <w:sz w:val="18"/>
                <w:szCs w:val="18"/>
                <w:lang w:eastAsia="es-MX"/>
              </w:rPr>
              <w:t>226</w:t>
            </w:r>
          </w:p>
        </w:tc>
        <w:tc>
          <w:tcPr>
            <w:tcW w:w="524" w:type="dxa"/>
            <w:tcBorders>
              <w:top w:val="single" w:sz="8" w:space="0" w:color="auto"/>
              <w:left w:val="single" w:sz="8" w:space="0" w:color="auto"/>
              <w:bottom w:val="single" w:sz="8" w:space="0" w:color="auto"/>
              <w:right w:val="single" w:sz="8" w:space="0" w:color="auto"/>
            </w:tcBorders>
            <w:shd w:val="clear" w:color="auto" w:fill="FFD966" w:themeFill="accent4" w:themeFillTint="99"/>
            <w:tcMar>
              <w:left w:w="70" w:type="dxa"/>
              <w:right w:w="70" w:type="dxa"/>
            </w:tcMar>
            <w:vAlign w:val="center"/>
          </w:tcPr>
          <w:p w14:paraId="24B18BBB" w14:textId="77777777" w:rsidR="004B0483" w:rsidRPr="00824F00" w:rsidRDefault="004B0483"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b/>
                <w:color w:val="000000"/>
                <w:kern w:val="0"/>
                <w:sz w:val="18"/>
                <w:szCs w:val="18"/>
                <w:lang w:eastAsia="es-MX"/>
              </w:rPr>
              <w:t>168</w:t>
            </w:r>
          </w:p>
        </w:tc>
        <w:tc>
          <w:tcPr>
            <w:tcW w:w="612" w:type="dxa"/>
            <w:tcBorders>
              <w:top w:val="single" w:sz="8" w:space="0" w:color="auto"/>
              <w:left w:val="single" w:sz="8" w:space="0" w:color="auto"/>
              <w:bottom w:val="single" w:sz="8" w:space="0" w:color="auto"/>
              <w:right w:val="single" w:sz="8" w:space="0" w:color="auto"/>
            </w:tcBorders>
            <w:shd w:val="clear" w:color="auto" w:fill="FFD966" w:themeFill="accent4" w:themeFillTint="99"/>
            <w:tcMar>
              <w:left w:w="70" w:type="dxa"/>
              <w:right w:w="70" w:type="dxa"/>
            </w:tcMar>
            <w:vAlign w:val="center"/>
          </w:tcPr>
          <w:p w14:paraId="4A4A3F87" w14:textId="77777777" w:rsidR="004B0483" w:rsidRPr="00824F00" w:rsidRDefault="004B0483" w:rsidP="00EC53E1">
            <w:pPr>
              <w:spacing w:after="0" w:line="240" w:lineRule="auto"/>
              <w:jc w:val="center"/>
              <w:rPr>
                <w:rFonts w:ascii="Verdana" w:eastAsia="Arial" w:hAnsi="Verdana" w:cs="Arial"/>
                <w:b/>
                <w:color w:val="000000"/>
                <w:kern w:val="0"/>
                <w:sz w:val="18"/>
                <w:szCs w:val="18"/>
                <w:lang w:eastAsia="es-MX"/>
              </w:rPr>
            </w:pPr>
            <w:r w:rsidRPr="00824F00">
              <w:rPr>
                <w:rFonts w:ascii="Verdana" w:eastAsia="Arial" w:hAnsi="Verdana" w:cs="Arial"/>
                <w:b/>
                <w:color w:val="000000"/>
                <w:kern w:val="0"/>
                <w:sz w:val="18"/>
                <w:szCs w:val="18"/>
                <w:lang w:eastAsia="es-MX"/>
              </w:rPr>
              <w:t>245</w:t>
            </w:r>
          </w:p>
        </w:tc>
        <w:tc>
          <w:tcPr>
            <w:tcW w:w="524" w:type="dxa"/>
            <w:tcBorders>
              <w:top w:val="single" w:sz="8" w:space="0" w:color="auto"/>
              <w:left w:val="single" w:sz="8" w:space="0" w:color="auto"/>
              <w:bottom w:val="single" w:sz="8" w:space="0" w:color="auto"/>
              <w:right w:val="single" w:sz="8" w:space="0" w:color="auto"/>
            </w:tcBorders>
            <w:shd w:val="clear" w:color="auto" w:fill="FFD966" w:themeFill="accent4" w:themeFillTint="99"/>
            <w:tcMar>
              <w:left w:w="70" w:type="dxa"/>
              <w:right w:w="70" w:type="dxa"/>
            </w:tcMar>
            <w:vAlign w:val="center"/>
          </w:tcPr>
          <w:p w14:paraId="1D73F988" w14:textId="77777777" w:rsidR="004B0483" w:rsidRPr="00824F00" w:rsidRDefault="004B0483"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b/>
                <w:color w:val="000000"/>
                <w:kern w:val="0"/>
                <w:sz w:val="18"/>
                <w:szCs w:val="18"/>
                <w:lang w:eastAsia="es-MX"/>
              </w:rPr>
              <w:t>243</w:t>
            </w:r>
          </w:p>
        </w:tc>
        <w:tc>
          <w:tcPr>
            <w:tcW w:w="582" w:type="dxa"/>
            <w:tcBorders>
              <w:top w:val="single" w:sz="8" w:space="0" w:color="auto"/>
              <w:left w:val="single" w:sz="8" w:space="0" w:color="auto"/>
              <w:bottom w:val="single" w:sz="8" w:space="0" w:color="auto"/>
              <w:right w:val="single" w:sz="8" w:space="0" w:color="auto"/>
            </w:tcBorders>
            <w:shd w:val="clear" w:color="auto" w:fill="FFD966" w:themeFill="accent4" w:themeFillTint="99"/>
            <w:tcMar>
              <w:left w:w="70" w:type="dxa"/>
              <w:right w:w="70" w:type="dxa"/>
            </w:tcMar>
            <w:vAlign w:val="center"/>
          </w:tcPr>
          <w:p w14:paraId="0538A7EF" w14:textId="77777777" w:rsidR="004B0483" w:rsidRPr="00824F00" w:rsidRDefault="004B0483" w:rsidP="00EC53E1">
            <w:pPr>
              <w:spacing w:after="0" w:line="240" w:lineRule="auto"/>
              <w:jc w:val="center"/>
              <w:rPr>
                <w:rFonts w:ascii="Verdana" w:eastAsia="Times New Roman" w:hAnsi="Verdana" w:cs="Times New Roman"/>
                <w:kern w:val="0"/>
                <w:sz w:val="24"/>
                <w:szCs w:val="24"/>
                <w:lang w:eastAsia="es-MX"/>
              </w:rPr>
            </w:pPr>
            <w:r w:rsidRPr="00824F00">
              <w:rPr>
                <w:rFonts w:ascii="Verdana" w:eastAsia="Arial" w:hAnsi="Verdana" w:cs="Arial"/>
                <w:b/>
                <w:color w:val="000000"/>
                <w:kern w:val="0"/>
                <w:sz w:val="18"/>
                <w:szCs w:val="18"/>
                <w:lang w:eastAsia="es-MX"/>
              </w:rPr>
              <w:t>82</w:t>
            </w:r>
          </w:p>
        </w:tc>
      </w:tr>
    </w:tbl>
    <w:p w14:paraId="32EE877A" w14:textId="77777777" w:rsidR="005C7AE6" w:rsidRPr="00824F00" w:rsidRDefault="005C7AE6" w:rsidP="00EC53E1">
      <w:pPr>
        <w:spacing w:after="0" w:line="240" w:lineRule="auto"/>
        <w:jc w:val="center"/>
        <w:rPr>
          <w:rFonts w:ascii="Verdana" w:eastAsia="Arial" w:hAnsi="Verdana" w:cs="Arial"/>
          <w:kern w:val="0"/>
          <w:sz w:val="16"/>
          <w:szCs w:val="16"/>
          <w:lang w:eastAsia="es-MX"/>
        </w:rPr>
      </w:pPr>
      <w:r w:rsidRPr="00824F00">
        <w:rPr>
          <w:rFonts w:ascii="Verdana" w:eastAsia="Arial" w:hAnsi="Verdana" w:cs="Arial"/>
          <w:b/>
          <w:kern w:val="0"/>
          <w:sz w:val="16"/>
          <w:szCs w:val="16"/>
          <w:lang w:eastAsia="es-MX"/>
        </w:rPr>
        <w:t xml:space="preserve">Fuente: </w:t>
      </w:r>
      <w:r w:rsidRPr="00824F00">
        <w:rPr>
          <w:rFonts w:ascii="Verdana" w:eastAsia="Arial" w:hAnsi="Verdana" w:cs="Arial"/>
          <w:kern w:val="0"/>
          <w:sz w:val="16"/>
          <w:szCs w:val="16"/>
          <w:lang w:eastAsia="es-MX"/>
        </w:rPr>
        <w:t>Formato Único de Estadísticas de Contratación – FUC y SECOP.</w:t>
      </w:r>
    </w:p>
    <w:p w14:paraId="03D01E54" w14:textId="77777777" w:rsidR="005C7AE6" w:rsidRPr="00824F00" w:rsidRDefault="005C7AE6" w:rsidP="00EC53E1">
      <w:pPr>
        <w:spacing w:after="0" w:line="240" w:lineRule="auto"/>
        <w:jc w:val="both"/>
        <w:rPr>
          <w:rFonts w:ascii="Verdana" w:eastAsia="Arial" w:hAnsi="Verdana" w:cs="Arial"/>
          <w:kern w:val="0"/>
          <w:lang w:eastAsia="es-MX"/>
        </w:rPr>
      </w:pPr>
    </w:p>
    <w:p w14:paraId="6228292C" w14:textId="77777777" w:rsidR="005C7AE6" w:rsidRPr="00824F00" w:rsidRDefault="00F41120"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lastRenderedPageBreak/>
        <w:t>L</w:t>
      </w:r>
      <w:r w:rsidR="005C7AE6" w:rsidRPr="00824F00">
        <w:rPr>
          <w:rFonts w:ascii="Verdana" w:eastAsia="Arial" w:hAnsi="Verdana" w:cs="Arial"/>
          <w:kern w:val="0"/>
          <w:lang w:eastAsia="es-MX"/>
        </w:rPr>
        <w:t xml:space="preserve">a ejecución presupuestal </w:t>
      </w:r>
      <w:r w:rsidRPr="00824F00">
        <w:rPr>
          <w:rFonts w:ascii="Verdana" w:eastAsia="Arial" w:hAnsi="Verdana" w:cs="Arial"/>
          <w:kern w:val="0"/>
          <w:lang w:eastAsia="es-MX"/>
        </w:rPr>
        <w:t xml:space="preserve">de gastos de 2022 </w:t>
      </w:r>
      <w:r w:rsidR="00F8154C" w:rsidRPr="00824F00">
        <w:rPr>
          <w:rFonts w:ascii="Verdana" w:eastAsia="Arial" w:hAnsi="Verdana" w:cs="Arial"/>
          <w:kern w:val="0"/>
          <w:lang w:eastAsia="es-MX"/>
        </w:rPr>
        <w:t xml:space="preserve">muestra </w:t>
      </w:r>
      <w:r w:rsidR="005C7AE6" w:rsidRPr="00824F00">
        <w:rPr>
          <w:rFonts w:ascii="Verdana" w:eastAsia="Arial" w:hAnsi="Verdana" w:cs="Arial"/>
          <w:kern w:val="0"/>
          <w:lang w:eastAsia="es-MX"/>
        </w:rPr>
        <w:t xml:space="preserve">obligaciones por $2.570 millones y pagos por valor de $2.213 millones, para lo cual se expidió la Resolución 032 del 10 de enero de 2023 por medio de la cual se constituyeron las reservas presupuestales del sector educación y se incluyeron los saldos pendientes por ejecutar de los contratos Nos. 342, 1142, 800 y 801 de la vigencia 2022. </w:t>
      </w:r>
    </w:p>
    <w:p w14:paraId="39C060B7" w14:textId="77777777" w:rsidR="005C7AE6" w:rsidRPr="00824F00" w:rsidRDefault="005C7AE6" w:rsidP="00EC53E1">
      <w:pPr>
        <w:spacing w:after="0" w:line="240" w:lineRule="auto"/>
        <w:jc w:val="both"/>
        <w:rPr>
          <w:rFonts w:ascii="Verdana" w:eastAsia="Arial" w:hAnsi="Verdana" w:cs="Arial"/>
          <w:kern w:val="0"/>
          <w:lang w:eastAsia="es-MX"/>
        </w:rPr>
      </w:pPr>
    </w:p>
    <w:p w14:paraId="244B1D41"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Ahora bien, </w:t>
      </w:r>
      <w:r w:rsidR="002327FF" w:rsidRPr="00824F00">
        <w:rPr>
          <w:rFonts w:ascii="Verdana" w:eastAsia="Arial" w:hAnsi="Verdana" w:cs="Arial"/>
          <w:kern w:val="0"/>
          <w:lang w:eastAsia="es-MX"/>
        </w:rPr>
        <w:t xml:space="preserve">como se menciona en la Actividad anterior </w:t>
      </w:r>
      <w:r w:rsidRPr="00824F00">
        <w:rPr>
          <w:rFonts w:ascii="Verdana" w:eastAsia="Arial" w:hAnsi="Verdana" w:cs="Arial"/>
          <w:kern w:val="0"/>
          <w:lang w:eastAsia="es-MX"/>
        </w:rPr>
        <w:t>en cuanto a los informes de supervisión, el acta de liquidación y el acto administrativo de designación del supervisor o interventor de los contratos de prestación de servicios, para los Contratos No. 523, 526 y 527 de la vigencia 2020 no se encontraron publicad</w:t>
      </w:r>
      <w:r w:rsidR="002327FF" w:rsidRPr="00824F00">
        <w:rPr>
          <w:rFonts w:ascii="Verdana" w:eastAsia="Arial" w:hAnsi="Verdana" w:cs="Arial"/>
          <w:kern w:val="0"/>
          <w:lang w:eastAsia="es-MX"/>
        </w:rPr>
        <w:t>a</w:t>
      </w:r>
      <w:r w:rsidRPr="00824F00">
        <w:rPr>
          <w:rFonts w:ascii="Verdana" w:eastAsia="Arial" w:hAnsi="Verdana" w:cs="Arial"/>
          <w:kern w:val="0"/>
          <w:lang w:eastAsia="es-MX"/>
        </w:rPr>
        <w:t>s las actas de liquidación</w:t>
      </w:r>
      <w:r w:rsidR="002327FF" w:rsidRPr="00824F00">
        <w:rPr>
          <w:rFonts w:ascii="Verdana" w:eastAsia="Arial" w:hAnsi="Verdana" w:cs="Arial"/>
          <w:kern w:val="0"/>
          <w:lang w:eastAsia="es-MX"/>
        </w:rPr>
        <w:t xml:space="preserve"> en la plataforma SECOP I</w:t>
      </w:r>
      <w:r w:rsidR="004C1A5C" w:rsidRPr="00824F00">
        <w:rPr>
          <w:rFonts w:ascii="Verdana" w:eastAsia="Arial" w:hAnsi="Verdana" w:cs="Arial"/>
          <w:kern w:val="0"/>
          <w:lang w:eastAsia="es-MX"/>
        </w:rPr>
        <w:t>, d</w:t>
      </w:r>
      <w:r w:rsidRPr="00824F00">
        <w:rPr>
          <w:rFonts w:ascii="Verdana" w:eastAsia="Arial" w:hAnsi="Verdana" w:cs="Arial"/>
          <w:kern w:val="0"/>
          <w:lang w:eastAsia="es-MX"/>
        </w:rPr>
        <w:t xml:space="preserve">e igual manera para los contratos de 2021 y 2022. En cuanto a los informes de supervisión, </w:t>
      </w:r>
      <w:r w:rsidR="00F110AC" w:rsidRPr="00824F00">
        <w:rPr>
          <w:rFonts w:ascii="Verdana" w:eastAsia="Arial" w:hAnsi="Verdana" w:cs="Arial"/>
          <w:kern w:val="0"/>
          <w:lang w:eastAsia="es-MX"/>
        </w:rPr>
        <w:t>estos fueron</w:t>
      </w:r>
      <w:r w:rsidRPr="00824F00">
        <w:rPr>
          <w:rFonts w:ascii="Verdana" w:eastAsia="Arial" w:hAnsi="Verdana" w:cs="Arial"/>
          <w:kern w:val="0"/>
          <w:lang w:eastAsia="es-MX"/>
        </w:rPr>
        <w:t xml:space="preserve"> publicados para los contratos de la vigencia 2020 sin embargo, no se publicaron para cinco (5) de seis (6) contratos celebrados en 2021 ni para los contratos de 2022. Respecto a</w:t>
      </w:r>
      <w:r w:rsidR="00B67685" w:rsidRPr="00824F00">
        <w:rPr>
          <w:rFonts w:ascii="Verdana" w:eastAsia="Arial" w:hAnsi="Verdana" w:cs="Arial"/>
          <w:kern w:val="0"/>
          <w:lang w:eastAsia="es-MX"/>
        </w:rPr>
        <w:t xml:space="preserve">l acto administrativo o actas </w:t>
      </w:r>
      <w:r w:rsidRPr="00824F00">
        <w:rPr>
          <w:rFonts w:ascii="Verdana" w:eastAsia="Arial" w:hAnsi="Verdana" w:cs="Arial"/>
          <w:kern w:val="0"/>
          <w:lang w:eastAsia="es-MX"/>
        </w:rPr>
        <w:t>de designación del supervisor, no fue</w:t>
      </w:r>
      <w:r w:rsidR="00AB4F2E" w:rsidRPr="00824F00">
        <w:rPr>
          <w:rFonts w:ascii="Verdana" w:eastAsia="Arial" w:hAnsi="Verdana" w:cs="Arial"/>
          <w:kern w:val="0"/>
          <w:lang w:eastAsia="es-MX"/>
        </w:rPr>
        <w:t>ron</w:t>
      </w:r>
      <w:r w:rsidRPr="00824F00">
        <w:rPr>
          <w:rFonts w:ascii="Verdana" w:eastAsia="Arial" w:hAnsi="Verdana" w:cs="Arial"/>
          <w:kern w:val="0"/>
          <w:lang w:eastAsia="es-MX"/>
        </w:rPr>
        <w:t xml:space="preserve"> publicadas para los Contratos No. 809 y 979 de 2021 ni para los Contratos No. 343, 1142, 800 y 801 de 2022.</w:t>
      </w:r>
      <w:r w:rsidR="008B6429" w:rsidRPr="00824F00">
        <w:rPr>
          <w:rFonts w:ascii="Verdana" w:eastAsia="Arial" w:hAnsi="Verdana" w:cs="Arial"/>
          <w:kern w:val="0"/>
          <w:lang w:eastAsia="es-MX"/>
        </w:rPr>
        <w:t xml:space="preserve"> </w:t>
      </w:r>
      <w:r w:rsidR="00B813D6" w:rsidRPr="00824F00">
        <w:rPr>
          <w:rFonts w:ascii="Verdana" w:eastAsia="Arial" w:hAnsi="Verdana" w:cs="Arial"/>
          <w:kern w:val="0"/>
          <w:lang w:eastAsia="es-MX"/>
        </w:rPr>
        <w:t>P</w:t>
      </w:r>
      <w:r w:rsidR="008B6429" w:rsidRPr="00824F00">
        <w:rPr>
          <w:rFonts w:ascii="Verdana" w:eastAsia="Arial" w:hAnsi="Verdana" w:cs="Arial"/>
          <w:kern w:val="0"/>
          <w:lang w:eastAsia="es-MX"/>
        </w:rPr>
        <w:t xml:space="preserve">roductos </w:t>
      </w:r>
      <w:r w:rsidR="00B813D6" w:rsidRPr="00824F00">
        <w:rPr>
          <w:rFonts w:ascii="Verdana" w:eastAsia="Arial" w:hAnsi="Verdana" w:cs="Arial"/>
          <w:kern w:val="0"/>
          <w:lang w:eastAsia="es-MX"/>
        </w:rPr>
        <w:t xml:space="preserve">que se solicitarán </w:t>
      </w:r>
      <w:r w:rsidR="008B6429" w:rsidRPr="00824F00">
        <w:rPr>
          <w:rFonts w:ascii="Verdana" w:eastAsia="Arial" w:hAnsi="Verdana" w:cs="Arial"/>
          <w:kern w:val="0"/>
          <w:lang w:eastAsia="es-MX"/>
        </w:rPr>
        <w:t>a la entidad territorial en el próximo seguimiento.</w:t>
      </w:r>
    </w:p>
    <w:p w14:paraId="70AE191B" w14:textId="77777777" w:rsidR="002C2C0D" w:rsidRPr="00824F00" w:rsidRDefault="002C2C0D" w:rsidP="00EC53E1">
      <w:pPr>
        <w:spacing w:after="0" w:line="240" w:lineRule="auto"/>
        <w:jc w:val="both"/>
        <w:rPr>
          <w:rFonts w:ascii="Verdana" w:eastAsia="Arial" w:hAnsi="Verdana" w:cs="Arial"/>
          <w:kern w:val="0"/>
          <w:lang w:eastAsia="es-MX"/>
        </w:rPr>
      </w:pPr>
    </w:p>
    <w:p w14:paraId="6206207C" w14:textId="77777777" w:rsidR="00550D87" w:rsidRPr="00824F00" w:rsidRDefault="002C2C0D"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Para la vigencia 2023 la entidad </w:t>
      </w:r>
      <w:r w:rsidR="001F3556" w:rsidRPr="00824F00">
        <w:rPr>
          <w:rFonts w:ascii="Verdana" w:eastAsia="Arial" w:hAnsi="Verdana" w:cs="Arial"/>
          <w:kern w:val="0"/>
          <w:lang w:eastAsia="es-MX"/>
        </w:rPr>
        <w:t>r</w:t>
      </w:r>
      <w:r w:rsidR="00F416C3" w:rsidRPr="00824F00">
        <w:rPr>
          <w:rFonts w:ascii="Verdana" w:eastAsia="Arial" w:hAnsi="Verdana" w:cs="Arial"/>
          <w:kern w:val="0"/>
          <w:lang w:eastAsia="es-MX"/>
        </w:rPr>
        <w:t xml:space="preserve">eportó </w:t>
      </w:r>
      <w:r w:rsidR="00947608" w:rsidRPr="00824F00">
        <w:rPr>
          <w:rFonts w:ascii="Verdana" w:eastAsia="Arial" w:hAnsi="Verdana" w:cs="Arial"/>
          <w:kern w:val="0"/>
          <w:lang w:eastAsia="es-MX"/>
        </w:rPr>
        <w:t xml:space="preserve">en FUC seis (6) </w:t>
      </w:r>
      <w:r w:rsidR="00B43B6F" w:rsidRPr="00824F00">
        <w:rPr>
          <w:rFonts w:ascii="Verdana" w:eastAsia="Arial" w:hAnsi="Verdana" w:cs="Arial"/>
          <w:kern w:val="0"/>
          <w:lang w:eastAsia="es-MX"/>
        </w:rPr>
        <w:t>contratos para la prestación del servicio educativo</w:t>
      </w:r>
      <w:r w:rsidR="0082003E" w:rsidRPr="00824F00">
        <w:rPr>
          <w:rFonts w:ascii="Verdana" w:eastAsia="Arial" w:hAnsi="Verdana" w:cs="Arial"/>
          <w:kern w:val="0"/>
          <w:lang w:eastAsia="es-MX"/>
        </w:rPr>
        <w:t>:</w:t>
      </w:r>
      <w:r w:rsidR="00663932" w:rsidRPr="00824F00">
        <w:rPr>
          <w:rFonts w:ascii="Verdana" w:eastAsia="Arial" w:hAnsi="Verdana" w:cs="Arial"/>
          <w:kern w:val="0"/>
          <w:lang w:eastAsia="es-MX"/>
        </w:rPr>
        <w:t xml:space="preserve"> </w:t>
      </w:r>
      <w:r w:rsidR="0082003E" w:rsidRPr="00824F00">
        <w:rPr>
          <w:rFonts w:ascii="Verdana" w:eastAsia="Arial" w:hAnsi="Verdana" w:cs="Arial"/>
          <w:kern w:val="0"/>
          <w:lang w:eastAsia="es-MX"/>
        </w:rPr>
        <w:t>C</w:t>
      </w:r>
      <w:r w:rsidR="00977ECD" w:rsidRPr="00824F00">
        <w:rPr>
          <w:rFonts w:ascii="Verdana" w:eastAsia="Arial" w:hAnsi="Verdana" w:cs="Arial"/>
          <w:kern w:val="0"/>
          <w:lang w:eastAsia="es-MX"/>
        </w:rPr>
        <w:t xml:space="preserve">ontratos </w:t>
      </w:r>
      <w:r w:rsidR="00B43B6F" w:rsidRPr="00824F00">
        <w:rPr>
          <w:rFonts w:ascii="Verdana" w:eastAsia="Arial" w:hAnsi="Verdana" w:cs="Arial"/>
          <w:kern w:val="0"/>
          <w:lang w:eastAsia="es-MX"/>
        </w:rPr>
        <w:t>No</w:t>
      </w:r>
      <w:r w:rsidR="0082003E" w:rsidRPr="00824F00">
        <w:rPr>
          <w:rFonts w:ascii="Verdana" w:eastAsia="Arial" w:hAnsi="Verdana" w:cs="Arial"/>
          <w:kern w:val="0"/>
          <w:lang w:eastAsia="es-MX"/>
        </w:rPr>
        <w:t>s</w:t>
      </w:r>
      <w:r w:rsidR="00B43B6F" w:rsidRPr="00824F00">
        <w:rPr>
          <w:rFonts w:ascii="Verdana" w:eastAsia="Arial" w:hAnsi="Verdana" w:cs="Arial"/>
          <w:kern w:val="0"/>
          <w:lang w:eastAsia="es-MX"/>
        </w:rPr>
        <w:t>.</w:t>
      </w:r>
      <w:r w:rsidR="00FF3110" w:rsidRPr="00824F00">
        <w:rPr>
          <w:rFonts w:ascii="Verdana" w:eastAsia="Arial" w:hAnsi="Verdana" w:cs="Arial"/>
          <w:kern w:val="0"/>
          <w:lang w:eastAsia="es-MX"/>
        </w:rPr>
        <w:t xml:space="preserve"> </w:t>
      </w:r>
      <w:r w:rsidRPr="00824F00">
        <w:rPr>
          <w:rFonts w:ascii="Verdana" w:eastAsia="Arial" w:hAnsi="Verdana" w:cs="Arial"/>
          <w:kern w:val="0"/>
          <w:lang w:eastAsia="es-MX"/>
        </w:rPr>
        <w:t>478</w:t>
      </w:r>
      <w:r w:rsidR="00811243" w:rsidRPr="00824F00">
        <w:rPr>
          <w:rFonts w:ascii="Verdana" w:eastAsia="Arial" w:hAnsi="Verdana" w:cs="Arial"/>
          <w:kern w:val="0"/>
          <w:lang w:eastAsia="es-MX"/>
        </w:rPr>
        <w:t xml:space="preserve">, </w:t>
      </w:r>
      <w:r w:rsidRPr="00824F00">
        <w:rPr>
          <w:rFonts w:ascii="Verdana" w:eastAsia="Arial" w:hAnsi="Verdana" w:cs="Arial"/>
          <w:kern w:val="0"/>
          <w:lang w:eastAsia="es-MX"/>
        </w:rPr>
        <w:t>479</w:t>
      </w:r>
      <w:r w:rsidR="00811243" w:rsidRPr="00824F00">
        <w:rPr>
          <w:rFonts w:ascii="Verdana" w:eastAsia="Arial" w:hAnsi="Verdana" w:cs="Arial"/>
          <w:kern w:val="0"/>
          <w:lang w:eastAsia="es-MX"/>
        </w:rPr>
        <w:t xml:space="preserve">, </w:t>
      </w:r>
      <w:r w:rsidRPr="00824F00">
        <w:rPr>
          <w:rFonts w:ascii="Verdana" w:eastAsia="Arial" w:hAnsi="Verdana" w:cs="Arial"/>
          <w:kern w:val="0"/>
          <w:lang w:eastAsia="es-MX"/>
        </w:rPr>
        <w:t>481</w:t>
      </w:r>
      <w:r w:rsidR="00811243" w:rsidRPr="00824F00">
        <w:rPr>
          <w:rFonts w:ascii="Verdana" w:eastAsia="Arial" w:hAnsi="Verdana" w:cs="Arial"/>
          <w:kern w:val="0"/>
          <w:lang w:eastAsia="es-MX"/>
        </w:rPr>
        <w:t xml:space="preserve">, </w:t>
      </w:r>
      <w:r w:rsidRPr="00824F00">
        <w:rPr>
          <w:rFonts w:ascii="Verdana" w:eastAsia="Arial" w:hAnsi="Verdana" w:cs="Arial"/>
          <w:kern w:val="0"/>
          <w:lang w:eastAsia="es-MX"/>
        </w:rPr>
        <w:t>482</w:t>
      </w:r>
      <w:r w:rsidR="00811243" w:rsidRPr="00824F00">
        <w:rPr>
          <w:rFonts w:ascii="Verdana" w:eastAsia="Arial" w:hAnsi="Verdana" w:cs="Arial"/>
          <w:kern w:val="0"/>
          <w:lang w:eastAsia="es-MX"/>
        </w:rPr>
        <w:t xml:space="preserve">, </w:t>
      </w:r>
      <w:r w:rsidRPr="00824F00">
        <w:rPr>
          <w:rFonts w:ascii="Verdana" w:eastAsia="Arial" w:hAnsi="Verdana" w:cs="Arial"/>
          <w:kern w:val="0"/>
          <w:lang w:eastAsia="es-MX"/>
        </w:rPr>
        <w:t>926</w:t>
      </w:r>
      <w:r w:rsidR="0082003E" w:rsidRPr="00824F00">
        <w:rPr>
          <w:rFonts w:ascii="Verdana" w:eastAsia="Arial" w:hAnsi="Verdana" w:cs="Arial"/>
          <w:kern w:val="0"/>
          <w:lang w:eastAsia="es-MX"/>
        </w:rPr>
        <w:t xml:space="preserve"> y</w:t>
      </w:r>
      <w:r w:rsidR="00811243" w:rsidRPr="00824F00">
        <w:rPr>
          <w:rFonts w:ascii="Verdana" w:eastAsia="Arial" w:hAnsi="Verdana" w:cs="Arial"/>
          <w:kern w:val="0"/>
          <w:lang w:eastAsia="es-MX"/>
        </w:rPr>
        <w:t xml:space="preserve"> </w:t>
      </w:r>
      <w:r w:rsidRPr="00824F00">
        <w:rPr>
          <w:rFonts w:ascii="Verdana" w:eastAsia="Arial" w:hAnsi="Verdana" w:cs="Arial"/>
          <w:kern w:val="0"/>
          <w:lang w:eastAsia="es-MX"/>
        </w:rPr>
        <w:t>995</w:t>
      </w:r>
      <w:r w:rsidR="00F416C3" w:rsidRPr="00824F00">
        <w:rPr>
          <w:rFonts w:ascii="Verdana" w:eastAsia="Arial" w:hAnsi="Verdana" w:cs="Arial"/>
          <w:kern w:val="0"/>
          <w:lang w:eastAsia="es-MX"/>
        </w:rPr>
        <w:t>. S</w:t>
      </w:r>
      <w:r w:rsidR="007D65A6" w:rsidRPr="00824F00">
        <w:rPr>
          <w:rFonts w:ascii="Verdana" w:eastAsia="Arial" w:hAnsi="Verdana" w:cs="Arial"/>
          <w:kern w:val="0"/>
          <w:lang w:eastAsia="es-MX"/>
        </w:rPr>
        <w:t>in embargo</w:t>
      </w:r>
      <w:r w:rsidR="00947608" w:rsidRPr="00824F00">
        <w:rPr>
          <w:rFonts w:ascii="Verdana" w:eastAsia="Arial" w:hAnsi="Verdana" w:cs="Arial"/>
          <w:kern w:val="0"/>
          <w:lang w:eastAsia="es-MX"/>
        </w:rPr>
        <w:t>,</w:t>
      </w:r>
      <w:r w:rsidR="007D65A6" w:rsidRPr="00824F00">
        <w:rPr>
          <w:rFonts w:ascii="Verdana" w:eastAsia="Arial" w:hAnsi="Verdana" w:cs="Arial"/>
          <w:kern w:val="0"/>
          <w:lang w:eastAsia="es-MX"/>
        </w:rPr>
        <w:t xml:space="preserve"> dichos contratos no se han publicado en</w:t>
      </w:r>
      <w:r w:rsidR="00D61B28" w:rsidRPr="00824F00">
        <w:rPr>
          <w:rFonts w:ascii="Verdana" w:eastAsia="Arial" w:hAnsi="Verdana" w:cs="Arial"/>
          <w:kern w:val="0"/>
          <w:lang w:eastAsia="es-MX"/>
        </w:rPr>
        <w:t xml:space="preserve"> la plataforma </w:t>
      </w:r>
      <w:r w:rsidR="007D65A6" w:rsidRPr="00824F00">
        <w:rPr>
          <w:rFonts w:ascii="Verdana" w:eastAsia="Arial" w:hAnsi="Verdana" w:cs="Arial"/>
          <w:kern w:val="0"/>
          <w:lang w:eastAsia="es-MX"/>
        </w:rPr>
        <w:t xml:space="preserve">SECOP </w:t>
      </w:r>
      <w:r w:rsidR="00182EEF" w:rsidRPr="00824F00">
        <w:rPr>
          <w:rFonts w:ascii="Verdana" w:eastAsia="Arial" w:hAnsi="Verdana" w:cs="Arial"/>
          <w:kern w:val="0"/>
          <w:lang w:eastAsia="es-MX"/>
        </w:rPr>
        <w:t xml:space="preserve">al </w:t>
      </w:r>
      <w:r w:rsidR="00B17183" w:rsidRPr="00824F00">
        <w:rPr>
          <w:rFonts w:ascii="Verdana" w:eastAsia="Arial" w:hAnsi="Verdana" w:cs="Arial"/>
          <w:kern w:val="0"/>
          <w:lang w:eastAsia="es-MX"/>
        </w:rPr>
        <w:t>último</w:t>
      </w:r>
      <w:r w:rsidR="00182EEF" w:rsidRPr="00824F00">
        <w:rPr>
          <w:rFonts w:ascii="Verdana" w:eastAsia="Arial" w:hAnsi="Verdana" w:cs="Arial"/>
          <w:kern w:val="0"/>
          <w:lang w:eastAsia="es-MX"/>
        </w:rPr>
        <w:t xml:space="preserve"> trimestre de 2023, </w:t>
      </w:r>
      <w:r w:rsidR="00D61B28" w:rsidRPr="00824F00">
        <w:rPr>
          <w:rFonts w:ascii="Verdana" w:eastAsia="Arial" w:hAnsi="Verdana" w:cs="Arial"/>
          <w:kern w:val="0"/>
          <w:lang w:eastAsia="es-MX"/>
        </w:rPr>
        <w:t xml:space="preserve">por ende, </w:t>
      </w:r>
      <w:r w:rsidR="0039627D" w:rsidRPr="00824F00">
        <w:rPr>
          <w:rFonts w:ascii="Verdana" w:eastAsia="Arial" w:hAnsi="Verdana" w:cs="Arial"/>
          <w:kern w:val="0"/>
          <w:lang w:eastAsia="es-MX"/>
        </w:rPr>
        <w:t>no se pudo acceder a los informes de supervisión</w:t>
      </w:r>
      <w:r w:rsidR="00182EEF" w:rsidRPr="00824F00">
        <w:rPr>
          <w:rFonts w:ascii="Verdana" w:eastAsia="Arial" w:hAnsi="Verdana" w:cs="Arial"/>
          <w:kern w:val="0"/>
          <w:lang w:eastAsia="es-MX"/>
        </w:rPr>
        <w:t xml:space="preserve"> y demás documentos del proceso poscontractual</w:t>
      </w:r>
      <w:r w:rsidR="0039627D" w:rsidRPr="00824F00">
        <w:rPr>
          <w:rFonts w:ascii="Verdana" w:eastAsia="Arial" w:hAnsi="Verdana" w:cs="Arial"/>
          <w:kern w:val="0"/>
          <w:lang w:eastAsia="es-MX"/>
        </w:rPr>
        <w:t>.</w:t>
      </w:r>
    </w:p>
    <w:p w14:paraId="201922AB" w14:textId="77777777" w:rsidR="0008104D" w:rsidRPr="00824F00" w:rsidRDefault="0008104D" w:rsidP="00EC53E1">
      <w:pPr>
        <w:spacing w:after="0" w:line="240" w:lineRule="auto"/>
        <w:jc w:val="both"/>
        <w:rPr>
          <w:rFonts w:ascii="Verdana" w:eastAsia="Arial" w:hAnsi="Verdana" w:cs="Arial"/>
          <w:kern w:val="0"/>
          <w:lang w:eastAsia="es-MX"/>
        </w:rPr>
      </w:pPr>
    </w:p>
    <w:p w14:paraId="7F53C9FE" w14:textId="77777777" w:rsidR="0008104D" w:rsidRPr="00824F00" w:rsidRDefault="0008104D"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E</w:t>
      </w:r>
      <w:r w:rsidR="002840F9" w:rsidRPr="00824F00">
        <w:rPr>
          <w:rFonts w:ascii="Verdana" w:eastAsia="Times New Roman" w:hAnsi="Verdana" w:cs="Arial"/>
          <w:kern w:val="0"/>
          <w:lang w:eastAsia="es-MX"/>
        </w:rPr>
        <w:t>n</w:t>
      </w:r>
      <w:r w:rsidRPr="00824F00">
        <w:rPr>
          <w:rFonts w:ascii="Verdana" w:eastAsia="Times New Roman" w:hAnsi="Verdana" w:cs="Arial"/>
          <w:kern w:val="0"/>
          <w:lang w:eastAsia="es-MX"/>
        </w:rPr>
        <w:t xml:space="preserve"> cuanto </w:t>
      </w:r>
      <w:r w:rsidR="004D6F97" w:rsidRPr="00824F00">
        <w:rPr>
          <w:rFonts w:ascii="Verdana" w:eastAsia="Times New Roman" w:hAnsi="Verdana" w:cs="Arial"/>
          <w:kern w:val="0"/>
          <w:lang w:eastAsia="es-MX"/>
        </w:rPr>
        <w:t xml:space="preserve">al producto relacionado con el </w:t>
      </w:r>
      <w:r w:rsidRPr="00824F00">
        <w:rPr>
          <w:rFonts w:ascii="Verdana" w:eastAsia="Times New Roman" w:hAnsi="Verdana" w:cs="Arial"/>
          <w:kern w:val="0"/>
          <w:lang w:eastAsia="es-MX"/>
        </w:rPr>
        <w:t>acto administrativo de designación del supervisor o interventor de</w:t>
      </w:r>
      <w:r w:rsidR="00D5720B" w:rsidRPr="00824F00">
        <w:rPr>
          <w:rFonts w:ascii="Verdana" w:eastAsia="Times New Roman" w:hAnsi="Verdana" w:cs="Arial"/>
          <w:kern w:val="0"/>
          <w:lang w:eastAsia="es-MX"/>
        </w:rPr>
        <w:t>l</w:t>
      </w:r>
      <w:r w:rsidRPr="00824F00">
        <w:rPr>
          <w:rFonts w:ascii="Verdana" w:eastAsia="Times New Roman" w:hAnsi="Verdana" w:cs="Arial"/>
          <w:kern w:val="0"/>
          <w:lang w:eastAsia="es-MX"/>
        </w:rPr>
        <w:t xml:space="preserve"> contrato cargado en SECO</w:t>
      </w:r>
      <w:r w:rsidR="00621715" w:rsidRPr="00824F00">
        <w:rPr>
          <w:rFonts w:ascii="Verdana" w:eastAsia="Times New Roman" w:hAnsi="Verdana" w:cs="Arial"/>
          <w:kern w:val="0"/>
          <w:lang w:eastAsia="es-MX"/>
        </w:rPr>
        <w:t xml:space="preserve">P, el </w:t>
      </w:r>
      <w:r w:rsidR="006713BE" w:rsidRPr="00824F00">
        <w:rPr>
          <w:rFonts w:ascii="Verdana" w:eastAsia="Times New Roman" w:hAnsi="Verdana" w:cs="Arial"/>
          <w:kern w:val="0"/>
          <w:lang w:eastAsia="es-MX"/>
        </w:rPr>
        <w:t>M</w:t>
      </w:r>
      <w:r w:rsidR="005F4CB4" w:rsidRPr="00824F00">
        <w:rPr>
          <w:rFonts w:ascii="Verdana" w:eastAsia="Times New Roman" w:hAnsi="Verdana" w:cs="Arial"/>
          <w:kern w:val="0"/>
          <w:lang w:eastAsia="es-MX"/>
        </w:rPr>
        <w:t xml:space="preserve">inisterio de Educación Nacional remitió </w:t>
      </w:r>
      <w:r w:rsidR="00485D93" w:rsidRPr="00824F00">
        <w:rPr>
          <w:rFonts w:ascii="Verdana" w:eastAsia="Times New Roman" w:hAnsi="Verdana" w:cs="Arial"/>
          <w:kern w:val="0"/>
          <w:lang w:eastAsia="es-MX"/>
        </w:rPr>
        <w:t xml:space="preserve">comunicaciones </w:t>
      </w:r>
      <w:r w:rsidR="007245A6" w:rsidRPr="00824F00">
        <w:rPr>
          <w:rFonts w:ascii="Verdana" w:eastAsia="Times New Roman" w:hAnsi="Verdana" w:cs="Arial"/>
          <w:kern w:val="0"/>
          <w:lang w:eastAsia="es-MX"/>
        </w:rPr>
        <w:t>interna</w:t>
      </w:r>
      <w:r w:rsidR="001F6737" w:rsidRPr="00824F00">
        <w:rPr>
          <w:rFonts w:ascii="Verdana" w:eastAsia="Times New Roman" w:hAnsi="Verdana" w:cs="Arial"/>
          <w:kern w:val="0"/>
          <w:lang w:eastAsia="es-MX"/>
        </w:rPr>
        <w:t>s</w:t>
      </w:r>
      <w:r w:rsidR="007245A6" w:rsidRPr="00824F00">
        <w:rPr>
          <w:rFonts w:ascii="Verdana" w:eastAsia="Times New Roman" w:hAnsi="Verdana" w:cs="Arial"/>
          <w:kern w:val="0"/>
          <w:lang w:eastAsia="es-MX"/>
        </w:rPr>
        <w:t xml:space="preserve"> del </w:t>
      </w:r>
      <w:r w:rsidR="004A12AA" w:rsidRPr="00824F00">
        <w:rPr>
          <w:rFonts w:ascii="Verdana" w:eastAsia="Times New Roman" w:hAnsi="Verdana" w:cs="Arial"/>
          <w:kern w:val="0"/>
          <w:lang w:eastAsia="es-MX"/>
        </w:rPr>
        <w:t>D</w:t>
      </w:r>
      <w:r w:rsidR="007245A6" w:rsidRPr="00824F00">
        <w:rPr>
          <w:rFonts w:ascii="Verdana" w:eastAsia="Times New Roman" w:hAnsi="Verdana" w:cs="Arial"/>
          <w:kern w:val="0"/>
          <w:lang w:eastAsia="es-MX"/>
        </w:rPr>
        <w:t xml:space="preserve">epartamento de Amazonas </w:t>
      </w:r>
      <w:r w:rsidR="00485D93" w:rsidRPr="00824F00">
        <w:rPr>
          <w:rFonts w:ascii="Verdana" w:eastAsia="Times New Roman" w:hAnsi="Verdana" w:cs="Arial"/>
          <w:kern w:val="0"/>
          <w:lang w:eastAsia="es-MX"/>
        </w:rPr>
        <w:t xml:space="preserve">de designación de funciones de supervisión </w:t>
      </w:r>
      <w:r w:rsidR="006713BE" w:rsidRPr="00824F00">
        <w:rPr>
          <w:rFonts w:ascii="Verdana" w:eastAsia="Times New Roman" w:hAnsi="Verdana" w:cs="Arial"/>
          <w:kern w:val="0"/>
          <w:lang w:eastAsia="es-MX"/>
        </w:rPr>
        <w:t xml:space="preserve">de los siguientes contratos </w:t>
      </w:r>
      <w:r w:rsidR="007762F1" w:rsidRPr="00824F00">
        <w:rPr>
          <w:rFonts w:ascii="Verdana" w:eastAsia="Times New Roman" w:hAnsi="Verdana" w:cs="Arial"/>
          <w:kern w:val="0"/>
          <w:lang w:eastAsia="es-MX"/>
        </w:rPr>
        <w:t xml:space="preserve">en las que </w:t>
      </w:r>
      <w:r w:rsidR="00916554" w:rsidRPr="00824F00">
        <w:rPr>
          <w:rFonts w:ascii="Verdana" w:eastAsia="Times New Roman" w:hAnsi="Verdana" w:cs="Arial"/>
          <w:kern w:val="0"/>
          <w:lang w:eastAsia="es-MX"/>
        </w:rPr>
        <w:t xml:space="preserve">se le informa al </w:t>
      </w:r>
      <w:r w:rsidR="00666505" w:rsidRPr="00824F00">
        <w:rPr>
          <w:rFonts w:ascii="Verdana" w:eastAsia="Times New Roman" w:hAnsi="Verdana" w:cs="Arial"/>
          <w:kern w:val="0"/>
          <w:lang w:eastAsia="es-MX"/>
        </w:rPr>
        <w:t>S</w:t>
      </w:r>
      <w:r w:rsidR="00916554" w:rsidRPr="00824F00">
        <w:rPr>
          <w:rFonts w:ascii="Verdana" w:eastAsia="Times New Roman" w:hAnsi="Verdana" w:cs="Arial"/>
          <w:kern w:val="0"/>
          <w:lang w:eastAsia="es-MX"/>
        </w:rPr>
        <w:t xml:space="preserve">ecretario de </w:t>
      </w:r>
      <w:r w:rsidR="004C4C17" w:rsidRPr="00824F00">
        <w:rPr>
          <w:rFonts w:ascii="Verdana" w:eastAsia="Times New Roman" w:hAnsi="Verdana" w:cs="Arial"/>
          <w:kern w:val="0"/>
          <w:lang w:eastAsia="es-MX"/>
        </w:rPr>
        <w:t>E</w:t>
      </w:r>
      <w:r w:rsidR="00916554" w:rsidRPr="00824F00">
        <w:rPr>
          <w:rFonts w:ascii="Verdana" w:eastAsia="Times New Roman" w:hAnsi="Verdana" w:cs="Arial"/>
          <w:kern w:val="0"/>
          <w:lang w:eastAsia="es-MX"/>
        </w:rPr>
        <w:t xml:space="preserve">ducación </w:t>
      </w:r>
      <w:r w:rsidR="004C4C17" w:rsidRPr="00824F00">
        <w:rPr>
          <w:rFonts w:ascii="Verdana" w:eastAsia="Times New Roman" w:hAnsi="Verdana" w:cs="Arial"/>
          <w:kern w:val="0"/>
          <w:lang w:eastAsia="es-MX"/>
        </w:rPr>
        <w:t>D</w:t>
      </w:r>
      <w:r w:rsidR="00AA131C" w:rsidRPr="00824F00">
        <w:rPr>
          <w:rFonts w:ascii="Verdana" w:eastAsia="Times New Roman" w:hAnsi="Verdana" w:cs="Arial"/>
          <w:kern w:val="0"/>
          <w:lang w:eastAsia="es-MX"/>
        </w:rPr>
        <w:t>epartamental</w:t>
      </w:r>
      <w:r w:rsidR="00916554" w:rsidRPr="00824F00">
        <w:rPr>
          <w:rFonts w:ascii="Verdana" w:eastAsia="Times New Roman" w:hAnsi="Verdana" w:cs="Arial"/>
          <w:kern w:val="0"/>
          <w:lang w:eastAsia="es-MX"/>
        </w:rPr>
        <w:t xml:space="preserve"> que </w:t>
      </w:r>
      <w:r w:rsidR="001E25DA" w:rsidRPr="00824F00">
        <w:rPr>
          <w:rFonts w:ascii="Verdana" w:eastAsia="Times New Roman" w:hAnsi="Verdana" w:cs="Arial"/>
          <w:kern w:val="0"/>
          <w:lang w:eastAsia="es-MX"/>
        </w:rPr>
        <w:t>debe</w:t>
      </w:r>
      <w:r w:rsidR="00916554" w:rsidRPr="00824F00">
        <w:rPr>
          <w:rFonts w:ascii="Verdana" w:eastAsia="Times New Roman" w:hAnsi="Verdana" w:cs="Arial"/>
          <w:kern w:val="0"/>
          <w:lang w:eastAsia="es-MX"/>
        </w:rPr>
        <w:t xml:space="preserve"> </w:t>
      </w:r>
      <w:r w:rsidR="00AA131C" w:rsidRPr="00824F00">
        <w:rPr>
          <w:rFonts w:ascii="Verdana" w:eastAsia="Times New Roman" w:hAnsi="Verdana" w:cs="Arial"/>
          <w:kern w:val="0"/>
          <w:lang w:eastAsia="es-MX"/>
        </w:rPr>
        <w:t>cumplir la labor de supervisión de estos contratos:</w:t>
      </w:r>
    </w:p>
    <w:p w14:paraId="4C79073D" w14:textId="77777777" w:rsidR="00774A64" w:rsidRPr="00824F00" w:rsidRDefault="00774A64" w:rsidP="00EC53E1">
      <w:pPr>
        <w:spacing w:after="0" w:line="240" w:lineRule="auto"/>
        <w:jc w:val="both"/>
        <w:rPr>
          <w:rFonts w:ascii="Verdana" w:eastAsia="Times New Roman" w:hAnsi="Verdana" w:cs="Arial"/>
          <w:kern w:val="0"/>
          <w:lang w:eastAsia="es-MX"/>
        </w:rPr>
      </w:pPr>
    </w:p>
    <w:tbl>
      <w:tblPr>
        <w:tblW w:w="8560" w:type="dxa"/>
        <w:jc w:val="center"/>
        <w:tblCellMar>
          <w:left w:w="70" w:type="dxa"/>
          <w:right w:w="70" w:type="dxa"/>
        </w:tblCellMar>
        <w:tblLook w:val="04A0" w:firstRow="1" w:lastRow="0" w:firstColumn="1" w:lastColumn="0" w:noHBand="0" w:noVBand="1"/>
      </w:tblPr>
      <w:tblGrid>
        <w:gridCol w:w="1555"/>
        <w:gridCol w:w="1701"/>
        <w:gridCol w:w="5304"/>
      </w:tblGrid>
      <w:tr w:rsidR="006D6DA2" w:rsidRPr="00824F00" w14:paraId="5587C44E" w14:textId="77777777" w:rsidTr="00EB49DA">
        <w:trPr>
          <w:trHeight w:val="20"/>
          <w:tblHeader/>
          <w:jc w:val="center"/>
        </w:trPr>
        <w:tc>
          <w:tcPr>
            <w:tcW w:w="8560" w:type="dxa"/>
            <w:gridSpan w:val="3"/>
            <w:tcBorders>
              <w:top w:val="single" w:sz="4" w:space="0" w:color="auto"/>
              <w:left w:val="single" w:sz="4" w:space="0" w:color="auto"/>
              <w:bottom w:val="single" w:sz="4" w:space="0" w:color="auto"/>
              <w:right w:val="single" w:sz="4" w:space="0" w:color="auto"/>
            </w:tcBorders>
            <w:shd w:val="clear" w:color="000000" w:fill="806000"/>
            <w:hideMark/>
          </w:tcPr>
          <w:p w14:paraId="5A1793A3" w14:textId="77777777" w:rsidR="006D6DA2" w:rsidRPr="00824F00" w:rsidRDefault="006D6DA2"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Tabla 3</w:t>
            </w:r>
            <w:r w:rsidR="00B83800" w:rsidRPr="00824F00">
              <w:rPr>
                <w:rFonts w:ascii="Verdana" w:eastAsia="Times New Roman" w:hAnsi="Verdana" w:cs="Calibri"/>
                <w:b/>
                <w:bCs/>
                <w:color w:val="FFFFFF"/>
                <w:kern w:val="0"/>
                <w:sz w:val="18"/>
                <w:szCs w:val="18"/>
                <w:lang w:eastAsia="es-CO"/>
              </w:rPr>
              <w:t>6</w:t>
            </w:r>
            <w:r w:rsidRPr="00824F00">
              <w:rPr>
                <w:rFonts w:ascii="Verdana" w:eastAsia="Times New Roman" w:hAnsi="Verdana" w:cs="Calibri"/>
                <w:b/>
                <w:bCs/>
                <w:color w:val="FFFFFF"/>
                <w:kern w:val="0"/>
                <w:sz w:val="18"/>
                <w:szCs w:val="18"/>
                <w:lang w:eastAsia="es-CO"/>
              </w:rPr>
              <w:t>. Relación de la designación de supervisor.</w:t>
            </w:r>
          </w:p>
        </w:tc>
      </w:tr>
      <w:tr w:rsidR="006D6DA2" w:rsidRPr="00824F00" w14:paraId="547AE6B8" w14:textId="77777777" w:rsidTr="00EB49DA">
        <w:trPr>
          <w:trHeight w:val="20"/>
          <w:tblHeader/>
          <w:jc w:val="center"/>
        </w:trPr>
        <w:tc>
          <w:tcPr>
            <w:tcW w:w="1555" w:type="dxa"/>
            <w:tcBorders>
              <w:top w:val="single" w:sz="4" w:space="0" w:color="auto"/>
              <w:left w:val="single" w:sz="4" w:space="0" w:color="auto"/>
              <w:bottom w:val="single" w:sz="4" w:space="0" w:color="auto"/>
              <w:right w:val="single" w:sz="4" w:space="0" w:color="auto"/>
            </w:tcBorders>
            <w:shd w:val="clear" w:color="000000" w:fill="FFE599"/>
            <w:hideMark/>
          </w:tcPr>
          <w:p w14:paraId="5482DA59" w14:textId="77777777" w:rsidR="006D6DA2" w:rsidRPr="00824F00" w:rsidRDefault="006D6DA2" w:rsidP="00EC53E1">
            <w:pPr>
              <w:spacing w:after="0" w:line="240" w:lineRule="auto"/>
              <w:jc w:val="center"/>
              <w:rPr>
                <w:rFonts w:ascii="Verdana" w:eastAsia="Times New Roman" w:hAnsi="Verdana" w:cs="Calibri"/>
                <w:b/>
                <w:bCs/>
                <w:color w:val="000000"/>
                <w:kern w:val="0"/>
                <w:sz w:val="18"/>
                <w:szCs w:val="18"/>
                <w:lang w:eastAsia="es-CO"/>
              </w:rPr>
            </w:pPr>
            <w:r w:rsidRPr="00824F00">
              <w:rPr>
                <w:rFonts w:ascii="Verdana" w:eastAsia="Times New Roman" w:hAnsi="Verdana" w:cs="Calibri"/>
                <w:b/>
                <w:bCs/>
                <w:color w:val="000000"/>
                <w:kern w:val="0"/>
                <w:sz w:val="18"/>
                <w:szCs w:val="18"/>
                <w:lang w:eastAsia="es-CO"/>
              </w:rPr>
              <w:t>No. Contrato</w:t>
            </w:r>
          </w:p>
        </w:tc>
        <w:tc>
          <w:tcPr>
            <w:tcW w:w="1701" w:type="dxa"/>
            <w:tcBorders>
              <w:top w:val="single" w:sz="4" w:space="0" w:color="auto"/>
              <w:left w:val="single" w:sz="4" w:space="0" w:color="auto"/>
              <w:bottom w:val="single" w:sz="4" w:space="0" w:color="auto"/>
              <w:right w:val="single" w:sz="4" w:space="0" w:color="auto"/>
            </w:tcBorders>
            <w:shd w:val="clear" w:color="000000" w:fill="FFE599"/>
            <w:vAlign w:val="center"/>
            <w:hideMark/>
          </w:tcPr>
          <w:p w14:paraId="3AFF6565" w14:textId="77777777" w:rsidR="006D6DA2" w:rsidRPr="00824F00" w:rsidRDefault="006D6DA2" w:rsidP="00EC53E1">
            <w:pPr>
              <w:spacing w:after="0" w:line="240" w:lineRule="auto"/>
              <w:jc w:val="center"/>
              <w:rPr>
                <w:rFonts w:ascii="Verdana" w:eastAsia="Times New Roman" w:hAnsi="Verdana" w:cs="Calibri"/>
                <w:b/>
                <w:bCs/>
                <w:color w:val="000000"/>
                <w:kern w:val="0"/>
                <w:sz w:val="18"/>
                <w:szCs w:val="18"/>
                <w:lang w:eastAsia="es-CO"/>
              </w:rPr>
            </w:pPr>
            <w:r w:rsidRPr="00824F00">
              <w:rPr>
                <w:rFonts w:ascii="Verdana" w:eastAsia="Times New Roman" w:hAnsi="Verdana" w:cs="Calibri"/>
                <w:b/>
                <w:bCs/>
                <w:color w:val="000000"/>
                <w:kern w:val="0"/>
                <w:sz w:val="18"/>
                <w:szCs w:val="18"/>
                <w:lang w:eastAsia="es-CO"/>
              </w:rPr>
              <w:t>Vigencia</w:t>
            </w:r>
          </w:p>
        </w:tc>
        <w:tc>
          <w:tcPr>
            <w:tcW w:w="5304" w:type="dxa"/>
            <w:tcBorders>
              <w:top w:val="single" w:sz="4" w:space="0" w:color="auto"/>
              <w:left w:val="single" w:sz="4" w:space="0" w:color="auto"/>
              <w:bottom w:val="single" w:sz="4" w:space="0" w:color="auto"/>
              <w:right w:val="single" w:sz="4" w:space="0" w:color="auto"/>
            </w:tcBorders>
            <w:shd w:val="clear" w:color="000000" w:fill="FFE599"/>
            <w:vAlign w:val="center"/>
            <w:hideMark/>
          </w:tcPr>
          <w:p w14:paraId="72E19E18" w14:textId="77777777" w:rsidR="006D6DA2" w:rsidRPr="00824F00" w:rsidRDefault="006D6DA2" w:rsidP="00EC53E1">
            <w:pPr>
              <w:spacing w:after="0" w:line="240" w:lineRule="auto"/>
              <w:jc w:val="center"/>
              <w:rPr>
                <w:rFonts w:ascii="Verdana" w:eastAsia="Times New Roman" w:hAnsi="Verdana" w:cs="Calibri"/>
                <w:b/>
                <w:bCs/>
                <w:color w:val="000000"/>
                <w:kern w:val="0"/>
                <w:sz w:val="18"/>
                <w:szCs w:val="18"/>
                <w:lang w:eastAsia="es-CO"/>
              </w:rPr>
            </w:pPr>
            <w:r w:rsidRPr="00824F00">
              <w:rPr>
                <w:rFonts w:ascii="Verdana" w:eastAsia="Times New Roman" w:hAnsi="Verdana" w:cs="Calibri"/>
                <w:b/>
                <w:bCs/>
                <w:color w:val="000000"/>
                <w:kern w:val="0"/>
                <w:sz w:val="18"/>
                <w:szCs w:val="18"/>
                <w:lang w:eastAsia="es-CO"/>
              </w:rPr>
              <w:t>Supervisor designado</w:t>
            </w:r>
          </w:p>
        </w:tc>
      </w:tr>
      <w:tr w:rsidR="006D6DA2" w:rsidRPr="00824F00" w14:paraId="2BDFA530" w14:textId="77777777" w:rsidTr="00885988">
        <w:trPr>
          <w:trHeight w:val="20"/>
          <w:jc w:val="center"/>
        </w:trPr>
        <w:tc>
          <w:tcPr>
            <w:tcW w:w="1555" w:type="dxa"/>
            <w:tcBorders>
              <w:top w:val="single" w:sz="4" w:space="0" w:color="auto"/>
              <w:left w:val="single" w:sz="8" w:space="0" w:color="auto"/>
              <w:bottom w:val="single" w:sz="8" w:space="0" w:color="auto"/>
              <w:right w:val="single" w:sz="8" w:space="0" w:color="auto"/>
            </w:tcBorders>
            <w:shd w:val="clear" w:color="auto" w:fill="auto"/>
            <w:hideMark/>
          </w:tcPr>
          <w:p w14:paraId="09F1FF2F"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808</w:t>
            </w:r>
          </w:p>
        </w:tc>
        <w:tc>
          <w:tcPr>
            <w:tcW w:w="1701" w:type="dxa"/>
            <w:tcBorders>
              <w:top w:val="single" w:sz="4" w:space="0" w:color="auto"/>
              <w:left w:val="nil"/>
              <w:bottom w:val="single" w:sz="8" w:space="0" w:color="auto"/>
              <w:right w:val="single" w:sz="8" w:space="0" w:color="auto"/>
            </w:tcBorders>
            <w:shd w:val="clear" w:color="auto" w:fill="auto"/>
            <w:hideMark/>
          </w:tcPr>
          <w:p w14:paraId="23D7557D"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26/03/2021</w:t>
            </w:r>
          </w:p>
        </w:tc>
        <w:tc>
          <w:tcPr>
            <w:tcW w:w="5304" w:type="dxa"/>
            <w:tcBorders>
              <w:top w:val="single" w:sz="4" w:space="0" w:color="auto"/>
              <w:left w:val="nil"/>
              <w:bottom w:val="single" w:sz="8" w:space="0" w:color="auto"/>
              <w:right w:val="single" w:sz="8" w:space="0" w:color="auto"/>
            </w:tcBorders>
            <w:shd w:val="clear" w:color="auto" w:fill="auto"/>
            <w:hideMark/>
          </w:tcPr>
          <w:p w14:paraId="16F764B8" w14:textId="77777777" w:rsidR="006D6DA2" w:rsidRPr="00824F00" w:rsidRDefault="00193CD7"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Secretaría</w:t>
            </w:r>
            <w:r w:rsidR="006D6DA2" w:rsidRPr="00824F00">
              <w:rPr>
                <w:rFonts w:ascii="Verdana" w:eastAsia="Times New Roman" w:hAnsi="Verdana" w:cs="Calibri"/>
                <w:color w:val="000000"/>
                <w:kern w:val="0"/>
                <w:sz w:val="18"/>
                <w:szCs w:val="18"/>
                <w:lang w:eastAsia="es-CO"/>
              </w:rPr>
              <w:t xml:space="preserve"> de educación departamental</w:t>
            </w:r>
          </w:p>
        </w:tc>
      </w:tr>
      <w:tr w:rsidR="006D6DA2" w:rsidRPr="00824F00" w14:paraId="4D524626" w14:textId="77777777" w:rsidTr="00885988">
        <w:trPr>
          <w:trHeight w:val="20"/>
          <w:jc w:val="center"/>
        </w:trPr>
        <w:tc>
          <w:tcPr>
            <w:tcW w:w="1555" w:type="dxa"/>
            <w:tcBorders>
              <w:top w:val="nil"/>
              <w:left w:val="single" w:sz="8" w:space="0" w:color="auto"/>
              <w:bottom w:val="single" w:sz="8" w:space="0" w:color="auto"/>
              <w:right w:val="single" w:sz="8" w:space="0" w:color="auto"/>
            </w:tcBorders>
            <w:shd w:val="clear" w:color="auto" w:fill="auto"/>
            <w:hideMark/>
          </w:tcPr>
          <w:p w14:paraId="3DD0DAB6"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809</w:t>
            </w:r>
          </w:p>
        </w:tc>
        <w:tc>
          <w:tcPr>
            <w:tcW w:w="1701" w:type="dxa"/>
            <w:tcBorders>
              <w:top w:val="nil"/>
              <w:left w:val="nil"/>
              <w:bottom w:val="single" w:sz="8" w:space="0" w:color="auto"/>
              <w:right w:val="single" w:sz="8" w:space="0" w:color="auto"/>
            </w:tcBorders>
            <w:shd w:val="clear" w:color="auto" w:fill="auto"/>
            <w:hideMark/>
          </w:tcPr>
          <w:p w14:paraId="10633B68"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26/03/2021</w:t>
            </w:r>
          </w:p>
        </w:tc>
        <w:tc>
          <w:tcPr>
            <w:tcW w:w="5304" w:type="dxa"/>
            <w:tcBorders>
              <w:top w:val="nil"/>
              <w:left w:val="nil"/>
              <w:bottom w:val="single" w:sz="8" w:space="0" w:color="auto"/>
              <w:right w:val="single" w:sz="8" w:space="0" w:color="auto"/>
            </w:tcBorders>
            <w:shd w:val="clear" w:color="auto" w:fill="auto"/>
            <w:hideMark/>
          </w:tcPr>
          <w:p w14:paraId="49EABC9A" w14:textId="77777777" w:rsidR="006D6DA2" w:rsidRPr="00824F00" w:rsidRDefault="00193CD7"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Secretaría</w:t>
            </w:r>
            <w:r w:rsidR="006D6DA2" w:rsidRPr="00824F00">
              <w:rPr>
                <w:rFonts w:ascii="Verdana" w:eastAsia="Times New Roman" w:hAnsi="Verdana" w:cs="Calibri"/>
                <w:color w:val="000000"/>
                <w:kern w:val="0"/>
                <w:sz w:val="18"/>
                <w:szCs w:val="18"/>
                <w:lang w:eastAsia="es-CO"/>
              </w:rPr>
              <w:t xml:space="preserve"> de educación departamental</w:t>
            </w:r>
          </w:p>
        </w:tc>
      </w:tr>
      <w:tr w:rsidR="006D6DA2" w:rsidRPr="00824F00" w14:paraId="11002AAF" w14:textId="77777777" w:rsidTr="00885988">
        <w:trPr>
          <w:trHeight w:val="20"/>
          <w:jc w:val="center"/>
        </w:trPr>
        <w:tc>
          <w:tcPr>
            <w:tcW w:w="1555" w:type="dxa"/>
            <w:tcBorders>
              <w:top w:val="nil"/>
              <w:left w:val="single" w:sz="8" w:space="0" w:color="auto"/>
              <w:bottom w:val="single" w:sz="8" w:space="0" w:color="auto"/>
              <w:right w:val="single" w:sz="8" w:space="0" w:color="auto"/>
            </w:tcBorders>
            <w:shd w:val="clear" w:color="auto" w:fill="auto"/>
            <w:hideMark/>
          </w:tcPr>
          <w:p w14:paraId="6859F05A"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810</w:t>
            </w:r>
          </w:p>
        </w:tc>
        <w:tc>
          <w:tcPr>
            <w:tcW w:w="1701" w:type="dxa"/>
            <w:tcBorders>
              <w:top w:val="nil"/>
              <w:left w:val="nil"/>
              <w:bottom w:val="single" w:sz="8" w:space="0" w:color="auto"/>
              <w:right w:val="single" w:sz="8" w:space="0" w:color="auto"/>
            </w:tcBorders>
            <w:shd w:val="clear" w:color="auto" w:fill="auto"/>
            <w:hideMark/>
          </w:tcPr>
          <w:p w14:paraId="5D6690A6"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26/03/2021</w:t>
            </w:r>
          </w:p>
        </w:tc>
        <w:tc>
          <w:tcPr>
            <w:tcW w:w="5304" w:type="dxa"/>
            <w:tcBorders>
              <w:top w:val="nil"/>
              <w:left w:val="nil"/>
              <w:bottom w:val="single" w:sz="8" w:space="0" w:color="auto"/>
              <w:right w:val="single" w:sz="8" w:space="0" w:color="auto"/>
            </w:tcBorders>
            <w:shd w:val="clear" w:color="auto" w:fill="auto"/>
            <w:hideMark/>
          </w:tcPr>
          <w:p w14:paraId="42C815FC" w14:textId="77777777" w:rsidR="006D6DA2" w:rsidRPr="00824F00" w:rsidRDefault="00193CD7"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Secretaría</w:t>
            </w:r>
            <w:r w:rsidR="006D6DA2" w:rsidRPr="00824F00">
              <w:rPr>
                <w:rFonts w:ascii="Verdana" w:eastAsia="Times New Roman" w:hAnsi="Verdana" w:cs="Calibri"/>
                <w:color w:val="000000"/>
                <w:kern w:val="0"/>
                <w:sz w:val="18"/>
                <w:szCs w:val="18"/>
                <w:lang w:eastAsia="es-CO"/>
              </w:rPr>
              <w:t xml:space="preserve"> de educación departamental</w:t>
            </w:r>
          </w:p>
        </w:tc>
      </w:tr>
      <w:tr w:rsidR="006D6DA2" w:rsidRPr="00824F00" w14:paraId="1143D07B" w14:textId="77777777" w:rsidTr="00885988">
        <w:trPr>
          <w:trHeight w:val="20"/>
          <w:jc w:val="center"/>
        </w:trPr>
        <w:tc>
          <w:tcPr>
            <w:tcW w:w="1555" w:type="dxa"/>
            <w:tcBorders>
              <w:top w:val="nil"/>
              <w:left w:val="single" w:sz="8" w:space="0" w:color="auto"/>
              <w:bottom w:val="single" w:sz="8" w:space="0" w:color="auto"/>
              <w:right w:val="single" w:sz="8" w:space="0" w:color="auto"/>
            </w:tcBorders>
            <w:shd w:val="clear" w:color="auto" w:fill="auto"/>
            <w:hideMark/>
          </w:tcPr>
          <w:p w14:paraId="4E722FA6"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811</w:t>
            </w:r>
          </w:p>
        </w:tc>
        <w:tc>
          <w:tcPr>
            <w:tcW w:w="1701" w:type="dxa"/>
            <w:tcBorders>
              <w:top w:val="nil"/>
              <w:left w:val="nil"/>
              <w:bottom w:val="single" w:sz="8" w:space="0" w:color="auto"/>
              <w:right w:val="single" w:sz="8" w:space="0" w:color="auto"/>
            </w:tcBorders>
            <w:shd w:val="clear" w:color="auto" w:fill="auto"/>
            <w:hideMark/>
          </w:tcPr>
          <w:p w14:paraId="0D9AD65D"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26/03/2021</w:t>
            </w:r>
          </w:p>
        </w:tc>
        <w:tc>
          <w:tcPr>
            <w:tcW w:w="5304" w:type="dxa"/>
            <w:tcBorders>
              <w:top w:val="nil"/>
              <w:left w:val="nil"/>
              <w:bottom w:val="single" w:sz="8" w:space="0" w:color="auto"/>
              <w:right w:val="single" w:sz="8" w:space="0" w:color="auto"/>
            </w:tcBorders>
            <w:shd w:val="clear" w:color="auto" w:fill="auto"/>
            <w:hideMark/>
          </w:tcPr>
          <w:p w14:paraId="081E6636" w14:textId="77777777" w:rsidR="006D6DA2" w:rsidRPr="00824F00" w:rsidRDefault="00193CD7"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Secretaría</w:t>
            </w:r>
            <w:r w:rsidR="006D6DA2" w:rsidRPr="00824F00">
              <w:rPr>
                <w:rFonts w:ascii="Verdana" w:eastAsia="Times New Roman" w:hAnsi="Verdana" w:cs="Calibri"/>
                <w:color w:val="000000"/>
                <w:kern w:val="0"/>
                <w:sz w:val="18"/>
                <w:szCs w:val="18"/>
                <w:lang w:eastAsia="es-CO"/>
              </w:rPr>
              <w:t xml:space="preserve"> de educación departamental</w:t>
            </w:r>
          </w:p>
        </w:tc>
      </w:tr>
      <w:tr w:rsidR="006D6DA2" w:rsidRPr="00824F00" w14:paraId="79D63398" w14:textId="77777777" w:rsidTr="00885988">
        <w:trPr>
          <w:trHeight w:val="20"/>
          <w:jc w:val="center"/>
        </w:trPr>
        <w:tc>
          <w:tcPr>
            <w:tcW w:w="1555" w:type="dxa"/>
            <w:tcBorders>
              <w:top w:val="nil"/>
              <w:left w:val="single" w:sz="8" w:space="0" w:color="auto"/>
              <w:bottom w:val="single" w:sz="8" w:space="0" w:color="auto"/>
              <w:right w:val="single" w:sz="8" w:space="0" w:color="auto"/>
            </w:tcBorders>
            <w:shd w:val="clear" w:color="auto" w:fill="auto"/>
            <w:hideMark/>
          </w:tcPr>
          <w:p w14:paraId="71A1AE43"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812</w:t>
            </w:r>
          </w:p>
        </w:tc>
        <w:tc>
          <w:tcPr>
            <w:tcW w:w="1701" w:type="dxa"/>
            <w:tcBorders>
              <w:top w:val="nil"/>
              <w:left w:val="nil"/>
              <w:bottom w:val="single" w:sz="8" w:space="0" w:color="auto"/>
              <w:right w:val="single" w:sz="8" w:space="0" w:color="auto"/>
            </w:tcBorders>
            <w:shd w:val="clear" w:color="auto" w:fill="auto"/>
            <w:hideMark/>
          </w:tcPr>
          <w:p w14:paraId="62A7274A"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26/03/2021</w:t>
            </w:r>
          </w:p>
        </w:tc>
        <w:tc>
          <w:tcPr>
            <w:tcW w:w="5304" w:type="dxa"/>
            <w:tcBorders>
              <w:top w:val="nil"/>
              <w:left w:val="nil"/>
              <w:bottom w:val="single" w:sz="8" w:space="0" w:color="auto"/>
              <w:right w:val="single" w:sz="8" w:space="0" w:color="auto"/>
            </w:tcBorders>
            <w:shd w:val="clear" w:color="auto" w:fill="auto"/>
            <w:hideMark/>
          </w:tcPr>
          <w:p w14:paraId="419B31E7" w14:textId="77777777" w:rsidR="006D6DA2" w:rsidRPr="00824F00" w:rsidRDefault="00193CD7"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Secretaría</w:t>
            </w:r>
            <w:r w:rsidR="006D6DA2" w:rsidRPr="00824F00">
              <w:rPr>
                <w:rFonts w:ascii="Verdana" w:eastAsia="Times New Roman" w:hAnsi="Verdana" w:cs="Calibri"/>
                <w:color w:val="000000"/>
                <w:kern w:val="0"/>
                <w:sz w:val="18"/>
                <w:szCs w:val="18"/>
                <w:lang w:eastAsia="es-CO"/>
              </w:rPr>
              <w:t xml:space="preserve"> de educación departamental</w:t>
            </w:r>
          </w:p>
        </w:tc>
      </w:tr>
      <w:tr w:rsidR="006D6DA2" w:rsidRPr="00824F00" w14:paraId="77924178" w14:textId="77777777" w:rsidTr="00885988">
        <w:trPr>
          <w:trHeight w:val="20"/>
          <w:jc w:val="center"/>
        </w:trPr>
        <w:tc>
          <w:tcPr>
            <w:tcW w:w="1555" w:type="dxa"/>
            <w:tcBorders>
              <w:top w:val="nil"/>
              <w:left w:val="single" w:sz="8" w:space="0" w:color="auto"/>
              <w:bottom w:val="single" w:sz="8" w:space="0" w:color="auto"/>
              <w:right w:val="single" w:sz="8" w:space="0" w:color="auto"/>
            </w:tcBorders>
            <w:shd w:val="clear" w:color="auto" w:fill="auto"/>
            <w:hideMark/>
          </w:tcPr>
          <w:p w14:paraId="298655C4"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979</w:t>
            </w:r>
          </w:p>
        </w:tc>
        <w:tc>
          <w:tcPr>
            <w:tcW w:w="1701" w:type="dxa"/>
            <w:tcBorders>
              <w:top w:val="nil"/>
              <w:left w:val="nil"/>
              <w:bottom w:val="single" w:sz="8" w:space="0" w:color="auto"/>
              <w:right w:val="single" w:sz="8" w:space="0" w:color="auto"/>
            </w:tcBorders>
            <w:shd w:val="clear" w:color="auto" w:fill="auto"/>
            <w:hideMark/>
          </w:tcPr>
          <w:p w14:paraId="21950A4F"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28/04/2021</w:t>
            </w:r>
          </w:p>
        </w:tc>
        <w:tc>
          <w:tcPr>
            <w:tcW w:w="5304" w:type="dxa"/>
            <w:tcBorders>
              <w:top w:val="nil"/>
              <w:left w:val="nil"/>
              <w:bottom w:val="single" w:sz="8" w:space="0" w:color="auto"/>
              <w:right w:val="single" w:sz="8" w:space="0" w:color="auto"/>
            </w:tcBorders>
            <w:shd w:val="clear" w:color="auto" w:fill="auto"/>
            <w:hideMark/>
          </w:tcPr>
          <w:p w14:paraId="6DB944D3" w14:textId="77777777" w:rsidR="006D6DA2" w:rsidRPr="00824F00" w:rsidRDefault="00193CD7"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Secretaría</w:t>
            </w:r>
            <w:r w:rsidR="006D6DA2" w:rsidRPr="00824F00">
              <w:rPr>
                <w:rFonts w:ascii="Verdana" w:eastAsia="Times New Roman" w:hAnsi="Verdana" w:cs="Calibri"/>
                <w:color w:val="000000"/>
                <w:kern w:val="0"/>
                <w:sz w:val="18"/>
                <w:szCs w:val="18"/>
                <w:lang w:eastAsia="es-CO"/>
              </w:rPr>
              <w:t xml:space="preserve"> de educación departamental</w:t>
            </w:r>
          </w:p>
        </w:tc>
      </w:tr>
      <w:tr w:rsidR="006D6DA2" w:rsidRPr="00824F00" w14:paraId="5ECF9CFA" w14:textId="77777777" w:rsidTr="00885988">
        <w:trPr>
          <w:trHeight w:val="20"/>
          <w:jc w:val="center"/>
        </w:trPr>
        <w:tc>
          <w:tcPr>
            <w:tcW w:w="1555" w:type="dxa"/>
            <w:tcBorders>
              <w:top w:val="nil"/>
              <w:left w:val="single" w:sz="8" w:space="0" w:color="auto"/>
              <w:bottom w:val="single" w:sz="8" w:space="0" w:color="auto"/>
              <w:right w:val="single" w:sz="8" w:space="0" w:color="auto"/>
            </w:tcBorders>
            <w:shd w:val="clear" w:color="auto" w:fill="auto"/>
            <w:hideMark/>
          </w:tcPr>
          <w:p w14:paraId="40E68B4F"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343</w:t>
            </w:r>
          </w:p>
        </w:tc>
        <w:tc>
          <w:tcPr>
            <w:tcW w:w="1701" w:type="dxa"/>
            <w:tcBorders>
              <w:top w:val="nil"/>
              <w:left w:val="nil"/>
              <w:bottom w:val="single" w:sz="8" w:space="0" w:color="auto"/>
              <w:right w:val="single" w:sz="8" w:space="0" w:color="auto"/>
            </w:tcBorders>
            <w:shd w:val="clear" w:color="auto" w:fill="auto"/>
            <w:hideMark/>
          </w:tcPr>
          <w:p w14:paraId="677B3322"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26/01/2022</w:t>
            </w:r>
          </w:p>
        </w:tc>
        <w:tc>
          <w:tcPr>
            <w:tcW w:w="5304" w:type="dxa"/>
            <w:tcBorders>
              <w:top w:val="nil"/>
              <w:left w:val="nil"/>
              <w:bottom w:val="single" w:sz="8" w:space="0" w:color="auto"/>
              <w:right w:val="single" w:sz="8" w:space="0" w:color="auto"/>
            </w:tcBorders>
            <w:shd w:val="clear" w:color="auto" w:fill="auto"/>
            <w:hideMark/>
          </w:tcPr>
          <w:p w14:paraId="7C658C98" w14:textId="77777777" w:rsidR="006D6DA2" w:rsidRPr="00824F00" w:rsidRDefault="00193CD7"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Secretaría</w:t>
            </w:r>
            <w:r w:rsidR="006D6DA2" w:rsidRPr="00824F00">
              <w:rPr>
                <w:rFonts w:ascii="Verdana" w:eastAsia="Times New Roman" w:hAnsi="Verdana" w:cs="Calibri"/>
                <w:color w:val="000000"/>
                <w:kern w:val="0"/>
                <w:sz w:val="18"/>
                <w:szCs w:val="18"/>
                <w:lang w:eastAsia="es-CO"/>
              </w:rPr>
              <w:t xml:space="preserve"> de educación departamental</w:t>
            </w:r>
          </w:p>
        </w:tc>
      </w:tr>
      <w:tr w:rsidR="006D6DA2" w:rsidRPr="00824F00" w14:paraId="1F5D2457" w14:textId="77777777" w:rsidTr="00885988">
        <w:trPr>
          <w:trHeight w:val="20"/>
          <w:jc w:val="center"/>
        </w:trPr>
        <w:tc>
          <w:tcPr>
            <w:tcW w:w="1555" w:type="dxa"/>
            <w:tcBorders>
              <w:top w:val="nil"/>
              <w:left w:val="single" w:sz="8" w:space="0" w:color="auto"/>
              <w:bottom w:val="single" w:sz="8" w:space="0" w:color="auto"/>
              <w:right w:val="single" w:sz="8" w:space="0" w:color="auto"/>
            </w:tcBorders>
            <w:shd w:val="clear" w:color="auto" w:fill="auto"/>
            <w:hideMark/>
          </w:tcPr>
          <w:p w14:paraId="5DC6031A"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344</w:t>
            </w:r>
          </w:p>
        </w:tc>
        <w:tc>
          <w:tcPr>
            <w:tcW w:w="1701" w:type="dxa"/>
            <w:tcBorders>
              <w:top w:val="nil"/>
              <w:left w:val="nil"/>
              <w:bottom w:val="single" w:sz="8" w:space="0" w:color="auto"/>
              <w:right w:val="single" w:sz="8" w:space="0" w:color="auto"/>
            </w:tcBorders>
            <w:shd w:val="clear" w:color="auto" w:fill="auto"/>
            <w:hideMark/>
          </w:tcPr>
          <w:p w14:paraId="1071E5F3"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26/01/2022</w:t>
            </w:r>
          </w:p>
        </w:tc>
        <w:tc>
          <w:tcPr>
            <w:tcW w:w="5304" w:type="dxa"/>
            <w:tcBorders>
              <w:top w:val="nil"/>
              <w:left w:val="nil"/>
              <w:bottom w:val="single" w:sz="8" w:space="0" w:color="auto"/>
              <w:right w:val="single" w:sz="8" w:space="0" w:color="auto"/>
            </w:tcBorders>
            <w:shd w:val="clear" w:color="auto" w:fill="auto"/>
            <w:hideMark/>
          </w:tcPr>
          <w:p w14:paraId="7C8F4529" w14:textId="77777777" w:rsidR="006D6DA2" w:rsidRPr="00824F00" w:rsidRDefault="00193CD7"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Secretaría</w:t>
            </w:r>
            <w:r w:rsidR="006D6DA2" w:rsidRPr="00824F00">
              <w:rPr>
                <w:rFonts w:ascii="Verdana" w:eastAsia="Times New Roman" w:hAnsi="Verdana" w:cs="Calibri"/>
                <w:color w:val="000000"/>
                <w:kern w:val="0"/>
                <w:sz w:val="18"/>
                <w:szCs w:val="18"/>
                <w:lang w:eastAsia="es-CO"/>
              </w:rPr>
              <w:t xml:space="preserve"> de educación departamental</w:t>
            </w:r>
          </w:p>
        </w:tc>
      </w:tr>
      <w:tr w:rsidR="006D6DA2" w:rsidRPr="00824F00" w14:paraId="4782C610" w14:textId="77777777" w:rsidTr="00885988">
        <w:trPr>
          <w:trHeight w:val="20"/>
          <w:jc w:val="center"/>
        </w:trPr>
        <w:tc>
          <w:tcPr>
            <w:tcW w:w="1555" w:type="dxa"/>
            <w:tcBorders>
              <w:top w:val="nil"/>
              <w:left w:val="single" w:sz="8" w:space="0" w:color="auto"/>
              <w:bottom w:val="single" w:sz="8" w:space="0" w:color="auto"/>
              <w:right w:val="single" w:sz="8" w:space="0" w:color="auto"/>
            </w:tcBorders>
            <w:shd w:val="clear" w:color="auto" w:fill="auto"/>
            <w:hideMark/>
          </w:tcPr>
          <w:p w14:paraId="5347ED8E"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342</w:t>
            </w:r>
          </w:p>
        </w:tc>
        <w:tc>
          <w:tcPr>
            <w:tcW w:w="1701" w:type="dxa"/>
            <w:tcBorders>
              <w:top w:val="nil"/>
              <w:left w:val="nil"/>
              <w:bottom w:val="single" w:sz="8" w:space="0" w:color="auto"/>
              <w:right w:val="single" w:sz="8" w:space="0" w:color="auto"/>
            </w:tcBorders>
            <w:shd w:val="clear" w:color="auto" w:fill="auto"/>
            <w:hideMark/>
          </w:tcPr>
          <w:p w14:paraId="09713329"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26/01/2022</w:t>
            </w:r>
          </w:p>
        </w:tc>
        <w:tc>
          <w:tcPr>
            <w:tcW w:w="5304" w:type="dxa"/>
            <w:tcBorders>
              <w:top w:val="nil"/>
              <w:left w:val="nil"/>
              <w:bottom w:val="single" w:sz="8" w:space="0" w:color="auto"/>
              <w:right w:val="single" w:sz="8" w:space="0" w:color="auto"/>
            </w:tcBorders>
            <w:shd w:val="clear" w:color="auto" w:fill="auto"/>
            <w:hideMark/>
          </w:tcPr>
          <w:p w14:paraId="56C465D0" w14:textId="77777777" w:rsidR="006D6DA2" w:rsidRPr="00824F00" w:rsidRDefault="00193CD7"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Secretaría</w:t>
            </w:r>
            <w:r w:rsidR="006D6DA2" w:rsidRPr="00824F00">
              <w:rPr>
                <w:rFonts w:ascii="Verdana" w:eastAsia="Times New Roman" w:hAnsi="Verdana" w:cs="Calibri"/>
                <w:color w:val="000000"/>
                <w:kern w:val="0"/>
                <w:sz w:val="18"/>
                <w:szCs w:val="18"/>
                <w:lang w:eastAsia="es-CO"/>
              </w:rPr>
              <w:t xml:space="preserve"> de educación departamental</w:t>
            </w:r>
          </w:p>
        </w:tc>
      </w:tr>
      <w:tr w:rsidR="006D6DA2" w:rsidRPr="00824F00" w14:paraId="2B243DA7" w14:textId="77777777" w:rsidTr="00885988">
        <w:trPr>
          <w:trHeight w:val="20"/>
          <w:jc w:val="center"/>
        </w:trPr>
        <w:tc>
          <w:tcPr>
            <w:tcW w:w="1555" w:type="dxa"/>
            <w:tcBorders>
              <w:top w:val="nil"/>
              <w:left w:val="single" w:sz="8" w:space="0" w:color="auto"/>
              <w:bottom w:val="single" w:sz="8" w:space="0" w:color="auto"/>
              <w:right w:val="single" w:sz="8" w:space="0" w:color="auto"/>
            </w:tcBorders>
            <w:shd w:val="clear" w:color="auto" w:fill="auto"/>
            <w:hideMark/>
          </w:tcPr>
          <w:p w14:paraId="7EF5240F"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478</w:t>
            </w:r>
          </w:p>
        </w:tc>
        <w:tc>
          <w:tcPr>
            <w:tcW w:w="1701" w:type="dxa"/>
            <w:tcBorders>
              <w:top w:val="nil"/>
              <w:left w:val="nil"/>
              <w:bottom w:val="single" w:sz="8" w:space="0" w:color="auto"/>
              <w:right w:val="single" w:sz="8" w:space="0" w:color="auto"/>
            </w:tcBorders>
            <w:shd w:val="clear" w:color="auto" w:fill="auto"/>
            <w:hideMark/>
          </w:tcPr>
          <w:p w14:paraId="1D7541E5"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21/02/2023</w:t>
            </w:r>
          </w:p>
        </w:tc>
        <w:tc>
          <w:tcPr>
            <w:tcW w:w="5304" w:type="dxa"/>
            <w:tcBorders>
              <w:top w:val="nil"/>
              <w:left w:val="nil"/>
              <w:bottom w:val="single" w:sz="8" w:space="0" w:color="auto"/>
              <w:right w:val="single" w:sz="8" w:space="0" w:color="auto"/>
            </w:tcBorders>
            <w:shd w:val="clear" w:color="auto" w:fill="auto"/>
            <w:hideMark/>
          </w:tcPr>
          <w:p w14:paraId="366DBE24"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Secretario de educación departamental</w:t>
            </w:r>
          </w:p>
        </w:tc>
      </w:tr>
      <w:tr w:rsidR="006D6DA2" w:rsidRPr="00824F00" w14:paraId="089984C4" w14:textId="77777777" w:rsidTr="00885988">
        <w:trPr>
          <w:trHeight w:val="20"/>
          <w:jc w:val="center"/>
        </w:trPr>
        <w:tc>
          <w:tcPr>
            <w:tcW w:w="1555" w:type="dxa"/>
            <w:tcBorders>
              <w:top w:val="nil"/>
              <w:left w:val="single" w:sz="8" w:space="0" w:color="auto"/>
              <w:bottom w:val="single" w:sz="8" w:space="0" w:color="auto"/>
              <w:right w:val="single" w:sz="8" w:space="0" w:color="auto"/>
            </w:tcBorders>
            <w:shd w:val="clear" w:color="auto" w:fill="auto"/>
            <w:hideMark/>
          </w:tcPr>
          <w:p w14:paraId="285DE997"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479</w:t>
            </w:r>
          </w:p>
        </w:tc>
        <w:tc>
          <w:tcPr>
            <w:tcW w:w="1701" w:type="dxa"/>
            <w:tcBorders>
              <w:top w:val="nil"/>
              <w:left w:val="nil"/>
              <w:bottom w:val="single" w:sz="8" w:space="0" w:color="auto"/>
              <w:right w:val="single" w:sz="8" w:space="0" w:color="auto"/>
            </w:tcBorders>
            <w:shd w:val="clear" w:color="auto" w:fill="auto"/>
            <w:hideMark/>
          </w:tcPr>
          <w:p w14:paraId="35D708FE"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22/02/2023</w:t>
            </w:r>
          </w:p>
        </w:tc>
        <w:tc>
          <w:tcPr>
            <w:tcW w:w="5304" w:type="dxa"/>
            <w:tcBorders>
              <w:top w:val="nil"/>
              <w:left w:val="nil"/>
              <w:bottom w:val="single" w:sz="8" w:space="0" w:color="auto"/>
              <w:right w:val="single" w:sz="8" w:space="0" w:color="auto"/>
            </w:tcBorders>
            <w:shd w:val="clear" w:color="auto" w:fill="auto"/>
            <w:hideMark/>
          </w:tcPr>
          <w:p w14:paraId="1580C886"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Secretario de educación departamental</w:t>
            </w:r>
          </w:p>
        </w:tc>
      </w:tr>
      <w:tr w:rsidR="006D6DA2" w:rsidRPr="00824F00" w14:paraId="598051D4" w14:textId="77777777" w:rsidTr="00885988">
        <w:trPr>
          <w:trHeight w:val="20"/>
          <w:jc w:val="center"/>
        </w:trPr>
        <w:tc>
          <w:tcPr>
            <w:tcW w:w="1555" w:type="dxa"/>
            <w:tcBorders>
              <w:top w:val="nil"/>
              <w:left w:val="single" w:sz="8" w:space="0" w:color="auto"/>
              <w:bottom w:val="single" w:sz="8" w:space="0" w:color="auto"/>
              <w:right w:val="single" w:sz="8" w:space="0" w:color="auto"/>
            </w:tcBorders>
            <w:shd w:val="clear" w:color="auto" w:fill="auto"/>
            <w:hideMark/>
          </w:tcPr>
          <w:p w14:paraId="0486FCA4"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lastRenderedPageBreak/>
              <w:t>481</w:t>
            </w:r>
          </w:p>
        </w:tc>
        <w:tc>
          <w:tcPr>
            <w:tcW w:w="1701" w:type="dxa"/>
            <w:tcBorders>
              <w:top w:val="nil"/>
              <w:left w:val="nil"/>
              <w:bottom w:val="single" w:sz="8" w:space="0" w:color="auto"/>
              <w:right w:val="single" w:sz="8" w:space="0" w:color="auto"/>
            </w:tcBorders>
            <w:shd w:val="clear" w:color="auto" w:fill="auto"/>
            <w:hideMark/>
          </w:tcPr>
          <w:p w14:paraId="4996E436"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21/02/2023</w:t>
            </w:r>
          </w:p>
        </w:tc>
        <w:tc>
          <w:tcPr>
            <w:tcW w:w="5304" w:type="dxa"/>
            <w:tcBorders>
              <w:top w:val="nil"/>
              <w:left w:val="nil"/>
              <w:bottom w:val="single" w:sz="8" w:space="0" w:color="auto"/>
              <w:right w:val="single" w:sz="8" w:space="0" w:color="auto"/>
            </w:tcBorders>
            <w:shd w:val="clear" w:color="auto" w:fill="auto"/>
            <w:hideMark/>
          </w:tcPr>
          <w:p w14:paraId="3CBDD425"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Secretario de educación departamental</w:t>
            </w:r>
          </w:p>
        </w:tc>
      </w:tr>
      <w:tr w:rsidR="006D6DA2" w:rsidRPr="00824F00" w14:paraId="4EDEE7FC" w14:textId="77777777" w:rsidTr="00885988">
        <w:trPr>
          <w:trHeight w:val="20"/>
          <w:jc w:val="center"/>
        </w:trPr>
        <w:tc>
          <w:tcPr>
            <w:tcW w:w="1555" w:type="dxa"/>
            <w:tcBorders>
              <w:top w:val="nil"/>
              <w:left w:val="single" w:sz="8" w:space="0" w:color="auto"/>
              <w:bottom w:val="single" w:sz="8" w:space="0" w:color="auto"/>
              <w:right w:val="single" w:sz="8" w:space="0" w:color="auto"/>
            </w:tcBorders>
            <w:shd w:val="clear" w:color="auto" w:fill="auto"/>
            <w:hideMark/>
          </w:tcPr>
          <w:p w14:paraId="2AD0094F"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482</w:t>
            </w:r>
          </w:p>
        </w:tc>
        <w:tc>
          <w:tcPr>
            <w:tcW w:w="1701" w:type="dxa"/>
            <w:tcBorders>
              <w:top w:val="nil"/>
              <w:left w:val="nil"/>
              <w:bottom w:val="single" w:sz="8" w:space="0" w:color="auto"/>
              <w:right w:val="single" w:sz="8" w:space="0" w:color="auto"/>
            </w:tcBorders>
            <w:shd w:val="clear" w:color="auto" w:fill="auto"/>
            <w:hideMark/>
          </w:tcPr>
          <w:p w14:paraId="0A01E6A2"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21/02/2023</w:t>
            </w:r>
          </w:p>
        </w:tc>
        <w:tc>
          <w:tcPr>
            <w:tcW w:w="5304" w:type="dxa"/>
            <w:tcBorders>
              <w:top w:val="nil"/>
              <w:left w:val="nil"/>
              <w:bottom w:val="single" w:sz="8" w:space="0" w:color="auto"/>
              <w:right w:val="single" w:sz="8" w:space="0" w:color="auto"/>
            </w:tcBorders>
            <w:shd w:val="clear" w:color="auto" w:fill="auto"/>
            <w:hideMark/>
          </w:tcPr>
          <w:p w14:paraId="05F97A8B"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Secretario de educación departamental</w:t>
            </w:r>
          </w:p>
        </w:tc>
      </w:tr>
      <w:tr w:rsidR="006D6DA2" w:rsidRPr="00824F00" w14:paraId="1914C3FD" w14:textId="77777777" w:rsidTr="00885988">
        <w:trPr>
          <w:trHeight w:val="20"/>
          <w:jc w:val="center"/>
        </w:trPr>
        <w:tc>
          <w:tcPr>
            <w:tcW w:w="1555" w:type="dxa"/>
            <w:tcBorders>
              <w:top w:val="nil"/>
              <w:left w:val="single" w:sz="8" w:space="0" w:color="auto"/>
              <w:bottom w:val="single" w:sz="8" w:space="0" w:color="auto"/>
              <w:right w:val="single" w:sz="8" w:space="0" w:color="auto"/>
            </w:tcBorders>
            <w:shd w:val="clear" w:color="auto" w:fill="auto"/>
            <w:hideMark/>
          </w:tcPr>
          <w:p w14:paraId="58767EF2"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926</w:t>
            </w:r>
          </w:p>
        </w:tc>
        <w:tc>
          <w:tcPr>
            <w:tcW w:w="1701" w:type="dxa"/>
            <w:tcBorders>
              <w:top w:val="nil"/>
              <w:left w:val="nil"/>
              <w:bottom w:val="single" w:sz="8" w:space="0" w:color="auto"/>
              <w:right w:val="single" w:sz="8" w:space="0" w:color="auto"/>
            </w:tcBorders>
            <w:shd w:val="clear" w:color="auto" w:fill="auto"/>
            <w:hideMark/>
          </w:tcPr>
          <w:p w14:paraId="54F0DFEE"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16/03/2023</w:t>
            </w:r>
          </w:p>
        </w:tc>
        <w:tc>
          <w:tcPr>
            <w:tcW w:w="5304" w:type="dxa"/>
            <w:tcBorders>
              <w:top w:val="nil"/>
              <w:left w:val="nil"/>
              <w:bottom w:val="single" w:sz="8" w:space="0" w:color="auto"/>
              <w:right w:val="single" w:sz="8" w:space="0" w:color="auto"/>
            </w:tcBorders>
            <w:shd w:val="clear" w:color="auto" w:fill="auto"/>
            <w:hideMark/>
          </w:tcPr>
          <w:p w14:paraId="37CB9B62" w14:textId="77777777" w:rsidR="006D6DA2" w:rsidRPr="00824F00" w:rsidRDefault="006D6DA2"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Secretario de educación departamental</w:t>
            </w:r>
          </w:p>
        </w:tc>
      </w:tr>
    </w:tbl>
    <w:p w14:paraId="4CAF7C07" w14:textId="77777777" w:rsidR="009377D9" w:rsidRPr="00824F00" w:rsidRDefault="00D5720B" w:rsidP="00EC53E1">
      <w:pPr>
        <w:spacing w:after="0" w:line="240" w:lineRule="auto"/>
        <w:jc w:val="center"/>
        <w:rPr>
          <w:rFonts w:ascii="Verdana" w:eastAsia="Times New Roman" w:hAnsi="Verdana" w:cs="Arial"/>
          <w:kern w:val="0"/>
          <w:sz w:val="16"/>
          <w:szCs w:val="16"/>
          <w:lang w:eastAsia="es-MX"/>
        </w:rPr>
      </w:pPr>
      <w:r w:rsidRPr="00824F00">
        <w:rPr>
          <w:rFonts w:ascii="Verdana" w:eastAsia="Times New Roman" w:hAnsi="Verdana" w:cs="Arial"/>
          <w:kern w:val="0"/>
          <w:sz w:val="16"/>
          <w:szCs w:val="16"/>
          <w:lang w:eastAsia="es-MX"/>
        </w:rPr>
        <w:t>Fuent</w:t>
      </w:r>
      <w:r w:rsidR="00B1293F" w:rsidRPr="00824F00">
        <w:rPr>
          <w:rFonts w:ascii="Verdana" w:eastAsia="Times New Roman" w:hAnsi="Verdana" w:cs="Arial"/>
          <w:kern w:val="0"/>
          <w:sz w:val="16"/>
          <w:szCs w:val="16"/>
          <w:lang w:eastAsia="es-MX"/>
        </w:rPr>
        <w:t xml:space="preserve">e: </w:t>
      </w:r>
      <w:r w:rsidR="00DF6C44" w:rsidRPr="00824F00">
        <w:rPr>
          <w:rFonts w:ascii="Verdana" w:eastAsia="Times New Roman" w:hAnsi="Verdana" w:cs="Arial"/>
          <w:kern w:val="0"/>
          <w:sz w:val="16"/>
          <w:szCs w:val="16"/>
          <w:lang w:eastAsia="es-MX"/>
        </w:rPr>
        <w:t>Comunicaciones del Departamento de Amazonas</w:t>
      </w:r>
      <w:r w:rsidR="002774AA" w:rsidRPr="00824F00">
        <w:rPr>
          <w:rFonts w:ascii="Verdana" w:eastAsia="Times New Roman" w:hAnsi="Verdana" w:cs="Arial"/>
          <w:kern w:val="0"/>
          <w:sz w:val="16"/>
          <w:szCs w:val="16"/>
          <w:lang w:eastAsia="es-MX"/>
        </w:rPr>
        <w:t xml:space="preserve"> de la designación del supervisor.</w:t>
      </w:r>
    </w:p>
    <w:p w14:paraId="0335FE73" w14:textId="77777777" w:rsidR="00D5720B" w:rsidRPr="00824F00" w:rsidRDefault="00D5720B" w:rsidP="00EC53E1">
      <w:pPr>
        <w:spacing w:after="0" w:line="240" w:lineRule="auto"/>
        <w:jc w:val="both"/>
        <w:rPr>
          <w:rFonts w:ascii="Verdana" w:eastAsia="Times New Roman" w:hAnsi="Verdana" w:cs="Arial"/>
          <w:kern w:val="0"/>
          <w:lang w:eastAsia="es-MX"/>
        </w:rPr>
      </w:pPr>
    </w:p>
    <w:p w14:paraId="496F3674" w14:textId="77777777" w:rsidR="00774A64" w:rsidRPr="00824F00" w:rsidRDefault="00A879A4"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Por lo anterior</w:t>
      </w:r>
      <w:r w:rsidR="009377D9" w:rsidRPr="00824F00">
        <w:rPr>
          <w:rFonts w:ascii="Verdana" w:eastAsia="Times New Roman" w:hAnsi="Verdana" w:cs="Arial"/>
          <w:kern w:val="0"/>
          <w:lang w:eastAsia="es-MX"/>
        </w:rPr>
        <w:t>,</w:t>
      </w:r>
      <w:r w:rsidRPr="00824F00">
        <w:rPr>
          <w:rFonts w:ascii="Verdana" w:eastAsia="Times New Roman" w:hAnsi="Verdana" w:cs="Arial"/>
          <w:kern w:val="0"/>
          <w:lang w:eastAsia="es-MX"/>
        </w:rPr>
        <w:t xml:space="preserve"> se </w:t>
      </w:r>
      <w:r w:rsidR="009377D9" w:rsidRPr="00824F00">
        <w:rPr>
          <w:rFonts w:ascii="Verdana" w:eastAsia="Times New Roman" w:hAnsi="Verdana" w:cs="Arial"/>
          <w:kern w:val="0"/>
          <w:lang w:eastAsia="es-MX"/>
        </w:rPr>
        <w:t>concluye</w:t>
      </w:r>
      <w:r w:rsidRPr="00824F00">
        <w:rPr>
          <w:rFonts w:ascii="Verdana" w:eastAsia="Times New Roman" w:hAnsi="Verdana" w:cs="Arial"/>
          <w:kern w:val="0"/>
          <w:lang w:eastAsia="es-MX"/>
        </w:rPr>
        <w:t xml:space="preserve"> que no </w:t>
      </w:r>
      <w:r w:rsidR="001D336C" w:rsidRPr="00824F00">
        <w:rPr>
          <w:rFonts w:ascii="Verdana" w:eastAsia="Times New Roman" w:hAnsi="Verdana" w:cs="Arial"/>
          <w:kern w:val="0"/>
          <w:lang w:eastAsia="es-MX"/>
        </w:rPr>
        <w:t xml:space="preserve">hay </w:t>
      </w:r>
      <w:r w:rsidR="00F251F2" w:rsidRPr="00824F00">
        <w:rPr>
          <w:rFonts w:ascii="Verdana" w:eastAsia="Times New Roman" w:hAnsi="Verdana" w:cs="Arial"/>
          <w:kern w:val="0"/>
          <w:lang w:eastAsia="es-MX"/>
        </w:rPr>
        <w:t xml:space="preserve">evidencia de la existencia de </w:t>
      </w:r>
      <w:r w:rsidR="001D336C" w:rsidRPr="00824F00">
        <w:rPr>
          <w:rFonts w:ascii="Verdana" w:eastAsia="Times New Roman" w:hAnsi="Verdana" w:cs="Arial"/>
          <w:kern w:val="0"/>
          <w:lang w:eastAsia="es-MX"/>
        </w:rPr>
        <w:t>un acto administrativo de designación de supervisión</w:t>
      </w:r>
      <w:r w:rsidR="001D6C05">
        <w:rPr>
          <w:rFonts w:ascii="Verdana" w:eastAsia="Times New Roman" w:hAnsi="Verdana" w:cs="Arial"/>
          <w:kern w:val="0"/>
          <w:lang w:eastAsia="es-MX"/>
        </w:rPr>
        <w:t>,</w:t>
      </w:r>
      <w:r w:rsidR="00172B8B" w:rsidRPr="00824F00">
        <w:rPr>
          <w:rFonts w:ascii="Verdana" w:eastAsia="Times New Roman" w:hAnsi="Verdana" w:cs="Arial"/>
          <w:kern w:val="0"/>
          <w:lang w:eastAsia="es-MX"/>
        </w:rPr>
        <w:t xml:space="preserve"> s</w:t>
      </w:r>
      <w:r w:rsidR="0053729A" w:rsidRPr="00824F00">
        <w:rPr>
          <w:rFonts w:ascii="Verdana" w:eastAsia="Times New Roman" w:hAnsi="Verdana" w:cs="Arial"/>
          <w:kern w:val="0"/>
          <w:lang w:eastAsia="es-MX"/>
        </w:rPr>
        <w:t>ol</w:t>
      </w:r>
      <w:r w:rsidR="00AB7503" w:rsidRPr="00824F00">
        <w:rPr>
          <w:rFonts w:ascii="Verdana" w:eastAsia="Times New Roman" w:hAnsi="Verdana" w:cs="Arial"/>
          <w:kern w:val="0"/>
          <w:lang w:eastAsia="es-MX"/>
        </w:rPr>
        <w:t xml:space="preserve">amente remitieron actas </w:t>
      </w:r>
      <w:r w:rsidR="0082450A" w:rsidRPr="00824F00">
        <w:rPr>
          <w:rFonts w:ascii="Verdana" w:eastAsia="Times New Roman" w:hAnsi="Verdana" w:cs="Arial"/>
          <w:kern w:val="0"/>
          <w:lang w:eastAsia="es-MX"/>
        </w:rPr>
        <w:t>o</w:t>
      </w:r>
      <w:r w:rsidR="00AB7503" w:rsidRPr="00824F00">
        <w:rPr>
          <w:rFonts w:ascii="Verdana" w:eastAsia="Times New Roman" w:hAnsi="Verdana" w:cs="Arial"/>
          <w:kern w:val="0"/>
          <w:lang w:eastAsia="es-MX"/>
        </w:rPr>
        <w:t xml:space="preserve"> </w:t>
      </w:r>
      <w:r w:rsidR="000C7DFC" w:rsidRPr="00824F00">
        <w:rPr>
          <w:rFonts w:ascii="Verdana" w:eastAsia="Times New Roman" w:hAnsi="Verdana" w:cs="Arial"/>
          <w:kern w:val="0"/>
          <w:lang w:eastAsia="es-MX"/>
        </w:rPr>
        <w:t>comunicaciones</w:t>
      </w:r>
      <w:r w:rsidR="0053729A" w:rsidRPr="00824F00">
        <w:rPr>
          <w:rFonts w:ascii="Verdana" w:eastAsia="Times New Roman" w:hAnsi="Verdana" w:cs="Arial"/>
          <w:kern w:val="0"/>
          <w:lang w:eastAsia="es-MX"/>
        </w:rPr>
        <w:t xml:space="preserve"> de </w:t>
      </w:r>
      <w:r w:rsidR="000C7DFC" w:rsidRPr="00824F00">
        <w:rPr>
          <w:rFonts w:ascii="Verdana" w:eastAsia="Times New Roman" w:hAnsi="Verdana" w:cs="Arial"/>
          <w:kern w:val="0"/>
          <w:lang w:eastAsia="es-MX"/>
        </w:rPr>
        <w:t>designa</w:t>
      </w:r>
      <w:r w:rsidR="0053729A" w:rsidRPr="00824F00">
        <w:rPr>
          <w:rFonts w:ascii="Verdana" w:eastAsia="Times New Roman" w:hAnsi="Verdana" w:cs="Arial"/>
          <w:kern w:val="0"/>
          <w:lang w:eastAsia="es-MX"/>
        </w:rPr>
        <w:t>ción</w:t>
      </w:r>
      <w:r w:rsidR="00F94287" w:rsidRPr="00824F00">
        <w:rPr>
          <w:rFonts w:ascii="Verdana" w:eastAsia="Times New Roman" w:hAnsi="Verdana" w:cs="Arial"/>
          <w:kern w:val="0"/>
          <w:lang w:eastAsia="es-MX"/>
        </w:rPr>
        <w:t xml:space="preserve"> de supervisión</w:t>
      </w:r>
      <w:r w:rsidR="00B55ECB" w:rsidRPr="00824F00">
        <w:rPr>
          <w:rFonts w:ascii="Verdana" w:eastAsia="Times New Roman" w:hAnsi="Verdana" w:cs="Arial"/>
          <w:kern w:val="0"/>
          <w:lang w:eastAsia="es-MX"/>
        </w:rPr>
        <w:t>,</w:t>
      </w:r>
      <w:r w:rsidR="000C7DFC" w:rsidRPr="00824F00">
        <w:rPr>
          <w:rFonts w:ascii="Verdana" w:eastAsia="Times New Roman" w:hAnsi="Verdana" w:cs="Arial"/>
          <w:kern w:val="0"/>
          <w:lang w:eastAsia="es-MX"/>
        </w:rPr>
        <w:t xml:space="preserve"> </w:t>
      </w:r>
      <w:r w:rsidR="00B55ECB" w:rsidRPr="00824F00">
        <w:rPr>
          <w:rFonts w:ascii="Verdana" w:eastAsia="Times New Roman" w:hAnsi="Verdana" w:cs="Arial"/>
          <w:kern w:val="0"/>
          <w:lang w:eastAsia="es-MX"/>
        </w:rPr>
        <w:t xml:space="preserve">quedando </w:t>
      </w:r>
      <w:r w:rsidR="001C7DFB" w:rsidRPr="00824F00">
        <w:rPr>
          <w:rFonts w:ascii="Verdana" w:eastAsia="Times New Roman" w:hAnsi="Verdana" w:cs="Arial"/>
          <w:kern w:val="0"/>
          <w:lang w:eastAsia="es-MX"/>
        </w:rPr>
        <w:t xml:space="preserve">en cabeza del </w:t>
      </w:r>
      <w:r w:rsidR="00801CC3" w:rsidRPr="00824F00">
        <w:rPr>
          <w:rFonts w:ascii="Verdana" w:eastAsia="Times New Roman" w:hAnsi="Verdana" w:cs="Arial"/>
          <w:kern w:val="0"/>
          <w:lang w:eastAsia="es-MX"/>
        </w:rPr>
        <w:t>secretario</w:t>
      </w:r>
      <w:r w:rsidR="001C7DFB" w:rsidRPr="00824F00">
        <w:rPr>
          <w:rFonts w:ascii="Verdana" w:eastAsia="Times New Roman" w:hAnsi="Verdana" w:cs="Arial"/>
          <w:kern w:val="0"/>
          <w:lang w:eastAsia="es-MX"/>
        </w:rPr>
        <w:t xml:space="preserve"> de educación departamental.</w:t>
      </w:r>
    </w:p>
    <w:p w14:paraId="4A88CE38" w14:textId="77777777" w:rsidR="004B0483" w:rsidRPr="00824F00" w:rsidRDefault="004B0483" w:rsidP="00EC53E1">
      <w:pPr>
        <w:spacing w:after="0" w:line="240" w:lineRule="auto"/>
        <w:jc w:val="both"/>
        <w:rPr>
          <w:rFonts w:ascii="Verdana" w:eastAsia="Times New Roman" w:hAnsi="Verdana" w:cs="Arial"/>
          <w:kern w:val="0"/>
          <w:lang w:eastAsia="es-MX"/>
        </w:rPr>
      </w:pPr>
    </w:p>
    <w:p w14:paraId="7D5C0F29" w14:textId="77777777" w:rsidR="004B0483" w:rsidRPr="00824F00" w:rsidRDefault="004B0483"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Al respecto, es necesario recordar lo establecido por el Decreto 1075 de 2015, en relación con la designación de supervisores para la contratación del servicio educativo:</w:t>
      </w:r>
    </w:p>
    <w:p w14:paraId="4FBE8969" w14:textId="77777777" w:rsidR="004B0483" w:rsidRPr="00824F00" w:rsidRDefault="004B0483" w:rsidP="00EC53E1">
      <w:pPr>
        <w:spacing w:after="0" w:line="240" w:lineRule="auto"/>
        <w:jc w:val="both"/>
        <w:rPr>
          <w:rFonts w:ascii="Verdana" w:eastAsia="Times New Roman" w:hAnsi="Verdana" w:cs="Arial"/>
          <w:kern w:val="0"/>
          <w:lang w:eastAsia="es-MX"/>
        </w:rPr>
      </w:pPr>
    </w:p>
    <w:p w14:paraId="5BAA622D" w14:textId="77777777" w:rsidR="004B0483" w:rsidRPr="00824F00" w:rsidRDefault="004B0483" w:rsidP="00EC53E1">
      <w:pPr>
        <w:spacing w:after="0" w:line="240" w:lineRule="auto"/>
        <w:ind w:left="567"/>
        <w:jc w:val="both"/>
        <w:rPr>
          <w:rFonts w:ascii="Verdana" w:eastAsia="Arial" w:hAnsi="Verdana" w:cs="Arial"/>
          <w:i/>
          <w:iCs/>
          <w:kern w:val="0"/>
          <w:sz w:val="18"/>
          <w:szCs w:val="18"/>
          <w:lang w:eastAsia="es-MX"/>
        </w:rPr>
      </w:pPr>
      <w:r w:rsidRPr="00824F00">
        <w:rPr>
          <w:rFonts w:ascii="Verdana" w:eastAsia="Arial" w:hAnsi="Verdana" w:cs="Arial"/>
          <w:i/>
          <w:iCs/>
          <w:kern w:val="0"/>
          <w:sz w:val="18"/>
          <w:szCs w:val="18"/>
          <w:lang w:eastAsia="es-MX"/>
        </w:rPr>
        <w:t>“ARTÍCULO 2.3.1.3.7.3. Supervisión o interventoría a los contratos del servicio educativo. Las entidades territoriales certificadas garantizarán el ejercicio de la supervisión o interventoría a los contratos de que trata este capítulo, de conformidad con lo dispuesto en el artículo 83 de la Ley 1474 de 2011. Para el efecto, las entidades territoriales podrán adoptar uno de los siguientes mecanismos:</w:t>
      </w:r>
    </w:p>
    <w:p w14:paraId="32853ACE" w14:textId="77777777" w:rsidR="004B0483" w:rsidRPr="00824F00" w:rsidRDefault="004B0483" w:rsidP="00EC53E1">
      <w:pPr>
        <w:spacing w:after="0" w:line="240" w:lineRule="auto"/>
        <w:ind w:left="567"/>
        <w:jc w:val="both"/>
        <w:rPr>
          <w:rFonts w:ascii="Verdana" w:eastAsia="Arial" w:hAnsi="Verdana" w:cs="Arial"/>
          <w:i/>
          <w:iCs/>
          <w:kern w:val="0"/>
          <w:sz w:val="18"/>
          <w:szCs w:val="18"/>
          <w:lang w:eastAsia="es-MX"/>
        </w:rPr>
      </w:pPr>
    </w:p>
    <w:p w14:paraId="3C2DBE3D" w14:textId="77777777" w:rsidR="004B0483" w:rsidRPr="00824F00" w:rsidRDefault="004B0483" w:rsidP="00EC53E1">
      <w:pPr>
        <w:spacing w:after="0" w:line="240" w:lineRule="auto"/>
        <w:ind w:left="567"/>
        <w:jc w:val="both"/>
        <w:rPr>
          <w:rFonts w:ascii="Verdana" w:eastAsia="Arial" w:hAnsi="Verdana" w:cs="Arial"/>
          <w:i/>
          <w:iCs/>
          <w:kern w:val="0"/>
          <w:sz w:val="18"/>
          <w:szCs w:val="18"/>
          <w:lang w:eastAsia="es-MX"/>
        </w:rPr>
      </w:pPr>
      <w:r w:rsidRPr="00824F00">
        <w:rPr>
          <w:rFonts w:ascii="Verdana" w:eastAsia="Arial" w:hAnsi="Verdana" w:cs="Arial"/>
          <w:i/>
          <w:iCs/>
          <w:kern w:val="0"/>
          <w:sz w:val="18"/>
          <w:szCs w:val="18"/>
          <w:lang w:eastAsia="es-MX"/>
        </w:rPr>
        <w:t>1. Asignando la supervisión a un funcionario de la dependencia responsable del tema en la entidad territorial, quien deberá hacer las revisiones periódicas, y en general, el seguimiento al cumplimiento del respectivo contrato.</w:t>
      </w:r>
    </w:p>
    <w:p w14:paraId="41E7F5FD" w14:textId="77777777" w:rsidR="004B0483" w:rsidRPr="00824F00" w:rsidRDefault="004B0483" w:rsidP="00EC53E1">
      <w:pPr>
        <w:spacing w:after="0" w:line="240" w:lineRule="auto"/>
        <w:ind w:left="567"/>
        <w:jc w:val="both"/>
        <w:rPr>
          <w:rFonts w:ascii="Verdana" w:eastAsia="Arial" w:hAnsi="Verdana" w:cs="Arial"/>
          <w:i/>
          <w:iCs/>
          <w:kern w:val="0"/>
          <w:sz w:val="18"/>
          <w:szCs w:val="18"/>
          <w:lang w:eastAsia="es-MX"/>
        </w:rPr>
      </w:pPr>
    </w:p>
    <w:p w14:paraId="7AD4BDDA" w14:textId="77777777" w:rsidR="004B0483" w:rsidRPr="00824F00" w:rsidRDefault="004B0483" w:rsidP="00EC53E1">
      <w:pPr>
        <w:spacing w:after="0" w:line="240" w:lineRule="auto"/>
        <w:ind w:left="567"/>
        <w:jc w:val="both"/>
        <w:rPr>
          <w:rFonts w:ascii="Verdana" w:eastAsia="Arial" w:hAnsi="Verdana" w:cs="Arial"/>
          <w:i/>
          <w:iCs/>
          <w:kern w:val="0"/>
          <w:sz w:val="18"/>
          <w:szCs w:val="18"/>
          <w:lang w:eastAsia="es-MX"/>
        </w:rPr>
      </w:pPr>
      <w:r w:rsidRPr="00824F00">
        <w:rPr>
          <w:rFonts w:ascii="Verdana" w:eastAsia="Arial" w:hAnsi="Verdana" w:cs="Arial"/>
          <w:i/>
          <w:iCs/>
          <w:kern w:val="0"/>
          <w:sz w:val="18"/>
          <w:szCs w:val="18"/>
          <w:lang w:eastAsia="es-MX"/>
        </w:rPr>
        <w:t>2. Conformando un comité de supervisión al contrato, integrado por servidores de las áreas de cobertura, calidad, planeación, inspección y vigilancia, talento humano, financiera y jurídica de la Secretaría de Educación de la entidad territorial certificada, o</w:t>
      </w:r>
    </w:p>
    <w:p w14:paraId="4E845752" w14:textId="77777777" w:rsidR="004B0483" w:rsidRPr="00824F00" w:rsidRDefault="004B0483" w:rsidP="00EC53E1">
      <w:pPr>
        <w:spacing w:after="0" w:line="240" w:lineRule="auto"/>
        <w:ind w:left="567"/>
        <w:jc w:val="both"/>
        <w:rPr>
          <w:rFonts w:ascii="Verdana" w:eastAsia="Arial" w:hAnsi="Verdana" w:cs="Arial"/>
          <w:i/>
          <w:iCs/>
          <w:kern w:val="0"/>
          <w:sz w:val="18"/>
          <w:szCs w:val="18"/>
          <w:lang w:eastAsia="es-MX"/>
        </w:rPr>
      </w:pPr>
    </w:p>
    <w:p w14:paraId="4616B9D5" w14:textId="77777777" w:rsidR="004B0483" w:rsidRPr="00824F00" w:rsidRDefault="004B0483" w:rsidP="00EC53E1">
      <w:pPr>
        <w:spacing w:after="0" w:line="240" w:lineRule="auto"/>
        <w:ind w:left="567"/>
        <w:jc w:val="both"/>
        <w:rPr>
          <w:rFonts w:ascii="Verdana" w:eastAsia="Arial" w:hAnsi="Verdana" w:cs="Arial"/>
          <w:i/>
          <w:iCs/>
          <w:kern w:val="0"/>
          <w:sz w:val="18"/>
          <w:szCs w:val="18"/>
          <w:lang w:eastAsia="es-MX"/>
        </w:rPr>
      </w:pPr>
      <w:r w:rsidRPr="00824F00">
        <w:rPr>
          <w:rFonts w:ascii="Verdana" w:eastAsia="Arial" w:hAnsi="Verdana" w:cs="Arial"/>
          <w:i/>
          <w:iCs/>
          <w:kern w:val="0"/>
          <w:sz w:val="18"/>
          <w:szCs w:val="18"/>
          <w:lang w:eastAsia="es-MX"/>
        </w:rPr>
        <w:t>3. Contratando con un tercero la interventoría de dichos contratos, previo cumplimiento de los procedimientos regulatorios del concurso de méritos.</w:t>
      </w:r>
    </w:p>
    <w:p w14:paraId="70E4006F" w14:textId="77777777" w:rsidR="004B0483" w:rsidRPr="00824F00" w:rsidRDefault="004B0483" w:rsidP="00EC53E1">
      <w:pPr>
        <w:spacing w:after="0" w:line="240" w:lineRule="auto"/>
        <w:ind w:left="567"/>
        <w:jc w:val="both"/>
        <w:rPr>
          <w:rFonts w:ascii="Verdana" w:eastAsia="Arial" w:hAnsi="Verdana" w:cs="Arial"/>
          <w:i/>
          <w:iCs/>
          <w:kern w:val="0"/>
          <w:sz w:val="18"/>
          <w:szCs w:val="18"/>
          <w:lang w:eastAsia="es-MX"/>
        </w:rPr>
      </w:pPr>
    </w:p>
    <w:p w14:paraId="75F19D47" w14:textId="77777777" w:rsidR="004B0483" w:rsidRPr="00824F00" w:rsidRDefault="004B0483" w:rsidP="00EC53E1">
      <w:pPr>
        <w:spacing w:after="0" w:line="240" w:lineRule="auto"/>
        <w:ind w:left="567"/>
        <w:jc w:val="both"/>
        <w:rPr>
          <w:rFonts w:ascii="Verdana" w:eastAsia="Times New Roman" w:hAnsi="Verdana" w:cs="Arial"/>
          <w:i/>
          <w:iCs/>
          <w:kern w:val="0"/>
          <w:lang w:eastAsia="es-MX"/>
        </w:rPr>
      </w:pPr>
      <w:r w:rsidRPr="00824F00">
        <w:rPr>
          <w:rFonts w:ascii="Verdana" w:eastAsia="Arial" w:hAnsi="Verdana" w:cs="Arial"/>
          <w:i/>
          <w:iCs/>
          <w:kern w:val="0"/>
          <w:sz w:val="18"/>
          <w:szCs w:val="18"/>
          <w:lang w:eastAsia="es-MX"/>
        </w:rPr>
        <w:t>La decisión de la entidad territorial certificada de adoptar uno de los tres (3) mecanismos deberá quedar establecida en el contrato; de asignarse un funcionario para ejercer la supervisión por parte de la entidad territorial, el respectivo cargo deberá ser identificado. En caso de elegir la conformación de un comité, este deberá conformarse previamente mediante acto administrativo”.</w:t>
      </w:r>
    </w:p>
    <w:p w14:paraId="512BAFD8" w14:textId="77777777" w:rsidR="00B1293F" w:rsidRPr="00824F00" w:rsidRDefault="00B1293F" w:rsidP="00EC53E1">
      <w:pPr>
        <w:spacing w:after="0" w:line="240" w:lineRule="auto"/>
        <w:jc w:val="both"/>
        <w:rPr>
          <w:rFonts w:ascii="Verdana" w:eastAsia="Times New Roman" w:hAnsi="Verdana" w:cs="Arial"/>
          <w:kern w:val="0"/>
          <w:lang w:eastAsia="es-MX"/>
        </w:rPr>
      </w:pPr>
    </w:p>
    <w:p w14:paraId="1405BF79" w14:textId="77777777" w:rsidR="00B1293F" w:rsidRPr="00824F00" w:rsidRDefault="00B1293F"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En relación con los informes de supervisión en sitio, la implementación de nuevos mecanismos de supervisión a los contratos de prestación de servicio educativo del departamento que permitan complementar la verificación documental que se realiza por parte de los supervisores y la actualización del manual de contratación del departamento, incluyendo un apartado especial respecto de la contratación del sector educación, no se recibieron documentos soporte de la gestión realizada por la entidad territorial. Con lo anterior, se considera incumplida la actividad.</w:t>
      </w:r>
    </w:p>
    <w:p w14:paraId="3B8F3BCE" w14:textId="77777777" w:rsidR="0008104D" w:rsidRPr="00824F00" w:rsidRDefault="0008104D" w:rsidP="00EC53E1">
      <w:pPr>
        <w:spacing w:after="0" w:line="240" w:lineRule="auto"/>
        <w:jc w:val="both"/>
        <w:rPr>
          <w:rFonts w:ascii="Verdana" w:eastAsia="Arial" w:hAnsi="Verdana" w:cs="Arial"/>
          <w:kern w:val="0"/>
          <w:lang w:eastAsia="es-MX"/>
        </w:rPr>
      </w:pPr>
    </w:p>
    <w:p w14:paraId="00F6262E" w14:textId="77777777" w:rsidR="00550D87" w:rsidRPr="00824F00" w:rsidRDefault="00550D87"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Ahora bien, la Contraloría General de la Repúblic</w:t>
      </w:r>
      <w:r w:rsidR="009F0078" w:rsidRPr="00824F00">
        <w:rPr>
          <w:rFonts w:ascii="Verdana" w:eastAsia="Arial" w:hAnsi="Verdana" w:cs="Arial"/>
          <w:kern w:val="0"/>
          <w:lang w:eastAsia="es-MX"/>
        </w:rPr>
        <w:t>a</w:t>
      </w:r>
      <w:r w:rsidRPr="00824F00">
        <w:rPr>
          <w:rFonts w:ascii="Verdana" w:eastAsia="Arial" w:hAnsi="Verdana" w:cs="Arial"/>
          <w:kern w:val="0"/>
          <w:lang w:eastAsia="es-MX"/>
        </w:rPr>
        <w:t xml:space="preserve"> en </w:t>
      </w:r>
      <w:r w:rsidR="00D10F8F" w:rsidRPr="00824F00">
        <w:rPr>
          <w:rFonts w:ascii="Verdana" w:eastAsia="Arial" w:hAnsi="Verdana" w:cs="Arial"/>
          <w:kern w:val="0"/>
          <w:lang w:eastAsia="es-MX"/>
        </w:rPr>
        <w:t>sus</w:t>
      </w:r>
      <w:r w:rsidRPr="00824F00">
        <w:rPr>
          <w:rFonts w:ascii="Verdana" w:eastAsia="Arial" w:hAnsi="Verdana" w:cs="Arial"/>
          <w:kern w:val="0"/>
          <w:lang w:eastAsia="es-MX"/>
        </w:rPr>
        <w:t xml:space="preserve"> </w:t>
      </w:r>
      <w:r w:rsidR="00A4623D" w:rsidRPr="00824F00">
        <w:rPr>
          <w:rFonts w:ascii="Verdana" w:eastAsia="Arial" w:hAnsi="Verdana" w:cs="Arial"/>
          <w:kern w:val="0"/>
          <w:lang w:eastAsia="es-MX"/>
        </w:rPr>
        <w:t>i</w:t>
      </w:r>
      <w:r w:rsidRPr="00824F00">
        <w:rPr>
          <w:rFonts w:ascii="Verdana" w:eastAsia="Arial" w:hAnsi="Verdana" w:cs="Arial"/>
          <w:kern w:val="0"/>
          <w:lang w:eastAsia="es-MX"/>
        </w:rPr>
        <w:t>nforme</w:t>
      </w:r>
      <w:r w:rsidR="00D10F8F" w:rsidRPr="00824F00">
        <w:rPr>
          <w:rFonts w:ascii="Verdana" w:eastAsia="Arial" w:hAnsi="Verdana" w:cs="Arial"/>
          <w:kern w:val="0"/>
          <w:lang w:eastAsia="es-MX"/>
        </w:rPr>
        <w:t>s</w:t>
      </w:r>
      <w:r w:rsidRPr="00824F00">
        <w:rPr>
          <w:rFonts w:ascii="Verdana" w:eastAsia="Arial" w:hAnsi="Verdana" w:cs="Arial"/>
          <w:kern w:val="0"/>
          <w:lang w:eastAsia="es-MX"/>
        </w:rPr>
        <w:t xml:space="preserve"> </w:t>
      </w:r>
      <w:r w:rsidR="00D10F8F" w:rsidRPr="00824F00">
        <w:rPr>
          <w:rFonts w:ascii="Verdana" w:eastAsia="Arial" w:hAnsi="Verdana" w:cs="Arial"/>
          <w:kern w:val="0"/>
          <w:lang w:eastAsia="es-MX"/>
        </w:rPr>
        <w:t xml:space="preserve">de </w:t>
      </w:r>
      <w:r w:rsidR="00A4623D" w:rsidRPr="00824F00">
        <w:rPr>
          <w:rFonts w:ascii="Verdana" w:eastAsia="Arial" w:hAnsi="Verdana" w:cs="Arial"/>
          <w:kern w:val="0"/>
          <w:lang w:eastAsia="es-MX"/>
        </w:rPr>
        <w:t>auditoría</w:t>
      </w:r>
      <w:r w:rsidR="00A86C97" w:rsidRPr="00824F00">
        <w:rPr>
          <w:rFonts w:ascii="Verdana" w:eastAsia="Arial" w:hAnsi="Verdana" w:cs="Arial"/>
          <w:kern w:val="0"/>
          <w:lang w:eastAsia="es-MX"/>
        </w:rPr>
        <w:t xml:space="preserve"> </w:t>
      </w:r>
      <w:r w:rsidR="00D83F8D" w:rsidRPr="00824F00">
        <w:rPr>
          <w:rFonts w:ascii="Verdana" w:eastAsia="Arial" w:hAnsi="Verdana" w:cs="Arial"/>
          <w:kern w:val="0"/>
          <w:lang w:eastAsia="es-MX"/>
        </w:rPr>
        <w:t xml:space="preserve">de </w:t>
      </w:r>
      <w:r w:rsidR="00A4623D" w:rsidRPr="00824F00">
        <w:rPr>
          <w:rFonts w:ascii="Verdana" w:eastAsia="Arial" w:hAnsi="Verdana" w:cs="Arial"/>
          <w:kern w:val="0"/>
          <w:lang w:eastAsia="es-MX"/>
        </w:rPr>
        <w:t>c</w:t>
      </w:r>
      <w:r w:rsidR="00D83F8D" w:rsidRPr="00824F00">
        <w:rPr>
          <w:rFonts w:ascii="Verdana" w:eastAsia="Arial" w:hAnsi="Verdana" w:cs="Arial"/>
          <w:kern w:val="0"/>
          <w:lang w:eastAsia="es-MX"/>
        </w:rPr>
        <w:t xml:space="preserve">umplimiento </w:t>
      </w:r>
      <w:r w:rsidR="0041060A" w:rsidRPr="00824F00">
        <w:rPr>
          <w:rFonts w:ascii="Verdana" w:eastAsia="Arial" w:hAnsi="Verdana" w:cs="Arial"/>
          <w:bCs/>
          <w:kern w:val="0"/>
          <w:lang w:eastAsia="es-MX"/>
        </w:rPr>
        <w:t>No. 89 de 2020</w:t>
      </w:r>
      <w:r w:rsidRPr="00824F00">
        <w:rPr>
          <w:rFonts w:ascii="Verdana" w:eastAsia="Arial" w:hAnsi="Verdana" w:cs="Arial"/>
          <w:kern w:val="0"/>
          <w:lang w:eastAsia="es-MX"/>
        </w:rPr>
        <w:t xml:space="preserve"> </w:t>
      </w:r>
      <w:r w:rsidR="00A4623D" w:rsidRPr="00824F00">
        <w:rPr>
          <w:rFonts w:ascii="Verdana" w:eastAsia="Arial" w:hAnsi="Verdana" w:cs="Arial"/>
          <w:kern w:val="0"/>
          <w:lang w:eastAsia="es-MX"/>
        </w:rPr>
        <w:t>(Informe 1) y</w:t>
      </w:r>
      <w:r w:rsidR="004B45CC" w:rsidRPr="00824F00">
        <w:rPr>
          <w:rFonts w:ascii="Verdana" w:eastAsia="Arial" w:hAnsi="Verdana" w:cs="Arial"/>
          <w:kern w:val="0"/>
          <w:lang w:eastAsia="es-MX"/>
        </w:rPr>
        <w:t xml:space="preserve"> No.</w:t>
      </w:r>
      <w:r w:rsidR="002A050A" w:rsidRPr="00824F00">
        <w:rPr>
          <w:rFonts w:ascii="Verdana" w:eastAsia="Arial" w:hAnsi="Verdana" w:cs="Arial"/>
          <w:kern w:val="0"/>
          <w:lang w:eastAsia="es-MX"/>
        </w:rPr>
        <w:t xml:space="preserve"> 92 de 2021 (Informe 2), </w:t>
      </w:r>
      <w:r w:rsidRPr="00824F00">
        <w:rPr>
          <w:rFonts w:ascii="Verdana" w:eastAsia="Arial" w:hAnsi="Verdana" w:cs="Arial"/>
          <w:kern w:val="0"/>
          <w:lang w:eastAsia="es-MX"/>
        </w:rPr>
        <w:lastRenderedPageBreak/>
        <w:t>iden</w:t>
      </w:r>
      <w:r w:rsidR="0041060A" w:rsidRPr="00824F00">
        <w:rPr>
          <w:rFonts w:ascii="Verdana" w:eastAsia="Arial" w:hAnsi="Verdana" w:cs="Arial"/>
          <w:kern w:val="0"/>
          <w:lang w:eastAsia="es-MX"/>
        </w:rPr>
        <w:t>tificó los siguientes hallazgos asociados con problemas en la supervisión e interventoría de contratos</w:t>
      </w:r>
      <w:r w:rsidR="00872CBD" w:rsidRPr="00824F00">
        <w:rPr>
          <w:rFonts w:ascii="Verdana" w:eastAsia="Arial" w:hAnsi="Verdana" w:cs="Arial"/>
          <w:kern w:val="0"/>
          <w:lang w:eastAsia="es-MX"/>
        </w:rPr>
        <w:t xml:space="preserve"> ejecutados con </w:t>
      </w:r>
      <w:r w:rsidR="009615A9" w:rsidRPr="00824F00">
        <w:rPr>
          <w:rFonts w:ascii="Verdana" w:eastAsia="Arial" w:hAnsi="Verdana" w:cs="Arial"/>
          <w:kern w:val="0"/>
          <w:lang w:eastAsia="es-MX"/>
        </w:rPr>
        <w:t>recursos d</w:t>
      </w:r>
      <w:r w:rsidR="00872CBD" w:rsidRPr="00824F00">
        <w:rPr>
          <w:rFonts w:ascii="Verdana" w:eastAsia="Arial" w:hAnsi="Verdana" w:cs="Arial"/>
          <w:kern w:val="0"/>
          <w:lang w:eastAsia="es-MX"/>
        </w:rPr>
        <w:t>el SGP Educación</w:t>
      </w:r>
      <w:r w:rsidR="002E0C94" w:rsidRPr="00824F00">
        <w:rPr>
          <w:rFonts w:ascii="Verdana" w:eastAsia="Arial" w:hAnsi="Verdana" w:cs="Arial"/>
          <w:kern w:val="0"/>
          <w:lang w:eastAsia="es-MX"/>
        </w:rPr>
        <w:t>:</w:t>
      </w:r>
    </w:p>
    <w:p w14:paraId="7E236C1A" w14:textId="77777777" w:rsidR="00C74759" w:rsidRPr="00824F00" w:rsidRDefault="00C74759" w:rsidP="00EC53E1">
      <w:pPr>
        <w:spacing w:after="0" w:line="240" w:lineRule="auto"/>
        <w:jc w:val="both"/>
        <w:rPr>
          <w:rFonts w:ascii="Verdana" w:eastAsia="Arial" w:hAnsi="Verdana" w:cs="Arial"/>
          <w:kern w:val="0"/>
          <w:lang w:eastAsia="es-MX"/>
        </w:rPr>
      </w:pPr>
    </w:p>
    <w:p w14:paraId="2FF726E5" w14:textId="77777777" w:rsidR="00C74759" w:rsidRPr="00824F00" w:rsidRDefault="004B45CC" w:rsidP="00EC53E1">
      <w:pPr>
        <w:pStyle w:val="Prrafodelista"/>
        <w:numPr>
          <w:ilvl w:val="0"/>
          <w:numId w:val="7"/>
        </w:numPr>
        <w:spacing w:after="0" w:line="240" w:lineRule="auto"/>
        <w:ind w:left="284" w:hanging="284"/>
        <w:jc w:val="both"/>
        <w:rPr>
          <w:rFonts w:ascii="Verdana" w:eastAsia="Arial" w:hAnsi="Verdana" w:cs="Arial"/>
          <w:b/>
          <w:kern w:val="0"/>
          <w:lang w:eastAsia="es-MX"/>
        </w:rPr>
      </w:pPr>
      <w:r w:rsidRPr="00824F00">
        <w:rPr>
          <w:rFonts w:ascii="Verdana" w:eastAsia="Arial" w:hAnsi="Verdana" w:cs="Arial"/>
          <w:b/>
          <w:kern w:val="0"/>
          <w:lang w:eastAsia="es-MX"/>
        </w:rPr>
        <w:t xml:space="preserve">Informe 1: </w:t>
      </w:r>
      <w:r w:rsidR="009E0B5B" w:rsidRPr="00824F00">
        <w:rPr>
          <w:rFonts w:ascii="Verdana" w:eastAsia="Arial" w:hAnsi="Verdana" w:cs="Arial"/>
          <w:b/>
          <w:kern w:val="0"/>
          <w:lang w:eastAsia="es-MX"/>
        </w:rPr>
        <w:t>Hallazgo No. 09. Pago de Salarios y Aportes al Sistema de Seguridad Social y Parafiscales Contrato No. 1016 de 2019 - Servicio Aseo</w:t>
      </w:r>
      <w:r w:rsidR="00404E29" w:rsidRPr="00824F00">
        <w:rPr>
          <w:rFonts w:ascii="Verdana" w:eastAsia="Arial" w:hAnsi="Verdana" w:cs="Arial"/>
          <w:b/>
          <w:kern w:val="0"/>
          <w:lang w:eastAsia="es-MX"/>
        </w:rPr>
        <w:t>.</w:t>
      </w:r>
    </w:p>
    <w:p w14:paraId="379BF18A" w14:textId="77777777" w:rsidR="00404E29" w:rsidRPr="00824F00" w:rsidRDefault="00404E29" w:rsidP="00EC53E1">
      <w:pPr>
        <w:spacing w:after="0" w:line="240" w:lineRule="auto"/>
        <w:jc w:val="both"/>
        <w:rPr>
          <w:rFonts w:ascii="Verdana" w:eastAsia="Arial" w:hAnsi="Verdana" w:cs="Arial"/>
          <w:kern w:val="0"/>
          <w:lang w:eastAsia="es-MX"/>
        </w:rPr>
      </w:pPr>
    </w:p>
    <w:p w14:paraId="748E0682" w14:textId="77777777" w:rsidR="002E69B3" w:rsidRPr="00824F00" w:rsidRDefault="00404E29"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Frente a este hallazgo, </w:t>
      </w:r>
      <w:r w:rsidR="00620C9D" w:rsidRPr="00824F00">
        <w:rPr>
          <w:rFonts w:ascii="Verdana" w:eastAsia="Arial" w:hAnsi="Verdana" w:cs="Arial"/>
          <w:kern w:val="0"/>
          <w:lang w:eastAsia="es-MX"/>
        </w:rPr>
        <w:t xml:space="preserve">se </w:t>
      </w:r>
      <w:r w:rsidR="00274E7B" w:rsidRPr="00824F00">
        <w:rPr>
          <w:rFonts w:ascii="Verdana" w:eastAsia="Arial" w:hAnsi="Verdana" w:cs="Arial"/>
          <w:kern w:val="0"/>
          <w:lang w:eastAsia="es-MX"/>
        </w:rPr>
        <w:t>encontró</w:t>
      </w:r>
      <w:r w:rsidR="00620C9D" w:rsidRPr="00824F00">
        <w:rPr>
          <w:rFonts w:ascii="Verdana" w:eastAsia="Arial" w:hAnsi="Verdana" w:cs="Arial"/>
          <w:kern w:val="0"/>
          <w:lang w:eastAsia="es-MX"/>
        </w:rPr>
        <w:t xml:space="preserve"> que l</w:t>
      </w:r>
      <w:r w:rsidR="00A515A5" w:rsidRPr="00824F00">
        <w:rPr>
          <w:rFonts w:ascii="Verdana" w:eastAsia="Arial" w:hAnsi="Verdana" w:cs="Arial"/>
          <w:kern w:val="0"/>
          <w:lang w:eastAsia="es-MX"/>
        </w:rPr>
        <w:t xml:space="preserve">a Gobernación celebró con Inversiones Brito S.A.S, el </w:t>
      </w:r>
      <w:r w:rsidR="00597E15" w:rsidRPr="00824F00">
        <w:rPr>
          <w:rFonts w:ascii="Verdana" w:eastAsia="Arial" w:hAnsi="Verdana" w:cs="Arial"/>
          <w:kern w:val="0"/>
          <w:lang w:eastAsia="es-MX"/>
        </w:rPr>
        <w:t>C</w:t>
      </w:r>
      <w:r w:rsidR="00A515A5" w:rsidRPr="00824F00">
        <w:rPr>
          <w:rFonts w:ascii="Verdana" w:eastAsia="Arial" w:hAnsi="Verdana" w:cs="Arial"/>
          <w:kern w:val="0"/>
          <w:lang w:eastAsia="es-MX"/>
        </w:rPr>
        <w:t>ontrato No. 1016 de 2019 el cual tenía como objeto la “</w:t>
      </w:r>
      <w:r w:rsidR="00A515A5" w:rsidRPr="00824F00">
        <w:rPr>
          <w:rFonts w:ascii="Verdana" w:eastAsia="Arial" w:hAnsi="Verdana" w:cs="Arial"/>
          <w:i/>
          <w:kern w:val="0"/>
          <w:lang w:eastAsia="es-MX"/>
        </w:rPr>
        <w:t>prestación del servicio de aseo, limpieza y servicios generales a la Gobernación del Amazonas Sector Central, Salud y Educación para la vigencia 2019</w:t>
      </w:r>
      <w:r w:rsidR="00B3503A" w:rsidRPr="00824F00">
        <w:rPr>
          <w:rFonts w:ascii="Verdana" w:eastAsia="Arial" w:hAnsi="Verdana" w:cs="Arial"/>
          <w:i/>
          <w:kern w:val="0"/>
          <w:lang w:eastAsia="es-MX"/>
        </w:rPr>
        <w:t>”</w:t>
      </w:r>
      <w:r w:rsidR="00A515A5" w:rsidRPr="00824F00">
        <w:rPr>
          <w:rFonts w:ascii="Verdana" w:eastAsia="Arial" w:hAnsi="Verdana" w:cs="Arial"/>
          <w:kern w:val="0"/>
          <w:lang w:eastAsia="es-MX"/>
        </w:rPr>
        <w:t>, por $1.631</w:t>
      </w:r>
      <w:r w:rsidR="00E877C9" w:rsidRPr="00824F00">
        <w:rPr>
          <w:rFonts w:ascii="Verdana" w:eastAsia="Arial" w:hAnsi="Verdana" w:cs="Arial"/>
          <w:kern w:val="0"/>
          <w:lang w:eastAsia="es-MX"/>
        </w:rPr>
        <w:t xml:space="preserve"> millones</w:t>
      </w:r>
      <w:r w:rsidR="00A515A5" w:rsidRPr="00824F00">
        <w:rPr>
          <w:rFonts w:ascii="Verdana" w:eastAsia="Arial" w:hAnsi="Verdana" w:cs="Arial"/>
          <w:kern w:val="0"/>
          <w:lang w:eastAsia="es-MX"/>
        </w:rPr>
        <w:t xml:space="preserve"> y adicionado por $139</w:t>
      </w:r>
      <w:r w:rsidR="00E877C9" w:rsidRPr="00824F00">
        <w:rPr>
          <w:rFonts w:ascii="Verdana" w:eastAsia="Arial" w:hAnsi="Verdana" w:cs="Arial"/>
          <w:kern w:val="0"/>
          <w:lang w:eastAsia="es-MX"/>
        </w:rPr>
        <w:t xml:space="preserve"> millones</w:t>
      </w:r>
      <w:r w:rsidR="001E2E13" w:rsidRPr="00824F00">
        <w:rPr>
          <w:rFonts w:ascii="Verdana" w:eastAsia="Arial" w:hAnsi="Verdana" w:cs="Arial"/>
          <w:kern w:val="0"/>
          <w:lang w:eastAsia="es-MX"/>
        </w:rPr>
        <w:t>. S</w:t>
      </w:r>
      <w:r w:rsidR="00274E7B" w:rsidRPr="00824F00">
        <w:rPr>
          <w:rFonts w:ascii="Verdana" w:eastAsia="Arial" w:hAnsi="Verdana" w:cs="Arial"/>
          <w:kern w:val="0"/>
          <w:lang w:eastAsia="es-MX"/>
        </w:rPr>
        <w:t xml:space="preserve">e evidencia que </w:t>
      </w:r>
      <w:r w:rsidR="00D13F0B" w:rsidRPr="00824F00">
        <w:rPr>
          <w:rFonts w:ascii="Verdana" w:eastAsia="Arial" w:hAnsi="Verdana" w:cs="Arial"/>
          <w:kern w:val="0"/>
          <w:lang w:eastAsia="es-MX"/>
        </w:rPr>
        <w:t xml:space="preserve">para este contrato </w:t>
      </w:r>
      <w:r w:rsidR="004D0386" w:rsidRPr="00824F00">
        <w:rPr>
          <w:rFonts w:ascii="Verdana" w:eastAsia="Arial" w:hAnsi="Verdana" w:cs="Arial"/>
          <w:kern w:val="0"/>
          <w:lang w:eastAsia="es-MX"/>
        </w:rPr>
        <w:t>no</w:t>
      </w:r>
      <w:r w:rsidR="00D13F0B" w:rsidRPr="00824F00">
        <w:rPr>
          <w:rFonts w:ascii="Verdana" w:eastAsia="Arial" w:hAnsi="Verdana" w:cs="Arial"/>
          <w:kern w:val="0"/>
          <w:lang w:eastAsia="es-MX"/>
        </w:rPr>
        <w:t xml:space="preserve"> se</w:t>
      </w:r>
      <w:r w:rsidR="00A515A5" w:rsidRPr="00824F00">
        <w:rPr>
          <w:rFonts w:ascii="Verdana" w:eastAsia="Arial" w:hAnsi="Verdana" w:cs="Arial"/>
          <w:kern w:val="0"/>
          <w:lang w:eastAsia="es-MX"/>
        </w:rPr>
        <w:t xml:space="preserve"> vigiló el cumplimiento del pago de la seguridad social y parafiscales </w:t>
      </w:r>
      <w:r w:rsidR="00ED07AE" w:rsidRPr="00824F00">
        <w:rPr>
          <w:rFonts w:ascii="Verdana" w:eastAsia="Arial" w:hAnsi="Verdana" w:cs="Arial"/>
          <w:kern w:val="0"/>
          <w:lang w:eastAsia="es-MX"/>
        </w:rPr>
        <w:t xml:space="preserve">y, por lo tanto, </w:t>
      </w:r>
      <w:r w:rsidR="00CA70E4" w:rsidRPr="00824F00">
        <w:rPr>
          <w:rFonts w:ascii="Verdana" w:eastAsia="Arial" w:hAnsi="Verdana" w:cs="Arial"/>
          <w:kern w:val="0"/>
          <w:lang w:eastAsia="es-MX"/>
        </w:rPr>
        <w:t>la CGR lo</w:t>
      </w:r>
      <w:r w:rsidR="00A515A5" w:rsidRPr="00824F00">
        <w:rPr>
          <w:rFonts w:ascii="Verdana" w:eastAsia="Arial" w:hAnsi="Verdana" w:cs="Arial"/>
          <w:kern w:val="0"/>
          <w:lang w:eastAsia="es-MX"/>
        </w:rPr>
        <w:t xml:space="preserve"> valid</w:t>
      </w:r>
      <w:r w:rsidR="00AF515B" w:rsidRPr="00824F00">
        <w:rPr>
          <w:rFonts w:ascii="Verdana" w:eastAsia="Arial" w:hAnsi="Verdana" w:cs="Arial"/>
          <w:kern w:val="0"/>
          <w:lang w:eastAsia="es-MX"/>
        </w:rPr>
        <w:t>ó</w:t>
      </w:r>
      <w:r w:rsidR="00A515A5" w:rsidRPr="00824F00">
        <w:rPr>
          <w:rFonts w:ascii="Verdana" w:eastAsia="Arial" w:hAnsi="Verdana" w:cs="Arial"/>
          <w:kern w:val="0"/>
          <w:lang w:eastAsia="es-MX"/>
        </w:rPr>
        <w:t xml:space="preserve"> como </w:t>
      </w:r>
      <w:r w:rsidR="00ED07AE" w:rsidRPr="00824F00">
        <w:rPr>
          <w:rFonts w:ascii="Verdana" w:eastAsia="Arial" w:hAnsi="Verdana" w:cs="Arial"/>
          <w:kern w:val="0"/>
          <w:lang w:eastAsia="es-MX"/>
        </w:rPr>
        <w:t>h</w:t>
      </w:r>
      <w:r w:rsidR="00A515A5" w:rsidRPr="00824F00">
        <w:rPr>
          <w:rFonts w:ascii="Verdana" w:eastAsia="Arial" w:hAnsi="Verdana" w:cs="Arial"/>
          <w:kern w:val="0"/>
          <w:lang w:eastAsia="es-MX"/>
        </w:rPr>
        <w:t xml:space="preserve">allazgo con incidencia fiscal </w:t>
      </w:r>
      <w:r w:rsidR="00CA70E4" w:rsidRPr="00824F00">
        <w:rPr>
          <w:rFonts w:ascii="Verdana" w:eastAsia="Arial" w:hAnsi="Verdana" w:cs="Arial"/>
          <w:kern w:val="0"/>
          <w:lang w:eastAsia="es-MX"/>
        </w:rPr>
        <w:t xml:space="preserve">por </w:t>
      </w:r>
      <w:r w:rsidR="00A515A5" w:rsidRPr="00824F00">
        <w:rPr>
          <w:rFonts w:ascii="Verdana" w:eastAsia="Arial" w:hAnsi="Verdana" w:cs="Arial"/>
          <w:kern w:val="0"/>
          <w:lang w:eastAsia="es-MX"/>
        </w:rPr>
        <w:t>$6</w:t>
      </w:r>
      <w:r w:rsidR="00792B47" w:rsidRPr="00824F00">
        <w:rPr>
          <w:rFonts w:ascii="Verdana" w:eastAsia="Arial" w:hAnsi="Verdana" w:cs="Arial"/>
          <w:kern w:val="0"/>
          <w:lang w:eastAsia="es-MX"/>
        </w:rPr>
        <w:t>,7</w:t>
      </w:r>
      <w:r w:rsidR="00C9311B" w:rsidRPr="00824F00">
        <w:rPr>
          <w:rFonts w:ascii="Verdana" w:eastAsia="Arial" w:hAnsi="Verdana" w:cs="Arial"/>
          <w:kern w:val="0"/>
          <w:lang w:eastAsia="es-MX"/>
        </w:rPr>
        <w:t xml:space="preserve"> millones.</w:t>
      </w:r>
    </w:p>
    <w:p w14:paraId="079C9F18" w14:textId="77777777" w:rsidR="002E69B3" w:rsidRPr="00824F00" w:rsidRDefault="002E69B3" w:rsidP="00EC53E1">
      <w:pPr>
        <w:spacing w:after="0" w:line="240" w:lineRule="auto"/>
        <w:jc w:val="both"/>
        <w:rPr>
          <w:rFonts w:ascii="Verdana" w:eastAsia="Arial" w:hAnsi="Verdana" w:cs="Arial"/>
          <w:b/>
          <w:kern w:val="0"/>
          <w:lang w:eastAsia="es-MX"/>
        </w:rPr>
      </w:pPr>
    </w:p>
    <w:p w14:paraId="1E90048F" w14:textId="77777777" w:rsidR="00404E29" w:rsidRPr="00824F00" w:rsidRDefault="005F66D7" w:rsidP="00EC53E1">
      <w:pPr>
        <w:pStyle w:val="Prrafodelista"/>
        <w:numPr>
          <w:ilvl w:val="0"/>
          <w:numId w:val="7"/>
        </w:numPr>
        <w:spacing w:after="0" w:line="240" w:lineRule="auto"/>
        <w:ind w:left="284" w:hanging="284"/>
        <w:jc w:val="both"/>
        <w:rPr>
          <w:rFonts w:ascii="Verdana" w:eastAsia="Arial" w:hAnsi="Verdana" w:cs="Arial"/>
          <w:b/>
          <w:kern w:val="0"/>
          <w:lang w:eastAsia="es-MX"/>
        </w:rPr>
      </w:pPr>
      <w:r w:rsidRPr="00824F00">
        <w:rPr>
          <w:rFonts w:ascii="Verdana" w:eastAsia="Arial" w:hAnsi="Verdana" w:cs="Arial"/>
          <w:b/>
          <w:kern w:val="0"/>
          <w:lang w:eastAsia="es-MX"/>
        </w:rPr>
        <w:t xml:space="preserve">Informe 1: </w:t>
      </w:r>
      <w:r w:rsidR="005C30E5" w:rsidRPr="00824F00">
        <w:rPr>
          <w:rFonts w:ascii="Verdana" w:eastAsia="Arial" w:hAnsi="Verdana" w:cs="Arial"/>
          <w:b/>
          <w:kern w:val="0"/>
          <w:lang w:eastAsia="es-MX"/>
        </w:rPr>
        <w:t>Hallazgo No. 11. Pago Delegada de Educación Contrato No. 909 de 2019. Asociación Indígena CIMTAR.</w:t>
      </w:r>
    </w:p>
    <w:p w14:paraId="160B9534" w14:textId="77777777" w:rsidR="00C74759" w:rsidRPr="00824F00" w:rsidRDefault="00C74759" w:rsidP="00EC53E1">
      <w:pPr>
        <w:spacing w:after="0" w:line="240" w:lineRule="auto"/>
        <w:jc w:val="both"/>
        <w:rPr>
          <w:rFonts w:ascii="Verdana" w:eastAsia="Arial" w:hAnsi="Verdana" w:cs="Arial"/>
          <w:kern w:val="0"/>
          <w:lang w:eastAsia="es-MX"/>
        </w:rPr>
      </w:pPr>
    </w:p>
    <w:p w14:paraId="5567A8A8" w14:textId="77777777" w:rsidR="006279AB" w:rsidRPr="00824F00" w:rsidRDefault="00CD5E7F"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La Gobernación del Amazonas suscribió el </w:t>
      </w:r>
      <w:r w:rsidR="00AA4238" w:rsidRPr="00824F00">
        <w:rPr>
          <w:rFonts w:ascii="Verdana" w:eastAsia="Arial" w:hAnsi="Verdana" w:cs="Arial"/>
          <w:kern w:val="0"/>
          <w:lang w:eastAsia="es-MX"/>
        </w:rPr>
        <w:t>C</w:t>
      </w:r>
      <w:r w:rsidRPr="00824F00">
        <w:rPr>
          <w:rFonts w:ascii="Verdana" w:eastAsia="Arial" w:hAnsi="Verdana" w:cs="Arial"/>
          <w:kern w:val="0"/>
          <w:lang w:eastAsia="es-MX"/>
        </w:rPr>
        <w:t>ontrato No. 909 de 2019 con la Asociación Cabildo Indígena Mayor Tarapacá – CIMTAR, el cual tenía como objeto: “</w:t>
      </w:r>
      <w:r w:rsidRPr="00824F00">
        <w:rPr>
          <w:rFonts w:ascii="Verdana" w:eastAsia="Arial" w:hAnsi="Verdana" w:cs="Arial"/>
          <w:i/>
          <w:kern w:val="0"/>
          <w:lang w:eastAsia="es-MX"/>
        </w:rPr>
        <w:t>Contratar la administración de la prestación del servicio educativo para la atención de niños, niñas y jóvenes en las escuelas comunitarias de la jurisdicción de CIMTAR</w:t>
      </w:r>
      <w:r w:rsidRPr="00824F00">
        <w:rPr>
          <w:rFonts w:ascii="Verdana" w:eastAsia="Arial" w:hAnsi="Verdana" w:cs="Arial"/>
          <w:kern w:val="0"/>
          <w:lang w:eastAsia="es-MX"/>
        </w:rPr>
        <w:t>”, por $954</w:t>
      </w:r>
      <w:r w:rsidR="00B46CF3" w:rsidRPr="00824F00">
        <w:rPr>
          <w:rFonts w:ascii="Verdana" w:eastAsia="Arial" w:hAnsi="Verdana" w:cs="Arial"/>
          <w:kern w:val="0"/>
          <w:lang w:eastAsia="es-MX"/>
        </w:rPr>
        <w:t xml:space="preserve"> millones</w:t>
      </w:r>
      <w:r w:rsidR="006279AB" w:rsidRPr="00824F00">
        <w:rPr>
          <w:rFonts w:ascii="Verdana" w:eastAsia="Arial" w:hAnsi="Verdana" w:cs="Arial"/>
          <w:kern w:val="0"/>
          <w:lang w:eastAsia="es-MX"/>
        </w:rPr>
        <w:t xml:space="preserve">. </w:t>
      </w:r>
      <w:r w:rsidR="003C4C77" w:rsidRPr="00824F00">
        <w:rPr>
          <w:rFonts w:ascii="Verdana" w:eastAsia="Arial" w:hAnsi="Verdana" w:cs="Arial"/>
          <w:kern w:val="0"/>
          <w:lang w:eastAsia="es-MX"/>
        </w:rPr>
        <w:t xml:space="preserve">Frente a este, se encontró que el representante legal de la asociación </w:t>
      </w:r>
      <w:r w:rsidR="008B50AC" w:rsidRPr="00824F00">
        <w:rPr>
          <w:rFonts w:ascii="Verdana" w:eastAsia="Arial" w:hAnsi="Verdana" w:cs="Arial"/>
          <w:kern w:val="0"/>
          <w:lang w:eastAsia="es-MX"/>
        </w:rPr>
        <w:t xml:space="preserve">indígena </w:t>
      </w:r>
      <w:r w:rsidR="00D2341F" w:rsidRPr="00824F00">
        <w:rPr>
          <w:rFonts w:ascii="Verdana" w:eastAsia="Arial" w:hAnsi="Verdana" w:cs="Arial"/>
          <w:kern w:val="0"/>
          <w:lang w:eastAsia="es-MX"/>
        </w:rPr>
        <w:t xml:space="preserve">vinculó a una delegada de educación </w:t>
      </w:r>
      <w:r w:rsidR="002C0E86" w:rsidRPr="00824F00">
        <w:rPr>
          <w:rFonts w:ascii="Verdana" w:eastAsia="Arial" w:hAnsi="Verdana" w:cs="Arial"/>
          <w:kern w:val="0"/>
          <w:lang w:eastAsia="es-MX"/>
        </w:rPr>
        <w:t xml:space="preserve">en vez de a un director administrativo </w:t>
      </w:r>
      <w:r w:rsidR="00E01AC7" w:rsidRPr="00824F00">
        <w:rPr>
          <w:rFonts w:ascii="Verdana" w:eastAsia="Arial" w:hAnsi="Verdana" w:cs="Arial"/>
          <w:kern w:val="0"/>
          <w:lang w:eastAsia="es-MX"/>
        </w:rPr>
        <w:t>la cual no estaba contemplada en la canasta educativa</w:t>
      </w:r>
      <w:r w:rsidR="00FF2D13" w:rsidRPr="00824F00">
        <w:rPr>
          <w:rFonts w:ascii="Verdana" w:eastAsia="Arial" w:hAnsi="Verdana" w:cs="Arial"/>
          <w:kern w:val="0"/>
          <w:lang w:eastAsia="es-MX"/>
        </w:rPr>
        <w:t xml:space="preserve">, </w:t>
      </w:r>
      <w:r w:rsidR="005A55FC" w:rsidRPr="00824F00">
        <w:rPr>
          <w:rFonts w:ascii="Verdana" w:eastAsia="Arial" w:hAnsi="Verdana" w:cs="Arial"/>
          <w:kern w:val="0"/>
          <w:lang w:eastAsia="es-MX"/>
        </w:rPr>
        <w:t>la CGR lo</w:t>
      </w:r>
      <w:r w:rsidR="00FF2D13" w:rsidRPr="00824F00">
        <w:rPr>
          <w:rFonts w:ascii="Verdana" w:eastAsia="Arial" w:hAnsi="Verdana" w:cs="Arial"/>
          <w:kern w:val="0"/>
          <w:lang w:eastAsia="es-MX"/>
        </w:rPr>
        <w:t xml:space="preserve"> valid</w:t>
      </w:r>
      <w:r w:rsidR="00AF515B" w:rsidRPr="00824F00">
        <w:rPr>
          <w:rFonts w:ascii="Verdana" w:eastAsia="Arial" w:hAnsi="Verdana" w:cs="Arial"/>
          <w:kern w:val="0"/>
          <w:lang w:eastAsia="es-MX"/>
        </w:rPr>
        <w:t xml:space="preserve">ó </w:t>
      </w:r>
      <w:r w:rsidR="00FF2D13" w:rsidRPr="00824F00">
        <w:rPr>
          <w:rFonts w:ascii="Verdana" w:eastAsia="Arial" w:hAnsi="Verdana" w:cs="Arial"/>
          <w:kern w:val="0"/>
          <w:lang w:eastAsia="es-MX"/>
        </w:rPr>
        <w:t xml:space="preserve">como hallazgo </w:t>
      </w:r>
      <w:r w:rsidR="00D32528" w:rsidRPr="00824F00">
        <w:rPr>
          <w:rFonts w:ascii="Verdana" w:eastAsia="Arial" w:hAnsi="Verdana" w:cs="Arial"/>
          <w:kern w:val="0"/>
          <w:lang w:eastAsia="es-MX"/>
        </w:rPr>
        <w:t xml:space="preserve">con incidencia fiscal </w:t>
      </w:r>
      <w:r w:rsidR="00FD7D06" w:rsidRPr="00824F00">
        <w:rPr>
          <w:rFonts w:ascii="Verdana" w:eastAsia="Arial" w:hAnsi="Verdana" w:cs="Arial"/>
          <w:kern w:val="0"/>
          <w:lang w:eastAsia="es-MX"/>
        </w:rPr>
        <w:t xml:space="preserve">por </w:t>
      </w:r>
      <w:r w:rsidR="0028633A" w:rsidRPr="00824F00">
        <w:rPr>
          <w:rFonts w:ascii="Verdana" w:eastAsia="Arial" w:hAnsi="Verdana" w:cs="Arial"/>
          <w:kern w:val="0"/>
          <w:lang w:eastAsia="es-MX"/>
        </w:rPr>
        <w:t xml:space="preserve">$11,7 millones. </w:t>
      </w:r>
    </w:p>
    <w:p w14:paraId="04BE1ACA" w14:textId="77777777" w:rsidR="006279AB" w:rsidRPr="00824F00" w:rsidRDefault="006279AB" w:rsidP="00EC53E1">
      <w:pPr>
        <w:spacing w:after="0" w:line="240" w:lineRule="auto"/>
        <w:jc w:val="both"/>
        <w:rPr>
          <w:rFonts w:ascii="Verdana" w:eastAsia="Arial" w:hAnsi="Verdana" w:cs="Arial"/>
          <w:kern w:val="0"/>
          <w:lang w:eastAsia="es-MX"/>
        </w:rPr>
      </w:pPr>
    </w:p>
    <w:p w14:paraId="0C165E20" w14:textId="77777777" w:rsidR="006279AB" w:rsidRPr="00824F00" w:rsidRDefault="005F66D7" w:rsidP="00EC53E1">
      <w:pPr>
        <w:pStyle w:val="Prrafodelista"/>
        <w:numPr>
          <w:ilvl w:val="0"/>
          <w:numId w:val="7"/>
        </w:numPr>
        <w:spacing w:after="0" w:line="240" w:lineRule="auto"/>
        <w:ind w:left="284" w:hanging="284"/>
        <w:jc w:val="both"/>
        <w:rPr>
          <w:rFonts w:ascii="Verdana" w:eastAsia="Arial" w:hAnsi="Verdana" w:cs="Arial"/>
          <w:b/>
          <w:kern w:val="0"/>
          <w:lang w:eastAsia="es-MX"/>
        </w:rPr>
      </w:pPr>
      <w:r w:rsidRPr="00824F00">
        <w:rPr>
          <w:rFonts w:ascii="Verdana" w:eastAsia="Arial" w:hAnsi="Verdana" w:cs="Arial"/>
          <w:b/>
          <w:kern w:val="0"/>
          <w:lang w:eastAsia="es-MX"/>
        </w:rPr>
        <w:t xml:space="preserve">Informe 1: </w:t>
      </w:r>
      <w:r w:rsidR="00CF04D5" w:rsidRPr="00824F00">
        <w:rPr>
          <w:rFonts w:ascii="Verdana" w:eastAsia="Arial" w:hAnsi="Verdana" w:cs="Arial"/>
          <w:b/>
          <w:kern w:val="0"/>
          <w:lang w:eastAsia="es-MX"/>
        </w:rPr>
        <w:t xml:space="preserve">Hallazgo No. 14. Pago de Equipos Contrato No. 914 de 2019. Asociación Indígena ACIYA. </w:t>
      </w:r>
    </w:p>
    <w:p w14:paraId="5125A194" w14:textId="77777777" w:rsidR="00AF5A78" w:rsidRPr="00824F00" w:rsidRDefault="00AF5A78" w:rsidP="00EC53E1">
      <w:pPr>
        <w:spacing w:after="0" w:line="240" w:lineRule="auto"/>
        <w:jc w:val="both"/>
        <w:rPr>
          <w:rFonts w:ascii="Verdana" w:eastAsia="Arial" w:hAnsi="Verdana" w:cs="Arial"/>
          <w:b/>
          <w:bCs/>
          <w:kern w:val="0"/>
          <w:lang w:eastAsia="es-MX"/>
        </w:rPr>
      </w:pPr>
    </w:p>
    <w:p w14:paraId="2BB48E32" w14:textId="77777777" w:rsidR="00F37906" w:rsidRPr="00824F00" w:rsidRDefault="00AF5A78"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La Gobernación suscribió</w:t>
      </w:r>
      <w:r w:rsidR="00AE33D5" w:rsidRPr="00824F00">
        <w:rPr>
          <w:rFonts w:ascii="Verdana" w:eastAsia="Arial" w:hAnsi="Verdana" w:cs="Arial"/>
          <w:kern w:val="0"/>
          <w:lang w:eastAsia="es-MX"/>
        </w:rPr>
        <w:t xml:space="preserve"> </w:t>
      </w:r>
      <w:r w:rsidRPr="00824F00">
        <w:rPr>
          <w:rFonts w:ascii="Verdana" w:eastAsia="Arial" w:hAnsi="Verdana" w:cs="Arial"/>
          <w:kern w:val="0"/>
          <w:lang w:eastAsia="es-MX"/>
        </w:rPr>
        <w:t xml:space="preserve">el </w:t>
      </w:r>
      <w:r w:rsidR="00AE33D5" w:rsidRPr="00824F00">
        <w:rPr>
          <w:rFonts w:ascii="Verdana" w:eastAsia="Arial" w:hAnsi="Verdana" w:cs="Arial"/>
          <w:kern w:val="0"/>
          <w:lang w:eastAsia="es-MX"/>
        </w:rPr>
        <w:t>contrato No. 914</w:t>
      </w:r>
      <w:r w:rsidRPr="00824F00">
        <w:rPr>
          <w:rFonts w:ascii="Verdana" w:eastAsia="Arial" w:hAnsi="Verdana" w:cs="Arial"/>
          <w:kern w:val="0"/>
          <w:lang w:eastAsia="es-MX"/>
        </w:rPr>
        <w:t xml:space="preserve"> de 2019 con la Asociación de Autoridades Indígenas Zona </w:t>
      </w:r>
      <w:proofErr w:type="spellStart"/>
      <w:r w:rsidRPr="00824F00">
        <w:rPr>
          <w:rFonts w:ascii="Verdana" w:eastAsia="Arial" w:hAnsi="Verdana" w:cs="Arial"/>
          <w:kern w:val="0"/>
          <w:lang w:eastAsia="es-MX"/>
        </w:rPr>
        <w:t>Yaigoje</w:t>
      </w:r>
      <w:proofErr w:type="spellEnd"/>
      <w:r w:rsidRPr="00824F00">
        <w:rPr>
          <w:rFonts w:ascii="Verdana" w:eastAsia="Arial" w:hAnsi="Verdana" w:cs="Arial"/>
          <w:kern w:val="0"/>
          <w:lang w:eastAsia="es-MX"/>
        </w:rPr>
        <w:t xml:space="preserve">-Bajo Apaporis – (ACIYA), cuyo objeto fue: </w:t>
      </w:r>
      <w:r w:rsidR="00AE33D5" w:rsidRPr="00824F00">
        <w:rPr>
          <w:rFonts w:ascii="Verdana" w:eastAsia="Arial" w:hAnsi="Verdana" w:cs="Arial"/>
          <w:kern w:val="0"/>
          <w:lang w:eastAsia="es-MX"/>
        </w:rPr>
        <w:t>“</w:t>
      </w:r>
      <w:r w:rsidRPr="00824F00">
        <w:rPr>
          <w:rFonts w:ascii="Verdana" w:eastAsia="Arial" w:hAnsi="Verdana" w:cs="Arial"/>
          <w:i/>
          <w:kern w:val="0"/>
          <w:lang w:eastAsia="es-MX"/>
        </w:rPr>
        <w:t xml:space="preserve">Contratar la administración de la prestación del servicio educativo para la atención de niños, niñas y jóvenes en las escuelas comunitarias de la jurisdicción de </w:t>
      </w:r>
      <w:proofErr w:type="spellStart"/>
      <w:r w:rsidRPr="00824F00">
        <w:rPr>
          <w:rFonts w:ascii="Verdana" w:eastAsia="Arial" w:hAnsi="Verdana" w:cs="Arial"/>
          <w:i/>
          <w:kern w:val="0"/>
          <w:lang w:eastAsia="es-MX"/>
        </w:rPr>
        <w:t>Aciya</w:t>
      </w:r>
      <w:proofErr w:type="spellEnd"/>
      <w:r w:rsidR="00AE33D5" w:rsidRPr="00824F00">
        <w:rPr>
          <w:rFonts w:ascii="Verdana" w:eastAsia="Arial" w:hAnsi="Verdana" w:cs="Arial"/>
          <w:i/>
          <w:kern w:val="0"/>
          <w:lang w:eastAsia="es-MX"/>
        </w:rPr>
        <w:t>”</w:t>
      </w:r>
      <w:r w:rsidRPr="00824F00">
        <w:rPr>
          <w:rFonts w:ascii="Verdana" w:eastAsia="Arial" w:hAnsi="Verdana" w:cs="Arial"/>
          <w:kern w:val="0"/>
          <w:lang w:eastAsia="es-MX"/>
        </w:rPr>
        <w:t xml:space="preserve"> por $699</w:t>
      </w:r>
      <w:r w:rsidR="00AE33D5" w:rsidRPr="00824F00">
        <w:rPr>
          <w:rFonts w:ascii="Verdana" w:eastAsia="Arial" w:hAnsi="Verdana" w:cs="Arial"/>
          <w:kern w:val="0"/>
          <w:lang w:eastAsia="es-MX"/>
        </w:rPr>
        <w:t xml:space="preserve"> millones.</w:t>
      </w:r>
      <w:r w:rsidR="00033564" w:rsidRPr="00824F00">
        <w:rPr>
          <w:rFonts w:ascii="Verdana" w:eastAsia="Arial" w:hAnsi="Verdana" w:cs="Arial"/>
          <w:kern w:val="0"/>
          <w:lang w:eastAsia="es-MX"/>
        </w:rPr>
        <w:t xml:space="preserve"> </w:t>
      </w:r>
      <w:r w:rsidR="001E39C0" w:rsidRPr="00824F00">
        <w:rPr>
          <w:rFonts w:ascii="Verdana" w:eastAsia="Arial" w:hAnsi="Verdana" w:cs="Arial"/>
          <w:kern w:val="0"/>
          <w:lang w:eastAsia="es-MX"/>
        </w:rPr>
        <w:t>Para este contrato,</w:t>
      </w:r>
      <w:r w:rsidR="008615A8" w:rsidRPr="00824F00">
        <w:rPr>
          <w:rFonts w:ascii="Verdana" w:eastAsia="Arial" w:hAnsi="Verdana" w:cs="Arial"/>
          <w:kern w:val="0"/>
          <w:lang w:eastAsia="es-MX"/>
        </w:rPr>
        <w:t xml:space="preserve"> en</w:t>
      </w:r>
      <w:r w:rsidR="001E39C0" w:rsidRPr="00824F00">
        <w:rPr>
          <w:rFonts w:ascii="Verdana" w:eastAsia="Arial" w:hAnsi="Verdana" w:cs="Arial"/>
          <w:kern w:val="0"/>
          <w:lang w:eastAsia="es-MX"/>
        </w:rPr>
        <w:t xml:space="preserve"> l</w:t>
      </w:r>
      <w:r w:rsidR="00F37906" w:rsidRPr="00824F00">
        <w:rPr>
          <w:rFonts w:ascii="Verdana" w:eastAsia="Arial" w:hAnsi="Verdana" w:cs="Arial"/>
          <w:kern w:val="0"/>
          <w:lang w:eastAsia="es-MX"/>
        </w:rPr>
        <w:t xml:space="preserve">a canasta educativa aprobada de acuerdo con los estudios previos </w:t>
      </w:r>
      <w:r w:rsidR="008615A8" w:rsidRPr="00824F00">
        <w:rPr>
          <w:rFonts w:ascii="Verdana" w:eastAsia="Arial" w:hAnsi="Verdana" w:cs="Arial"/>
          <w:kern w:val="0"/>
          <w:lang w:eastAsia="es-MX"/>
        </w:rPr>
        <w:t>se</w:t>
      </w:r>
      <w:r w:rsidR="00AB1D68" w:rsidRPr="00824F00">
        <w:rPr>
          <w:rFonts w:ascii="Verdana" w:eastAsia="Arial" w:hAnsi="Verdana" w:cs="Arial"/>
          <w:kern w:val="0"/>
          <w:lang w:eastAsia="es-MX"/>
        </w:rPr>
        <w:t xml:space="preserve"> </w:t>
      </w:r>
      <w:r w:rsidR="00F37906" w:rsidRPr="00824F00">
        <w:rPr>
          <w:rFonts w:ascii="Verdana" w:eastAsia="Arial" w:hAnsi="Verdana" w:cs="Arial"/>
          <w:kern w:val="0"/>
          <w:lang w:eastAsia="es-MX"/>
        </w:rPr>
        <w:t>incluyó en el ítem de equipos un (1) Motor 50 Yamaha, 4 tiempos (para la parte administrativa) por $30</w:t>
      </w:r>
      <w:r w:rsidR="00283019" w:rsidRPr="00824F00">
        <w:rPr>
          <w:rFonts w:ascii="Verdana" w:eastAsia="Arial" w:hAnsi="Verdana" w:cs="Arial"/>
          <w:kern w:val="0"/>
          <w:lang w:eastAsia="es-MX"/>
        </w:rPr>
        <w:t xml:space="preserve"> millones</w:t>
      </w:r>
      <w:r w:rsidR="00F37906" w:rsidRPr="00824F00">
        <w:rPr>
          <w:rFonts w:ascii="Verdana" w:eastAsia="Arial" w:hAnsi="Verdana" w:cs="Arial"/>
          <w:kern w:val="0"/>
          <w:lang w:eastAsia="es-MX"/>
        </w:rPr>
        <w:t xml:space="preserve"> y en el ítem de transporte escolar </w:t>
      </w:r>
      <w:r w:rsidR="008615A8" w:rsidRPr="00824F00">
        <w:rPr>
          <w:rFonts w:ascii="Verdana" w:eastAsia="Arial" w:hAnsi="Verdana" w:cs="Arial"/>
          <w:kern w:val="0"/>
          <w:lang w:eastAsia="es-MX"/>
        </w:rPr>
        <w:t xml:space="preserve">se </w:t>
      </w:r>
      <w:r w:rsidR="00F37906" w:rsidRPr="00824F00">
        <w:rPr>
          <w:rFonts w:ascii="Verdana" w:eastAsia="Arial" w:hAnsi="Verdana" w:cs="Arial"/>
          <w:kern w:val="0"/>
          <w:lang w:eastAsia="es-MX"/>
        </w:rPr>
        <w:t>incluyó un (1) “Bote Grande” (sin especificaciones técnicas)</w:t>
      </w:r>
      <w:r w:rsidR="000B57A4" w:rsidRPr="00824F00">
        <w:rPr>
          <w:rFonts w:ascii="Verdana" w:eastAsia="Arial" w:hAnsi="Verdana" w:cs="Arial"/>
          <w:kern w:val="0"/>
          <w:lang w:eastAsia="es-MX"/>
        </w:rPr>
        <w:t xml:space="preserve"> por</w:t>
      </w:r>
      <w:r w:rsidR="00F37906" w:rsidRPr="00824F00">
        <w:rPr>
          <w:rFonts w:ascii="Verdana" w:eastAsia="Arial" w:hAnsi="Verdana" w:cs="Arial"/>
          <w:kern w:val="0"/>
          <w:lang w:eastAsia="es-MX"/>
        </w:rPr>
        <w:t xml:space="preserve"> $16</w:t>
      </w:r>
      <w:r w:rsidR="000B57A4" w:rsidRPr="00824F00">
        <w:rPr>
          <w:rFonts w:ascii="Verdana" w:eastAsia="Arial" w:hAnsi="Verdana" w:cs="Arial"/>
          <w:kern w:val="0"/>
          <w:lang w:eastAsia="es-MX"/>
        </w:rPr>
        <w:t xml:space="preserve"> millones</w:t>
      </w:r>
      <w:r w:rsidR="001F148F" w:rsidRPr="00824F00">
        <w:rPr>
          <w:rFonts w:ascii="Verdana" w:eastAsia="Arial" w:hAnsi="Verdana" w:cs="Arial"/>
          <w:kern w:val="0"/>
          <w:lang w:eastAsia="es-MX"/>
        </w:rPr>
        <w:t>,</w:t>
      </w:r>
      <w:r w:rsidR="00F37906" w:rsidRPr="00824F00">
        <w:rPr>
          <w:rFonts w:ascii="Verdana" w:eastAsia="Arial" w:hAnsi="Verdana" w:cs="Arial"/>
          <w:kern w:val="0"/>
          <w:lang w:eastAsia="es-MX"/>
        </w:rPr>
        <w:t xml:space="preserve"> de los </w:t>
      </w:r>
      <w:r w:rsidR="0041224A" w:rsidRPr="00824F00">
        <w:rPr>
          <w:rFonts w:ascii="Verdana" w:eastAsia="Arial" w:hAnsi="Verdana" w:cs="Arial"/>
          <w:kern w:val="0"/>
          <w:lang w:eastAsia="es-MX"/>
        </w:rPr>
        <w:t>cuales</w:t>
      </w:r>
      <w:r w:rsidR="00F37906" w:rsidRPr="00824F00">
        <w:rPr>
          <w:rFonts w:ascii="Verdana" w:eastAsia="Arial" w:hAnsi="Verdana" w:cs="Arial"/>
          <w:kern w:val="0"/>
          <w:lang w:eastAsia="es-MX"/>
        </w:rPr>
        <w:t xml:space="preserve"> no se evidencia soporte </w:t>
      </w:r>
      <w:r w:rsidR="0041224A" w:rsidRPr="00824F00">
        <w:rPr>
          <w:rFonts w:ascii="Verdana" w:eastAsia="Arial" w:hAnsi="Verdana" w:cs="Arial"/>
          <w:kern w:val="0"/>
          <w:lang w:eastAsia="es-MX"/>
        </w:rPr>
        <w:t>de su adquisición</w:t>
      </w:r>
      <w:r w:rsidR="007D3D40" w:rsidRPr="00824F00">
        <w:rPr>
          <w:rFonts w:ascii="Verdana" w:eastAsia="Arial" w:hAnsi="Verdana" w:cs="Arial"/>
          <w:kern w:val="0"/>
          <w:lang w:eastAsia="es-MX"/>
        </w:rPr>
        <w:t xml:space="preserve"> por lo que</w:t>
      </w:r>
      <w:r w:rsidR="00F37906" w:rsidRPr="00824F00">
        <w:rPr>
          <w:rFonts w:ascii="Verdana" w:eastAsia="Arial" w:hAnsi="Verdana" w:cs="Arial"/>
          <w:kern w:val="0"/>
          <w:lang w:eastAsia="es-MX"/>
        </w:rPr>
        <w:t xml:space="preserve"> no cumple con los procedimientos correspondientes al control y vigilancia para la correcta ejecución del contrato</w:t>
      </w:r>
      <w:r w:rsidR="001F148F" w:rsidRPr="00824F00">
        <w:rPr>
          <w:rFonts w:ascii="Verdana" w:eastAsia="Arial" w:hAnsi="Verdana" w:cs="Arial"/>
          <w:kern w:val="0"/>
          <w:lang w:eastAsia="es-MX"/>
        </w:rPr>
        <w:t xml:space="preserve">. Éste </w:t>
      </w:r>
      <w:r w:rsidR="00F37906" w:rsidRPr="00824F00">
        <w:rPr>
          <w:rFonts w:ascii="Verdana" w:eastAsia="Arial" w:hAnsi="Verdana" w:cs="Arial"/>
          <w:kern w:val="0"/>
          <w:lang w:eastAsia="es-MX"/>
        </w:rPr>
        <w:t>se valid</w:t>
      </w:r>
      <w:r w:rsidR="00AF515B" w:rsidRPr="00824F00">
        <w:rPr>
          <w:rFonts w:ascii="Verdana" w:eastAsia="Arial" w:hAnsi="Verdana" w:cs="Arial"/>
          <w:kern w:val="0"/>
          <w:lang w:eastAsia="es-MX"/>
        </w:rPr>
        <w:t>ó</w:t>
      </w:r>
      <w:r w:rsidR="00F37906" w:rsidRPr="00824F00">
        <w:rPr>
          <w:rFonts w:ascii="Verdana" w:eastAsia="Arial" w:hAnsi="Verdana" w:cs="Arial"/>
          <w:kern w:val="0"/>
          <w:lang w:eastAsia="es-MX"/>
        </w:rPr>
        <w:t xml:space="preserve"> como hallazgo administrativo con incidencia fiscal en cuantía de $46</w:t>
      </w:r>
      <w:r w:rsidR="007D3D40" w:rsidRPr="00824F00">
        <w:rPr>
          <w:rFonts w:ascii="Verdana" w:eastAsia="Arial" w:hAnsi="Verdana" w:cs="Arial"/>
          <w:kern w:val="0"/>
          <w:lang w:eastAsia="es-MX"/>
        </w:rPr>
        <w:t xml:space="preserve"> millones</w:t>
      </w:r>
      <w:r w:rsidR="00F37906" w:rsidRPr="00824F00">
        <w:rPr>
          <w:rFonts w:ascii="Verdana" w:eastAsia="Arial" w:hAnsi="Verdana" w:cs="Arial"/>
          <w:kern w:val="0"/>
          <w:lang w:eastAsia="es-MX"/>
        </w:rPr>
        <w:t>.</w:t>
      </w:r>
    </w:p>
    <w:p w14:paraId="48BFEF6D" w14:textId="77777777" w:rsidR="00C74759" w:rsidRPr="00824F00" w:rsidRDefault="00C74759" w:rsidP="00EC53E1">
      <w:pPr>
        <w:spacing w:after="0" w:line="240" w:lineRule="auto"/>
        <w:jc w:val="both"/>
        <w:rPr>
          <w:rFonts w:ascii="Verdana" w:eastAsia="Arial" w:hAnsi="Verdana" w:cs="Arial"/>
          <w:kern w:val="0"/>
          <w:lang w:eastAsia="es-MX"/>
        </w:rPr>
      </w:pPr>
    </w:p>
    <w:p w14:paraId="06510B95" w14:textId="77777777" w:rsidR="003F1967" w:rsidRPr="00824F00" w:rsidRDefault="009572D3" w:rsidP="00EC53E1">
      <w:pPr>
        <w:pStyle w:val="Prrafodelista"/>
        <w:numPr>
          <w:ilvl w:val="0"/>
          <w:numId w:val="7"/>
        </w:numPr>
        <w:spacing w:after="0" w:line="240" w:lineRule="auto"/>
        <w:ind w:left="284" w:hanging="284"/>
        <w:jc w:val="both"/>
        <w:rPr>
          <w:rFonts w:ascii="Verdana" w:eastAsia="Arial" w:hAnsi="Verdana" w:cs="Arial"/>
          <w:b/>
          <w:kern w:val="0"/>
          <w:lang w:eastAsia="es-MX"/>
        </w:rPr>
      </w:pPr>
      <w:r w:rsidRPr="00824F00">
        <w:rPr>
          <w:rFonts w:ascii="Verdana" w:eastAsia="Arial" w:hAnsi="Verdana" w:cs="Arial"/>
          <w:b/>
          <w:kern w:val="0"/>
          <w:lang w:eastAsia="es-MX"/>
        </w:rPr>
        <w:lastRenderedPageBreak/>
        <w:t xml:space="preserve">Informe 1: </w:t>
      </w:r>
      <w:r w:rsidR="00B96624" w:rsidRPr="00824F00">
        <w:rPr>
          <w:rFonts w:ascii="Verdana" w:eastAsia="Arial" w:hAnsi="Verdana" w:cs="Arial"/>
          <w:b/>
          <w:kern w:val="0"/>
          <w:lang w:eastAsia="es-MX"/>
        </w:rPr>
        <w:t>Hallazgo No. 26. Contrato No. 252 de 2019 Víveres para internados.</w:t>
      </w:r>
    </w:p>
    <w:p w14:paraId="6E360494" w14:textId="77777777" w:rsidR="005C7AE6" w:rsidRPr="00824F00" w:rsidRDefault="005C7AE6" w:rsidP="00EC53E1">
      <w:pPr>
        <w:spacing w:after="0" w:line="240" w:lineRule="auto"/>
        <w:jc w:val="both"/>
        <w:rPr>
          <w:rFonts w:ascii="Verdana" w:eastAsia="Arial" w:hAnsi="Verdana" w:cs="Arial"/>
          <w:kern w:val="0"/>
          <w:lang w:eastAsia="es-MX"/>
        </w:rPr>
      </w:pPr>
    </w:p>
    <w:p w14:paraId="295A9D79" w14:textId="77777777" w:rsidR="00B71D25" w:rsidRPr="00824F00" w:rsidRDefault="00B67C5C"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La Gobernación y la Unión Temporal </w:t>
      </w:r>
      <w:proofErr w:type="spellStart"/>
      <w:r w:rsidRPr="00824F00">
        <w:rPr>
          <w:rFonts w:ascii="Verdana" w:eastAsia="Arial" w:hAnsi="Verdana" w:cs="Arial"/>
          <w:kern w:val="0"/>
          <w:lang w:eastAsia="es-MX"/>
        </w:rPr>
        <w:t>Carana</w:t>
      </w:r>
      <w:proofErr w:type="spellEnd"/>
      <w:r w:rsidRPr="00824F00">
        <w:rPr>
          <w:rFonts w:ascii="Verdana" w:eastAsia="Arial" w:hAnsi="Verdana" w:cs="Arial"/>
          <w:kern w:val="0"/>
          <w:lang w:eastAsia="es-MX"/>
        </w:rPr>
        <w:t xml:space="preserve"> suscribieron el Contrato No. 252 de 2019, con objeto: </w:t>
      </w:r>
      <w:r w:rsidRPr="00824F00">
        <w:rPr>
          <w:rFonts w:ascii="Verdana" w:eastAsia="Arial" w:hAnsi="Verdana" w:cs="Arial"/>
          <w:i/>
          <w:kern w:val="0"/>
          <w:lang w:eastAsia="es-MX"/>
        </w:rPr>
        <w:t xml:space="preserve">"Suministro de víveres, para los internados San Rafael del Encanto, Internado Santa Teresita y Colegio Casa del Conocimiento del corregimiento La Chorrera, Internado Villa del Carmen del Tarapacá, Internado San José de La Pedrera, Fray Javier de Barcelona Puerto Santander, San Antonio de Padua </w:t>
      </w:r>
      <w:proofErr w:type="spellStart"/>
      <w:r w:rsidRPr="00824F00">
        <w:rPr>
          <w:rFonts w:ascii="Verdana" w:eastAsia="Arial" w:hAnsi="Verdana" w:cs="Arial"/>
          <w:i/>
          <w:kern w:val="0"/>
          <w:lang w:eastAsia="es-MX"/>
        </w:rPr>
        <w:t>Miriti</w:t>
      </w:r>
      <w:proofErr w:type="spellEnd"/>
      <w:r w:rsidRPr="00824F00">
        <w:rPr>
          <w:rFonts w:ascii="Verdana" w:eastAsia="Arial" w:hAnsi="Verdana" w:cs="Arial"/>
          <w:i/>
          <w:kern w:val="0"/>
          <w:lang w:eastAsia="es-MX"/>
        </w:rPr>
        <w:t xml:space="preserve">, San Francisco de </w:t>
      </w:r>
      <w:proofErr w:type="spellStart"/>
      <w:r w:rsidRPr="00824F00">
        <w:rPr>
          <w:rFonts w:ascii="Verdana" w:eastAsia="Arial" w:hAnsi="Verdana" w:cs="Arial"/>
          <w:i/>
          <w:kern w:val="0"/>
          <w:lang w:eastAsia="es-MX"/>
        </w:rPr>
        <w:t>Loretoyaco</w:t>
      </w:r>
      <w:proofErr w:type="spellEnd"/>
      <w:r w:rsidRPr="00824F00">
        <w:rPr>
          <w:rFonts w:ascii="Verdana" w:eastAsia="Arial" w:hAnsi="Verdana" w:cs="Arial"/>
          <w:i/>
          <w:kern w:val="0"/>
          <w:lang w:eastAsia="es-MX"/>
        </w:rPr>
        <w:t xml:space="preserve"> Puerto Nariño, María Auxiliadora Nazaret, San Juan Bosco de Leticia”</w:t>
      </w:r>
      <w:r w:rsidRPr="00824F00">
        <w:rPr>
          <w:rFonts w:ascii="Verdana" w:eastAsia="Arial" w:hAnsi="Verdana" w:cs="Arial"/>
          <w:kern w:val="0"/>
          <w:lang w:eastAsia="es-MX"/>
        </w:rPr>
        <w:t>, por $3.921 millones</w:t>
      </w:r>
      <w:r w:rsidR="000A2627" w:rsidRPr="00824F00">
        <w:rPr>
          <w:rFonts w:ascii="Verdana" w:eastAsia="Arial" w:hAnsi="Verdana" w:cs="Arial"/>
          <w:kern w:val="0"/>
          <w:lang w:eastAsia="es-MX"/>
        </w:rPr>
        <w:t xml:space="preserve">. </w:t>
      </w:r>
      <w:r w:rsidR="0012592B" w:rsidRPr="00824F00">
        <w:rPr>
          <w:rFonts w:ascii="Verdana" w:eastAsia="Arial" w:hAnsi="Verdana" w:cs="Arial"/>
          <w:kern w:val="0"/>
          <w:lang w:eastAsia="es-MX"/>
        </w:rPr>
        <w:t>Respecto a este contrato se encontró lo siguiente: i</w:t>
      </w:r>
      <w:r w:rsidR="0041548C" w:rsidRPr="00824F00">
        <w:rPr>
          <w:rFonts w:ascii="Verdana" w:eastAsia="Arial" w:hAnsi="Verdana" w:cs="Arial"/>
          <w:kern w:val="0"/>
          <w:lang w:eastAsia="es-MX"/>
        </w:rPr>
        <w:t xml:space="preserve">) </w:t>
      </w:r>
      <w:r w:rsidR="009B6A4B" w:rsidRPr="00824F00">
        <w:rPr>
          <w:rFonts w:ascii="Verdana" w:eastAsia="Arial" w:hAnsi="Verdana" w:cs="Arial"/>
          <w:kern w:val="0"/>
          <w:lang w:eastAsia="es-MX"/>
        </w:rPr>
        <w:t xml:space="preserve">la cuenta bancaria que registró el contratista no </w:t>
      </w:r>
      <w:r w:rsidR="00146674" w:rsidRPr="00824F00">
        <w:rPr>
          <w:rFonts w:ascii="Verdana" w:eastAsia="Arial" w:hAnsi="Verdana" w:cs="Arial"/>
          <w:kern w:val="0"/>
          <w:lang w:eastAsia="es-MX"/>
        </w:rPr>
        <w:t xml:space="preserve">generó </w:t>
      </w:r>
      <w:r w:rsidR="00F52988" w:rsidRPr="00824F00">
        <w:rPr>
          <w:rFonts w:ascii="Verdana" w:eastAsia="Arial" w:hAnsi="Verdana" w:cs="Arial"/>
          <w:kern w:val="0"/>
          <w:lang w:eastAsia="es-MX"/>
        </w:rPr>
        <w:t xml:space="preserve">rendimientos financieros </w:t>
      </w:r>
      <w:r w:rsidR="001C0667" w:rsidRPr="00824F00">
        <w:rPr>
          <w:rFonts w:ascii="Verdana" w:eastAsia="Arial" w:hAnsi="Verdana" w:cs="Arial"/>
          <w:kern w:val="0"/>
          <w:lang w:eastAsia="es-MX"/>
        </w:rPr>
        <w:t xml:space="preserve">de los anticipos realizados </w:t>
      </w:r>
      <w:r w:rsidR="004309C9" w:rsidRPr="00824F00">
        <w:rPr>
          <w:rFonts w:ascii="Verdana" w:eastAsia="Arial" w:hAnsi="Verdana" w:cs="Arial"/>
          <w:kern w:val="0"/>
          <w:lang w:eastAsia="es-MX"/>
        </w:rPr>
        <w:t xml:space="preserve">que ascendían a </w:t>
      </w:r>
      <w:r w:rsidR="00F400F9" w:rsidRPr="00824F00">
        <w:rPr>
          <w:rFonts w:ascii="Verdana" w:eastAsia="Arial" w:hAnsi="Verdana" w:cs="Arial"/>
          <w:kern w:val="0"/>
          <w:lang w:eastAsia="es-MX"/>
        </w:rPr>
        <w:t>$</w:t>
      </w:r>
      <w:r w:rsidR="004309C9" w:rsidRPr="00824F00">
        <w:rPr>
          <w:rFonts w:ascii="Verdana" w:eastAsia="Arial" w:hAnsi="Verdana" w:cs="Arial"/>
          <w:kern w:val="0"/>
          <w:lang w:eastAsia="es-MX"/>
        </w:rPr>
        <w:t>18,</w:t>
      </w:r>
      <w:r w:rsidR="00431045" w:rsidRPr="00824F00">
        <w:rPr>
          <w:rFonts w:ascii="Verdana" w:eastAsia="Arial" w:hAnsi="Verdana" w:cs="Arial"/>
          <w:kern w:val="0"/>
          <w:lang w:eastAsia="es-MX"/>
        </w:rPr>
        <w:t>3 millones</w:t>
      </w:r>
      <w:r w:rsidR="00CE109E" w:rsidRPr="00824F00">
        <w:rPr>
          <w:rFonts w:ascii="Verdana" w:eastAsia="Arial" w:hAnsi="Verdana" w:cs="Arial"/>
          <w:kern w:val="0"/>
          <w:lang w:eastAsia="es-MX"/>
        </w:rPr>
        <w:t>, a su vez, dentro de los pliegos definitivos no se estableció el plan de inversión y el manejo de estos rendimientos</w:t>
      </w:r>
      <w:r w:rsidR="00431045" w:rsidRPr="00824F00">
        <w:rPr>
          <w:rFonts w:ascii="Verdana" w:eastAsia="Arial" w:hAnsi="Verdana" w:cs="Arial"/>
          <w:kern w:val="0"/>
          <w:lang w:eastAsia="es-MX"/>
        </w:rPr>
        <w:t xml:space="preserve">; </w:t>
      </w:r>
      <w:proofErr w:type="spellStart"/>
      <w:r w:rsidR="00431045" w:rsidRPr="00824F00">
        <w:rPr>
          <w:rFonts w:ascii="Verdana" w:eastAsia="Arial" w:hAnsi="Verdana" w:cs="Arial"/>
          <w:kern w:val="0"/>
          <w:lang w:eastAsia="es-MX"/>
        </w:rPr>
        <w:t>ii</w:t>
      </w:r>
      <w:proofErr w:type="spellEnd"/>
      <w:r w:rsidR="00431045" w:rsidRPr="00824F00">
        <w:rPr>
          <w:rFonts w:ascii="Verdana" w:eastAsia="Arial" w:hAnsi="Verdana" w:cs="Arial"/>
          <w:kern w:val="0"/>
          <w:lang w:eastAsia="es-MX"/>
        </w:rPr>
        <w:t>)</w:t>
      </w:r>
      <w:r w:rsidR="000A2627" w:rsidRPr="00824F00">
        <w:rPr>
          <w:rFonts w:ascii="Verdana" w:eastAsia="Arial" w:hAnsi="Verdana" w:cs="Arial"/>
          <w:kern w:val="0"/>
          <w:lang w:eastAsia="es-MX"/>
        </w:rPr>
        <w:t xml:space="preserve"> la tabla nutricional no contiene el aporte en gramos para cada grupo de alimentos contenidos </w:t>
      </w:r>
      <w:r w:rsidR="00884833" w:rsidRPr="00824F00">
        <w:rPr>
          <w:rFonts w:ascii="Verdana" w:eastAsia="Arial" w:hAnsi="Verdana" w:cs="Arial"/>
          <w:kern w:val="0"/>
          <w:lang w:eastAsia="es-MX"/>
        </w:rPr>
        <w:t xml:space="preserve">que indica la </w:t>
      </w:r>
      <w:r w:rsidR="000A2627" w:rsidRPr="00824F00">
        <w:rPr>
          <w:rFonts w:ascii="Verdana" w:eastAsia="Arial" w:hAnsi="Verdana" w:cs="Arial"/>
          <w:kern w:val="0"/>
          <w:lang w:eastAsia="es-MX"/>
        </w:rPr>
        <w:t xml:space="preserve">Resolución </w:t>
      </w:r>
      <w:r w:rsidR="00884833" w:rsidRPr="00824F00">
        <w:rPr>
          <w:rFonts w:ascii="Verdana" w:eastAsia="Arial" w:hAnsi="Verdana" w:cs="Arial"/>
          <w:kern w:val="0"/>
          <w:lang w:eastAsia="es-MX"/>
        </w:rPr>
        <w:t xml:space="preserve">No. </w:t>
      </w:r>
      <w:r w:rsidR="000A2627" w:rsidRPr="00824F00">
        <w:rPr>
          <w:rFonts w:ascii="Verdana" w:eastAsia="Arial" w:hAnsi="Verdana" w:cs="Arial"/>
          <w:kern w:val="0"/>
          <w:lang w:eastAsia="es-MX"/>
        </w:rPr>
        <w:t>3803 de 2016 expedida por el Ministerio de Salud y Protección Social</w:t>
      </w:r>
      <w:r w:rsidR="00B84419" w:rsidRPr="00824F00">
        <w:rPr>
          <w:rFonts w:ascii="Verdana" w:eastAsia="Arial" w:hAnsi="Verdana" w:cs="Arial"/>
          <w:kern w:val="0"/>
          <w:lang w:eastAsia="es-MX"/>
        </w:rPr>
        <w:t>.</w:t>
      </w:r>
      <w:r w:rsidR="00B71D25" w:rsidRPr="00824F00">
        <w:rPr>
          <w:rFonts w:ascii="Verdana" w:eastAsia="Arial" w:hAnsi="Verdana" w:cs="Arial"/>
          <w:kern w:val="0"/>
          <w:lang w:eastAsia="es-MX"/>
        </w:rPr>
        <w:t xml:space="preserve"> En conclusión, se valid</w:t>
      </w:r>
      <w:r w:rsidR="00AF515B" w:rsidRPr="00824F00">
        <w:rPr>
          <w:rFonts w:ascii="Verdana" w:eastAsia="Arial" w:hAnsi="Verdana" w:cs="Arial"/>
          <w:kern w:val="0"/>
          <w:lang w:eastAsia="es-MX"/>
        </w:rPr>
        <w:t>ó</w:t>
      </w:r>
      <w:r w:rsidR="00B71D25" w:rsidRPr="00824F00">
        <w:rPr>
          <w:rFonts w:ascii="Verdana" w:eastAsia="Arial" w:hAnsi="Verdana" w:cs="Arial"/>
          <w:kern w:val="0"/>
          <w:lang w:eastAsia="es-MX"/>
        </w:rPr>
        <w:t xml:space="preserve"> como hallazgo administrativo con incidencia fiscal en cuantía de $18,3 millones.</w:t>
      </w:r>
    </w:p>
    <w:p w14:paraId="1458009A" w14:textId="77777777" w:rsidR="000A2627" w:rsidRPr="00824F00" w:rsidRDefault="000A2627" w:rsidP="00EC53E1">
      <w:pPr>
        <w:spacing w:after="0" w:line="240" w:lineRule="auto"/>
        <w:jc w:val="both"/>
        <w:rPr>
          <w:rFonts w:ascii="Verdana" w:eastAsia="Arial" w:hAnsi="Verdana" w:cs="Arial"/>
          <w:kern w:val="0"/>
          <w:lang w:eastAsia="es-MX"/>
        </w:rPr>
      </w:pPr>
    </w:p>
    <w:p w14:paraId="0F1BDF07" w14:textId="77777777" w:rsidR="00B96624" w:rsidRPr="00824F00" w:rsidRDefault="008F7BEC" w:rsidP="00EC53E1">
      <w:pPr>
        <w:pStyle w:val="Prrafodelista"/>
        <w:numPr>
          <w:ilvl w:val="0"/>
          <w:numId w:val="7"/>
        </w:numPr>
        <w:spacing w:after="0" w:line="240" w:lineRule="auto"/>
        <w:ind w:left="284" w:hanging="284"/>
        <w:jc w:val="both"/>
        <w:rPr>
          <w:rFonts w:ascii="Verdana" w:eastAsia="Arial" w:hAnsi="Verdana" w:cs="Arial"/>
          <w:b/>
          <w:kern w:val="0"/>
          <w:lang w:eastAsia="es-MX"/>
        </w:rPr>
      </w:pPr>
      <w:r w:rsidRPr="00824F00">
        <w:rPr>
          <w:rFonts w:ascii="Verdana" w:eastAsia="Arial" w:hAnsi="Verdana" w:cs="Arial"/>
          <w:b/>
          <w:kern w:val="0"/>
          <w:lang w:eastAsia="es-MX"/>
        </w:rPr>
        <w:t>Informe 2:</w:t>
      </w:r>
      <w:r w:rsidR="000338C7" w:rsidRPr="00824F00">
        <w:rPr>
          <w:rFonts w:ascii="Verdana" w:eastAsia="Arial" w:hAnsi="Verdana" w:cs="Arial"/>
          <w:b/>
          <w:kern w:val="0"/>
          <w:lang w:eastAsia="es-MX"/>
        </w:rPr>
        <w:t xml:space="preserve"> </w:t>
      </w:r>
      <w:r w:rsidR="00701B65" w:rsidRPr="00824F00">
        <w:rPr>
          <w:rFonts w:ascii="Verdana" w:eastAsia="Arial" w:hAnsi="Verdana" w:cs="Arial"/>
          <w:b/>
          <w:kern w:val="0"/>
          <w:lang w:eastAsia="es-MX"/>
        </w:rPr>
        <w:t>Hallazgo No. 08 Contratos de Prestación de Servicio Publico Educativo No. 808.</w:t>
      </w:r>
    </w:p>
    <w:p w14:paraId="3B47C32B" w14:textId="77777777" w:rsidR="00B96624" w:rsidRPr="00824F00" w:rsidRDefault="00B96624" w:rsidP="00EC53E1">
      <w:pPr>
        <w:spacing w:after="0" w:line="240" w:lineRule="auto"/>
        <w:jc w:val="both"/>
        <w:rPr>
          <w:rFonts w:ascii="Verdana" w:eastAsia="Arial" w:hAnsi="Verdana" w:cs="Arial"/>
          <w:kern w:val="0"/>
          <w:lang w:eastAsia="es-MX"/>
        </w:rPr>
      </w:pPr>
    </w:p>
    <w:p w14:paraId="4B17283B" w14:textId="77777777" w:rsidR="005663CE" w:rsidRPr="00824F00" w:rsidRDefault="00820F39"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La Gobernación </w:t>
      </w:r>
      <w:r w:rsidR="005648F8" w:rsidRPr="00824F00">
        <w:rPr>
          <w:rFonts w:ascii="Verdana" w:eastAsia="Arial" w:hAnsi="Verdana" w:cs="Arial"/>
          <w:kern w:val="0"/>
          <w:lang w:eastAsia="es-MX"/>
        </w:rPr>
        <w:t>suscribió el contrato No. 808 de 202</w:t>
      </w:r>
      <w:r w:rsidR="00163741" w:rsidRPr="00824F00">
        <w:rPr>
          <w:rFonts w:ascii="Verdana" w:eastAsia="Arial" w:hAnsi="Verdana" w:cs="Arial"/>
          <w:kern w:val="0"/>
          <w:lang w:eastAsia="es-MX"/>
        </w:rPr>
        <w:t>1 cuyo objeto fue: “</w:t>
      </w:r>
      <w:r w:rsidR="00163741" w:rsidRPr="00824F00">
        <w:rPr>
          <w:rFonts w:ascii="Verdana" w:eastAsia="Arial" w:hAnsi="Verdana" w:cs="Arial"/>
          <w:i/>
          <w:kern w:val="0"/>
          <w:lang w:eastAsia="es-MX"/>
        </w:rPr>
        <w:t xml:space="preserve">contratar la prestación del servicio educativo para la atención de niños, niñas y jóvenes en las escuelas comunitarias de la jurisdicción de Aiza” </w:t>
      </w:r>
      <w:r w:rsidR="00163741" w:rsidRPr="00824F00">
        <w:rPr>
          <w:rFonts w:ascii="Verdana" w:eastAsia="Arial" w:hAnsi="Verdana" w:cs="Arial"/>
          <w:kern w:val="0"/>
          <w:lang w:eastAsia="es-MX"/>
        </w:rPr>
        <w:t xml:space="preserve">por </w:t>
      </w:r>
      <w:r w:rsidR="00240E9E" w:rsidRPr="00824F00">
        <w:rPr>
          <w:rFonts w:ascii="Verdana" w:eastAsia="Arial" w:hAnsi="Verdana" w:cs="Arial"/>
          <w:kern w:val="0"/>
          <w:lang w:eastAsia="es-MX"/>
        </w:rPr>
        <w:t>$705 millones</w:t>
      </w:r>
      <w:r w:rsidR="00FF5719" w:rsidRPr="00824F00">
        <w:rPr>
          <w:rFonts w:ascii="Verdana" w:eastAsia="Arial" w:hAnsi="Verdana" w:cs="Arial"/>
          <w:i/>
          <w:kern w:val="0"/>
          <w:lang w:eastAsia="es-MX"/>
        </w:rPr>
        <w:t xml:space="preserve">. </w:t>
      </w:r>
      <w:r w:rsidR="00FF59B8" w:rsidRPr="00824F00">
        <w:rPr>
          <w:rFonts w:ascii="Verdana" w:eastAsia="Arial" w:hAnsi="Verdana" w:cs="Arial"/>
          <w:kern w:val="0"/>
          <w:lang w:eastAsia="es-MX"/>
        </w:rPr>
        <w:t xml:space="preserve">Al respeto, </w:t>
      </w:r>
      <w:r w:rsidR="00DB0D46" w:rsidRPr="00824F00">
        <w:rPr>
          <w:rFonts w:ascii="Verdana" w:eastAsia="Arial" w:hAnsi="Verdana" w:cs="Arial"/>
          <w:kern w:val="0"/>
          <w:lang w:eastAsia="es-MX"/>
        </w:rPr>
        <w:t>se</w:t>
      </w:r>
      <w:r w:rsidR="00E564BB" w:rsidRPr="00824F00">
        <w:rPr>
          <w:rFonts w:ascii="Verdana" w:eastAsia="Arial" w:hAnsi="Verdana" w:cs="Arial"/>
          <w:kern w:val="0"/>
          <w:lang w:eastAsia="es-MX"/>
        </w:rPr>
        <w:t xml:space="preserve"> incumplió con </w:t>
      </w:r>
      <w:r w:rsidR="00B25DF7" w:rsidRPr="00824F00">
        <w:rPr>
          <w:rFonts w:ascii="Verdana" w:eastAsia="Arial" w:hAnsi="Verdana" w:cs="Arial"/>
          <w:kern w:val="0"/>
          <w:lang w:eastAsia="es-MX"/>
        </w:rPr>
        <w:t xml:space="preserve">la apertura de la cuenta </w:t>
      </w:r>
      <w:r w:rsidR="00C124EF" w:rsidRPr="00824F00">
        <w:rPr>
          <w:rFonts w:ascii="Verdana" w:eastAsia="Arial" w:hAnsi="Verdana" w:cs="Arial"/>
          <w:kern w:val="0"/>
          <w:lang w:eastAsia="es-MX"/>
        </w:rPr>
        <w:t xml:space="preserve">bancaria </w:t>
      </w:r>
      <w:r w:rsidR="00B25DF7" w:rsidRPr="00824F00">
        <w:rPr>
          <w:rFonts w:ascii="Verdana" w:eastAsia="Arial" w:hAnsi="Verdana" w:cs="Arial"/>
          <w:kern w:val="0"/>
          <w:lang w:eastAsia="es-MX"/>
        </w:rPr>
        <w:t xml:space="preserve">de uso exclusivo </w:t>
      </w:r>
      <w:r w:rsidR="00C124EF" w:rsidRPr="00824F00">
        <w:rPr>
          <w:rFonts w:ascii="Verdana" w:eastAsia="Arial" w:hAnsi="Verdana" w:cs="Arial"/>
          <w:kern w:val="0"/>
          <w:lang w:eastAsia="es-MX"/>
        </w:rPr>
        <w:t xml:space="preserve">para este </w:t>
      </w:r>
      <w:r w:rsidR="00BB184A" w:rsidRPr="00824F00">
        <w:rPr>
          <w:rFonts w:ascii="Verdana" w:eastAsia="Arial" w:hAnsi="Verdana" w:cs="Arial"/>
          <w:kern w:val="0"/>
          <w:lang w:eastAsia="es-MX"/>
        </w:rPr>
        <w:t xml:space="preserve">contrato </w:t>
      </w:r>
      <w:r w:rsidR="007B6006" w:rsidRPr="00824F00">
        <w:rPr>
          <w:rFonts w:ascii="Verdana" w:eastAsia="Arial" w:hAnsi="Verdana" w:cs="Arial"/>
          <w:kern w:val="0"/>
          <w:lang w:eastAsia="es-MX"/>
        </w:rPr>
        <w:t>y el</w:t>
      </w:r>
      <w:r w:rsidR="00FF59B8" w:rsidRPr="00824F00">
        <w:rPr>
          <w:rFonts w:ascii="Verdana" w:eastAsia="Arial" w:hAnsi="Verdana" w:cs="Arial"/>
          <w:kern w:val="0"/>
          <w:lang w:eastAsia="es-MX"/>
        </w:rPr>
        <w:t xml:space="preserve"> anticipo </w:t>
      </w:r>
      <w:r w:rsidR="00D439FE" w:rsidRPr="00824F00">
        <w:rPr>
          <w:rFonts w:ascii="Verdana" w:eastAsia="Arial" w:hAnsi="Verdana" w:cs="Arial"/>
          <w:kern w:val="0"/>
          <w:lang w:eastAsia="es-MX"/>
        </w:rPr>
        <w:t>correspondiente</w:t>
      </w:r>
      <w:r w:rsidR="00FF59B8" w:rsidRPr="00824F00">
        <w:rPr>
          <w:rFonts w:ascii="Verdana" w:eastAsia="Arial" w:hAnsi="Verdana" w:cs="Arial"/>
          <w:kern w:val="0"/>
          <w:lang w:eastAsia="es-MX"/>
        </w:rPr>
        <w:t xml:space="preserve"> al 40% </w:t>
      </w:r>
      <w:r w:rsidRPr="00824F00">
        <w:rPr>
          <w:rFonts w:ascii="Verdana" w:eastAsia="Arial" w:hAnsi="Verdana" w:cs="Arial"/>
          <w:kern w:val="0"/>
          <w:lang w:eastAsia="es-MX"/>
        </w:rPr>
        <w:t xml:space="preserve">por la suma de $282 millones </w:t>
      </w:r>
      <w:r w:rsidR="007B6006" w:rsidRPr="00824F00">
        <w:rPr>
          <w:rFonts w:ascii="Verdana" w:eastAsia="Arial" w:hAnsi="Verdana" w:cs="Arial"/>
          <w:kern w:val="0"/>
          <w:lang w:eastAsia="es-MX"/>
        </w:rPr>
        <w:t xml:space="preserve">fue girado a </w:t>
      </w:r>
      <w:r w:rsidR="001400A7" w:rsidRPr="00824F00">
        <w:rPr>
          <w:rFonts w:ascii="Verdana" w:eastAsia="Arial" w:hAnsi="Verdana" w:cs="Arial"/>
          <w:kern w:val="0"/>
          <w:lang w:eastAsia="es-MX"/>
        </w:rPr>
        <w:t xml:space="preserve">una cuenta </w:t>
      </w:r>
      <w:r w:rsidR="00813DC4" w:rsidRPr="00824F00">
        <w:rPr>
          <w:rFonts w:ascii="Verdana" w:eastAsia="Arial" w:hAnsi="Verdana" w:cs="Arial"/>
          <w:kern w:val="0"/>
          <w:lang w:eastAsia="es-MX"/>
        </w:rPr>
        <w:t xml:space="preserve">que tenía como titular </w:t>
      </w:r>
      <w:r w:rsidR="00AE1204" w:rsidRPr="00824F00">
        <w:rPr>
          <w:rFonts w:ascii="Verdana" w:eastAsia="Arial" w:hAnsi="Verdana" w:cs="Arial"/>
          <w:kern w:val="0"/>
          <w:lang w:eastAsia="es-MX"/>
        </w:rPr>
        <w:t>a la</w:t>
      </w:r>
      <w:r w:rsidR="001B08C3" w:rsidRPr="00824F00">
        <w:rPr>
          <w:rFonts w:ascii="Verdana" w:eastAsia="Arial" w:hAnsi="Verdana" w:cs="Arial"/>
          <w:kern w:val="0"/>
          <w:lang w:eastAsia="es-MX"/>
        </w:rPr>
        <w:t xml:space="preserve"> “Asociación de Autoridades Indígenas</w:t>
      </w:r>
      <w:r w:rsidR="00640CFB" w:rsidRPr="00824F00">
        <w:rPr>
          <w:rFonts w:ascii="Verdana" w:eastAsia="Arial" w:hAnsi="Verdana" w:cs="Arial"/>
          <w:kern w:val="0"/>
          <w:lang w:eastAsia="es-MX"/>
        </w:rPr>
        <w:t>”</w:t>
      </w:r>
      <w:r w:rsidR="00671733" w:rsidRPr="00824F00">
        <w:rPr>
          <w:rFonts w:ascii="Verdana" w:eastAsia="Arial" w:hAnsi="Verdana" w:cs="Arial"/>
          <w:kern w:val="0"/>
          <w:lang w:eastAsia="es-MX"/>
        </w:rPr>
        <w:t>, dicho anticipo fue retirado al día siguiente del giro por lo que no generó rendimientos. Así, s</w:t>
      </w:r>
      <w:r w:rsidR="005663CE" w:rsidRPr="00824F00">
        <w:rPr>
          <w:rFonts w:ascii="Verdana" w:eastAsia="Arial" w:hAnsi="Verdana" w:cs="Arial"/>
          <w:kern w:val="0"/>
          <w:lang w:eastAsia="es-MX"/>
        </w:rPr>
        <w:t xml:space="preserve">e determina que la cuenta bancaria no cumple con el manual de supervisión e </w:t>
      </w:r>
      <w:r w:rsidR="00A54091" w:rsidRPr="00824F00">
        <w:rPr>
          <w:rFonts w:ascii="Verdana" w:eastAsia="Arial" w:hAnsi="Verdana" w:cs="Arial"/>
          <w:kern w:val="0"/>
          <w:lang w:eastAsia="es-MX"/>
        </w:rPr>
        <w:t>interventoría</w:t>
      </w:r>
      <w:r w:rsidR="005663CE" w:rsidRPr="00824F00">
        <w:rPr>
          <w:rFonts w:ascii="Verdana" w:eastAsia="Arial" w:hAnsi="Verdana" w:cs="Arial"/>
          <w:kern w:val="0"/>
          <w:lang w:eastAsia="es-MX"/>
        </w:rPr>
        <w:t xml:space="preserve"> de la </w:t>
      </w:r>
      <w:r w:rsidR="00A54091" w:rsidRPr="00824F00">
        <w:rPr>
          <w:rFonts w:ascii="Verdana" w:eastAsia="Arial" w:hAnsi="Verdana" w:cs="Arial"/>
          <w:kern w:val="0"/>
          <w:lang w:eastAsia="es-MX"/>
        </w:rPr>
        <w:t>Gobernación y</w:t>
      </w:r>
      <w:r w:rsidR="005663CE" w:rsidRPr="00824F00">
        <w:rPr>
          <w:rFonts w:ascii="Verdana" w:eastAsia="Arial" w:hAnsi="Verdana" w:cs="Arial"/>
          <w:kern w:val="0"/>
          <w:lang w:eastAsia="es-MX"/>
        </w:rPr>
        <w:t>, por tanto, se configur</w:t>
      </w:r>
      <w:r w:rsidR="00AF515B" w:rsidRPr="00824F00">
        <w:rPr>
          <w:rFonts w:ascii="Verdana" w:eastAsia="Arial" w:hAnsi="Verdana" w:cs="Arial"/>
          <w:kern w:val="0"/>
          <w:lang w:eastAsia="es-MX"/>
        </w:rPr>
        <w:t>ó</w:t>
      </w:r>
      <w:r w:rsidR="005663CE" w:rsidRPr="00824F00">
        <w:rPr>
          <w:rFonts w:ascii="Verdana" w:eastAsia="Arial" w:hAnsi="Verdana" w:cs="Arial"/>
          <w:kern w:val="0"/>
          <w:lang w:eastAsia="es-MX"/>
        </w:rPr>
        <w:t xml:space="preserve"> como hallazgo administrativo.</w:t>
      </w:r>
    </w:p>
    <w:p w14:paraId="526F3095" w14:textId="77777777" w:rsidR="00D27377" w:rsidRPr="00824F00" w:rsidRDefault="00D27377" w:rsidP="00EC53E1">
      <w:pPr>
        <w:spacing w:after="0" w:line="240" w:lineRule="auto"/>
        <w:jc w:val="both"/>
        <w:rPr>
          <w:rFonts w:ascii="Verdana" w:eastAsia="Arial" w:hAnsi="Verdana" w:cs="Arial"/>
          <w:kern w:val="0"/>
          <w:lang w:eastAsia="es-MX"/>
        </w:rPr>
      </w:pPr>
    </w:p>
    <w:p w14:paraId="0EA7931B" w14:textId="77777777" w:rsidR="00D27377" w:rsidRPr="00824F00" w:rsidRDefault="008F7BEC" w:rsidP="00EC53E1">
      <w:pPr>
        <w:pStyle w:val="Prrafodelista"/>
        <w:numPr>
          <w:ilvl w:val="0"/>
          <w:numId w:val="7"/>
        </w:numPr>
        <w:spacing w:after="0" w:line="240" w:lineRule="auto"/>
        <w:ind w:left="284" w:hanging="284"/>
        <w:jc w:val="both"/>
        <w:rPr>
          <w:rFonts w:ascii="Verdana" w:eastAsia="Arial" w:hAnsi="Verdana" w:cs="Arial"/>
          <w:b/>
          <w:kern w:val="0"/>
          <w:lang w:eastAsia="es-MX"/>
        </w:rPr>
      </w:pPr>
      <w:r w:rsidRPr="00824F00">
        <w:rPr>
          <w:rFonts w:ascii="Verdana" w:eastAsia="Arial" w:hAnsi="Verdana" w:cs="Arial"/>
          <w:b/>
          <w:kern w:val="0"/>
          <w:lang w:eastAsia="es-MX"/>
        </w:rPr>
        <w:t xml:space="preserve">Informe 2: </w:t>
      </w:r>
      <w:r w:rsidR="004759A9" w:rsidRPr="00824F00">
        <w:rPr>
          <w:rFonts w:ascii="Verdana" w:eastAsia="Arial" w:hAnsi="Verdana" w:cs="Arial"/>
          <w:b/>
          <w:kern w:val="0"/>
          <w:lang w:eastAsia="es-MX"/>
        </w:rPr>
        <w:t>Hallazgo No. 10 Contrato N</w:t>
      </w:r>
      <w:r w:rsidR="001F148F" w:rsidRPr="00824F00">
        <w:rPr>
          <w:rFonts w:ascii="Verdana" w:eastAsia="Arial" w:hAnsi="Verdana" w:cs="Arial"/>
          <w:b/>
          <w:kern w:val="0"/>
          <w:lang w:eastAsia="es-MX"/>
        </w:rPr>
        <w:t>o</w:t>
      </w:r>
      <w:r w:rsidR="004759A9" w:rsidRPr="00824F00">
        <w:rPr>
          <w:rFonts w:ascii="Verdana" w:eastAsia="Arial" w:hAnsi="Verdana" w:cs="Arial"/>
          <w:b/>
          <w:kern w:val="0"/>
          <w:lang w:eastAsia="es-MX"/>
        </w:rPr>
        <w:t>. 1047 de 2020 Baja calidad en ítem contratados.</w:t>
      </w:r>
    </w:p>
    <w:p w14:paraId="4DC33784" w14:textId="77777777" w:rsidR="00B96624" w:rsidRPr="00824F00" w:rsidRDefault="00B96624" w:rsidP="00EC53E1">
      <w:pPr>
        <w:spacing w:after="0" w:line="240" w:lineRule="auto"/>
        <w:jc w:val="both"/>
        <w:rPr>
          <w:rFonts w:ascii="Verdana" w:eastAsia="Arial" w:hAnsi="Verdana" w:cs="Arial"/>
          <w:kern w:val="0"/>
          <w:lang w:eastAsia="es-MX"/>
        </w:rPr>
      </w:pPr>
    </w:p>
    <w:p w14:paraId="5535B272" w14:textId="77777777" w:rsidR="004B4C77" w:rsidRPr="00824F00" w:rsidRDefault="008E588A"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La Gobernación celebró el contrato No. 1047 de 2020 cuyo objeto fue: “</w:t>
      </w:r>
      <w:r w:rsidRPr="00824F00">
        <w:rPr>
          <w:rFonts w:ascii="Verdana" w:eastAsia="Arial" w:hAnsi="Verdana" w:cs="Arial"/>
          <w:i/>
          <w:kern w:val="0"/>
          <w:lang w:eastAsia="es-MX"/>
        </w:rPr>
        <w:t>Mantenimiento y reparación de aulas y área administrativa de la sede educativa Rafael Pombo sede C de la Institución Educativa Normal Superior, municipio de Leticia-departamento de Amazonas</w:t>
      </w:r>
      <w:r w:rsidRPr="00824F00">
        <w:rPr>
          <w:rFonts w:ascii="Verdana" w:eastAsia="Arial" w:hAnsi="Verdana" w:cs="Arial"/>
          <w:kern w:val="0"/>
          <w:lang w:eastAsia="es-MX"/>
        </w:rPr>
        <w:t xml:space="preserve">” por $ 39 millones. </w:t>
      </w:r>
      <w:r w:rsidR="008C53B1" w:rsidRPr="00824F00">
        <w:rPr>
          <w:rFonts w:ascii="Verdana" w:eastAsia="Arial" w:hAnsi="Verdana" w:cs="Arial"/>
          <w:kern w:val="0"/>
          <w:lang w:eastAsia="es-MX"/>
        </w:rPr>
        <w:t>Se evidencia la falta de control por parte de la supervisión</w:t>
      </w:r>
      <w:r w:rsidR="00127440" w:rsidRPr="00824F00">
        <w:rPr>
          <w:rFonts w:ascii="Verdana" w:eastAsia="Arial" w:hAnsi="Verdana" w:cs="Arial"/>
          <w:kern w:val="0"/>
          <w:lang w:eastAsia="es-MX"/>
        </w:rPr>
        <w:t xml:space="preserve"> en los siguientes ítems: </w:t>
      </w:r>
    </w:p>
    <w:p w14:paraId="080BA40C" w14:textId="77777777" w:rsidR="00326F36" w:rsidRPr="00824F00" w:rsidRDefault="00326F36" w:rsidP="00EC53E1">
      <w:pPr>
        <w:spacing w:after="0" w:line="240" w:lineRule="auto"/>
        <w:jc w:val="both"/>
        <w:rPr>
          <w:rFonts w:ascii="Verdana" w:eastAsia="Arial" w:hAnsi="Verdana" w:cs="Arial"/>
          <w:kern w:val="0"/>
          <w:lang w:eastAsia="es-MX"/>
        </w:rPr>
      </w:pPr>
    </w:p>
    <w:p w14:paraId="41A111AA" w14:textId="77777777" w:rsidR="00127440" w:rsidRPr="00824F00" w:rsidRDefault="004B4C77" w:rsidP="00EC53E1">
      <w:pPr>
        <w:pStyle w:val="Prrafodelista"/>
        <w:numPr>
          <w:ilvl w:val="0"/>
          <w:numId w:val="45"/>
        </w:numPr>
        <w:spacing w:after="0" w:line="240" w:lineRule="auto"/>
        <w:ind w:left="284" w:hanging="284"/>
        <w:jc w:val="both"/>
        <w:rPr>
          <w:rFonts w:ascii="Verdana" w:hAnsi="Verdana"/>
        </w:rPr>
      </w:pPr>
      <w:r w:rsidRPr="00824F00">
        <w:rPr>
          <w:rFonts w:ascii="Verdana" w:hAnsi="Verdana"/>
        </w:rPr>
        <w:t>Instalación de cielo raso en PVC, desmontado incluye perfiles uniones H, elementos de fijación se instalará de conformidad al direccionamiento como se encuentre en el entramado.</w:t>
      </w:r>
    </w:p>
    <w:p w14:paraId="5B2F6E2A" w14:textId="77777777" w:rsidR="0010733A" w:rsidRPr="00824F00" w:rsidRDefault="00B24CE4" w:rsidP="00EC53E1">
      <w:pPr>
        <w:pStyle w:val="Prrafodelista"/>
        <w:numPr>
          <w:ilvl w:val="0"/>
          <w:numId w:val="45"/>
        </w:numPr>
        <w:spacing w:after="0" w:line="240" w:lineRule="auto"/>
        <w:ind w:left="284" w:hanging="284"/>
        <w:jc w:val="both"/>
        <w:rPr>
          <w:rStyle w:val="ui-provider"/>
          <w:rFonts w:ascii="Verdana" w:hAnsi="Verdana"/>
        </w:rPr>
      </w:pPr>
      <w:r w:rsidRPr="00824F00">
        <w:rPr>
          <w:rStyle w:val="ui-provider"/>
          <w:rFonts w:ascii="Verdana" w:hAnsi="Verdana"/>
        </w:rPr>
        <w:lastRenderedPageBreak/>
        <w:t>Suministro e instalación de cielo aso en</w:t>
      </w:r>
      <w:r w:rsidRPr="00824F00">
        <w:rPr>
          <w:rFonts w:ascii="Verdana" w:hAnsi="Verdana"/>
        </w:rPr>
        <w:t xml:space="preserve"> </w:t>
      </w:r>
      <w:r w:rsidRPr="00824F00">
        <w:rPr>
          <w:rStyle w:val="ui-provider"/>
          <w:rFonts w:ascii="Verdana" w:hAnsi="Verdana"/>
        </w:rPr>
        <w:t>PVC, incluye uniones H y elementos de</w:t>
      </w:r>
      <w:r w:rsidRPr="00824F00">
        <w:rPr>
          <w:rFonts w:ascii="Verdana" w:hAnsi="Verdana"/>
        </w:rPr>
        <w:t xml:space="preserve"> </w:t>
      </w:r>
      <w:r w:rsidRPr="00824F00">
        <w:rPr>
          <w:rStyle w:val="ui-provider"/>
          <w:rFonts w:ascii="Verdana" w:hAnsi="Verdana"/>
        </w:rPr>
        <w:t>fijación.</w:t>
      </w:r>
    </w:p>
    <w:p w14:paraId="45A21F11" w14:textId="77777777" w:rsidR="00B24CE4" w:rsidRPr="00824F00" w:rsidRDefault="00836327" w:rsidP="00EC53E1">
      <w:pPr>
        <w:pStyle w:val="Prrafodelista"/>
        <w:numPr>
          <w:ilvl w:val="0"/>
          <w:numId w:val="45"/>
        </w:numPr>
        <w:spacing w:after="0" w:line="240" w:lineRule="auto"/>
        <w:ind w:left="284" w:hanging="284"/>
        <w:jc w:val="both"/>
        <w:rPr>
          <w:rStyle w:val="ui-provider"/>
          <w:rFonts w:ascii="Verdana" w:hAnsi="Verdana"/>
        </w:rPr>
      </w:pPr>
      <w:r w:rsidRPr="00824F00">
        <w:rPr>
          <w:rStyle w:val="ui-provider"/>
          <w:rFonts w:ascii="Verdana" w:hAnsi="Verdana"/>
        </w:rPr>
        <w:t>Suministro e instalación canal Amazonas</w:t>
      </w:r>
      <w:r w:rsidRPr="00824F00">
        <w:rPr>
          <w:rFonts w:ascii="Verdana" w:hAnsi="Verdana"/>
        </w:rPr>
        <w:t xml:space="preserve"> </w:t>
      </w:r>
      <w:r w:rsidRPr="00824F00">
        <w:rPr>
          <w:rStyle w:val="ui-provider"/>
          <w:rFonts w:ascii="Verdana" w:hAnsi="Verdana"/>
        </w:rPr>
        <w:t>incluye soportes, bajantes y tapa canal.</w:t>
      </w:r>
    </w:p>
    <w:p w14:paraId="778EB8E6" w14:textId="77777777" w:rsidR="00AE44E2" w:rsidRPr="00824F00" w:rsidRDefault="00AE44E2" w:rsidP="00EC53E1">
      <w:pPr>
        <w:spacing w:after="0" w:line="240" w:lineRule="auto"/>
        <w:jc w:val="both"/>
        <w:rPr>
          <w:rFonts w:ascii="Verdana" w:hAnsi="Verdana"/>
        </w:rPr>
      </w:pPr>
    </w:p>
    <w:p w14:paraId="395834B5" w14:textId="77777777" w:rsidR="004759A9" w:rsidRPr="00824F00" w:rsidRDefault="008621B3"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En consecuencia, la CGR </w:t>
      </w:r>
      <w:r w:rsidR="009222C0" w:rsidRPr="00824F00">
        <w:rPr>
          <w:rFonts w:ascii="Verdana" w:eastAsia="Arial" w:hAnsi="Verdana" w:cs="Arial"/>
          <w:kern w:val="0"/>
          <w:lang w:eastAsia="es-MX"/>
        </w:rPr>
        <w:t>evidenció</w:t>
      </w:r>
      <w:r w:rsidR="00326F36" w:rsidRPr="00824F00">
        <w:rPr>
          <w:rFonts w:ascii="Verdana" w:eastAsia="Arial" w:hAnsi="Verdana" w:cs="Arial"/>
          <w:kern w:val="0"/>
          <w:lang w:eastAsia="es-MX"/>
        </w:rPr>
        <w:t xml:space="preserve"> falta de calidad del material instalado</w:t>
      </w:r>
      <w:r w:rsidR="00A15D32" w:rsidRPr="00824F00">
        <w:rPr>
          <w:rFonts w:ascii="Verdana" w:eastAsia="Arial" w:hAnsi="Verdana" w:cs="Arial"/>
          <w:kern w:val="0"/>
          <w:lang w:eastAsia="es-MX"/>
        </w:rPr>
        <w:t xml:space="preserve"> </w:t>
      </w:r>
      <w:r w:rsidR="0052226C" w:rsidRPr="00824F00">
        <w:rPr>
          <w:rFonts w:ascii="Verdana" w:eastAsia="Arial" w:hAnsi="Verdana" w:cs="Arial"/>
          <w:kern w:val="0"/>
          <w:lang w:eastAsia="es-MX"/>
        </w:rPr>
        <w:t xml:space="preserve">por </w:t>
      </w:r>
      <w:r w:rsidR="00314EB3" w:rsidRPr="00824F00">
        <w:rPr>
          <w:rFonts w:ascii="Verdana" w:eastAsia="Arial" w:hAnsi="Verdana" w:cs="Arial"/>
          <w:kern w:val="0"/>
          <w:lang w:eastAsia="es-MX"/>
        </w:rPr>
        <w:t>lo que</w:t>
      </w:r>
      <w:r w:rsidR="0052226C" w:rsidRPr="00824F00">
        <w:rPr>
          <w:rFonts w:ascii="Verdana" w:eastAsia="Arial" w:hAnsi="Verdana" w:cs="Arial"/>
          <w:kern w:val="0"/>
          <w:lang w:eastAsia="es-MX"/>
        </w:rPr>
        <w:t xml:space="preserve"> la Entidad</w:t>
      </w:r>
      <w:r w:rsidR="00326F36" w:rsidRPr="00824F00">
        <w:rPr>
          <w:rFonts w:ascii="Verdana" w:eastAsia="Arial" w:hAnsi="Verdana" w:cs="Arial"/>
          <w:kern w:val="0"/>
          <w:lang w:eastAsia="es-MX"/>
        </w:rPr>
        <w:t xml:space="preserve"> no cumple con los objetivos planteados dentro de</w:t>
      </w:r>
      <w:r w:rsidR="00314EB3" w:rsidRPr="00824F00">
        <w:rPr>
          <w:rFonts w:ascii="Verdana" w:eastAsia="Arial" w:hAnsi="Verdana" w:cs="Arial"/>
          <w:kern w:val="0"/>
          <w:lang w:eastAsia="es-MX"/>
        </w:rPr>
        <w:t>l</w:t>
      </w:r>
      <w:r w:rsidR="00326F36" w:rsidRPr="00824F00">
        <w:rPr>
          <w:rFonts w:ascii="Verdana" w:eastAsia="Arial" w:hAnsi="Verdana" w:cs="Arial"/>
          <w:kern w:val="0"/>
          <w:lang w:eastAsia="es-MX"/>
        </w:rPr>
        <w:t xml:space="preserve"> contrato generando problemas frente a las obras de mantenimiento y reparación</w:t>
      </w:r>
      <w:r w:rsidR="001F148F" w:rsidRPr="00824F00">
        <w:rPr>
          <w:rFonts w:ascii="Verdana" w:eastAsia="Arial" w:hAnsi="Verdana" w:cs="Arial"/>
          <w:kern w:val="0"/>
          <w:lang w:eastAsia="es-MX"/>
        </w:rPr>
        <w:t>. S</w:t>
      </w:r>
      <w:r w:rsidR="00326F36" w:rsidRPr="00824F00">
        <w:rPr>
          <w:rFonts w:ascii="Verdana" w:eastAsia="Arial" w:hAnsi="Verdana" w:cs="Arial"/>
          <w:kern w:val="0"/>
          <w:lang w:eastAsia="es-MX"/>
        </w:rPr>
        <w:t xml:space="preserve">e </w:t>
      </w:r>
      <w:r w:rsidR="00D54D67" w:rsidRPr="00824F00">
        <w:rPr>
          <w:rFonts w:ascii="Verdana" w:eastAsia="Arial" w:hAnsi="Verdana" w:cs="Arial"/>
          <w:kern w:val="0"/>
          <w:lang w:eastAsia="es-MX"/>
        </w:rPr>
        <w:t>valid</w:t>
      </w:r>
      <w:r w:rsidR="00AF515B" w:rsidRPr="00824F00">
        <w:rPr>
          <w:rFonts w:ascii="Verdana" w:eastAsia="Arial" w:hAnsi="Verdana" w:cs="Arial"/>
          <w:kern w:val="0"/>
          <w:lang w:eastAsia="es-MX"/>
        </w:rPr>
        <w:t>ó</w:t>
      </w:r>
      <w:r w:rsidR="00D54D67" w:rsidRPr="00824F00">
        <w:rPr>
          <w:rFonts w:ascii="Verdana" w:eastAsia="Arial" w:hAnsi="Verdana" w:cs="Arial"/>
          <w:kern w:val="0"/>
          <w:lang w:eastAsia="es-MX"/>
        </w:rPr>
        <w:t xml:space="preserve"> como hallazgo administrativo con incidencia</w:t>
      </w:r>
      <w:r w:rsidR="00326F36" w:rsidRPr="00824F00">
        <w:rPr>
          <w:rFonts w:ascii="Verdana" w:eastAsia="Arial" w:hAnsi="Verdana" w:cs="Arial"/>
          <w:kern w:val="0"/>
          <w:lang w:eastAsia="es-MX"/>
        </w:rPr>
        <w:t xml:space="preserve"> fiscal </w:t>
      </w:r>
      <w:r w:rsidR="00442D6B" w:rsidRPr="00824F00">
        <w:rPr>
          <w:rFonts w:ascii="Verdana" w:eastAsia="Arial" w:hAnsi="Verdana" w:cs="Arial"/>
          <w:kern w:val="0"/>
          <w:lang w:eastAsia="es-MX"/>
        </w:rPr>
        <w:t>por valor</w:t>
      </w:r>
      <w:r w:rsidR="00326F36" w:rsidRPr="00824F00">
        <w:rPr>
          <w:rFonts w:ascii="Verdana" w:eastAsia="Arial" w:hAnsi="Verdana" w:cs="Arial"/>
          <w:kern w:val="0"/>
          <w:lang w:eastAsia="es-MX"/>
        </w:rPr>
        <w:t xml:space="preserve"> de $3</w:t>
      </w:r>
      <w:r w:rsidR="00066E98" w:rsidRPr="00824F00">
        <w:rPr>
          <w:rFonts w:ascii="Verdana" w:eastAsia="Arial" w:hAnsi="Verdana" w:cs="Arial"/>
          <w:kern w:val="0"/>
          <w:lang w:eastAsia="es-MX"/>
        </w:rPr>
        <w:t>,3 millones</w:t>
      </w:r>
      <w:r w:rsidR="00326F36" w:rsidRPr="00824F00">
        <w:rPr>
          <w:rFonts w:ascii="Verdana" w:eastAsia="Arial" w:hAnsi="Verdana" w:cs="Arial"/>
          <w:kern w:val="0"/>
          <w:lang w:eastAsia="es-MX"/>
        </w:rPr>
        <w:t>.</w:t>
      </w:r>
    </w:p>
    <w:p w14:paraId="07EAE5FD" w14:textId="77777777" w:rsidR="004759A9" w:rsidRPr="00824F00" w:rsidRDefault="004759A9" w:rsidP="00EC53E1">
      <w:pPr>
        <w:spacing w:after="0" w:line="240" w:lineRule="auto"/>
        <w:jc w:val="both"/>
        <w:rPr>
          <w:rFonts w:ascii="Verdana" w:eastAsia="Arial" w:hAnsi="Verdana" w:cs="Arial"/>
          <w:kern w:val="0"/>
          <w:lang w:eastAsia="es-MX"/>
        </w:rPr>
      </w:pPr>
    </w:p>
    <w:p w14:paraId="5985D368" w14:textId="77777777" w:rsidR="00F75F7E" w:rsidRPr="00824F00" w:rsidRDefault="008F7BEC" w:rsidP="00EC53E1">
      <w:pPr>
        <w:pStyle w:val="Prrafodelista"/>
        <w:numPr>
          <w:ilvl w:val="0"/>
          <w:numId w:val="7"/>
        </w:numPr>
        <w:spacing w:after="0" w:line="240" w:lineRule="auto"/>
        <w:ind w:left="284" w:hanging="284"/>
        <w:jc w:val="both"/>
        <w:rPr>
          <w:rFonts w:ascii="Verdana" w:eastAsia="Arial" w:hAnsi="Verdana" w:cs="Arial"/>
          <w:b/>
          <w:kern w:val="0"/>
          <w:lang w:eastAsia="es-MX"/>
        </w:rPr>
      </w:pPr>
      <w:r w:rsidRPr="00824F00">
        <w:rPr>
          <w:rFonts w:ascii="Verdana" w:eastAsia="Arial" w:hAnsi="Verdana" w:cs="Arial"/>
          <w:b/>
          <w:kern w:val="0"/>
          <w:lang w:eastAsia="es-MX"/>
        </w:rPr>
        <w:t xml:space="preserve">Informe 2: </w:t>
      </w:r>
      <w:r w:rsidR="008E7B48" w:rsidRPr="00824F00">
        <w:rPr>
          <w:rFonts w:ascii="Verdana" w:eastAsia="Arial" w:hAnsi="Verdana" w:cs="Arial"/>
          <w:b/>
          <w:kern w:val="0"/>
          <w:lang w:eastAsia="es-MX"/>
        </w:rPr>
        <w:t>Hallazgo No. 11 Contrato No. 1579 de 2020 – Ítem pagados sin ejecutar.</w:t>
      </w:r>
    </w:p>
    <w:p w14:paraId="7E0C14F8" w14:textId="77777777" w:rsidR="008E7B48" w:rsidRPr="00824F00" w:rsidRDefault="008E7B48" w:rsidP="00EC53E1">
      <w:pPr>
        <w:spacing w:after="0" w:line="240" w:lineRule="auto"/>
        <w:jc w:val="both"/>
        <w:rPr>
          <w:rFonts w:ascii="Verdana" w:eastAsia="Arial" w:hAnsi="Verdana" w:cs="Arial"/>
          <w:kern w:val="0"/>
          <w:lang w:eastAsia="es-MX"/>
        </w:rPr>
      </w:pPr>
    </w:p>
    <w:p w14:paraId="308D6648" w14:textId="77777777" w:rsidR="008E7B48" w:rsidRPr="00824F00" w:rsidRDefault="002C3162"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La Gobernación celebró el contrato No. 1579 de 2020, cuyo objeto fue: “</w:t>
      </w:r>
      <w:r w:rsidRPr="00824F00">
        <w:rPr>
          <w:rFonts w:ascii="Verdana" w:eastAsia="Arial" w:hAnsi="Verdana" w:cs="Arial"/>
          <w:i/>
          <w:kern w:val="0"/>
          <w:lang w:eastAsia="es-MX"/>
        </w:rPr>
        <w:t xml:space="preserve">Mantenimiento y reparación de bebedero, batería sanitaria e infraestructura física de la institución educativa sagrado corazón de Jesús sede Gaitán, municipio de Leticia, Departamento de Amazonas.” </w:t>
      </w:r>
      <w:r w:rsidRPr="00824F00">
        <w:rPr>
          <w:rFonts w:ascii="Verdana" w:eastAsia="Arial" w:hAnsi="Verdana" w:cs="Arial"/>
          <w:kern w:val="0"/>
          <w:lang w:eastAsia="es-MX"/>
        </w:rPr>
        <w:t xml:space="preserve">por $39 millones. </w:t>
      </w:r>
      <w:r w:rsidR="000D72C7" w:rsidRPr="00824F00">
        <w:rPr>
          <w:rFonts w:ascii="Verdana" w:eastAsia="Arial" w:hAnsi="Verdana" w:cs="Arial"/>
          <w:kern w:val="0"/>
          <w:lang w:eastAsia="es-MX"/>
        </w:rPr>
        <w:t xml:space="preserve">Para este contrato, se encontró que </w:t>
      </w:r>
      <w:r w:rsidR="001739B9" w:rsidRPr="00824F00">
        <w:rPr>
          <w:rFonts w:ascii="Verdana" w:eastAsia="Arial" w:hAnsi="Verdana" w:cs="Arial"/>
          <w:kern w:val="0"/>
          <w:lang w:eastAsia="es-MX"/>
        </w:rPr>
        <w:t xml:space="preserve">se incumplió con el siguiente </w:t>
      </w:r>
      <w:r w:rsidR="00946240" w:rsidRPr="00824F00">
        <w:rPr>
          <w:rFonts w:ascii="Verdana" w:eastAsia="Arial" w:hAnsi="Verdana" w:cs="Arial"/>
          <w:kern w:val="0"/>
          <w:lang w:eastAsia="es-MX"/>
        </w:rPr>
        <w:t>ítem</w:t>
      </w:r>
      <w:r w:rsidR="001739B9" w:rsidRPr="00824F00">
        <w:rPr>
          <w:rFonts w:ascii="Verdana" w:eastAsia="Arial" w:hAnsi="Verdana" w:cs="Arial"/>
          <w:kern w:val="0"/>
          <w:lang w:eastAsia="es-MX"/>
        </w:rPr>
        <w:t xml:space="preserve">: </w:t>
      </w:r>
    </w:p>
    <w:p w14:paraId="3B99991F" w14:textId="77777777" w:rsidR="001739B9" w:rsidRPr="00824F00" w:rsidRDefault="001739B9" w:rsidP="00EC53E1">
      <w:pPr>
        <w:spacing w:after="0" w:line="240" w:lineRule="auto"/>
        <w:jc w:val="both"/>
        <w:rPr>
          <w:rFonts w:ascii="Verdana" w:eastAsia="Arial" w:hAnsi="Verdana" w:cs="Arial"/>
          <w:kern w:val="0"/>
          <w:lang w:eastAsia="es-MX"/>
        </w:rPr>
      </w:pPr>
    </w:p>
    <w:p w14:paraId="0E940040" w14:textId="77777777" w:rsidR="001739B9" w:rsidRPr="00824F00" w:rsidRDefault="001739B9" w:rsidP="00EC53E1">
      <w:pPr>
        <w:spacing w:after="0" w:line="240" w:lineRule="auto"/>
        <w:jc w:val="both"/>
        <w:rPr>
          <w:rFonts w:ascii="Verdana" w:eastAsia="Arial" w:hAnsi="Verdana" w:cs="Arial"/>
          <w:kern w:val="0"/>
          <w:lang w:eastAsia="es-MX"/>
        </w:rPr>
      </w:pPr>
      <w:r w:rsidRPr="00824F00">
        <w:rPr>
          <w:rFonts w:ascii="Verdana" w:eastAsia="Arial" w:hAnsi="Verdana" w:cs="Arial"/>
          <w:bCs/>
          <w:kern w:val="0"/>
          <w:lang w:eastAsia="es-MX"/>
        </w:rPr>
        <w:t>13.2</w:t>
      </w:r>
      <w:r w:rsidR="005D3442" w:rsidRPr="00824F00">
        <w:rPr>
          <w:rFonts w:ascii="Verdana" w:eastAsia="Arial" w:hAnsi="Verdana" w:cs="Arial"/>
          <w:bCs/>
          <w:kern w:val="0"/>
          <w:lang w:eastAsia="es-MX"/>
        </w:rPr>
        <w:t>.</w:t>
      </w:r>
      <w:r w:rsidRPr="00824F00">
        <w:rPr>
          <w:rFonts w:ascii="Verdana" w:eastAsia="Arial" w:hAnsi="Verdana" w:cs="Arial"/>
          <w:b/>
          <w:kern w:val="0"/>
          <w:lang w:eastAsia="es-MX"/>
        </w:rPr>
        <w:t xml:space="preserve"> </w:t>
      </w:r>
      <w:r w:rsidRPr="00824F00">
        <w:rPr>
          <w:rFonts w:ascii="Verdana" w:eastAsia="Arial" w:hAnsi="Verdana" w:cs="Arial"/>
          <w:kern w:val="0"/>
          <w:lang w:eastAsia="es-MX"/>
        </w:rPr>
        <w:t>Suministro e instalación de lámina de Zinc cal.</w:t>
      </w:r>
      <w:r w:rsidR="001F148F" w:rsidRPr="00824F00">
        <w:rPr>
          <w:rFonts w:ascii="Verdana" w:eastAsia="Arial" w:hAnsi="Verdana" w:cs="Arial"/>
          <w:kern w:val="0"/>
          <w:lang w:eastAsia="es-MX"/>
        </w:rPr>
        <w:t xml:space="preserve"> </w:t>
      </w:r>
      <w:r w:rsidRPr="00824F00">
        <w:rPr>
          <w:rFonts w:ascii="Verdana" w:eastAsia="Arial" w:hAnsi="Verdana" w:cs="Arial"/>
          <w:kern w:val="0"/>
          <w:lang w:eastAsia="es-MX"/>
        </w:rPr>
        <w:t xml:space="preserve">33, correas en </w:t>
      </w:r>
      <w:proofErr w:type="spellStart"/>
      <w:r w:rsidRPr="00824F00">
        <w:rPr>
          <w:rFonts w:ascii="Verdana" w:eastAsia="Arial" w:hAnsi="Verdana" w:cs="Arial"/>
          <w:kern w:val="0"/>
          <w:lang w:eastAsia="es-MX"/>
        </w:rPr>
        <w:t>varillones</w:t>
      </w:r>
      <w:proofErr w:type="spellEnd"/>
      <w:r w:rsidRPr="00824F00">
        <w:rPr>
          <w:rFonts w:ascii="Verdana" w:eastAsia="Arial" w:hAnsi="Verdana" w:cs="Arial"/>
          <w:kern w:val="0"/>
          <w:lang w:eastAsia="es-MX"/>
        </w:rPr>
        <w:t xml:space="preserve"> de 2x2 y durmientes en listones de 2x4 de gradería costado norte, batería sanitaria área preescolar y batería sanitaria área profesores, incluye pintura (color a escoger) y elementos de fijación (puntillas o amarre)</w:t>
      </w:r>
      <w:r w:rsidR="00704327" w:rsidRPr="00824F00">
        <w:rPr>
          <w:rFonts w:ascii="Verdana" w:eastAsia="Arial" w:hAnsi="Verdana" w:cs="Arial"/>
          <w:kern w:val="0"/>
          <w:lang w:eastAsia="es-MX"/>
        </w:rPr>
        <w:t>.</w:t>
      </w:r>
    </w:p>
    <w:p w14:paraId="5EDA3D63" w14:textId="77777777" w:rsidR="00704327" w:rsidRPr="00824F00" w:rsidRDefault="00704327" w:rsidP="00EC53E1">
      <w:pPr>
        <w:spacing w:after="0" w:line="240" w:lineRule="auto"/>
        <w:jc w:val="both"/>
        <w:rPr>
          <w:rFonts w:ascii="Verdana" w:eastAsia="Arial" w:hAnsi="Verdana" w:cs="Arial"/>
          <w:kern w:val="0"/>
          <w:lang w:eastAsia="es-MX"/>
        </w:rPr>
      </w:pPr>
    </w:p>
    <w:p w14:paraId="7571EA42" w14:textId="77777777" w:rsidR="008E7B48" w:rsidRPr="00824F00" w:rsidRDefault="002A5CAB" w:rsidP="00EC53E1">
      <w:pPr>
        <w:spacing w:after="0" w:line="240" w:lineRule="auto"/>
        <w:jc w:val="both"/>
        <w:rPr>
          <w:rFonts w:ascii="Verdana" w:eastAsia="Arial" w:hAnsi="Verdana" w:cs="Arial"/>
          <w:b/>
          <w:bCs/>
          <w:kern w:val="0"/>
          <w:lang w:eastAsia="es-MX"/>
        </w:rPr>
      </w:pPr>
      <w:r w:rsidRPr="00824F00">
        <w:rPr>
          <w:rFonts w:ascii="Verdana" w:eastAsia="Arial" w:hAnsi="Verdana" w:cs="Arial"/>
          <w:kern w:val="0"/>
          <w:lang w:eastAsia="es-MX"/>
        </w:rPr>
        <w:t xml:space="preserve">De esta manera, la cantidad contratada </w:t>
      </w:r>
      <w:r w:rsidR="00C94884" w:rsidRPr="00824F00">
        <w:rPr>
          <w:rFonts w:ascii="Verdana" w:eastAsia="Arial" w:hAnsi="Verdana" w:cs="Arial"/>
          <w:kern w:val="0"/>
          <w:lang w:eastAsia="es-MX"/>
        </w:rPr>
        <w:t>y pagada</w:t>
      </w:r>
      <w:r w:rsidRPr="00824F00">
        <w:rPr>
          <w:rFonts w:ascii="Verdana" w:eastAsia="Arial" w:hAnsi="Verdana" w:cs="Arial"/>
          <w:kern w:val="0"/>
          <w:lang w:eastAsia="es-MX"/>
        </w:rPr>
        <w:t xml:space="preserve"> de </w:t>
      </w:r>
      <w:r w:rsidR="008D2612" w:rsidRPr="00824F00">
        <w:rPr>
          <w:rFonts w:ascii="Verdana" w:eastAsia="Arial" w:hAnsi="Verdana" w:cs="Arial"/>
          <w:kern w:val="0"/>
          <w:lang w:eastAsia="es-MX"/>
        </w:rPr>
        <w:t xml:space="preserve">este </w:t>
      </w:r>
      <w:r w:rsidR="007012A3" w:rsidRPr="00824F00">
        <w:rPr>
          <w:rFonts w:ascii="Verdana" w:eastAsia="Arial" w:hAnsi="Verdana" w:cs="Arial"/>
          <w:kern w:val="0"/>
          <w:lang w:eastAsia="es-MX"/>
        </w:rPr>
        <w:t>ítem</w:t>
      </w:r>
      <w:r w:rsidR="008D2612" w:rsidRPr="00824F00">
        <w:rPr>
          <w:rFonts w:ascii="Verdana" w:eastAsia="Arial" w:hAnsi="Verdana" w:cs="Arial"/>
          <w:kern w:val="0"/>
          <w:lang w:eastAsia="es-MX"/>
        </w:rPr>
        <w:t xml:space="preserve"> </w:t>
      </w:r>
      <w:r w:rsidR="001F55B3" w:rsidRPr="00824F00">
        <w:rPr>
          <w:rFonts w:ascii="Verdana" w:eastAsia="Arial" w:hAnsi="Verdana" w:cs="Arial"/>
          <w:kern w:val="0"/>
          <w:lang w:eastAsia="es-MX"/>
        </w:rPr>
        <w:t xml:space="preserve">fue de </w:t>
      </w:r>
      <w:r w:rsidR="00192D90" w:rsidRPr="00824F00">
        <w:rPr>
          <w:rFonts w:ascii="Verdana" w:eastAsia="Arial" w:hAnsi="Verdana" w:cs="Arial"/>
          <w:kern w:val="0"/>
          <w:lang w:eastAsia="es-MX"/>
        </w:rPr>
        <w:t>1</w:t>
      </w:r>
      <w:r w:rsidR="00C13ACF" w:rsidRPr="00824F00">
        <w:rPr>
          <w:rFonts w:ascii="Verdana" w:eastAsia="Arial" w:hAnsi="Verdana" w:cs="Arial"/>
          <w:kern w:val="0"/>
          <w:lang w:eastAsia="es-MX"/>
        </w:rPr>
        <w:t>08,2 m</w:t>
      </w:r>
      <w:r w:rsidR="00C13ACF" w:rsidRPr="00824F00">
        <w:rPr>
          <w:rFonts w:ascii="Verdana" w:eastAsia="Arial" w:hAnsi="Verdana" w:cs="Arial"/>
          <w:kern w:val="0"/>
          <w:vertAlign w:val="superscript"/>
          <w:lang w:eastAsia="es-MX"/>
        </w:rPr>
        <w:t>2</w:t>
      </w:r>
      <w:r w:rsidR="007012A3" w:rsidRPr="00824F00">
        <w:rPr>
          <w:rFonts w:ascii="Verdana" w:eastAsia="Arial" w:hAnsi="Verdana" w:cs="Arial"/>
          <w:kern w:val="0"/>
          <w:lang w:eastAsia="es-MX"/>
        </w:rPr>
        <w:t xml:space="preserve">, sin embargo, solo fueron instalados </w:t>
      </w:r>
      <w:r w:rsidR="00C94884" w:rsidRPr="00824F00">
        <w:rPr>
          <w:rFonts w:ascii="Verdana" w:eastAsia="Arial" w:hAnsi="Verdana" w:cs="Arial"/>
          <w:kern w:val="0"/>
          <w:lang w:eastAsia="es-MX"/>
        </w:rPr>
        <w:t>52,4 m</w:t>
      </w:r>
      <w:r w:rsidR="00C94884" w:rsidRPr="00824F00">
        <w:rPr>
          <w:rFonts w:ascii="Verdana" w:eastAsia="Arial" w:hAnsi="Verdana" w:cs="Arial"/>
          <w:kern w:val="0"/>
          <w:vertAlign w:val="superscript"/>
          <w:lang w:eastAsia="es-MX"/>
        </w:rPr>
        <w:t>2</w:t>
      </w:r>
      <w:r w:rsidR="001F148F" w:rsidRPr="00824F00">
        <w:rPr>
          <w:rFonts w:ascii="Verdana" w:eastAsia="Arial" w:hAnsi="Verdana" w:cs="Arial"/>
          <w:kern w:val="0"/>
          <w:lang w:eastAsia="es-MX"/>
        </w:rPr>
        <w:t xml:space="preserve">. Se </w:t>
      </w:r>
      <w:r w:rsidR="00840438" w:rsidRPr="00824F00">
        <w:rPr>
          <w:rFonts w:ascii="Verdana" w:eastAsia="Arial" w:hAnsi="Verdana" w:cs="Arial"/>
          <w:kern w:val="0"/>
          <w:lang w:eastAsia="es-MX"/>
        </w:rPr>
        <w:t>valid</w:t>
      </w:r>
      <w:r w:rsidR="00AF515B" w:rsidRPr="00824F00">
        <w:rPr>
          <w:rFonts w:ascii="Verdana" w:eastAsia="Arial" w:hAnsi="Verdana" w:cs="Arial"/>
          <w:kern w:val="0"/>
          <w:lang w:eastAsia="es-MX"/>
        </w:rPr>
        <w:t>ó</w:t>
      </w:r>
      <w:r w:rsidR="00840438" w:rsidRPr="00824F00">
        <w:rPr>
          <w:rFonts w:ascii="Verdana" w:eastAsia="Arial" w:hAnsi="Verdana" w:cs="Arial"/>
          <w:kern w:val="0"/>
          <w:lang w:eastAsia="es-MX"/>
        </w:rPr>
        <w:t xml:space="preserve"> como hallazgo administrativo con incidencia fiscal por valor de </w:t>
      </w:r>
      <w:r w:rsidR="008B12B3" w:rsidRPr="00824F00">
        <w:rPr>
          <w:rFonts w:ascii="Verdana" w:eastAsia="Arial" w:hAnsi="Verdana" w:cs="Arial"/>
          <w:kern w:val="0"/>
          <w:lang w:eastAsia="es-MX"/>
        </w:rPr>
        <w:t>$</w:t>
      </w:r>
      <w:r w:rsidR="00946240" w:rsidRPr="00824F00">
        <w:rPr>
          <w:rFonts w:ascii="Verdana" w:eastAsia="Arial" w:hAnsi="Verdana" w:cs="Arial"/>
          <w:kern w:val="0"/>
          <w:lang w:eastAsia="es-MX"/>
        </w:rPr>
        <w:t>6,8</w:t>
      </w:r>
      <w:r w:rsidR="00840438" w:rsidRPr="00824F00">
        <w:rPr>
          <w:rFonts w:ascii="Verdana" w:eastAsia="Arial" w:hAnsi="Verdana" w:cs="Arial"/>
          <w:kern w:val="0"/>
          <w:lang w:eastAsia="es-MX"/>
        </w:rPr>
        <w:t xml:space="preserve"> millones.</w:t>
      </w:r>
    </w:p>
    <w:p w14:paraId="2E34EA60" w14:textId="77777777" w:rsidR="00D230E7" w:rsidRPr="00824F00" w:rsidRDefault="00D230E7" w:rsidP="00EC53E1">
      <w:pPr>
        <w:spacing w:after="0" w:line="240" w:lineRule="auto"/>
        <w:jc w:val="both"/>
        <w:rPr>
          <w:rFonts w:ascii="Verdana" w:eastAsia="Arial" w:hAnsi="Verdana" w:cs="Arial"/>
          <w:kern w:val="0"/>
          <w:lang w:eastAsia="es-MX"/>
        </w:rPr>
      </w:pPr>
    </w:p>
    <w:p w14:paraId="3F103D37" w14:textId="77777777" w:rsidR="00BC4368" w:rsidRPr="00824F00" w:rsidRDefault="001D36FF" w:rsidP="00EC53E1">
      <w:pPr>
        <w:pStyle w:val="Prrafodelista"/>
        <w:numPr>
          <w:ilvl w:val="0"/>
          <w:numId w:val="7"/>
        </w:numPr>
        <w:spacing w:after="0" w:line="240" w:lineRule="auto"/>
        <w:ind w:left="284" w:hanging="284"/>
        <w:jc w:val="both"/>
        <w:rPr>
          <w:rFonts w:ascii="Verdana" w:eastAsia="Arial" w:hAnsi="Verdana" w:cs="Arial"/>
          <w:kern w:val="0"/>
          <w:lang w:eastAsia="es-MX"/>
        </w:rPr>
      </w:pPr>
      <w:r w:rsidRPr="00824F00">
        <w:rPr>
          <w:rFonts w:ascii="Verdana" w:eastAsia="Arial" w:hAnsi="Verdana" w:cs="Arial"/>
          <w:b/>
          <w:kern w:val="0"/>
          <w:lang w:eastAsia="es-MX"/>
        </w:rPr>
        <w:t xml:space="preserve">Informe 2: </w:t>
      </w:r>
      <w:r w:rsidR="00BC4368" w:rsidRPr="00824F00">
        <w:rPr>
          <w:rFonts w:ascii="Verdana" w:eastAsia="Arial" w:hAnsi="Verdana" w:cs="Arial"/>
          <w:b/>
          <w:kern w:val="0"/>
          <w:lang w:eastAsia="es-MX"/>
        </w:rPr>
        <w:t>Hallazgo No. 19</w:t>
      </w:r>
      <w:r w:rsidR="00D230E7" w:rsidRPr="00824F00">
        <w:rPr>
          <w:rFonts w:ascii="Verdana" w:eastAsia="Arial" w:hAnsi="Verdana" w:cs="Arial"/>
          <w:b/>
          <w:kern w:val="0"/>
          <w:lang w:eastAsia="es-MX"/>
        </w:rPr>
        <w:t>. Pago seguridad social y requisitos Contratos de prestación de servicios</w:t>
      </w:r>
    </w:p>
    <w:p w14:paraId="6D0946BD" w14:textId="77777777" w:rsidR="007C0862" w:rsidRPr="00824F00" w:rsidRDefault="007C0862" w:rsidP="00EC53E1">
      <w:pPr>
        <w:spacing w:after="0" w:line="240" w:lineRule="auto"/>
        <w:jc w:val="both"/>
        <w:rPr>
          <w:rFonts w:ascii="Verdana" w:eastAsia="Arial" w:hAnsi="Verdana" w:cs="Arial"/>
          <w:kern w:val="0"/>
          <w:lang w:eastAsia="es-MX"/>
        </w:rPr>
      </w:pPr>
    </w:p>
    <w:p w14:paraId="17EB9FBF" w14:textId="77777777" w:rsidR="006B49B5" w:rsidRPr="00824F00" w:rsidRDefault="006B49B5" w:rsidP="00EC53E1">
      <w:pPr>
        <w:spacing w:after="0" w:line="240" w:lineRule="auto"/>
        <w:jc w:val="both"/>
        <w:rPr>
          <w:rFonts w:ascii="Verdana" w:eastAsia="Calibri" w:hAnsi="Verdana" w:cs="Arial"/>
          <w:color w:val="000000" w:themeColor="text1"/>
        </w:rPr>
      </w:pPr>
      <w:r w:rsidRPr="00824F00">
        <w:rPr>
          <w:rFonts w:ascii="Verdana" w:eastAsia="Calibri" w:hAnsi="Verdana" w:cs="Arial"/>
          <w:b/>
          <w:color w:val="000000" w:themeColor="text1"/>
        </w:rPr>
        <w:t>Contrato No. 01319 de 2020</w:t>
      </w:r>
      <w:r w:rsidRPr="00824F00">
        <w:rPr>
          <w:rFonts w:ascii="Verdana" w:eastAsia="Calibri" w:hAnsi="Verdana" w:cs="Arial"/>
          <w:color w:val="000000" w:themeColor="text1"/>
        </w:rPr>
        <w:t xml:space="preserve">. En los documentos aportados en el expediente contractual no se evidencian soportes de experiencia laboral. Adicionalmente, en los soportes del Comprobante de egreso No. 12107 de 2020 no se evidencia pago de seguridad social correspondiente a los días del mes de diciembre de 2020. Dicho contrato fue suscrito por la entidad territorial el 14 de septiembre de 2020 para la prestación de servicios de un auxiliar de apoyo a la gestión para la Institución Educativa Internado Indígena San Antonio de Padua y sus respectivas sedes de la zona no municipalizada de </w:t>
      </w:r>
      <w:proofErr w:type="spellStart"/>
      <w:r w:rsidRPr="00824F00">
        <w:rPr>
          <w:rFonts w:ascii="Verdana" w:eastAsia="Calibri" w:hAnsi="Verdana" w:cs="Arial"/>
          <w:color w:val="000000" w:themeColor="text1"/>
        </w:rPr>
        <w:t>Miriti</w:t>
      </w:r>
      <w:proofErr w:type="spellEnd"/>
      <w:r w:rsidRPr="00824F00">
        <w:rPr>
          <w:rFonts w:ascii="Verdana" w:eastAsia="Calibri" w:hAnsi="Verdana" w:cs="Arial"/>
          <w:color w:val="000000" w:themeColor="text1"/>
        </w:rPr>
        <w:t xml:space="preserve"> – Paraná, a cargo de la Secretaría de Educación Departamental de la gobernación del Amazonas, con un plazo de cuatro (4) meses y quince (15) días, por $3</w:t>
      </w:r>
      <w:r w:rsidR="00202D66" w:rsidRPr="00824F00">
        <w:rPr>
          <w:rFonts w:ascii="Verdana" w:eastAsia="Calibri" w:hAnsi="Verdana" w:cs="Arial"/>
          <w:color w:val="000000" w:themeColor="text1"/>
        </w:rPr>
        <w:t>.</w:t>
      </w:r>
      <w:r w:rsidRPr="00824F00">
        <w:rPr>
          <w:rFonts w:ascii="Verdana" w:eastAsia="Calibri" w:hAnsi="Verdana" w:cs="Arial"/>
          <w:color w:val="000000" w:themeColor="text1"/>
        </w:rPr>
        <w:t>850</w:t>
      </w:r>
      <w:r w:rsidR="00202D66" w:rsidRPr="00824F00">
        <w:rPr>
          <w:rFonts w:ascii="Verdana" w:eastAsia="Calibri" w:hAnsi="Verdana" w:cs="Arial"/>
          <w:color w:val="000000" w:themeColor="text1"/>
        </w:rPr>
        <w:t>.</w:t>
      </w:r>
      <w:r w:rsidRPr="00824F00">
        <w:rPr>
          <w:rFonts w:ascii="Verdana" w:eastAsia="Calibri" w:hAnsi="Verdana" w:cs="Arial"/>
          <w:color w:val="000000" w:themeColor="text1"/>
        </w:rPr>
        <w:t>000.</w:t>
      </w:r>
    </w:p>
    <w:p w14:paraId="455C2932" w14:textId="77777777" w:rsidR="008C58B9" w:rsidRPr="00824F00" w:rsidRDefault="008C58B9" w:rsidP="00EC53E1">
      <w:pPr>
        <w:spacing w:after="0" w:line="240" w:lineRule="auto"/>
        <w:jc w:val="both"/>
        <w:rPr>
          <w:rFonts w:ascii="Verdana" w:eastAsia="Calibri" w:hAnsi="Verdana" w:cs="Arial"/>
          <w:color w:val="000000" w:themeColor="text1"/>
        </w:rPr>
      </w:pPr>
    </w:p>
    <w:p w14:paraId="7BA52F96" w14:textId="77777777" w:rsidR="00E5451A" w:rsidRPr="00824F00" w:rsidRDefault="00E5451A" w:rsidP="00EC53E1">
      <w:pPr>
        <w:spacing w:after="0" w:line="240" w:lineRule="auto"/>
        <w:jc w:val="both"/>
        <w:rPr>
          <w:rFonts w:ascii="Verdana" w:eastAsia="Calibri" w:hAnsi="Verdana" w:cs="Arial"/>
          <w:color w:val="000000" w:themeColor="text1"/>
        </w:rPr>
      </w:pPr>
      <w:r w:rsidRPr="00824F00">
        <w:rPr>
          <w:rFonts w:ascii="Verdana" w:eastAsia="Calibri" w:hAnsi="Verdana" w:cs="Arial"/>
          <w:b/>
          <w:color w:val="000000" w:themeColor="text1"/>
        </w:rPr>
        <w:t>Contrato No. 01725 de 2020</w:t>
      </w:r>
      <w:r w:rsidRPr="00824F00">
        <w:rPr>
          <w:rFonts w:ascii="Verdana" w:eastAsia="Calibri" w:hAnsi="Verdana" w:cs="Arial"/>
          <w:color w:val="000000" w:themeColor="text1"/>
        </w:rPr>
        <w:t xml:space="preserve">. Verificado el expediente contractual en los soportes de los comprobantes de egreso No. 9096, 9857 y 10744 no se </w:t>
      </w:r>
      <w:r w:rsidRPr="00824F00">
        <w:rPr>
          <w:rFonts w:ascii="Verdana" w:eastAsia="Calibri" w:hAnsi="Verdana" w:cs="Arial"/>
          <w:color w:val="000000" w:themeColor="text1"/>
        </w:rPr>
        <w:lastRenderedPageBreak/>
        <w:t>encuentran los pagos de las planillas de seguridad social correspondiente</w:t>
      </w:r>
      <w:r w:rsidR="00EA458D" w:rsidRPr="00824F00">
        <w:rPr>
          <w:rFonts w:ascii="Verdana" w:eastAsia="Calibri" w:hAnsi="Verdana" w:cs="Arial"/>
          <w:color w:val="000000" w:themeColor="text1"/>
        </w:rPr>
        <w:t>s</w:t>
      </w:r>
      <w:r w:rsidRPr="00824F00">
        <w:rPr>
          <w:rFonts w:ascii="Verdana" w:eastAsia="Calibri" w:hAnsi="Verdana" w:cs="Arial"/>
          <w:color w:val="000000" w:themeColor="text1"/>
        </w:rPr>
        <w:t xml:space="preserve"> a los 15 días del mes de octubre de 2020 y al mes de diciembre de 2020 y en la planilla de seguridad social del mes de noviembre no se realizó aporte al sistema de seguridad social en salud. Dicho contrato fue suscrito por la entidad territorial el 16 de octubre de 2020 para Prestación de servicios profesionales de un ingeniero de alimentos (especialista) como apoyo a la gestión para el área de cobertura educativa de la Secretaría de Educación Departamental, con un plazo de dos (2) meses y quince (15) días</w:t>
      </w:r>
      <w:r w:rsidR="00934423" w:rsidRPr="00824F00">
        <w:rPr>
          <w:rFonts w:ascii="Verdana" w:eastAsia="Calibri" w:hAnsi="Verdana" w:cs="Arial"/>
          <w:color w:val="000000" w:themeColor="text1"/>
        </w:rPr>
        <w:t xml:space="preserve"> </w:t>
      </w:r>
      <w:r w:rsidRPr="00824F00">
        <w:rPr>
          <w:rFonts w:ascii="Verdana" w:eastAsia="Calibri" w:hAnsi="Verdana" w:cs="Arial"/>
          <w:color w:val="000000" w:themeColor="text1"/>
        </w:rPr>
        <w:t>por $10</w:t>
      </w:r>
      <w:r w:rsidR="00934423" w:rsidRPr="00824F00">
        <w:rPr>
          <w:rFonts w:ascii="Verdana" w:eastAsia="Calibri" w:hAnsi="Verdana" w:cs="Arial"/>
          <w:color w:val="000000" w:themeColor="text1"/>
        </w:rPr>
        <w:t xml:space="preserve"> millones</w:t>
      </w:r>
      <w:r w:rsidRPr="00824F00">
        <w:rPr>
          <w:rFonts w:ascii="Verdana" w:eastAsia="Calibri" w:hAnsi="Verdana" w:cs="Arial"/>
          <w:color w:val="000000" w:themeColor="text1"/>
        </w:rPr>
        <w:t>.</w:t>
      </w:r>
    </w:p>
    <w:p w14:paraId="0B1F9830" w14:textId="77777777" w:rsidR="00B53F7C" w:rsidRPr="00824F00" w:rsidRDefault="00B53F7C" w:rsidP="00EC53E1">
      <w:pPr>
        <w:spacing w:after="0" w:line="240" w:lineRule="auto"/>
        <w:jc w:val="both"/>
        <w:rPr>
          <w:rFonts w:ascii="Verdana" w:eastAsia="Calibri" w:hAnsi="Verdana" w:cs="Arial"/>
          <w:color w:val="000000" w:themeColor="text1"/>
        </w:rPr>
      </w:pPr>
    </w:p>
    <w:p w14:paraId="561E254E" w14:textId="77777777" w:rsidR="00897123" w:rsidRPr="00824F00" w:rsidRDefault="00897123" w:rsidP="00EC53E1">
      <w:pPr>
        <w:spacing w:after="0" w:line="240" w:lineRule="auto"/>
        <w:jc w:val="both"/>
        <w:rPr>
          <w:rFonts w:ascii="Verdana" w:eastAsia="Calibri" w:hAnsi="Verdana" w:cs="Arial"/>
          <w:color w:val="000000" w:themeColor="text1"/>
        </w:rPr>
      </w:pPr>
      <w:r w:rsidRPr="00824F00">
        <w:rPr>
          <w:rFonts w:ascii="Verdana" w:eastAsia="Calibri" w:hAnsi="Verdana" w:cs="Arial"/>
          <w:b/>
          <w:color w:val="000000" w:themeColor="text1"/>
        </w:rPr>
        <w:t xml:space="preserve">Contrato No. 01885 de 2020. </w:t>
      </w:r>
      <w:r w:rsidRPr="00824F00">
        <w:rPr>
          <w:rFonts w:ascii="Verdana" w:eastAsia="Calibri" w:hAnsi="Verdana" w:cs="Arial"/>
          <w:color w:val="000000" w:themeColor="text1"/>
        </w:rPr>
        <w:t>Revisado el expediente contractual no se evidencia, en los soportes de los comprobantes de egreso pago de la planilla de seguridad social correspondiente al mes de diciembre de 2020. Dicho contrato fue suscrito por la entidad territorial el 10 de noviembre de 2020 para la prestación de servicios profesionales de una licenciada en educación especial de apoyo a la gestión</w:t>
      </w:r>
      <w:r w:rsidR="00EA458D" w:rsidRPr="00824F00">
        <w:rPr>
          <w:rFonts w:ascii="Verdana" w:eastAsia="Calibri" w:hAnsi="Verdana" w:cs="Arial"/>
          <w:color w:val="000000" w:themeColor="text1"/>
        </w:rPr>
        <w:t>,</w:t>
      </w:r>
      <w:r w:rsidRPr="00824F00">
        <w:rPr>
          <w:rFonts w:ascii="Verdana" w:eastAsia="Calibri" w:hAnsi="Verdana" w:cs="Arial"/>
          <w:color w:val="000000" w:themeColor="text1"/>
        </w:rPr>
        <w:t xml:space="preserve"> para el tema de discapacidad del área de calidad educativa de la Secretaría de Educación Departamental de la gobernación del Amazonas, con un plazo de 1 mes y 20 días por $ 4</w:t>
      </w:r>
      <w:r w:rsidR="00934423" w:rsidRPr="00824F00">
        <w:rPr>
          <w:rFonts w:ascii="Verdana" w:eastAsia="Calibri" w:hAnsi="Verdana" w:cs="Arial"/>
          <w:color w:val="000000" w:themeColor="text1"/>
        </w:rPr>
        <w:t>.</w:t>
      </w:r>
      <w:r w:rsidRPr="00824F00">
        <w:rPr>
          <w:rFonts w:ascii="Verdana" w:eastAsia="Calibri" w:hAnsi="Verdana" w:cs="Arial"/>
          <w:color w:val="000000" w:themeColor="text1"/>
        </w:rPr>
        <w:t>666.667</w:t>
      </w:r>
      <w:r w:rsidR="005801D8" w:rsidRPr="00824F00">
        <w:rPr>
          <w:rFonts w:ascii="Verdana" w:eastAsia="Calibri" w:hAnsi="Verdana" w:cs="Arial"/>
          <w:color w:val="000000" w:themeColor="text1"/>
        </w:rPr>
        <w:t>.</w:t>
      </w:r>
    </w:p>
    <w:p w14:paraId="5D8A0032" w14:textId="77777777" w:rsidR="00CA3C00" w:rsidRPr="00824F00" w:rsidRDefault="00CA3C00" w:rsidP="00EC53E1">
      <w:pPr>
        <w:spacing w:after="0" w:line="240" w:lineRule="auto"/>
        <w:jc w:val="both"/>
        <w:rPr>
          <w:rFonts w:ascii="Verdana" w:eastAsia="Arial" w:hAnsi="Verdana" w:cs="Arial"/>
          <w:b/>
          <w:kern w:val="0"/>
          <w:lang w:eastAsia="es-MX"/>
        </w:rPr>
      </w:pPr>
    </w:p>
    <w:p w14:paraId="1236565C" w14:textId="77777777" w:rsidR="00AF515B" w:rsidRPr="00824F00" w:rsidRDefault="00AF515B" w:rsidP="00EC53E1">
      <w:pPr>
        <w:spacing w:after="0" w:line="240" w:lineRule="auto"/>
        <w:jc w:val="both"/>
        <w:rPr>
          <w:rFonts w:ascii="Verdana" w:eastAsia="Arial" w:hAnsi="Verdana" w:cs="Arial"/>
          <w:bCs/>
          <w:kern w:val="0"/>
          <w:lang w:eastAsia="es-MX"/>
        </w:rPr>
      </w:pPr>
      <w:r w:rsidRPr="00824F00">
        <w:rPr>
          <w:rFonts w:ascii="Verdana" w:eastAsia="Arial" w:hAnsi="Verdana" w:cs="Arial"/>
          <w:bCs/>
          <w:kern w:val="0"/>
          <w:lang w:eastAsia="es-MX"/>
        </w:rPr>
        <w:t xml:space="preserve">En cuanto a los hallazgos evidenciados por la CGR, </w:t>
      </w:r>
      <w:r w:rsidR="00A952D7" w:rsidRPr="00824F00">
        <w:rPr>
          <w:rFonts w:ascii="Verdana" w:eastAsia="Arial" w:hAnsi="Verdana" w:cs="Arial"/>
          <w:bCs/>
          <w:kern w:val="0"/>
          <w:lang w:eastAsia="es-MX"/>
        </w:rPr>
        <w:t xml:space="preserve">en un próximo seguimiento </w:t>
      </w:r>
      <w:r w:rsidRPr="00824F00">
        <w:rPr>
          <w:rFonts w:ascii="Verdana" w:eastAsia="Arial" w:hAnsi="Verdana" w:cs="Arial"/>
          <w:bCs/>
          <w:kern w:val="0"/>
          <w:lang w:eastAsia="es-MX"/>
        </w:rPr>
        <w:t xml:space="preserve">se solicitará a la entidad territorial soportes </w:t>
      </w:r>
      <w:r w:rsidR="002979C7" w:rsidRPr="00824F00">
        <w:rPr>
          <w:rFonts w:ascii="Verdana" w:eastAsia="Arial" w:hAnsi="Verdana" w:cs="Arial"/>
          <w:bCs/>
          <w:kern w:val="0"/>
          <w:lang w:eastAsia="es-MX"/>
        </w:rPr>
        <w:t>que de</w:t>
      </w:r>
      <w:r w:rsidR="00D572B7" w:rsidRPr="00824F00">
        <w:rPr>
          <w:rFonts w:ascii="Verdana" w:eastAsia="Arial" w:hAnsi="Verdana" w:cs="Arial"/>
          <w:bCs/>
          <w:kern w:val="0"/>
          <w:lang w:eastAsia="es-MX"/>
        </w:rPr>
        <w:t>n</w:t>
      </w:r>
      <w:r w:rsidR="002979C7" w:rsidRPr="00824F00">
        <w:rPr>
          <w:rFonts w:ascii="Verdana" w:eastAsia="Arial" w:hAnsi="Verdana" w:cs="Arial"/>
          <w:bCs/>
          <w:kern w:val="0"/>
          <w:lang w:eastAsia="es-MX"/>
        </w:rPr>
        <w:t xml:space="preserve"> cuenta de </w:t>
      </w:r>
      <w:r w:rsidR="007D23B4" w:rsidRPr="00824F00">
        <w:rPr>
          <w:rFonts w:ascii="Verdana" w:eastAsia="Arial" w:hAnsi="Verdana" w:cs="Arial"/>
          <w:bCs/>
          <w:kern w:val="0"/>
          <w:lang w:eastAsia="es-MX"/>
        </w:rPr>
        <w:t>l</w:t>
      </w:r>
      <w:r w:rsidR="006E7B10" w:rsidRPr="00824F00">
        <w:rPr>
          <w:rFonts w:ascii="Verdana" w:eastAsia="Arial" w:hAnsi="Verdana" w:cs="Arial"/>
          <w:bCs/>
          <w:kern w:val="0"/>
          <w:lang w:eastAsia="es-MX"/>
        </w:rPr>
        <w:t xml:space="preserve">as acciones </w:t>
      </w:r>
      <w:r w:rsidR="00C27093" w:rsidRPr="00824F00">
        <w:rPr>
          <w:rFonts w:ascii="Verdana" w:eastAsia="Arial" w:hAnsi="Verdana" w:cs="Arial"/>
          <w:bCs/>
          <w:kern w:val="0"/>
          <w:lang w:eastAsia="es-MX"/>
        </w:rPr>
        <w:t xml:space="preserve">que </w:t>
      </w:r>
      <w:r w:rsidR="00D572B7" w:rsidRPr="00824F00">
        <w:rPr>
          <w:rFonts w:ascii="Verdana" w:eastAsia="Arial" w:hAnsi="Verdana" w:cs="Arial"/>
          <w:bCs/>
          <w:kern w:val="0"/>
          <w:lang w:eastAsia="es-MX"/>
        </w:rPr>
        <w:t>ha adelantado</w:t>
      </w:r>
      <w:r w:rsidR="007154F3" w:rsidRPr="00824F00">
        <w:rPr>
          <w:rFonts w:ascii="Verdana" w:eastAsia="Arial" w:hAnsi="Verdana" w:cs="Arial"/>
          <w:bCs/>
          <w:kern w:val="0"/>
          <w:lang w:eastAsia="es-MX"/>
        </w:rPr>
        <w:t xml:space="preserve"> </w:t>
      </w:r>
      <w:r w:rsidR="00D572B7" w:rsidRPr="00824F00">
        <w:rPr>
          <w:rFonts w:ascii="Verdana" w:eastAsia="Arial" w:hAnsi="Verdana" w:cs="Arial"/>
          <w:bCs/>
          <w:kern w:val="0"/>
          <w:lang w:eastAsia="es-MX"/>
        </w:rPr>
        <w:t>para subsanar estas situaciones que ponen en riesgo los recursos del SGP Educación.</w:t>
      </w:r>
    </w:p>
    <w:p w14:paraId="499BB2E1" w14:textId="77777777" w:rsidR="00AF515B" w:rsidRPr="00824F00" w:rsidRDefault="00AF515B" w:rsidP="00EC53E1">
      <w:pPr>
        <w:spacing w:after="0" w:line="240" w:lineRule="auto"/>
        <w:jc w:val="both"/>
        <w:rPr>
          <w:rFonts w:ascii="Verdana" w:eastAsia="Arial" w:hAnsi="Verdana" w:cs="Arial"/>
          <w:b/>
          <w:kern w:val="0"/>
          <w:lang w:eastAsia="es-MX"/>
        </w:rPr>
      </w:pPr>
    </w:p>
    <w:p w14:paraId="752A4910"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b/>
          <w:kern w:val="0"/>
          <w:lang w:eastAsia="es-MX"/>
        </w:rPr>
        <w:t xml:space="preserve">Evaluación de la actividad: </w:t>
      </w:r>
      <w:r w:rsidRPr="00824F00">
        <w:rPr>
          <w:rFonts w:ascii="Verdana" w:eastAsia="Arial" w:hAnsi="Verdana" w:cs="Arial"/>
          <w:kern w:val="0"/>
          <w:lang w:eastAsia="es-MX"/>
        </w:rPr>
        <w:t xml:space="preserve">No cumple. </w:t>
      </w:r>
    </w:p>
    <w:p w14:paraId="7241D728" w14:textId="77777777" w:rsidR="00D14011" w:rsidRPr="00824F00" w:rsidRDefault="00D14011" w:rsidP="00EC53E1">
      <w:pPr>
        <w:spacing w:after="0" w:line="240" w:lineRule="auto"/>
        <w:jc w:val="both"/>
        <w:rPr>
          <w:rFonts w:ascii="Verdana" w:eastAsia="Arial" w:hAnsi="Verdana" w:cs="Arial"/>
          <w:kern w:val="0"/>
          <w:lang w:eastAsia="es-MX"/>
        </w:rPr>
      </w:pPr>
    </w:p>
    <w:p w14:paraId="62E80C8B" w14:textId="77777777" w:rsidR="00D14011" w:rsidRPr="00824F00" w:rsidRDefault="00D14011" w:rsidP="00EC53E1">
      <w:pPr>
        <w:pStyle w:val="Ttulo4"/>
        <w:spacing w:before="0" w:line="240" w:lineRule="auto"/>
        <w:rPr>
          <w:rFonts w:ascii="Verdana" w:hAnsi="Verdana"/>
          <w:b/>
          <w:i w:val="0"/>
          <w:color w:val="auto"/>
          <w:sz w:val="22"/>
          <w:szCs w:val="22"/>
        </w:rPr>
      </w:pPr>
      <w:r w:rsidRPr="00824F00">
        <w:rPr>
          <w:rFonts w:ascii="Verdana" w:hAnsi="Verdana"/>
          <w:b/>
          <w:i w:val="0"/>
          <w:color w:val="auto"/>
          <w:sz w:val="22"/>
          <w:szCs w:val="22"/>
        </w:rPr>
        <w:t>Recomendación</w:t>
      </w:r>
      <w:r w:rsidR="00747631" w:rsidRPr="00824F00">
        <w:rPr>
          <w:rFonts w:ascii="Verdana" w:hAnsi="Verdana"/>
          <w:b/>
          <w:i w:val="0"/>
          <w:color w:val="auto"/>
          <w:sz w:val="22"/>
          <w:szCs w:val="22"/>
        </w:rPr>
        <w:t>:</w:t>
      </w:r>
    </w:p>
    <w:p w14:paraId="7B3629CD" w14:textId="77777777" w:rsidR="00C5100C" w:rsidRPr="00824F00" w:rsidRDefault="00C5100C" w:rsidP="00EC53E1">
      <w:pPr>
        <w:spacing w:after="0" w:line="240" w:lineRule="auto"/>
        <w:jc w:val="both"/>
        <w:rPr>
          <w:rFonts w:ascii="Verdana" w:hAnsi="Verdana"/>
          <w:lang w:eastAsia="es-MX"/>
        </w:rPr>
      </w:pPr>
    </w:p>
    <w:p w14:paraId="67EEA098" w14:textId="77777777" w:rsidR="00945F69" w:rsidRPr="00824F00" w:rsidRDefault="005A0E44" w:rsidP="00EC53E1">
      <w:pPr>
        <w:tabs>
          <w:tab w:val="center" w:pos="4419"/>
        </w:tabs>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Se recomienda </w:t>
      </w:r>
      <w:r w:rsidR="005C74D3" w:rsidRPr="00824F00">
        <w:rPr>
          <w:rFonts w:ascii="Verdana" w:eastAsia="Arial" w:hAnsi="Verdana" w:cs="Arial"/>
          <w:kern w:val="0"/>
          <w:lang w:eastAsia="es-MX"/>
        </w:rPr>
        <w:t>fortalecer</w:t>
      </w:r>
      <w:r w:rsidR="00063C88" w:rsidRPr="00824F00">
        <w:rPr>
          <w:rFonts w:ascii="Verdana" w:eastAsia="Arial" w:hAnsi="Verdana" w:cs="Arial"/>
          <w:kern w:val="0"/>
          <w:lang w:eastAsia="es-MX"/>
        </w:rPr>
        <w:t xml:space="preserve"> los procesos de supervisión </w:t>
      </w:r>
      <w:r w:rsidR="007539B9" w:rsidRPr="00824F00">
        <w:rPr>
          <w:rFonts w:ascii="Verdana" w:eastAsia="Arial" w:hAnsi="Verdana" w:cs="Arial"/>
          <w:kern w:val="0"/>
          <w:lang w:eastAsia="es-MX"/>
        </w:rPr>
        <w:t>en</w:t>
      </w:r>
      <w:r w:rsidR="00063C88" w:rsidRPr="00824F00">
        <w:rPr>
          <w:rFonts w:ascii="Verdana" w:eastAsia="Arial" w:hAnsi="Verdana" w:cs="Arial"/>
          <w:kern w:val="0"/>
          <w:lang w:eastAsia="es-MX"/>
        </w:rPr>
        <w:t xml:space="preserve"> </w:t>
      </w:r>
      <w:r w:rsidR="00E91852" w:rsidRPr="00824F00">
        <w:rPr>
          <w:rFonts w:ascii="Verdana" w:eastAsia="Arial" w:hAnsi="Verdana" w:cs="Arial"/>
          <w:kern w:val="0"/>
          <w:lang w:eastAsia="es-MX"/>
        </w:rPr>
        <w:t>la contratación de</w:t>
      </w:r>
      <w:r w:rsidR="00653DF4" w:rsidRPr="00824F00">
        <w:rPr>
          <w:rFonts w:ascii="Verdana" w:eastAsia="Arial" w:hAnsi="Verdana" w:cs="Arial"/>
          <w:kern w:val="0"/>
          <w:lang w:eastAsia="es-MX"/>
        </w:rPr>
        <w:t>l Departamento de Amazonas</w:t>
      </w:r>
      <w:r w:rsidR="00334C60" w:rsidRPr="00824F00">
        <w:rPr>
          <w:rFonts w:ascii="Verdana" w:eastAsia="Arial" w:hAnsi="Verdana" w:cs="Arial"/>
          <w:kern w:val="0"/>
          <w:lang w:eastAsia="es-MX"/>
        </w:rPr>
        <w:t xml:space="preserve">, </w:t>
      </w:r>
      <w:r w:rsidR="002747B0" w:rsidRPr="00824F00">
        <w:rPr>
          <w:rFonts w:ascii="Verdana" w:eastAsia="Arial" w:hAnsi="Verdana" w:cs="Arial"/>
          <w:kern w:val="0"/>
          <w:lang w:eastAsia="es-MX"/>
        </w:rPr>
        <w:t xml:space="preserve">con el debido </w:t>
      </w:r>
      <w:r w:rsidR="00334C60" w:rsidRPr="00824F00">
        <w:rPr>
          <w:rFonts w:ascii="Verdana" w:eastAsia="Arial" w:hAnsi="Verdana" w:cs="Arial"/>
          <w:kern w:val="0"/>
          <w:lang w:eastAsia="es-MX"/>
        </w:rPr>
        <w:t>acompaña</w:t>
      </w:r>
      <w:r w:rsidR="002747B0" w:rsidRPr="00824F00">
        <w:rPr>
          <w:rFonts w:ascii="Verdana" w:eastAsia="Arial" w:hAnsi="Verdana" w:cs="Arial"/>
          <w:kern w:val="0"/>
          <w:lang w:eastAsia="es-MX"/>
        </w:rPr>
        <w:t>miento</w:t>
      </w:r>
      <w:r w:rsidR="00334C60" w:rsidRPr="00824F00">
        <w:rPr>
          <w:rFonts w:ascii="Verdana" w:eastAsia="Arial" w:hAnsi="Verdana" w:cs="Arial"/>
          <w:kern w:val="0"/>
          <w:lang w:eastAsia="es-MX"/>
        </w:rPr>
        <w:t xml:space="preserve"> de la Oficina de Control Interno</w:t>
      </w:r>
      <w:r w:rsidR="00D75C9A" w:rsidRPr="00824F00">
        <w:rPr>
          <w:rFonts w:ascii="Verdana" w:eastAsia="Arial" w:hAnsi="Verdana" w:cs="Arial"/>
          <w:kern w:val="0"/>
          <w:lang w:eastAsia="es-MX"/>
        </w:rPr>
        <w:t xml:space="preserve"> (OCI)</w:t>
      </w:r>
      <w:r w:rsidR="00E91852" w:rsidRPr="00824F00">
        <w:rPr>
          <w:rFonts w:ascii="Verdana" w:eastAsia="Arial" w:hAnsi="Verdana" w:cs="Arial"/>
          <w:kern w:val="0"/>
          <w:lang w:eastAsia="es-MX"/>
        </w:rPr>
        <w:t xml:space="preserve">. Específicamente </w:t>
      </w:r>
      <w:r w:rsidR="00063C88" w:rsidRPr="00824F00">
        <w:rPr>
          <w:rFonts w:ascii="Verdana" w:eastAsia="Arial" w:hAnsi="Verdana" w:cs="Arial"/>
          <w:kern w:val="0"/>
          <w:lang w:eastAsia="es-MX"/>
        </w:rPr>
        <w:t xml:space="preserve">para los </w:t>
      </w:r>
      <w:r w:rsidR="005C74D3" w:rsidRPr="00824F00">
        <w:rPr>
          <w:rFonts w:ascii="Verdana" w:eastAsia="Arial" w:hAnsi="Verdana" w:cs="Arial"/>
          <w:kern w:val="0"/>
          <w:lang w:eastAsia="es-MX"/>
        </w:rPr>
        <w:t>contratos</w:t>
      </w:r>
      <w:r w:rsidR="00063C88" w:rsidRPr="00824F00">
        <w:rPr>
          <w:rFonts w:ascii="Verdana" w:eastAsia="Arial" w:hAnsi="Verdana" w:cs="Arial"/>
          <w:kern w:val="0"/>
          <w:lang w:eastAsia="es-MX"/>
        </w:rPr>
        <w:t xml:space="preserve"> de prestación de servicio educativo</w:t>
      </w:r>
      <w:r w:rsidR="00E91852" w:rsidRPr="00824F00">
        <w:rPr>
          <w:rFonts w:ascii="Verdana" w:eastAsia="Arial" w:hAnsi="Verdana" w:cs="Arial"/>
          <w:kern w:val="0"/>
          <w:lang w:eastAsia="es-MX"/>
        </w:rPr>
        <w:t>,</w:t>
      </w:r>
      <w:r w:rsidR="00063C88" w:rsidRPr="00824F00">
        <w:rPr>
          <w:rFonts w:ascii="Verdana" w:eastAsia="Arial" w:hAnsi="Verdana" w:cs="Arial"/>
          <w:kern w:val="0"/>
          <w:lang w:eastAsia="es-MX"/>
        </w:rPr>
        <w:t xml:space="preserve"> se deberá</w:t>
      </w:r>
      <w:r w:rsidR="00EA458D" w:rsidRPr="00824F00">
        <w:rPr>
          <w:rFonts w:ascii="Verdana" w:eastAsia="Arial" w:hAnsi="Verdana" w:cs="Arial"/>
          <w:kern w:val="0"/>
          <w:lang w:eastAsia="es-MX"/>
        </w:rPr>
        <w:t>n</w:t>
      </w:r>
      <w:r w:rsidR="00063C88" w:rsidRPr="00824F00">
        <w:rPr>
          <w:rFonts w:ascii="Verdana" w:eastAsia="Arial" w:hAnsi="Verdana" w:cs="Arial"/>
          <w:kern w:val="0"/>
          <w:lang w:eastAsia="es-MX"/>
        </w:rPr>
        <w:t xml:space="preserve"> tener en cuenta los lineamientos dados por el </w:t>
      </w:r>
      <w:r w:rsidR="005801D8" w:rsidRPr="00824F00">
        <w:rPr>
          <w:rFonts w:ascii="Verdana" w:eastAsia="Arial" w:hAnsi="Verdana" w:cs="Arial"/>
          <w:kern w:val="0"/>
          <w:lang w:eastAsia="es-MX"/>
        </w:rPr>
        <w:t>MEN</w:t>
      </w:r>
      <w:r w:rsidR="00653DF4" w:rsidRPr="00824F00">
        <w:rPr>
          <w:rFonts w:ascii="Verdana" w:eastAsia="Arial" w:hAnsi="Verdana" w:cs="Arial"/>
          <w:kern w:val="0"/>
          <w:lang w:eastAsia="es-MX"/>
        </w:rPr>
        <w:t xml:space="preserve"> </w:t>
      </w:r>
      <w:r w:rsidR="00063C88" w:rsidRPr="00824F00">
        <w:rPr>
          <w:rFonts w:ascii="Verdana" w:eastAsia="Arial" w:hAnsi="Verdana" w:cs="Arial"/>
          <w:kern w:val="0"/>
          <w:lang w:eastAsia="es-MX"/>
        </w:rPr>
        <w:t xml:space="preserve">en </w:t>
      </w:r>
      <w:r w:rsidR="00C80B15" w:rsidRPr="00824F00">
        <w:rPr>
          <w:rFonts w:ascii="Verdana" w:eastAsia="Arial" w:hAnsi="Verdana" w:cs="Arial"/>
          <w:kern w:val="0"/>
          <w:lang w:eastAsia="es-MX"/>
        </w:rPr>
        <w:t xml:space="preserve">directiva Ministerial </w:t>
      </w:r>
      <w:r w:rsidR="00063C88" w:rsidRPr="00824F00">
        <w:rPr>
          <w:rFonts w:ascii="Verdana" w:eastAsia="Arial" w:hAnsi="Verdana" w:cs="Arial"/>
          <w:kern w:val="0"/>
          <w:lang w:eastAsia="es-MX"/>
        </w:rPr>
        <w:t>9 de</w:t>
      </w:r>
      <w:r w:rsidR="00E26F82" w:rsidRPr="00824F00">
        <w:rPr>
          <w:rFonts w:ascii="Verdana" w:eastAsia="Arial" w:hAnsi="Verdana" w:cs="Arial"/>
          <w:kern w:val="0"/>
          <w:lang w:eastAsia="es-MX"/>
        </w:rPr>
        <w:t xml:space="preserve"> 20</w:t>
      </w:r>
      <w:r w:rsidR="005939B4" w:rsidRPr="00824F00">
        <w:rPr>
          <w:rFonts w:ascii="Verdana" w:eastAsia="Arial" w:hAnsi="Verdana" w:cs="Arial"/>
          <w:kern w:val="0"/>
          <w:lang w:eastAsia="es-MX"/>
        </w:rPr>
        <w:t>09</w:t>
      </w:r>
      <w:r w:rsidR="00513328" w:rsidRPr="00824F00">
        <w:rPr>
          <w:rFonts w:ascii="Verdana" w:eastAsia="Arial" w:hAnsi="Verdana" w:cs="Arial"/>
          <w:kern w:val="0"/>
          <w:lang w:eastAsia="es-MX"/>
        </w:rPr>
        <w:t xml:space="preserve"> y</w:t>
      </w:r>
      <w:r w:rsidR="001C51A0" w:rsidRPr="00824F00">
        <w:rPr>
          <w:rFonts w:ascii="Verdana" w:eastAsia="Arial" w:hAnsi="Verdana" w:cs="Arial"/>
          <w:kern w:val="0"/>
          <w:lang w:eastAsia="es-MX"/>
        </w:rPr>
        <w:t xml:space="preserve"> </w:t>
      </w:r>
      <w:r w:rsidR="00170175" w:rsidRPr="00824F00">
        <w:rPr>
          <w:rFonts w:ascii="Verdana" w:eastAsia="Arial" w:hAnsi="Verdana" w:cs="Arial"/>
          <w:kern w:val="0"/>
          <w:lang w:eastAsia="es-MX"/>
        </w:rPr>
        <w:t xml:space="preserve">para todos los contratos </w:t>
      </w:r>
      <w:r w:rsidR="00E2301F" w:rsidRPr="00824F00">
        <w:rPr>
          <w:rFonts w:ascii="Verdana" w:eastAsia="Arial" w:hAnsi="Verdana" w:cs="Arial"/>
          <w:kern w:val="0"/>
          <w:lang w:eastAsia="es-MX"/>
        </w:rPr>
        <w:t xml:space="preserve">se deberá </w:t>
      </w:r>
      <w:r w:rsidR="00DE6557" w:rsidRPr="00824F00">
        <w:rPr>
          <w:rFonts w:ascii="Verdana" w:eastAsia="Arial" w:hAnsi="Verdana" w:cs="Arial"/>
          <w:kern w:val="0"/>
          <w:lang w:eastAsia="es-MX"/>
        </w:rPr>
        <w:t xml:space="preserve">cumplir con </w:t>
      </w:r>
      <w:r w:rsidR="001C51A0" w:rsidRPr="00824F00">
        <w:rPr>
          <w:rFonts w:ascii="Verdana" w:eastAsia="Arial" w:hAnsi="Verdana" w:cs="Arial"/>
          <w:kern w:val="0"/>
          <w:lang w:eastAsia="es-MX"/>
        </w:rPr>
        <w:t>lo dispuesto</w:t>
      </w:r>
      <w:r w:rsidR="00513328" w:rsidRPr="00824F00">
        <w:rPr>
          <w:rFonts w:ascii="Verdana" w:eastAsia="Arial" w:hAnsi="Verdana" w:cs="Arial"/>
          <w:kern w:val="0"/>
          <w:lang w:eastAsia="es-MX"/>
        </w:rPr>
        <w:t xml:space="preserve"> </w:t>
      </w:r>
      <w:r w:rsidR="003C4867" w:rsidRPr="00824F00">
        <w:rPr>
          <w:rFonts w:ascii="Verdana" w:eastAsia="Arial" w:hAnsi="Verdana" w:cs="Arial"/>
          <w:kern w:val="0"/>
          <w:lang w:eastAsia="es-MX"/>
        </w:rPr>
        <w:t xml:space="preserve">en </w:t>
      </w:r>
      <w:r w:rsidR="00997056" w:rsidRPr="00824F00">
        <w:rPr>
          <w:rFonts w:ascii="Verdana" w:eastAsia="Arial" w:hAnsi="Verdana" w:cs="Arial"/>
          <w:kern w:val="0"/>
          <w:lang w:eastAsia="es-MX"/>
        </w:rPr>
        <w:t xml:space="preserve">la </w:t>
      </w:r>
      <w:r w:rsidR="00BB6122" w:rsidRPr="00824F00">
        <w:rPr>
          <w:rFonts w:ascii="Verdana" w:eastAsia="Arial" w:hAnsi="Verdana" w:cs="Arial"/>
          <w:kern w:val="0"/>
          <w:lang w:eastAsia="es-MX"/>
        </w:rPr>
        <w:t>Ley 80 de 1993</w:t>
      </w:r>
      <w:r w:rsidR="00300B3E" w:rsidRPr="00824F00">
        <w:rPr>
          <w:rFonts w:ascii="Verdana" w:eastAsia="Arial" w:hAnsi="Verdana" w:cs="Arial"/>
          <w:kern w:val="0"/>
          <w:lang w:eastAsia="es-MX"/>
        </w:rPr>
        <w:t xml:space="preserve"> en relación con la supervisión e interventoría</w:t>
      </w:r>
      <w:r w:rsidR="00AC5D2E" w:rsidRPr="00824F00">
        <w:rPr>
          <w:rFonts w:ascii="Verdana" w:eastAsia="Arial" w:hAnsi="Verdana" w:cs="Arial"/>
          <w:kern w:val="0"/>
          <w:lang w:eastAsia="es-MX"/>
        </w:rPr>
        <w:t xml:space="preserve">. </w:t>
      </w:r>
    </w:p>
    <w:p w14:paraId="4893E2A0" w14:textId="77777777" w:rsidR="00945F69" w:rsidRPr="00824F00" w:rsidRDefault="00945F69" w:rsidP="00EC53E1">
      <w:pPr>
        <w:tabs>
          <w:tab w:val="center" w:pos="4419"/>
        </w:tabs>
        <w:spacing w:after="0" w:line="240" w:lineRule="auto"/>
        <w:jc w:val="both"/>
        <w:rPr>
          <w:rFonts w:ascii="Verdana" w:eastAsia="Arial" w:hAnsi="Verdana" w:cs="Arial"/>
          <w:kern w:val="0"/>
          <w:lang w:eastAsia="es-MX"/>
        </w:rPr>
      </w:pPr>
    </w:p>
    <w:p w14:paraId="6C69F42E" w14:textId="77777777" w:rsidR="00984EEE" w:rsidRPr="00824F00" w:rsidRDefault="00CC6A62" w:rsidP="00EC53E1">
      <w:pPr>
        <w:tabs>
          <w:tab w:val="center" w:pos="4419"/>
        </w:tabs>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Implementar </w:t>
      </w:r>
      <w:r w:rsidR="00D75C9A" w:rsidRPr="00824F00">
        <w:rPr>
          <w:rFonts w:ascii="Verdana" w:eastAsia="Arial" w:hAnsi="Verdana" w:cs="Arial"/>
          <w:kern w:val="0"/>
          <w:lang w:eastAsia="es-MX"/>
        </w:rPr>
        <w:t xml:space="preserve">actividades </w:t>
      </w:r>
      <w:r w:rsidRPr="00824F00">
        <w:rPr>
          <w:rFonts w:ascii="Verdana" w:eastAsia="Arial" w:hAnsi="Verdana" w:cs="Arial"/>
          <w:kern w:val="0"/>
          <w:lang w:eastAsia="es-MX"/>
        </w:rPr>
        <w:t xml:space="preserve">de </w:t>
      </w:r>
      <w:r w:rsidR="00381951" w:rsidRPr="00824F00">
        <w:rPr>
          <w:rFonts w:ascii="Verdana" w:eastAsia="Arial" w:hAnsi="Verdana" w:cs="Arial"/>
          <w:kern w:val="0"/>
          <w:lang w:eastAsia="es-MX"/>
        </w:rPr>
        <w:t xml:space="preserve">control </w:t>
      </w:r>
      <w:r w:rsidR="00D75C9A" w:rsidRPr="00824F00">
        <w:rPr>
          <w:rFonts w:ascii="Verdana" w:eastAsia="Arial" w:hAnsi="Verdana" w:cs="Arial"/>
          <w:kern w:val="0"/>
          <w:lang w:eastAsia="es-MX"/>
        </w:rPr>
        <w:t xml:space="preserve">desde la OCI </w:t>
      </w:r>
      <w:r w:rsidR="003947D3" w:rsidRPr="00824F00">
        <w:rPr>
          <w:rFonts w:ascii="Verdana" w:eastAsia="Arial" w:hAnsi="Verdana" w:cs="Arial"/>
          <w:kern w:val="0"/>
          <w:lang w:eastAsia="es-MX"/>
        </w:rPr>
        <w:t xml:space="preserve">para la </w:t>
      </w:r>
      <w:r w:rsidR="00D75C9A" w:rsidRPr="00824F00">
        <w:rPr>
          <w:rFonts w:ascii="Verdana" w:eastAsia="Arial" w:hAnsi="Verdana" w:cs="Arial"/>
          <w:kern w:val="0"/>
          <w:lang w:eastAsia="es-MX"/>
        </w:rPr>
        <w:t xml:space="preserve">supervisión e interventoría </w:t>
      </w:r>
      <w:r w:rsidR="003947D3" w:rsidRPr="00824F00">
        <w:rPr>
          <w:rFonts w:ascii="Verdana" w:eastAsia="Arial" w:hAnsi="Verdana" w:cs="Arial"/>
          <w:kern w:val="0"/>
          <w:lang w:eastAsia="es-MX"/>
        </w:rPr>
        <w:t>de los contratos ejecutados</w:t>
      </w:r>
      <w:r w:rsidR="00D75C9A" w:rsidRPr="00824F00">
        <w:rPr>
          <w:rFonts w:ascii="Verdana" w:eastAsia="Arial" w:hAnsi="Verdana" w:cs="Arial"/>
          <w:kern w:val="0"/>
          <w:lang w:eastAsia="es-MX"/>
        </w:rPr>
        <w:t>,</w:t>
      </w:r>
      <w:r w:rsidR="00043C56" w:rsidRPr="00824F00">
        <w:rPr>
          <w:rFonts w:ascii="Verdana" w:eastAsia="Arial" w:hAnsi="Verdana" w:cs="Arial"/>
          <w:kern w:val="0"/>
          <w:lang w:eastAsia="es-MX"/>
        </w:rPr>
        <w:t xml:space="preserve"> </w:t>
      </w:r>
      <w:r w:rsidR="003947D3" w:rsidRPr="00824F00">
        <w:rPr>
          <w:rFonts w:ascii="Verdana" w:eastAsia="Arial" w:hAnsi="Verdana" w:cs="Arial"/>
          <w:kern w:val="0"/>
          <w:lang w:eastAsia="es-MX"/>
        </w:rPr>
        <w:t xml:space="preserve">con el fin de garantizar </w:t>
      </w:r>
      <w:r w:rsidR="00D75C9A" w:rsidRPr="00824F00">
        <w:rPr>
          <w:rFonts w:ascii="Verdana" w:eastAsia="Arial" w:hAnsi="Verdana" w:cs="Arial"/>
          <w:kern w:val="0"/>
          <w:lang w:eastAsia="es-MX"/>
        </w:rPr>
        <w:t xml:space="preserve">la </w:t>
      </w:r>
      <w:r w:rsidR="003947D3" w:rsidRPr="00824F00">
        <w:rPr>
          <w:rFonts w:ascii="Verdana" w:eastAsia="Arial" w:hAnsi="Verdana" w:cs="Arial"/>
          <w:kern w:val="0"/>
          <w:lang w:eastAsia="es-MX"/>
        </w:rPr>
        <w:t xml:space="preserve">debida </w:t>
      </w:r>
      <w:r w:rsidR="00D75C9A" w:rsidRPr="00824F00">
        <w:rPr>
          <w:rFonts w:ascii="Verdana" w:eastAsia="Arial" w:hAnsi="Verdana" w:cs="Arial"/>
          <w:kern w:val="0"/>
          <w:lang w:eastAsia="es-MX"/>
        </w:rPr>
        <w:t xml:space="preserve">entrega de </w:t>
      </w:r>
      <w:r w:rsidR="00C823C5" w:rsidRPr="00824F00">
        <w:rPr>
          <w:rFonts w:ascii="Verdana" w:eastAsia="Arial" w:hAnsi="Verdana" w:cs="Arial"/>
          <w:kern w:val="0"/>
          <w:lang w:eastAsia="es-MX"/>
        </w:rPr>
        <w:t xml:space="preserve">los </w:t>
      </w:r>
      <w:r w:rsidR="00D75C9A" w:rsidRPr="00824F00">
        <w:rPr>
          <w:rFonts w:ascii="Verdana" w:eastAsia="Arial" w:hAnsi="Verdana" w:cs="Arial"/>
          <w:kern w:val="0"/>
          <w:lang w:eastAsia="es-MX"/>
        </w:rPr>
        <w:t>bienes y servicios contratados</w:t>
      </w:r>
      <w:r w:rsidR="00C823C5" w:rsidRPr="00824F00">
        <w:rPr>
          <w:rFonts w:ascii="Verdana" w:eastAsia="Arial" w:hAnsi="Verdana" w:cs="Arial"/>
          <w:kern w:val="0"/>
          <w:lang w:eastAsia="es-MX"/>
        </w:rPr>
        <w:t xml:space="preserve"> con los recursos del SGP</w:t>
      </w:r>
      <w:r w:rsidR="00043C56" w:rsidRPr="00824F00">
        <w:rPr>
          <w:rFonts w:ascii="Verdana" w:eastAsia="Arial" w:hAnsi="Verdana" w:cs="Arial"/>
          <w:kern w:val="0"/>
          <w:lang w:eastAsia="es-MX"/>
        </w:rPr>
        <w:t xml:space="preserve">. De esta manera, </w:t>
      </w:r>
      <w:r w:rsidR="001A3DDC" w:rsidRPr="00824F00">
        <w:rPr>
          <w:rFonts w:ascii="Verdana" w:eastAsia="Arial" w:hAnsi="Verdana" w:cs="Arial"/>
          <w:kern w:val="0"/>
          <w:lang w:eastAsia="es-MX"/>
        </w:rPr>
        <w:t>la entidad</w:t>
      </w:r>
      <w:r w:rsidR="00043C56" w:rsidRPr="00824F00">
        <w:rPr>
          <w:rFonts w:ascii="Verdana" w:eastAsia="Arial" w:hAnsi="Verdana" w:cs="Arial"/>
          <w:kern w:val="0"/>
          <w:lang w:eastAsia="es-MX"/>
        </w:rPr>
        <w:t xml:space="preserve"> detect</w:t>
      </w:r>
      <w:r w:rsidR="006F65A5" w:rsidRPr="00824F00">
        <w:rPr>
          <w:rFonts w:ascii="Verdana" w:eastAsia="Arial" w:hAnsi="Verdana" w:cs="Arial"/>
          <w:kern w:val="0"/>
          <w:lang w:eastAsia="es-MX"/>
        </w:rPr>
        <w:t>e</w:t>
      </w:r>
      <w:r w:rsidR="00043C56" w:rsidRPr="00824F00">
        <w:rPr>
          <w:rFonts w:ascii="Verdana" w:eastAsia="Arial" w:hAnsi="Verdana" w:cs="Arial"/>
          <w:kern w:val="0"/>
          <w:lang w:eastAsia="es-MX"/>
        </w:rPr>
        <w:t xml:space="preserve"> </w:t>
      </w:r>
      <w:r w:rsidR="00043C56" w:rsidRPr="00824F00">
        <w:rPr>
          <w:rFonts w:ascii="Verdana" w:hAnsi="Verdana"/>
        </w:rPr>
        <w:t xml:space="preserve">oportunamente riesgos </w:t>
      </w:r>
      <w:r w:rsidR="001A3DDC" w:rsidRPr="00824F00">
        <w:rPr>
          <w:rFonts w:ascii="Verdana" w:hAnsi="Verdana"/>
        </w:rPr>
        <w:t xml:space="preserve">en el uso de los recursos </w:t>
      </w:r>
      <w:r w:rsidR="00043C56" w:rsidRPr="00824F00">
        <w:rPr>
          <w:rFonts w:ascii="Verdana" w:hAnsi="Verdana"/>
        </w:rPr>
        <w:t>y evitar pagos</w:t>
      </w:r>
      <w:r w:rsidR="00043C56" w:rsidRPr="00824F00">
        <w:rPr>
          <w:rFonts w:ascii="Verdana" w:eastAsia="Arial" w:hAnsi="Verdana" w:cs="Arial"/>
          <w:kern w:val="0"/>
          <w:lang w:eastAsia="es-MX"/>
        </w:rPr>
        <w:t xml:space="preserve"> sin los soportes necesarios.</w:t>
      </w:r>
    </w:p>
    <w:p w14:paraId="37C983AB" w14:textId="77777777" w:rsidR="007137A7" w:rsidRPr="00824F00" w:rsidRDefault="007137A7" w:rsidP="00EC53E1">
      <w:pPr>
        <w:spacing w:after="0" w:line="240" w:lineRule="auto"/>
        <w:jc w:val="both"/>
        <w:rPr>
          <w:rFonts w:ascii="Verdana" w:eastAsia="Arial" w:hAnsi="Verdana" w:cs="Arial"/>
          <w:kern w:val="0"/>
          <w:lang w:eastAsia="es-MX"/>
        </w:rPr>
      </w:pPr>
    </w:p>
    <w:p w14:paraId="48CD13CF" w14:textId="77777777" w:rsidR="00F408E2" w:rsidRPr="00824F00" w:rsidRDefault="00F408E2" w:rsidP="00EC53E1">
      <w:pPr>
        <w:pStyle w:val="Ttulo2"/>
        <w:spacing w:before="0" w:line="240" w:lineRule="auto"/>
        <w:rPr>
          <w:rFonts w:ascii="Verdana" w:hAnsi="Verdana"/>
          <w:b w:val="0"/>
          <w:lang w:val="es-CO"/>
        </w:rPr>
      </w:pPr>
      <w:r w:rsidRPr="00824F00">
        <w:rPr>
          <w:rFonts w:ascii="Verdana" w:hAnsi="Verdana"/>
          <w:lang w:val="es-CO"/>
        </w:rPr>
        <w:t>Categoría 3. Recursos Humanos del sector.</w:t>
      </w:r>
    </w:p>
    <w:p w14:paraId="7E7DBA1F" w14:textId="77777777" w:rsidR="00F408E2" w:rsidRPr="00824F00" w:rsidRDefault="00F408E2" w:rsidP="00EC53E1">
      <w:pPr>
        <w:spacing w:after="0" w:line="240" w:lineRule="auto"/>
        <w:jc w:val="both"/>
        <w:rPr>
          <w:rFonts w:ascii="Verdana" w:eastAsia="Arial" w:hAnsi="Verdana" w:cs="Arial"/>
          <w:kern w:val="0"/>
          <w:lang w:eastAsia="es-MX"/>
        </w:rPr>
      </w:pPr>
    </w:p>
    <w:p w14:paraId="385A33DE" w14:textId="77777777" w:rsidR="001250EB" w:rsidRPr="00824F00" w:rsidRDefault="00892792" w:rsidP="00EC53E1">
      <w:pPr>
        <w:pStyle w:val="Ttulo2"/>
        <w:spacing w:before="0" w:line="240" w:lineRule="auto"/>
        <w:jc w:val="both"/>
        <w:rPr>
          <w:rStyle w:val="Ttulo3Car"/>
          <w:rFonts w:ascii="Verdana" w:hAnsi="Verdana"/>
          <w:color w:val="auto"/>
          <w:sz w:val="22"/>
          <w:szCs w:val="22"/>
          <w:lang w:val="es-CO"/>
        </w:rPr>
      </w:pPr>
      <w:r w:rsidRPr="00824F00">
        <w:rPr>
          <w:rStyle w:val="Ttulo3Car"/>
          <w:rFonts w:ascii="Verdana" w:hAnsi="Verdana"/>
          <w:color w:val="auto"/>
          <w:sz w:val="22"/>
          <w:szCs w:val="22"/>
          <w:lang w:val="es-CO"/>
        </w:rPr>
        <w:lastRenderedPageBreak/>
        <w:t>Objetivo 3.1</w:t>
      </w:r>
      <w:r w:rsidR="00A3524D" w:rsidRPr="00824F00">
        <w:rPr>
          <w:rStyle w:val="Ttulo3Car"/>
          <w:rFonts w:ascii="Verdana" w:hAnsi="Verdana"/>
          <w:color w:val="auto"/>
          <w:sz w:val="22"/>
          <w:szCs w:val="22"/>
          <w:lang w:val="es-CO"/>
        </w:rPr>
        <w:t>.</w:t>
      </w:r>
      <w:r w:rsidRPr="00824F00">
        <w:rPr>
          <w:rStyle w:val="Ttulo3Car"/>
          <w:rFonts w:ascii="Verdana" w:hAnsi="Verdana"/>
          <w:color w:val="auto"/>
          <w:sz w:val="22"/>
          <w:szCs w:val="22"/>
          <w:lang w:val="es-CO"/>
        </w:rPr>
        <w:t xml:space="preserve"> </w:t>
      </w:r>
      <w:r w:rsidR="001250EB" w:rsidRPr="00824F00">
        <w:rPr>
          <w:rStyle w:val="Ttulo3Car"/>
          <w:rFonts w:ascii="Verdana" w:hAnsi="Verdana"/>
          <w:b w:val="0"/>
          <w:color w:val="auto"/>
          <w:sz w:val="22"/>
          <w:szCs w:val="22"/>
          <w:lang w:val="es-CO"/>
        </w:rPr>
        <w:t>Distribuir los cargos del personal docente, directivo docente y administrativo en los términos y condiciones solicitados por la Nación</w:t>
      </w:r>
      <w:r w:rsidRPr="00824F00">
        <w:rPr>
          <w:rStyle w:val="Ttulo3Car"/>
          <w:rFonts w:ascii="Verdana" w:hAnsi="Verdana"/>
          <w:b w:val="0"/>
          <w:color w:val="auto"/>
          <w:sz w:val="22"/>
          <w:szCs w:val="22"/>
          <w:lang w:val="es-CO"/>
        </w:rPr>
        <w:t>.</w:t>
      </w:r>
    </w:p>
    <w:p w14:paraId="7784A82F" w14:textId="77777777" w:rsidR="001250EB" w:rsidRPr="00824F00" w:rsidRDefault="001250EB" w:rsidP="00EC53E1">
      <w:pPr>
        <w:spacing w:after="0" w:line="240" w:lineRule="auto"/>
        <w:jc w:val="both"/>
        <w:rPr>
          <w:rFonts w:ascii="Verdana" w:eastAsia="Arial" w:hAnsi="Verdana" w:cs="Arial"/>
          <w:kern w:val="0"/>
          <w:lang w:eastAsia="es-MX"/>
        </w:rPr>
      </w:pPr>
    </w:p>
    <w:p w14:paraId="3734F96D" w14:textId="77777777" w:rsidR="005C7AE6" w:rsidRPr="00824F00" w:rsidRDefault="00A3524D" w:rsidP="00EC53E1">
      <w:pPr>
        <w:keepNext/>
        <w:keepLines/>
        <w:widowControl w:val="0"/>
        <w:spacing w:after="0" w:line="240" w:lineRule="auto"/>
        <w:jc w:val="both"/>
        <w:outlineLvl w:val="1"/>
        <w:rPr>
          <w:rFonts w:ascii="Verdana" w:eastAsia="Arial" w:hAnsi="Verdana" w:cs="Arial"/>
          <w:kern w:val="0"/>
        </w:rPr>
      </w:pPr>
      <w:r w:rsidRPr="00824F00">
        <w:rPr>
          <w:rFonts w:ascii="Verdana" w:eastAsia="MS Gothic" w:hAnsi="Verdana" w:cs="Times New Roman"/>
          <w:b/>
          <w:color w:val="000000"/>
          <w:kern w:val="0"/>
        </w:rPr>
        <w:t xml:space="preserve">Actividad 3.1.1. </w:t>
      </w:r>
      <w:r w:rsidR="005C7AE6" w:rsidRPr="00824F00">
        <w:rPr>
          <w:rFonts w:ascii="Verdana" w:eastAsia="MS Gothic" w:hAnsi="Verdana" w:cs="Times New Roman"/>
          <w:color w:val="000000"/>
          <w:kern w:val="0"/>
        </w:rPr>
        <w:t>Realizar la distribución de los cargos de personal docente, directivo docente y administrativo en las instituciones educativas del Departamento.</w:t>
      </w:r>
    </w:p>
    <w:p w14:paraId="0651A93C" w14:textId="77777777" w:rsidR="005C7AE6" w:rsidRPr="00824F00" w:rsidRDefault="005C7AE6" w:rsidP="00EC53E1">
      <w:pPr>
        <w:spacing w:after="0" w:line="240" w:lineRule="auto"/>
        <w:jc w:val="both"/>
        <w:rPr>
          <w:rFonts w:ascii="Verdana" w:eastAsia="Arial" w:hAnsi="Verdana" w:cs="Arial"/>
          <w:kern w:val="0"/>
          <w:lang w:eastAsia="es-MX"/>
        </w:rPr>
      </w:pPr>
    </w:p>
    <w:p w14:paraId="05D62616" w14:textId="77777777" w:rsidR="005C7AE6" w:rsidRPr="00824F00" w:rsidRDefault="005C7AE6" w:rsidP="00EC53E1">
      <w:pPr>
        <w:pStyle w:val="Ttulo4"/>
        <w:spacing w:before="0" w:line="240" w:lineRule="auto"/>
        <w:rPr>
          <w:rFonts w:ascii="Verdana" w:hAnsi="Verdana"/>
          <w:b/>
          <w:i w:val="0"/>
          <w:color w:val="auto"/>
          <w:sz w:val="22"/>
          <w:szCs w:val="22"/>
        </w:rPr>
      </w:pPr>
      <w:r w:rsidRPr="00824F00">
        <w:rPr>
          <w:rFonts w:ascii="Verdana" w:hAnsi="Verdana"/>
          <w:b/>
          <w:i w:val="0"/>
          <w:color w:val="auto"/>
          <w:sz w:val="22"/>
          <w:szCs w:val="22"/>
        </w:rPr>
        <w:t>Productos:</w:t>
      </w:r>
    </w:p>
    <w:p w14:paraId="037FD1D1" w14:textId="77777777" w:rsidR="005C7AE6" w:rsidRPr="00824F00" w:rsidRDefault="005C7AE6" w:rsidP="00EC53E1">
      <w:pPr>
        <w:spacing w:after="0" w:line="240" w:lineRule="auto"/>
        <w:jc w:val="both"/>
        <w:rPr>
          <w:rFonts w:ascii="Verdana" w:eastAsia="Arial" w:hAnsi="Verdana" w:cs="Arial"/>
          <w:kern w:val="0"/>
          <w:lang w:eastAsia="es-MX"/>
        </w:rPr>
      </w:pPr>
    </w:p>
    <w:p w14:paraId="59A0FEC3" w14:textId="77777777" w:rsidR="005C7AE6" w:rsidRPr="00824F00" w:rsidRDefault="005C7AE6" w:rsidP="00EC53E1">
      <w:pPr>
        <w:pStyle w:val="Prrafodelista"/>
        <w:numPr>
          <w:ilvl w:val="0"/>
          <w:numId w:val="18"/>
        </w:numPr>
        <w:spacing w:after="0" w:line="240" w:lineRule="auto"/>
        <w:ind w:left="284" w:hanging="284"/>
        <w:jc w:val="both"/>
        <w:rPr>
          <w:rFonts w:ascii="Verdana" w:eastAsia="Times New Roman" w:hAnsi="Verdana" w:cs="Arial"/>
          <w:kern w:val="0"/>
          <w:lang w:eastAsia="es-MX"/>
        </w:rPr>
      </w:pPr>
      <w:r w:rsidRPr="00824F00">
        <w:rPr>
          <w:rFonts w:ascii="Verdana" w:eastAsia="Arial" w:hAnsi="Verdana" w:cs="Arial"/>
          <w:kern w:val="0"/>
          <w:lang w:eastAsia="es-MX"/>
        </w:rPr>
        <w:t xml:space="preserve">Copia </w:t>
      </w:r>
      <w:r w:rsidRPr="00824F00">
        <w:rPr>
          <w:rFonts w:ascii="Verdana" w:eastAsia="Times New Roman" w:hAnsi="Verdana" w:cs="Arial"/>
          <w:kern w:val="0"/>
          <w:lang w:eastAsia="es-MX"/>
        </w:rPr>
        <w:t>del acto administrativo de distribución de planta de personal docente, directivo docente y administrativo, conforme a las fechas establecidas por la Nación para tal fin.</w:t>
      </w:r>
    </w:p>
    <w:p w14:paraId="105A75C1" w14:textId="77777777" w:rsidR="005C7AE6" w:rsidRPr="00824F00" w:rsidRDefault="005C7AE6" w:rsidP="00EC53E1">
      <w:pPr>
        <w:pStyle w:val="Prrafodelista"/>
        <w:numPr>
          <w:ilvl w:val="0"/>
          <w:numId w:val="18"/>
        </w:numPr>
        <w:spacing w:after="0" w:line="240" w:lineRule="auto"/>
        <w:ind w:left="284" w:hanging="284"/>
        <w:jc w:val="both"/>
        <w:rPr>
          <w:rFonts w:ascii="Verdana" w:eastAsia="Arial" w:hAnsi="Verdana" w:cs="Arial"/>
          <w:kern w:val="0"/>
          <w:lang w:eastAsia="es-MX"/>
        </w:rPr>
      </w:pPr>
      <w:r w:rsidRPr="00824F00">
        <w:rPr>
          <w:rFonts w:ascii="Verdana" w:eastAsia="Times New Roman" w:hAnsi="Verdana" w:cs="Arial"/>
          <w:kern w:val="0"/>
          <w:lang w:eastAsia="es-MX"/>
        </w:rPr>
        <w:t>Manual de procesos o procedimientos ajustado en el que se establezca el proceso</w:t>
      </w:r>
      <w:r w:rsidRPr="00824F00">
        <w:rPr>
          <w:rFonts w:ascii="Verdana" w:eastAsia="Arial" w:hAnsi="Verdana" w:cs="Arial"/>
          <w:kern w:val="0"/>
          <w:lang w:eastAsia="es-MX"/>
        </w:rPr>
        <w:t xml:space="preserve"> de formalización de la ubicación del personal docente, directivo docente y administrativo, que termina con la expedición del acto administrativo de distribución de planta. El procedimiento debe incluir los cargos responsables de su ejecución.</w:t>
      </w:r>
    </w:p>
    <w:p w14:paraId="79642AB3" w14:textId="77777777" w:rsidR="005C7AE6" w:rsidRPr="00824F00" w:rsidRDefault="005C7AE6" w:rsidP="00EC53E1">
      <w:pPr>
        <w:spacing w:after="0" w:line="240" w:lineRule="auto"/>
        <w:jc w:val="both"/>
        <w:rPr>
          <w:rFonts w:ascii="Verdana" w:eastAsia="Arial" w:hAnsi="Verdana" w:cs="Times New Roman"/>
          <w:kern w:val="0"/>
          <w:sz w:val="24"/>
          <w:szCs w:val="24"/>
          <w:lang w:eastAsia="es-MX"/>
        </w:rPr>
      </w:pPr>
    </w:p>
    <w:p w14:paraId="12C72112" w14:textId="77777777" w:rsidR="005C7AE6" w:rsidRPr="00824F00" w:rsidRDefault="005C7AE6" w:rsidP="00EC53E1">
      <w:pPr>
        <w:pStyle w:val="Ttulo4"/>
        <w:spacing w:before="0" w:line="240" w:lineRule="auto"/>
        <w:rPr>
          <w:rFonts w:ascii="Verdana" w:hAnsi="Verdana"/>
          <w:b/>
          <w:i w:val="0"/>
          <w:color w:val="auto"/>
          <w:sz w:val="22"/>
          <w:szCs w:val="22"/>
        </w:rPr>
      </w:pPr>
      <w:r w:rsidRPr="00824F00">
        <w:rPr>
          <w:rFonts w:ascii="Verdana" w:hAnsi="Verdana"/>
          <w:b/>
          <w:i w:val="0"/>
          <w:color w:val="auto"/>
          <w:sz w:val="22"/>
          <w:szCs w:val="22"/>
        </w:rPr>
        <w:t>Evaluación de la actividad:</w:t>
      </w:r>
    </w:p>
    <w:p w14:paraId="7C4C75BE" w14:textId="77777777" w:rsidR="005C7AE6" w:rsidRPr="00824F00" w:rsidRDefault="005C7AE6" w:rsidP="00EC53E1">
      <w:pPr>
        <w:spacing w:after="0" w:line="240" w:lineRule="auto"/>
        <w:jc w:val="both"/>
        <w:rPr>
          <w:rFonts w:ascii="Verdana" w:eastAsia="Arial" w:hAnsi="Verdana" w:cs="Arial"/>
          <w:b/>
          <w:color w:val="FF0000"/>
          <w:kern w:val="0"/>
          <w:lang w:eastAsia="es-MX"/>
        </w:rPr>
      </w:pPr>
    </w:p>
    <w:p w14:paraId="1C4E01CC" w14:textId="77777777" w:rsidR="005C7AE6" w:rsidRPr="00824F00" w:rsidRDefault="00CB4D1F"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Para el primer producto requerido en la actividad, e</w:t>
      </w:r>
      <w:r w:rsidR="003B3DAC" w:rsidRPr="00824F00">
        <w:rPr>
          <w:rFonts w:ascii="Verdana" w:eastAsia="Arial" w:hAnsi="Verdana" w:cs="Arial"/>
          <w:kern w:val="0"/>
          <w:lang w:eastAsia="es-MX"/>
        </w:rPr>
        <w:t>l</w:t>
      </w:r>
      <w:r w:rsidR="005C7AE6" w:rsidRPr="00824F00">
        <w:rPr>
          <w:rFonts w:ascii="Verdana" w:eastAsia="Arial" w:hAnsi="Verdana" w:cs="Arial"/>
          <w:kern w:val="0"/>
          <w:lang w:eastAsia="es-MX"/>
        </w:rPr>
        <w:t xml:space="preserve"> Departamento</w:t>
      </w:r>
      <w:r w:rsidR="003B3DAC" w:rsidRPr="00824F00">
        <w:rPr>
          <w:rFonts w:ascii="Verdana" w:eastAsia="Arial" w:hAnsi="Verdana" w:cs="Arial"/>
          <w:kern w:val="0"/>
          <w:lang w:eastAsia="es-MX"/>
        </w:rPr>
        <w:t xml:space="preserve"> de Amazonas remitió</w:t>
      </w:r>
      <w:r w:rsidR="005C7AE6" w:rsidRPr="00824F00">
        <w:rPr>
          <w:rFonts w:ascii="Verdana" w:eastAsia="Arial" w:hAnsi="Verdana" w:cs="Arial"/>
          <w:kern w:val="0"/>
          <w:lang w:eastAsia="es-MX"/>
        </w:rPr>
        <w:t xml:space="preserve"> </w:t>
      </w:r>
      <w:r w:rsidR="001E7716" w:rsidRPr="00824F00">
        <w:rPr>
          <w:rFonts w:ascii="Verdana" w:eastAsia="Arial" w:hAnsi="Verdana" w:cs="Arial"/>
          <w:kern w:val="0"/>
          <w:lang w:eastAsia="es-MX"/>
        </w:rPr>
        <w:t xml:space="preserve">los </w:t>
      </w:r>
      <w:r w:rsidR="005C7AE6" w:rsidRPr="00824F00">
        <w:rPr>
          <w:rFonts w:ascii="Verdana" w:eastAsia="Arial" w:hAnsi="Verdana" w:cs="Arial"/>
          <w:kern w:val="0"/>
          <w:lang w:eastAsia="es-MX"/>
        </w:rPr>
        <w:t>Decreto</w:t>
      </w:r>
      <w:r w:rsidR="001E7716" w:rsidRPr="00824F00">
        <w:rPr>
          <w:rFonts w:ascii="Verdana" w:eastAsia="Arial" w:hAnsi="Verdana" w:cs="Arial"/>
          <w:kern w:val="0"/>
          <w:lang w:eastAsia="es-MX"/>
        </w:rPr>
        <w:t>s</w:t>
      </w:r>
      <w:r w:rsidR="005C7AE6" w:rsidRPr="00824F00">
        <w:rPr>
          <w:rFonts w:ascii="Verdana" w:eastAsia="Arial" w:hAnsi="Verdana" w:cs="Arial"/>
          <w:kern w:val="0"/>
          <w:lang w:eastAsia="es-MX"/>
        </w:rPr>
        <w:t xml:space="preserve"> No</w:t>
      </w:r>
      <w:r w:rsidR="008D70CC" w:rsidRPr="00824F00">
        <w:rPr>
          <w:rFonts w:ascii="Verdana" w:eastAsia="Arial" w:hAnsi="Verdana" w:cs="Arial"/>
          <w:kern w:val="0"/>
          <w:lang w:eastAsia="es-MX"/>
        </w:rPr>
        <w:t>.</w:t>
      </w:r>
      <w:r w:rsidR="005C7AE6" w:rsidRPr="00824F00">
        <w:rPr>
          <w:rFonts w:ascii="Verdana" w:eastAsia="Arial" w:hAnsi="Verdana" w:cs="Arial"/>
          <w:kern w:val="0"/>
          <w:lang w:eastAsia="es-MX"/>
        </w:rPr>
        <w:t xml:space="preserve"> 0095 del 02 de abril 2020 “</w:t>
      </w:r>
      <w:r w:rsidR="005C7AE6" w:rsidRPr="00824F00">
        <w:rPr>
          <w:rFonts w:ascii="Verdana" w:eastAsia="Arial" w:hAnsi="Verdana" w:cs="Arial"/>
          <w:i/>
          <w:kern w:val="0"/>
          <w:lang w:eastAsia="es-MX"/>
        </w:rPr>
        <w:t>Por la cual se distribuye el personal administrativo de la secretaría de educación del departamento de Amazonas</w:t>
      </w:r>
      <w:r w:rsidR="005C7AE6" w:rsidRPr="00824F00">
        <w:rPr>
          <w:rFonts w:ascii="Verdana" w:eastAsia="Arial" w:hAnsi="Verdana" w:cs="Arial"/>
          <w:kern w:val="0"/>
          <w:lang w:eastAsia="es-MX"/>
        </w:rPr>
        <w:t>”</w:t>
      </w:r>
      <w:r w:rsidR="008D70CC" w:rsidRPr="00824F00">
        <w:rPr>
          <w:rFonts w:ascii="Verdana" w:eastAsia="Arial" w:hAnsi="Verdana" w:cs="Arial"/>
          <w:kern w:val="0"/>
          <w:lang w:eastAsia="es-MX"/>
        </w:rPr>
        <w:t>,</w:t>
      </w:r>
      <w:r w:rsidR="005C7AE6" w:rsidRPr="00824F00">
        <w:rPr>
          <w:rFonts w:ascii="Verdana" w:eastAsia="Arial" w:hAnsi="Verdana" w:cs="Arial"/>
          <w:kern w:val="0"/>
          <w:lang w:eastAsia="es-MX"/>
        </w:rPr>
        <w:t xml:space="preserve"> </w:t>
      </w:r>
      <w:r w:rsidR="001E7716" w:rsidRPr="00824F00">
        <w:rPr>
          <w:rFonts w:ascii="Verdana" w:eastAsia="Arial" w:hAnsi="Verdana" w:cs="Arial"/>
          <w:kern w:val="0"/>
          <w:lang w:eastAsia="es-MX"/>
        </w:rPr>
        <w:t>y No.</w:t>
      </w:r>
      <w:r w:rsidR="005C7AE6" w:rsidRPr="00824F00">
        <w:rPr>
          <w:rFonts w:ascii="Verdana" w:eastAsia="Arial" w:hAnsi="Verdana" w:cs="Arial"/>
          <w:kern w:val="0"/>
          <w:lang w:eastAsia="es-MX"/>
        </w:rPr>
        <w:t xml:space="preserve"> 0094 del 02 de abril de 2020 “</w:t>
      </w:r>
      <w:r w:rsidR="005C7AE6" w:rsidRPr="00824F00">
        <w:rPr>
          <w:rFonts w:ascii="Verdana" w:eastAsia="Arial" w:hAnsi="Verdana" w:cs="Arial"/>
          <w:i/>
          <w:kern w:val="0"/>
          <w:lang w:eastAsia="es-MX"/>
        </w:rPr>
        <w:t>Por la cual se distribuye el personal docente, directivos docentes que atiende población mayoritaria e indígena del sector educativo estatal del departamento de Amazonas, para el periodo académico del año 2020</w:t>
      </w:r>
      <w:r w:rsidR="005C7AE6" w:rsidRPr="00824F00">
        <w:rPr>
          <w:rFonts w:ascii="Verdana" w:eastAsia="Arial" w:hAnsi="Verdana" w:cs="Arial"/>
          <w:kern w:val="0"/>
          <w:lang w:eastAsia="es-MX"/>
        </w:rPr>
        <w:t>”</w:t>
      </w:r>
      <w:r w:rsidR="00314B76" w:rsidRPr="00824F00">
        <w:rPr>
          <w:rFonts w:ascii="Verdana" w:eastAsia="Arial" w:hAnsi="Verdana" w:cs="Arial"/>
          <w:kern w:val="0"/>
          <w:lang w:eastAsia="es-MX"/>
        </w:rPr>
        <w:t xml:space="preserve">, </w:t>
      </w:r>
      <w:r w:rsidR="005C249F" w:rsidRPr="00824F00">
        <w:rPr>
          <w:rFonts w:ascii="Verdana" w:eastAsia="Arial" w:hAnsi="Verdana" w:cs="Arial"/>
          <w:kern w:val="0"/>
          <w:lang w:eastAsia="es-MX"/>
        </w:rPr>
        <w:t>los cuales fueron emitidos con posterioridad al plazo establecido en la Resolución No. 7797 de 2015</w:t>
      </w:r>
      <w:r w:rsidR="005C7AE6" w:rsidRPr="00824F00">
        <w:rPr>
          <w:rFonts w:ascii="Verdana" w:eastAsia="Arial" w:hAnsi="Verdana" w:cs="Arial"/>
          <w:kern w:val="0"/>
          <w:lang w:eastAsia="es-MX"/>
        </w:rPr>
        <w:t>.</w:t>
      </w:r>
    </w:p>
    <w:p w14:paraId="77A7A7AD" w14:textId="77777777" w:rsidR="005C7AE6" w:rsidRPr="00824F00" w:rsidRDefault="005C7AE6" w:rsidP="00EC53E1">
      <w:pPr>
        <w:spacing w:after="0" w:line="240" w:lineRule="auto"/>
        <w:jc w:val="both"/>
        <w:rPr>
          <w:rFonts w:ascii="Verdana" w:eastAsia="Arial" w:hAnsi="Verdana" w:cs="Arial"/>
          <w:kern w:val="0"/>
          <w:lang w:eastAsia="es-MX"/>
        </w:rPr>
      </w:pPr>
    </w:p>
    <w:p w14:paraId="75D89D5E" w14:textId="77777777" w:rsidR="005C7AE6" w:rsidRPr="00824F00" w:rsidRDefault="002D56E5"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Además</w:t>
      </w:r>
      <w:r w:rsidR="00301254" w:rsidRPr="00824F00">
        <w:rPr>
          <w:rFonts w:ascii="Verdana" w:eastAsia="Arial" w:hAnsi="Verdana" w:cs="Arial"/>
          <w:kern w:val="0"/>
          <w:lang w:eastAsia="es-MX"/>
        </w:rPr>
        <w:t xml:space="preserve">, </w:t>
      </w:r>
      <w:r w:rsidRPr="00824F00">
        <w:rPr>
          <w:rFonts w:ascii="Verdana" w:eastAsia="Arial" w:hAnsi="Verdana" w:cs="Arial"/>
          <w:kern w:val="0"/>
          <w:lang w:eastAsia="es-MX"/>
        </w:rPr>
        <w:t>el</w:t>
      </w:r>
      <w:r w:rsidR="005C7AE6" w:rsidRPr="00824F00">
        <w:rPr>
          <w:rFonts w:ascii="Verdana" w:eastAsia="Arial" w:hAnsi="Verdana" w:cs="Arial"/>
          <w:kern w:val="0"/>
          <w:lang w:eastAsia="es-MX"/>
        </w:rPr>
        <w:t xml:space="preserve"> Departamento no suministró los actos administrativos de distribución de planta de la vigencia 2021</w:t>
      </w:r>
      <w:r w:rsidR="00593620" w:rsidRPr="00824F00">
        <w:rPr>
          <w:rFonts w:ascii="Verdana" w:eastAsia="Arial" w:hAnsi="Verdana" w:cs="Arial"/>
          <w:kern w:val="0"/>
          <w:lang w:eastAsia="es-MX"/>
        </w:rPr>
        <w:t xml:space="preserve"> y remitió </w:t>
      </w:r>
      <w:r w:rsidR="002C132E" w:rsidRPr="00824F00">
        <w:rPr>
          <w:rFonts w:ascii="Verdana" w:eastAsia="Arial" w:hAnsi="Verdana" w:cs="Arial"/>
          <w:kern w:val="0"/>
          <w:lang w:eastAsia="es-MX"/>
        </w:rPr>
        <w:t>una certificación del área administrativa y financiera con fecha 24 de marzo de 2022,</w:t>
      </w:r>
      <w:r w:rsidR="005C7AE6" w:rsidRPr="00824F00">
        <w:rPr>
          <w:rFonts w:ascii="Verdana" w:eastAsia="Arial" w:hAnsi="Verdana" w:cs="Arial"/>
          <w:kern w:val="0"/>
          <w:lang w:eastAsia="es-MX"/>
        </w:rPr>
        <w:t xml:space="preserve"> </w:t>
      </w:r>
      <w:r w:rsidR="002C132E" w:rsidRPr="00824F00">
        <w:rPr>
          <w:rFonts w:ascii="Verdana" w:eastAsia="Arial" w:hAnsi="Verdana" w:cs="Arial"/>
          <w:kern w:val="0"/>
          <w:lang w:eastAsia="es-MX"/>
        </w:rPr>
        <w:t>indicando que no contaba</w:t>
      </w:r>
      <w:r w:rsidR="005C7AE6" w:rsidRPr="00824F00">
        <w:rPr>
          <w:rFonts w:ascii="Verdana" w:eastAsia="Arial" w:hAnsi="Verdana" w:cs="Arial"/>
          <w:kern w:val="0"/>
          <w:lang w:eastAsia="es-MX"/>
        </w:rPr>
        <w:t xml:space="preserve"> con el manual de procesos y procedimientos ajustado. </w:t>
      </w:r>
    </w:p>
    <w:p w14:paraId="121A135E" w14:textId="77777777" w:rsidR="003B3DAC" w:rsidRPr="00824F00" w:rsidRDefault="003B3DAC" w:rsidP="00EC53E1">
      <w:pPr>
        <w:spacing w:after="0" w:line="240" w:lineRule="auto"/>
        <w:jc w:val="both"/>
        <w:rPr>
          <w:rFonts w:ascii="Verdana" w:eastAsia="Arial" w:hAnsi="Verdana" w:cs="Arial"/>
          <w:kern w:val="0"/>
          <w:lang w:eastAsia="es-MX"/>
        </w:rPr>
      </w:pPr>
    </w:p>
    <w:p w14:paraId="0D65A623" w14:textId="77777777" w:rsidR="003B3DAC" w:rsidRPr="00824F00" w:rsidRDefault="00DD2A90"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No obstante</w:t>
      </w:r>
      <w:r w:rsidR="001A7638" w:rsidRPr="00824F00">
        <w:rPr>
          <w:rFonts w:ascii="Verdana" w:eastAsia="Arial" w:hAnsi="Verdana" w:cs="Arial"/>
          <w:kern w:val="0"/>
          <w:lang w:eastAsia="es-MX"/>
        </w:rPr>
        <w:t xml:space="preserve">, </w:t>
      </w:r>
      <w:r w:rsidR="002A4E61" w:rsidRPr="00824F00">
        <w:rPr>
          <w:rFonts w:ascii="Verdana" w:eastAsia="Arial" w:hAnsi="Verdana" w:cs="Arial"/>
          <w:kern w:val="0"/>
          <w:lang w:eastAsia="es-MX"/>
        </w:rPr>
        <w:t>a través del Ministerio de Educación Nacional se recopiló información adicional para la evaluación de la actividad. C</w:t>
      </w:r>
      <w:r w:rsidR="001A7638" w:rsidRPr="00824F00">
        <w:rPr>
          <w:rFonts w:ascii="Verdana" w:eastAsia="Arial" w:hAnsi="Verdana" w:cs="Arial"/>
          <w:kern w:val="0"/>
          <w:lang w:eastAsia="es-MX"/>
        </w:rPr>
        <w:t xml:space="preserve">on fecha </w:t>
      </w:r>
      <w:r w:rsidR="00D357BB" w:rsidRPr="00824F00">
        <w:rPr>
          <w:rFonts w:ascii="Verdana" w:eastAsia="Arial" w:hAnsi="Verdana" w:cs="Arial"/>
          <w:kern w:val="0"/>
          <w:lang w:eastAsia="es-MX"/>
        </w:rPr>
        <w:t>28</w:t>
      </w:r>
      <w:r w:rsidR="00412208" w:rsidRPr="00824F00">
        <w:rPr>
          <w:rFonts w:ascii="Verdana" w:eastAsia="Arial" w:hAnsi="Verdana" w:cs="Arial"/>
          <w:kern w:val="0"/>
          <w:lang w:eastAsia="es-MX"/>
        </w:rPr>
        <w:t xml:space="preserve"> de </w:t>
      </w:r>
      <w:r w:rsidR="00D357BB" w:rsidRPr="00824F00">
        <w:rPr>
          <w:rFonts w:ascii="Verdana" w:eastAsia="Arial" w:hAnsi="Verdana" w:cs="Arial"/>
          <w:kern w:val="0"/>
          <w:lang w:eastAsia="es-MX"/>
        </w:rPr>
        <w:t>abril</w:t>
      </w:r>
      <w:r w:rsidRPr="00824F00">
        <w:rPr>
          <w:rFonts w:ascii="Verdana" w:eastAsia="Arial" w:hAnsi="Verdana" w:cs="Arial"/>
          <w:kern w:val="0"/>
          <w:lang w:eastAsia="es-MX"/>
        </w:rPr>
        <w:t xml:space="preserve"> de 2022 </w:t>
      </w:r>
      <w:r w:rsidR="00977AFC" w:rsidRPr="00824F00">
        <w:rPr>
          <w:rFonts w:ascii="Verdana" w:eastAsia="Arial" w:hAnsi="Verdana" w:cs="Arial"/>
          <w:kern w:val="0"/>
          <w:lang w:eastAsia="es-MX"/>
        </w:rPr>
        <w:t>la cartera sectorial</w:t>
      </w:r>
      <w:r w:rsidRPr="00824F00">
        <w:rPr>
          <w:rFonts w:ascii="Verdana" w:eastAsia="Arial" w:hAnsi="Verdana" w:cs="Arial"/>
          <w:kern w:val="0"/>
          <w:lang w:eastAsia="es-MX"/>
        </w:rPr>
        <w:t xml:space="preserve"> </w:t>
      </w:r>
      <w:r w:rsidR="00BC1021" w:rsidRPr="00824F00">
        <w:rPr>
          <w:rFonts w:ascii="Verdana" w:eastAsia="Arial" w:hAnsi="Verdana" w:cs="Arial"/>
          <w:kern w:val="0"/>
          <w:lang w:eastAsia="es-MX"/>
        </w:rPr>
        <w:t>emitió un nuevo concepto técnico</w:t>
      </w:r>
      <w:r w:rsidR="003B3DAC" w:rsidRPr="00824F00">
        <w:rPr>
          <w:rFonts w:ascii="Verdana" w:eastAsia="Arial" w:hAnsi="Verdana" w:cs="Arial"/>
          <w:kern w:val="0"/>
          <w:lang w:eastAsia="es-MX"/>
        </w:rPr>
        <w:t xml:space="preserve"> de </w:t>
      </w:r>
      <w:proofErr w:type="spellStart"/>
      <w:r w:rsidR="00BC1021" w:rsidRPr="00824F00">
        <w:rPr>
          <w:rFonts w:ascii="Verdana" w:eastAsia="Arial" w:hAnsi="Verdana" w:cs="Arial"/>
          <w:kern w:val="0"/>
          <w:lang w:eastAsia="es-MX"/>
        </w:rPr>
        <w:t>viabilización</w:t>
      </w:r>
      <w:proofErr w:type="spellEnd"/>
      <w:r w:rsidR="003B3DAC" w:rsidRPr="00824F00">
        <w:rPr>
          <w:rFonts w:ascii="Verdana" w:eastAsia="Arial" w:hAnsi="Verdana" w:cs="Arial"/>
          <w:kern w:val="0"/>
          <w:lang w:eastAsia="es-MX"/>
        </w:rPr>
        <w:t xml:space="preserve"> de </w:t>
      </w:r>
      <w:r w:rsidR="00BC1021" w:rsidRPr="00824F00">
        <w:rPr>
          <w:rFonts w:ascii="Verdana" w:eastAsia="Arial" w:hAnsi="Verdana" w:cs="Arial"/>
          <w:kern w:val="0"/>
          <w:lang w:eastAsia="es-MX"/>
        </w:rPr>
        <w:t>planta para la entidad territorial, autorizando</w:t>
      </w:r>
      <w:r w:rsidR="003B3DAC" w:rsidRPr="00824F00">
        <w:rPr>
          <w:rFonts w:ascii="Verdana" w:eastAsia="Arial" w:hAnsi="Verdana" w:cs="Arial"/>
          <w:kern w:val="0"/>
          <w:lang w:eastAsia="es-MX"/>
        </w:rPr>
        <w:t xml:space="preserve"> 7</w:t>
      </w:r>
      <w:r w:rsidR="004A6868" w:rsidRPr="00824F00">
        <w:rPr>
          <w:rFonts w:ascii="Verdana" w:eastAsia="Arial" w:hAnsi="Verdana" w:cs="Arial"/>
          <w:kern w:val="0"/>
          <w:lang w:eastAsia="es-MX"/>
        </w:rPr>
        <w:t>43</w:t>
      </w:r>
      <w:r w:rsidR="003B3DAC" w:rsidRPr="00824F00">
        <w:rPr>
          <w:rFonts w:ascii="Verdana" w:eastAsia="Arial" w:hAnsi="Verdana" w:cs="Arial"/>
          <w:kern w:val="0"/>
          <w:lang w:eastAsia="es-MX"/>
        </w:rPr>
        <w:t xml:space="preserve"> cargos de docente</w:t>
      </w:r>
      <w:r w:rsidR="00EF016F" w:rsidRPr="00824F00">
        <w:rPr>
          <w:rFonts w:ascii="Verdana" w:eastAsia="Arial" w:hAnsi="Verdana" w:cs="Arial"/>
          <w:kern w:val="0"/>
          <w:lang w:eastAsia="es-MX"/>
        </w:rPr>
        <w:t>s</w:t>
      </w:r>
      <w:r w:rsidR="004A6868" w:rsidRPr="00824F00">
        <w:rPr>
          <w:rFonts w:ascii="Verdana" w:eastAsia="Arial" w:hAnsi="Verdana" w:cs="Arial"/>
          <w:kern w:val="0"/>
          <w:lang w:eastAsia="es-MX"/>
        </w:rPr>
        <w:t xml:space="preserve">, </w:t>
      </w:r>
      <w:r w:rsidR="008B6598" w:rsidRPr="00824F00">
        <w:rPr>
          <w:rFonts w:ascii="Verdana" w:eastAsia="Arial" w:hAnsi="Verdana" w:cs="Arial"/>
          <w:kern w:val="0"/>
          <w:lang w:eastAsia="es-MX"/>
        </w:rPr>
        <w:t xml:space="preserve">51 </w:t>
      </w:r>
      <w:r w:rsidR="003B3DAC" w:rsidRPr="00824F00">
        <w:rPr>
          <w:rFonts w:ascii="Verdana" w:eastAsia="Arial" w:hAnsi="Verdana" w:cs="Arial"/>
          <w:kern w:val="0"/>
          <w:lang w:eastAsia="es-MX"/>
        </w:rPr>
        <w:t>directivo</w:t>
      </w:r>
      <w:r w:rsidR="008B6598" w:rsidRPr="00824F00">
        <w:rPr>
          <w:rFonts w:ascii="Verdana" w:eastAsia="Arial" w:hAnsi="Verdana" w:cs="Arial"/>
          <w:kern w:val="0"/>
          <w:lang w:eastAsia="es-MX"/>
        </w:rPr>
        <w:t>s</w:t>
      </w:r>
      <w:r w:rsidR="003B3DAC" w:rsidRPr="00824F00">
        <w:rPr>
          <w:rFonts w:ascii="Verdana" w:eastAsia="Arial" w:hAnsi="Verdana" w:cs="Arial"/>
          <w:kern w:val="0"/>
          <w:lang w:eastAsia="es-MX"/>
        </w:rPr>
        <w:t xml:space="preserve"> docente</w:t>
      </w:r>
      <w:r w:rsidR="008B6598" w:rsidRPr="00824F00">
        <w:rPr>
          <w:rFonts w:ascii="Verdana" w:eastAsia="Arial" w:hAnsi="Verdana" w:cs="Arial"/>
          <w:kern w:val="0"/>
          <w:lang w:eastAsia="es-MX"/>
        </w:rPr>
        <w:t>s</w:t>
      </w:r>
      <w:r w:rsidR="003B3DAC" w:rsidRPr="00824F00">
        <w:rPr>
          <w:rFonts w:ascii="Verdana" w:eastAsia="Arial" w:hAnsi="Verdana" w:cs="Arial"/>
          <w:kern w:val="0"/>
          <w:lang w:eastAsia="es-MX"/>
        </w:rPr>
        <w:t xml:space="preserve"> y 241 cargos administrativos.</w:t>
      </w:r>
      <w:r w:rsidR="008B6598" w:rsidRPr="00824F00">
        <w:rPr>
          <w:rFonts w:ascii="Verdana" w:eastAsia="Arial" w:hAnsi="Verdana" w:cs="Arial"/>
          <w:kern w:val="0"/>
          <w:lang w:eastAsia="es-MX"/>
        </w:rPr>
        <w:t xml:space="preserve"> Esta planta fue adoptada por el Departamento mediante Decreto No. </w:t>
      </w:r>
      <w:r w:rsidR="00BB1BD9" w:rsidRPr="00824F00">
        <w:rPr>
          <w:rFonts w:ascii="Verdana" w:eastAsia="Arial" w:hAnsi="Verdana" w:cs="Arial"/>
          <w:kern w:val="0"/>
          <w:lang w:eastAsia="es-MX"/>
        </w:rPr>
        <w:t xml:space="preserve">134 del 5 de </w:t>
      </w:r>
      <w:r w:rsidR="0051485F" w:rsidRPr="00824F00">
        <w:rPr>
          <w:rFonts w:ascii="Verdana" w:eastAsia="Arial" w:hAnsi="Verdana" w:cs="Arial"/>
          <w:kern w:val="0"/>
          <w:lang w:eastAsia="es-MX"/>
        </w:rPr>
        <w:t>julio del mismo año.</w:t>
      </w:r>
    </w:p>
    <w:p w14:paraId="0FA34DE8" w14:textId="77777777" w:rsidR="003B3DAC" w:rsidRPr="00824F00" w:rsidRDefault="003B3DAC"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 </w:t>
      </w:r>
    </w:p>
    <w:p w14:paraId="06F071CF"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Así mismo, mediante el Decreto</w:t>
      </w:r>
      <w:r w:rsidR="008D70CC" w:rsidRPr="00824F00">
        <w:rPr>
          <w:rFonts w:ascii="Verdana" w:eastAsia="Arial" w:hAnsi="Verdana" w:cs="Arial"/>
          <w:kern w:val="0"/>
          <w:lang w:eastAsia="es-MX"/>
        </w:rPr>
        <w:t xml:space="preserve"> No.</w:t>
      </w:r>
      <w:r w:rsidRPr="00824F00">
        <w:rPr>
          <w:rFonts w:ascii="Verdana" w:eastAsia="Arial" w:hAnsi="Verdana" w:cs="Arial"/>
          <w:kern w:val="0"/>
          <w:lang w:eastAsia="es-MX"/>
        </w:rPr>
        <w:t xml:space="preserve"> 080 del 28 de marzo de 2022 el Departamento hizo la distribución los 241 cargos administrativos</w:t>
      </w:r>
      <w:r w:rsidR="009D1D67" w:rsidRPr="00824F00">
        <w:rPr>
          <w:rFonts w:ascii="Verdana" w:eastAsia="Arial" w:hAnsi="Verdana" w:cs="Arial"/>
          <w:kern w:val="0"/>
          <w:lang w:eastAsia="es-MX"/>
        </w:rPr>
        <w:t xml:space="preserve"> entre los establecimientos educativos de su jurisdicción</w:t>
      </w:r>
      <w:r w:rsidRPr="00824F00">
        <w:rPr>
          <w:rFonts w:ascii="Verdana" w:eastAsia="Arial" w:hAnsi="Verdana" w:cs="Arial"/>
          <w:kern w:val="0"/>
          <w:lang w:eastAsia="es-MX"/>
        </w:rPr>
        <w:t>; y con el Decreto 081 de</w:t>
      </w:r>
      <w:r w:rsidR="009D1D67" w:rsidRPr="00824F00">
        <w:rPr>
          <w:rFonts w:ascii="Verdana" w:eastAsia="Arial" w:hAnsi="Verdana" w:cs="Arial"/>
          <w:kern w:val="0"/>
          <w:lang w:eastAsia="es-MX"/>
        </w:rPr>
        <w:t xml:space="preserve"> la misma fecha distribuyó </w:t>
      </w:r>
      <w:r w:rsidRPr="00824F00">
        <w:rPr>
          <w:rFonts w:ascii="Verdana" w:eastAsia="Arial" w:hAnsi="Verdana" w:cs="Arial"/>
          <w:kern w:val="0"/>
          <w:lang w:eastAsia="es-MX"/>
        </w:rPr>
        <w:t>7</w:t>
      </w:r>
      <w:r w:rsidR="0066767C" w:rsidRPr="00824F00">
        <w:rPr>
          <w:rFonts w:ascii="Verdana" w:eastAsia="Arial" w:hAnsi="Verdana" w:cs="Arial"/>
          <w:kern w:val="0"/>
          <w:lang w:eastAsia="es-MX"/>
        </w:rPr>
        <w:t>85</w:t>
      </w:r>
      <w:r w:rsidRPr="00824F00">
        <w:rPr>
          <w:rFonts w:ascii="Verdana" w:eastAsia="Arial" w:hAnsi="Verdana" w:cs="Arial"/>
          <w:kern w:val="0"/>
          <w:lang w:eastAsia="es-MX"/>
        </w:rPr>
        <w:t xml:space="preserve"> cargos </w:t>
      </w:r>
      <w:r w:rsidR="00AB3F5F" w:rsidRPr="00824F00">
        <w:rPr>
          <w:rFonts w:ascii="Verdana" w:eastAsia="Arial" w:hAnsi="Verdana" w:cs="Arial"/>
          <w:kern w:val="0"/>
          <w:lang w:eastAsia="es-MX"/>
        </w:rPr>
        <w:t xml:space="preserve">de </w:t>
      </w:r>
      <w:r w:rsidRPr="00824F00">
        <w:rPr>
          <w:rFonts w:ascii="Verdana" w:eastAsia="Arial" w:hAnsi="Verdana" w:cs="Arial"/>
          <w:kern w:val="0"/>
          <w:lang w:eastAsia="es-MX"/>
        </w:rPr>
        <w:t>docentes y directivos docentes.</w:t>
      </w:r>
    </w:p>
    <w:p w14:paraId="514AD256" w14:textId="77777777" w:rsidR="006573DF" w:rsidRPr="00824F00" w:rsidRDefault="006573DF" w:rsidP="00EC53E1">
      <w:pPr>
        <w:spacing w:after="0" w:line="240" w:lineRule="auto"/>
        <w:jc w:val="both"/>
        <w:rPr>
          <w:rFonts w:ascii="Verdana" w:eastAsia="Arial" w:hAnsi="Verdana" w:cs="Arial"/>
          <w:kern w:val="0"/>
          <w:lang w:eastAsia="es-MX"/>
        </w:rPr>
      </w:pPr>
    </w:p>
    <w:p w14:paraId="3E7419AA" w14:textId="77777777" w:rsidR="006573DF" w:rsidRPr="00824F00" w:rsidRDefault="006573DF"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En </w:t>
      </w:r>
      <w:r w:rsidR="00C37429" w:rsidRPr="00824F00">
        <w:rPr>
          <w:rFonts w:ascii="Verdana" w:eastAsia="Arial" w:hAnsi="Verdana" w:cs="Arial"/>
          <w:kern w:val="0"/>
          <w:lang w:eastAsia="es-MX"/>
        </w:rPr>
        <w:t xml:space="preserve">la vigencia </w:t>
      </w:r>
      <w:r w:rsidRPr="00824F00">
        <w:rPr>
          <w:rFonts w:ascii="Verdana" w:eastAsia="Arial" w:hAnsi="Verdana" w:cs="Arial"/>
          <w:kern w:val="0"/>
          <w:lang w:eastAsia="es-MX"/>
        </w:rPr>
        <w:t xml:space="preserve">2023 </w:t>
      </w:r>
      <w:r w:rsidR="00732D6D" w:rsidRPr="00824F00">
        <w:rPr>
          <w:rFonts w:ascii="Verdana" w:eastAsia="Arial" w:hAnsi="Verdana" w:cs="Arial"/>
          <w:kern w:val="0"/>
          <w:lang w:eastAsia="es-MX"/>
        </w:rPr>
        <w:t xml:space="preserve">la Entidad Territorial emitió el </w:t>
      </w:r>
      <w:r w:rsidR="00D166AF" w:rsidRPr="00824F00">
        <w:rPr>
          <w:rFonts w:ascii="Verdana" w:eastAsia="Arial" w:hAnsi="Verdana" w:cs="Arial"/>
          <w:kern w:val="0"/>
          <w:lang w:eastAsia="es-MX"/>
        </w:rPr>
        <w:t>Decreto</w:t>
      </w:r>
      <w:r w:rsidR="008D70CC" w:rsidRPr="00824F00">
        <w:rPr>
          <w:rFonts w:ascii="Verdana" w:eastAsia="Arial" w:hAnsi="Verdana" w:cs="Arial"/>
          <w:kern w:val="0"/>
          <w:lang w:eastAsia="es-MX"/>
        </w:rPr>
        <w:t xml:space="preserve"> No.</w:t>
      </w:r>
      <w:r w:rsidR="00D166AF" w:rsidRPr="00824F00">
        <w:rPr>
          <w:rFonts w:ascii="Verdana" w:eastAsia="Arial" w:hAnsi="Verdana" w:cs="Arial"/>
          <w:kern w:val="0"/>
          <w:lang w:eastAsia="es-MX"/>
        </w:rPr>
        <w:t xml:space="preserve"> 077 del 31 de marzo</w:t>
      </w:r>
      <w:r w:rsidR="00EA458D" w:rsidRPr="00824F00">
        <w:rPr>
          <w:rFonts w:ascii="Verdana" w:eastAsia="Arial" w:hAnsi="Verdana" w:cs="Arial"/>
          <w:kern w:val="0"/>
          <w:lang w:eastAsia="es-MX"/>
        </w:rPr>
        <w:t>,</w:t>
      </w:r>
      <w:r w:rsidR="00D166AF" w:rsidRPr="00824F00">
        <w:rPr>
          <w:rFonts w:ascii="Verdana" w:eastAsia="Arial" w:hAnsi="Verdana" w:cs="Arial"/>
          <w:kern w:val="0"/>
          <w:lang w:eastAsia="es-MX"/>
        </w:rPr>
        <w:t xml:space="preserve"> distribuyendo la planta global de cargos docentes, directivos docentes y administrativos </w:t>
      </w:r>
      <w:r w:rsidR="00732D6D" w:rsidRPr="00824F00">
        <w:rPr>
          <w:rFonts w:ascii="Verdana" w:eastAsia="Arial" w:hAnsi="Verdana" w:cs="Arial"/>
          <w:kern w:val="0"/>
          <w:lang w:eastAsia="es-MX"/>
        </w:rPr>
        <w:t>en los establecimientos educativos. Y,</w:t>
      </w:r>
      <w:r w:rsidR="00D166AF" w:rsidRPr="00824F00">
        <w:rPr>
          <w:rFonts w:ascii="Verdana" w:eastAsia="Arial" w:hAnsi="Verdana" w:cs="Arial"/>
          <w:kern w:val="0"/>
          <w:lang w:eastAsia="es-MX"/>
        </w:rPr>
        <w:t xml:space="preserve"> mediante </w:t>
      </w:r>
      <w:r w:rsidR="00732D6D" w:rsidRPr="00824F00">
        <w:rPr>
          <w:rFonts w:ascii="Verdana" w:eastAsia="Arial" w:hAnsi="Verdana" w:cs="Arial"/>
          <w:kern w:val="0"/>
          <w:lang w:eastAsia="es-MX"/>
        </w:rPr>
        <w:t xml:space="preserve">los </w:t>
      </w:r>
      <w:r w:rsidR="00AF6D3D" w:rsidRPr="00824F00">
        <w:rPr>
          <w:rFonts w:ascii="Verdana" w:eastAsia="Arial" w:hAnsi="Verdana" w:cs="Arial"/>
          <w:kern w:val="0"/>
          <w:lang w:eastAsia="es-MX"/>
        </w:rPr>
        <w:t>Decreto</w:t>
      </w:r>
      <w:r w:rsidR="00D166AF" w:rsidRPr="00824F00">
        <w:rPr>
          <w:rFonts w:ascii="Verdana" w:eastAsia="Arial" w:hAnsi="Verdana" w:cs="Arial"/>
          <w:kern w:val="0"/>
          <w:lang w:eastAsia="es-MX"/>
        </w:rPr>
        <w:t>s</w:t>
      </w:r>
      <w:r w:rsidR="00AF6D3D" w:rsidRPr="00824F00">
        <w:rPr>
          <w:rFonts w:ascii="Verdana" w:eastAsia="Arial" w:hAnsi="Verdana" w:cs="Arial"/>
          <w:kern w:val="0"/>
          <w:lang w:eastAsia="es-MX"/>
        </w:rPr>
        <w:t xml:space="preserve"> </w:t>
      </w:r>
      <w:r w:rsidR="005427C9" w:rsidRPr="00824F00">
        <w:rPr>
          <w:rFonts w:ascii="Verdana" w:eastAsia="Arial" w:hAnsi="Verdana" w:cs="Arial"/>
          <w:kern w:val="0"/>
          <w:lang w:eastAsia="es-MX"/>
        </w:rPr>
        <w:t xml:space="preserve">Nos. </w:t>
      </w:r>
      <w:r w:rsidR="009D59F6" w:rsidRPr="00824F00">
        <w:rPr>
          <w:rFonts w:ascii="Verdana" w:eastAsia="Arial" w:hAnsi="Verdana" w:cs="Arial"/>
          <w:kern w:val="0"/>
          <w:lang w:eastAsia="es-MX"/>
        </w:rPr>
        <w:t xml:space="preserve">078 </w:t>
      </w:r>
      <w:r w:rsidR="00732D6D" w:rsidRPr="00824F00">
        <w:rPr>
          <w:rFonts w:ascii="Verdana" w:eastAsia="Arial" w:hAnsi="Verdana" w:cs="Arial"/>
          <w:kern w:val="0"/>
          <w:lang w:eastAsia="es-MX"/>
        </w:rPr>
        <w:t xml:space="preserve">y 079 </w:t>
      </w:r>
      <w:r w:rsidR="009D59F6" w:rsidRPr="00824F00">
        <w:rPr>
          <w:rFonts w:ascii="Verdana" w:eastAsia="Arial" w:hAnsi="Verdana" w:cs="Arial"/>
          <w:kern w:val="0"/>
          <w:lang w:eastAsia="es-MX"/>
        </w:rPr>
        <w:t>del 31 de marzo distribuy</w:t>
      </w:r>
      <w:r w:rsidR="007A3ABD" w:rsidRPr="00824F00">
        <w:rPr>
          <w:rFonts w:ascii="Verdana" w:eastAsia="Arial" w:hAnsi="Verdana" w:cs="Arial"/>
          <w:kern w:val="0"/>
          <w:lang w:eastAsia="es-MX"/>
        </w:rPr>
        <w:t>ó</w:t>
      </w:r>
      <w:r w:rsidR="009D59F6" w:rsidRPr="00824F00">
        <w:rPr>
          <w:rFonts w:ascii="Verdana" w:eastAsia="Arial" w:hAnsi="Verdana" w:cs="Arial"/>
          <w:kern w:val="0"/>
          <w:lang w:eastAsia="es-MX"/>
        </w:rPr>
        <w:t xml:space="preserve"> la planta de </w:t>
      </w:r>
      <w:proofErr w:type="gramStart"/>
      <w:r w:rsidR="009D59F6" w:rsidRPr="00824F00">
        <w:rPr>
          <w:rFonts w:ascii="Verdana" w:eastAsia="Arial" w:hAnsi="Verdana" w:cs="Arial"/>
          <w:kern w:val="0"/>
          <w:lang w:eastAsia="es-MX"/>
        </w:rPr>
        <w:t>personal</w:t>
      </w:r>
      <w:r w:rsidR="00313EF6" w:rsidRPr="00824F00">
        <w:rPr>
          <w:rFonts w:ascii="Verdana" w:eastAsia="Arial" w:hAnsi="Verdana" w:cs="Arial"/>
          <w:kern w:val="0"/>
          <w:lang w:eastAsia="es-MX"/>
        </w:rPr>
        <w:t xml:space="preserve"> </w:t>
      </w:r>
      <w:r w:rsidR="009D59F6" w:rsidRPr="00824F00">
        <w:rPr>
          <w:rFonts w:ascii="Verdana" w:eastAsia="Arial" w:hAnsi="Verdana" w:cs="Arial"/>
          <w:kern w:val="0"/>
          <w:lang w:eastAsia="es-MX"/>
        </w:rPr>
        <w:t>docente y directivo docente</w:t>
      </w:r>
      <w:proofErr w:type="gramEnd"/>
      <w:r w:rsidR="009D59F6" w:rsidRPr="00824F00">
        <w:rPr>
          <w:rFonts w:ascii="Verdana" w:eastAsia="Arial" w:hAnsi="Verdana" w:cs="Arial"/>
          <w:kern w:val="0"/>
          <w:lang w:eastAsia="es-MX"/>
        </w:rPr>
        <w:t xml:space="preserve"> </w:t>
      </w:r>
      <w:r w:rsidR="007A3ABD" w:rsidRPr="00824F00">
        <w:rPr>
          <w:rFonts w:ascii="Verdana" w:eastAsia="Arial" w:hAnsi="Verdana" w:cs="Arial"/>
          <w:kern w:val="0"/>
          <w:lang w:eastAsia="es-MX"/>
        </w:rPr>
        <w:t>y</w:t>
      </w:r>
      <w:r w:rsidR="0025405B" w:rsidRPr="00824F00">
        <w:rPr>
          <w:rFonts w:ascii="Verdana" w:eastAsia="Arial" w:hAnsi="Verdana" w:cs="Arial"/>
          <w:kern w:val="0"/>
          <w:lang w:eastAsia="es-MX"/>
        </w:rPr>
        <w:t xml:space="preserve"> administrativo</w:t>
      </w:r>
      <w:r w:rsidR="007A3ABD" w:rsidRPr="00824F00">
        <w:rPr>
          <w:rFonts w:ascii="Verdana" w:eastAsia="Arial" w:hAnsi="Verdana" w:cs="Arial"/>
          <w:kern w:val="0"/>
          <w:lang w:eastAsia="es-MX"/>
        </w:rPr>
        <w:t>, respectivamente.</w:t>
      </w:r>
    </w:p>
    <w:p w14:paraId="0709623B" w14:textId="77777777" w:rsidR="00C421F5" w:rsidRPr="00824F00" w:rsidRDefault="00C421F5" w:rsidP="00EC53E1">
      <w:pPr>
        <w:spacing w:after="0" w:line="240" w:lineRule="auto"/>
        <w:jc w:val="both"/>
        <w:rPr>
          <w:rFonts w:ascii="Verdana" w:eastAsia="Arial" w:hAnsi="Verdana" w:cs="Arial"/>
          <w:kern w:val="0"/>
          <w:lang w:eastAsia="es-MX"/>
        </w:rPr>
      </w:pPr>
    </w:p>
    <w:p w14:paraId="0E0A3240" w14:textId="77777777" w:rsidR="00C421F5" w:rsidRPr="00824F00" w:rsidRDefault="00C421F5"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Del análisis de la información suministrada por el Departamento de Amazonas</w:t>
      </w:r>
      <w:r w:rsidR="00164249" w:rsidRPr="00824F00">
        <w:rPr>
          <w:rFonts w:ascii="Verdana" w:eastAsia="Arial" w:hAnsi="Verdana" w:cs="Arial"/>
          <w:kern w:val="0"/>
          <w:lang w:eastAsia="es-MX"/>
        </w:rPr>
        <w:t xml:space="preserve"> y la remitida por el Ministerio de Educación Nacional</w:t>
      </w:r>
      <w:r w:rsidRPr="00824F00">
        <w:rPr>
          <w:rFonts w:ascii="Verdana" w:eastAsia="Arial" w:hAnsi="Verdana" w:cs="Arial"/>
          <w:kern w:val="0"/>
          <w:lang w:eastAsia="es-MX"/>
        </w:rPr>
        <w:t xml:space="preserve"> se evidenci</w:t>
      </w:r>
      <w:r w:rsidR="00EA458D" w:rsidRPr="00824F00">
        <w:rPr>
          <w:rFonts w:ascii="Verdana" w:eastAsia="Arial" w:hAnsi="Verdana" w:cs="Arial"/>
          <w:kern w:val="0"/>
          <w:lang w:eastAsia="es-MX"/>
        </w:rPr>
        <w:t>ó</w:t>
      </w:r>
      <w:r w:rsidRPr="00824F00">
        <w:rPr>
          <w:rFonts w:ascii="Verdana" w:eastAsia="Arial" w:hAnsi="Verdana" w:cs="Arial"/>
          <w:kern w:val="0"/>
          <w:lang w:eastAsia="es-MX"/>
        </w:rPr>
        <w:t xml:space="preserve"> </w:t>
      </w:r>
      <w:r w:rsidR="00984AD7" w:rsidRPr="00824F00">
        <w:rPr>
          <w:rFonts w:ascii="Verdana" w:eastAsia="Arial" w:hAnsi="Verdana" w:cs="Arial"/>
          <w:kern w:val="0"/>
          <w:lang w:eastAsia="es-MX"/>
        </w:rPr>
        <w:t>la asignación simultánea de rector y director rural en un establecimiento educativo (</w:t>
      </w:r>
      <w:r w:rsidR="009674C6" w:rsidRPr="00824F00">
        <w:rPr>
          <w:rFonts w:ascii="Verdana" w:eastAsia="Arial" w:hAnsi="Verdana" w:cs="Arial"/>
          <w:kern w:val="0"/>
          <w:lang w:eastAsia="es-MX"/>
        </w:rPr>
        <w:t xml:space="preserve">IE Indígena San Juan Bosco), es decir dos cargos para desempeñar la misma función, en contravía de lo definido en el Decreto 1075 de 2015. </w:t>
      </w:r>
    </w:p>
    <w:p w14:paraId="3836794C" w14:textId="77777777" w:rsidR="00B164B2" w:rsidRPr="00824F00" w:rsidRDefault="00B164B2" w:rsidP="00EC53E1">
      <w:pPr>
        <w:spacing w:after="0" w:line="240" w:lineRule="auto"/>
        <w:jc w:val="both"/>
        <w:rPr>
          <w:rFonts w:ascii="Verdana" w:eastAsia="Arial" w:hAnsi="Verdana" w:cs="Arial"/>
          <w:kern w:val="0"/>
          <w:lang w:eastAsia="es-MX"/>
        </w:rPr>
      </w:pPr>
    </w:p>
    <w:p w14:paraId="1CD82D5B" w14:textId="77777777" w:rsidR="00111289" w:rsidRPr="00824F00" w:rsidRDefault="00B164B2"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Así mismo, se</w:t>
      </w:r>
      <w:r w:rsidR="00111289" w:rsidRPr="00824F00">
        <w:rPr>
          <w:rFonts w:ascii="Verdana" w:eastAsia="Arial" w:hAnsi="Verdana" w:cs="Arial"/>
          <w:kern w:val="0"/>
          <w:lang w:eastAsia="es-MX"/>
        </w:rPr>
        <w:t xml:space="preserve"> identificó el caso de </w:t>
      </w:r>
      <w:r w:rsidR="007F0287" w:rsidRPr="00824F00">
        <w:rPr>
          <w:rFonts w:ascii="Verdana" w:eastAsia="Arial" w:hAnsi="Verdana" w:cs="Arial"/>
          <w:kern w:val="0"/>
          <w:lang w:eastAsia="es-MX"/>
        </w:rPr>
        <w:t>cuatro (4</w:t>
      </w:r>
      <w:r w:rsidR="00111289" w:rsidRPr="00824F00">
        <w:rPr>
          <w:rFonts w:ascii="Verdana" w:eastAsia="Arial" w:hAnsi="Verdana" w:cs="Arial"/>
          <w:kern w:val="0"/>
          <w:lang w:eastAsia="es-MX"/>
        </w:rPr>
        <w:t>) cargos de coordinador asignados a</w:t>
      </w:r>
      <w:r w:rsidR="00303F57" w:rsidRPr="00824F00">
        <w:rPr>
          <w:rFonts w:ascii="Verdana" w:eastAsia="Arial" w:hAnsi="Verdana" w:cs="Arial"/>
          <w:kern w:val="0"/>
          <w:lang w:eastAsia="es-MX"/>
        </w:rPr>
        <w:t>l mismo número de</w:t>
      </w:r>
      <w:r w:rsidR="00111289" w:rsidRPr="00824F00">
        <w:rPr>
          <w:rFonts w:ascii="Verdana" w:eastAsia="Arial" w:hAnsi="Verdana" w:cs="Arial"/>
          <w:kern w:val="0"/>
          <w:lang w:eastAsia="es-MX"/>
        </w:rPr>
        <w:t xml:space="preserve"> Instituciones Educativas que no cumplen con los requisitos mínimos de matrícula, número de sedes y servicio en jornada nocturna definidos para el efecto en el artículo 2.4.6.1.2.3 del Decreto 1075 de 2015. </w:t>
      </w:r>
    </w:p>
    <w:p w14:paraId="2C50C03F" w14:textId="77777777" w:rsidR="00111289" w:rsidRPr="00824F00" w:rsidRDefault="00111289" w:rsidP="00EC53E1">
      <w:pPr>
        <w:spacing w:after="0" w:line="240" w:lineRule="auto"/>
        <w:jc w:val="both"/>
        <w:rPr>
          <w:rFonts w:ascii="Verdana" w:eastAsia="Arial" w:hAnsi="Verdana" w:cs="Arial"/>
          <w:kern w:val="0"/>
          <w:lang w:eastAsia="es-MX"/>
        </w:rPr>
      </w:pPr>
    </w:p>
    <w:p w14:paraId="30EBEF9A" w14:textId="77777777" w:rsidR="00B164B2" w:rsidRPr="00824F00" w:rsidRDefault="00923A87"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En este sentido, </w:t>
      </w:r>
      <w:r w:rsidR="007A48D4" w:rsidRPr="00824F00">
        <w:rPr>
          <w:rFonts w:ascii="Verdana" w:eastAsia="Arial" w:hAnsi="Verdana" w:cs="Arial"/>
          <w:kern w:val="0"/>
          <w:lang w:eastAsia="es-MX"/>
        </w:rPr>
        <w:t>l</w:t>
      </w:r>
      <w:r w:rsidR="00111289" w:rsidRPr="00824F00">
        <w:rPr>
          <w:rFonts w:ascii="Verdana" w:eastAsia="Arial" w:hAnsi="Verdana" w:cs="Arial"/>
          <w:kern w:val="0"/>
          <w:lang w:eastAsia="es-MX"/>
        </w:rPr>
        <w:t xml:space="preserve">a distribución de los cargos de coordinadores es inequitativa por cuanto estos excedentes podrían ser reubicados, incluso dentro del mismo municipio no certificado, hacia alguna de las </w:t>
      </w:r>
      <w:r w:rsidR="0059420C" w:rsidRPr="00824F00">
        <w:rPr>
          <w:rFonts w:ascii="Verdana" w:eastAsia="Arial" w:hAnsi="Verdana" w:cs="Arial"/>
          <w:kern w:val="0"/>
          <w:lang w:eastAsia="es-MX"/>
        </w:rPr>
        <w:t xml:space="preserve">siete </w:t>
      </w:r>
      <w:r w:rsidR="00111289" w:rsidRPr="00824F00">
        <w:rPr>
          <w:rFonts w:ascii="Verdana" w:eastAsia="Arial" w:hAnsi="Verdana" w:cs="Arial"/>
          <w:kern w:val="0"/>
          <w:lang w:eastAsia="es-MX"/>
        </w:rPr>
        <w:t>(</w:t>
      </w:r>
      <w:r w:rsidR="0059420C" w:rsidRPr="00824F00">
        <w:rPr>
          <w:rFonts w:ascii="Verdana" w:eastAsia="Arial" w:hAnsi="Verdana" w:cs="Arial"/>
          <w:kern w:val="0"/>
          <w:lang w:eastAsia="es-MX"/>
        </w:rPr>
        <w:t>7</w:t>
      </w:r>
      <w:r w:rsidR="00111289" w:rsidRPr="00824F00">
        <w:rPr>
          <w:rFonts w:ascii="Verdana" w:eastAsia="Arial" w:hAnsi="Verdana" w:cs="Arial"/>
          <w:kern w:val="0"/>
          <w:lang w:eastAsia="es-MX"/>
        </w:rPr>
        <w:t>) instituciones educativas que cumpliendo los requisitos definidos en la norma no cuentan con suficientes coordinadores asignados.</w:t>
      </w:r>
      <w:r w:rsidR="00F86B6F" w:rsidRPr="00824F00">
        <w:rPr>
          <w:rFonts w:ascii="Verdana" w:eastAsia="Arial" w:hAnsi="Verdana" w:cs="Arial"/>
          <w:kern w:val="0"/>
          <w:lang w:eastAsia="es-MX"/>
        </w:rPr>
        <w:t xml:space="preserve"> </w:t>
      </w:r>
      <w:r w:rsidR="008231F5" w:rsidRPr="00824F00">
        <w:rPr>
          <w:rFonts w:ascii="Verdana" w:eastAsia="Arial" w:hAnsi="Verdana" w:cs="Arial"/>
          <w:kern w:val="0"/>
          <w:lang w:eastAsia="es-MX"/>
        </w:rPr>
        <w:t>Esto, sin contar los dos cargos de vice rectores aún activos en la Entidad Territorial que bien podrían desempeñar las funciones de coordinador en dichos establecimientos educativos.</w:t>
      </w:r>
    </w:p>
    <w:p w14:paraId="6653C20E" w14:textId="77777777" w:rsidR="00F3252D" w:rsidRPr="00824F00" w:rsidRDefault="00F3252D" w:rsidP="00EC53E1">
      <w:pPr>
        <w:spacing w:after="0" w:line="240" w:lineRule="auto"/>
        <w:jc w:val="both"/>
        <w:rPr>
          <w:rFonts w:ascii="Verdana" w:eastAsia="Arial" w:hAnsi="Verdana" w:cs="Arial"/>
          <w:kern w:val="0"/>
          <w:lang w:eastAsia="es-MX"/>
        </w:rPr>
      </w:pPr>
    </w:p>
    <w:p w14:paraId="36488E7E" w14:textId="77777777" w:rsidR="00582936" w:rsidRPr="00824F00" w:rsidRDefault="00582936" w:rsidP="00EC53E1">
      <w:pPr>
        <w:spacing w:after="0" w:line="240" w:lineRule="auto"/>
        <w:jc w:val="both"/>
        <w:rPr>
          <w:rFonts w:ascii="Verdana" w:eastAsia="Arial" w:hAnsi="Verdana" w:cs="Arial"/>
          <w:color w:val="FF0000"/>
        </w:rPr>
      </w:pPr>
      <w:r w:rsidRPr="00824F00">
        <w:rPr>
          <w:rFonts w:ascii="Verdana" w:eastAsia="Arial" w:hAnsi="Verdana" w:cs="Arial"/>
        </w:rPr>
        <w:t xml:space="preserve">Ahora bien, las relaciones técnicas de la matrícula oficial no contratada </w:t>
      </w:r>
      <w:r w:rsidR="002E7216" w:rsidRPr="00824F00">
        <w:rPr>
          <w:rFonts w:ascii="Verdana" w:eastAsia="Arial" w:hAnsi="Verdana" w:cs="Arial"/>
        </w:rPr>
        <w:t>para</w:t>
      </w:r>
      <w:r w:rsidR="00CC4530" w:rsidRPr="00824F00">
        <w:rPr>
          <w:rFonts w:ascii="Verdana" w:eastAsia="Arial" w:hAnsi="Verdana" w:cs="Arial"/>
        </w:rPr>
        <w:t xml:space="preserve"> </w:t>
      </w:r>
      <w:r w:rsidR="002E7216" w:rsidRPr="00824F00">
        <w:rPr>
          <w:rFonts w:ascii="Verdana" w:eastAsia="Arial" w:hAnsi="Verdana" w:cs="Arial"/>
        </w:rPr>
        <w:t xml:space="preserve">la vigencia 2023 </w:t>
      </w:r>
      <w:r w:rsidRPr="00824F00">
        <w:rPr>
          <w:rFonts w:ascii="Verdana" w:eastAsia="Arial" w:hAnsi="Verdana" w:cs="Arial"/>
        </w:rPr>
        <w:t xml:space="preserve">oscilan entre </w:t>
      </w:r>
      <w:r w:rsidR="002E7BE2" w:rsidRPr="00824F00">
        <w:rPr>
          <w:rFonts w:ascii="Verdana" w:eastAsia="Arial" w:hAnsi="Verdana" w:cs="Arial"/>
        </w:rPr>
        <w:t>10</w:t>
      </w:r>
      <w:r w:rsidRPr="00824F00">
        <w:rPr>
          <w:rFonts w:ascii="Verdana" w:eastAsia="Arial" w:hAnsi="Verdana" w:cs="Arial"/>
        </w:rPr>
        <w:t xml:space="preserve"> y </w:t>
      </w:r>
      <w:r w:rsidR="002E7BE2" w:rsidRPr="00824F00">
        <w:rPr>
          <w:rFonts w:ascii="Verdana" w:eastAsia="Arial" w:hAnsi="Verdana" w:cs="Arial"/>
        </w:rPr>
        <w:t>27</w:t>
      </w:r>
      <w:r w:rsidRPr="00824F00">
        <w:rPr>
          <w:rFonts w:ascii="Verdana" w:eastAsia="Arial" w:hAnsi="Verdana" w:cs="Arial"/>
        </w:rPr>
        <w:t>.</w:t>
      </w:r>
      <w:r w:rsidR="002E7BE2" w:rsidRPr="00824F00">
        <w:rPr>
          <w:rFonts w:ascii="Verdana" w:eastAsia="Arial" w:hAnsi="Verdana" w:cs="Arial"/>
        </w:rPr>
        <w:t>5</w:t>
      </w:r>
      <w:r w:rsidRPr="00824F00">
        <w:rPr>
          <w:rFonts w:ascii="Verdana" w:eastAsia="Arial" w:hAnsi="Verdana" w:cs="Arial"/>
        </w:rPr>
        <w:t xml:space="preserve"> alumnos/docente, mientras que el promedio según el concepto técnico de </w:t>
      </w:r>
      <w:proofErr w:type="spellStart"/>
      <w:r w:rsidRPr="00824F00">
        <w:rPr>
          <w:rFonts w:ascii="Verdana" w:eastAsia="Arial" w:hAnsi="Verdana" w:cs="Arial"/>
        </w:rPr>
        <w:t>viabilización</w:t>
      </w:r>
      <w:proofErr w:type="spellEnd"/>
      <w:r w:rsidRPr="00824F00">
        <w:rPr>
          <w:rFonts w:ascii="Verdana" w:eastAsia="Arial" w:hAnsi="Verdana" w:cs="Arial"/>
        </w:rPr>
        <w:t xml:space="preserve"> de planta es de 2</w:t>
      </w:r>
      <w:r w:rsidR="00FF45E2" w:rsidRPr="00824F00">
        <w:rPr>
          <w:rFonts w:ascii="Verdana" w:eastAsia="Arial" w:hAnsi="Verdana" w:cs="Arial"/>
        </w:rPr>
        <w:t>4</w:t>
      </w:r>
      <w:r w:rsidRPr="00824F00">
        <w:rPr>
          <w:rFonts w:ascii="Verdana" w:eastAsia="Arial" w:hAnsi="Verdana" w:cs="Arial"/>
        </w:rPr>
        <w:t>.</w:t>
      </w:r>
      <w:r w:rsidR="00FF45E2" w:rsidRPr="00824F00">
        <w:rPr>
          <w:rFonts w:ascii="Verdana" w:eastAsia="Arial" w:hAnsi="Verdana" w:cs="Arial"/>
        </w:rPr>
        <w:t>3</w:t>
      </w:r>
      <w:r w:rsidRPr="00824F00">
        <w:rPr>
          <w:rFonts w:ascii="Verdana" w:eastAsia="Arial" w:hAnsi="Verdana" w:cs="Arial"/>
        </w:rPr>
        <w:t xml:space="preserve">. Así, a la </w:t>
      </w:r>
      <w:r w:rsidR="00EC04F2" w:rsidRPr="00824F00">
        <w:rPr>
          <w:rFonts w:ascii="Verdana" w:eastAsia="Arial" w:hAnsi="Verdana" w:cs="Arial"/>
        </w:rPr>
        <w:t xml:space="preserve">IE Internado San Rafael del </w:t>
      </w:r>
      <w:proofErr w:type="spellStart"/>
      <w:r w:rsidR="00EC04F2" w:rsidRPr="00824F00">
        <w:rPr>
          <w:rFonts w:ascii="Verdana" w:eastAsia="Arial" w:hAnsi="Verdana" w:cs="Arial"/>
        </w:rPr>
        <w:t>Carapara</w:t>
      </w:r>
      <w:r w:rsidR="00812A61" w:rsidRPr="00824F00">
        <w:rPr>
          <w:rFonts w:ascii="Verdana" w:eastAsia="Arial" w:hAnsi="Verdana" w:cs="Arial"/>
        </w:rPr>
        <w:t>na</w:t>
      </w:r>
      <w:proofErr w:type="spellEnd"/>
      <w:r w:rsidR="00812A61" w:rsidRPr="00824F00">
        <w:rPr>
          <w:rFonts w:ascii="Verdana" w:eastAsia="Arial" w:hAnsi="Verdana" w:cs="Arial"/>
        </w:rPr>
        <w:t xml:space="preserve"> </w:t>
      </w:r>
      <w:r w:rsidRPr="00824F00">
        <w:rPr>
          <w:rFonts w:ascii="Verdana" w:eastAsia="Arial" w:hAnsi="Verdana" w:cs="Arial"/>
        </w:rPr>
        <w:t xml:space="preserve">le fueron asignados </w:t>
      </w:r>
      <w:r w:rsidR="00BA3F92" w:rsidRPr="00824F00">
        <w:rPr>
          <w:rFonts w:ascii="Verdana" w:eastAsia="Arial" w:hAnsi="Verdana" w:cs="Arial"/>
        </w:rPr>
        <w:t>25</w:t>
      </w:r>
      <w:r w:rsidRPr="00824F00">
        <w:rPr>
          <w:rFonts w:ascii="Verdana" w:eastAsia="Arial" w:hAnsi="Verdana" w:cs="Arial"/>
        </w:rPr>
        <w:t xml:space="preserve"> docentes de aula para atender </w:t>
      </w:r>
      <w:r w:rsidR="007C2BBC" w:rsidRPr="00824F00">
        <w:rPr>
          <w:rFonts w:ascii="Verdana" w:eastAsia="Arial" w:hAnsi="Verdana" w:cs="Arial"/>
        </w:rPr>
        <w:t xml:space="preserve">345 </w:t>
      </w:r>
      <w:r w:rsidRPr="00824F00">
        <w:rPr>
          <w:rFonts w:ascii="Verdana" w:eastAsia="Arial" w:hAnsi="Verdana" w:cs="Arial"/>
        </w:rPr>
        <w:t>alumnos (</w:t>
      </w:r>
      <w:r w:rsidR="00F97E5F" w:rsidRPr="00824F00">
        <w:rPr>
          <w:rFonts w:ascii="Verdana" w:eastAsia="Arial" w:hAnsi="Verdana" w:cs="Arial"/>
        </w:rPr>
        <w:t>13.8</w:t>
      </w:r>
      <w:r w:rsidRPr="00824F00">
        <w:rPr>
          <w:rFonts w:ascii="Verdana" w:eastAsia="Arial" w:hAnsi="Verdana" w:cs="Arial"/>
        </w:rPr>
        <w:t xml:space="preserve">1 alumnos/docente), mientras que al </w:t>
      </w:r>
      <w:r w:rsidR="00D91CF3" w:rsidRPr="00824F00">
        <w:rPr>
          <w:rFonts w:ascii="Verdana" w:eastAsia="Arial" w:hAnsi="Verdana" w:cs="Arial"/>
        </w:rPr>
        <w:t xml:space="preserve">IE Internado Indígena San José </w:t>
      </w:r>
      <w:r w:rsidRPr="00824F00">
        <w:rPr>
          <w:rFonts w:ascii="Verdana" w:eastAsia="Arial" w:hAnsi="Verdana" w:cs="Arial"/>
        </w:rPr>
        <w:t xml:space="preserve">se le asignaron </w:t>
      </w:r>
      <w:r w:rsidR="00D91CF3" w:rsidRPr="00824F00">
        <w:rPr>
          <w:rFonts w:ascii="Verdana" w:eastAsia="Arial" w:hAnsi="Verdana" w:cs="Arial"/>
        </w:rPr>
        <w:t xml:space="preserve">18 </w:t>
      </w:r>
      <w:r w:rsidRPr="00824F00">
        <w:rPr>
          <w:rFonts w:ascii="Verdana" w:eastAsia="Arial" w:hAnsi="Verdana" w:cs="Arial"/>
        </w:rPr>
        <w:t xml:space="preserve">docentes de aula para la atención de </w:t>
      </w:r>
      <w:r w:rsidR="00314A0F" w:rsidRPr="00824F00">
        <w:rPr>
          <w:rFonts w:ascii="Verdana" w:eastAsia="Arial" w:hAnsi="Verdana" w:cs="Arial"/>
        </w:rPr>
        <w:t xml:space="preserve">403 </w:t>
      </w:r>
      <w:r w:rsidRPr="00824F00">
        <w:rPr>
          <w:rFonts w:ascii="Verdana" w:eastAsia="Arial" w:hAnsi="Verdana" w:cs="Arial"/>
        </w:rPr>
        <w:t>alumnos (2</w:t>
      </w:r>
      <w:r w:rsidR="00EA4E1A" w:rsidRPr="00824F00">
        <w:rPr>
          <w:rFonts w:ascii="Verdana" w:eastAsia="Arial" w:hAnsi="Verdana" w:cs="Arial"/>
        </w:rPr>
        <w:t>3.1</w:t>
      </w:r>
      <w:r w:rsidRPr="00824F00">
        <w:rPr>
          <w:rFonts w:ascii="Verdana" w:eastAsia="Arial" w:hAnsi="Verdana" w:cs="Arial"/>
        </w:rPr>
        <w:t xml:space="preserve"> alumnos/docente). De igual manera, a la </w:t>
      </w:r>
      <w:r w:rsidR="002C27A9" w:rsidRPr="00824F00">
        <w:rPr>
          <w:rFonts w:ascii="Verdana" w:eastAsia="Arial" w:hAnsi="Verdana" w:cs="Arial"/>
        </w:rPr>
        <w:t>IE Francisco del Rosario Vela se le asignaron 52 docente</w:t>
      </w:r>
      <w:r w:rsidR="005006C0" w:rsidRPr="00824F00">
        <w:rPr>
          <w:rFonts w:ascii="Verdana" w:eastAsia="Arial" w:hAnsi="Verdana" w:cs="Arial"/>
        </w:rPr>
        <w:t>s</w:t>
      </w:r>
      <w:r w:rsidR="002C27A9" w:rsidRPr="00824F00">
        <w:rPr>
          <w:rFonts w:ascii="Verdana" w:eastAsia="Arial" w:hAnsi="Verdana" w:cs="Arial"/>
        </w:rPr>
        <w:t xml:space="preserve"> de aula </w:t>
      </w:r>
      <w:r w:rsidRPr="00824F00">
        <w:rPr>
          <w:rFonts w:ascii="Verdana" w:eastAsia="Arial" w:hAnsi="Verdana" w:cs="Arial"/>
        </w:rPr>
        <w:t>para atender 1.</w:t>
      </w:r>
      <w:r w:rsidR="00FC7891" w:rsidRPr="00824F00">
        <w:rPr>
          <w:rFonts w:ascii="Verdana" w:eastAsia="Arial" w:hAnsi="Verdana" w:cs="Arial"/>
        </w:rPr>
        <w:t>434</w:t>
      </w:r>
      <w:r w:rsidR="00B74693" w:rsidRPr="00824F00">
        <w:rPr>
          <w:rFonts w:ascii="Verdana" w:eastAsia="Arial" w:hAnsi="Verdana" w:cs="Arial"/>
        </w:rPr>
        <w:t xml:space="preserve"> </w:t>
      </w:r>
      <w:r w:rsidRPr="00824F00">
        <w:rPr>
          <w:rFonts w:ascii="Verdana" w:eastAsia="Arial" w:hAnsi="Verdana" w:cs="Arial"/>
        </w:rPr>
        <w:t>estudiantes (</w:t>
      </w:r>
      <w:r w:rsidR="006B7B27" w:rsidRPr="00824F00">
        <w:rPr>
          <w:rFonts w:ascii="Verdana" w:eastAsia="Arial" w:hAnsi="Verdana" w:cs="Arial"/>
        </w:rPr>
        <w:t>2</w:t>
      </w:r>
      <w:r w:rsidR="0048280D" w:rsidRPr="00824F00">
        <w:rPr>
          <w:rFonts w:ascii="Verdana" w:eastAsia="Arial" w:hAnsi="Verdana" w:cs="Arial"/>
        </w:rPr>
        <w:t>7.5</w:t>
      </w:r>
      <w:r w:rsidRPr="00824F00">
        <w:rPr>
          <w:rFonts w:ascii="Verdana" w:eastAsia="Arial" w:hAnsi="Verdana" w:cs="Arial"/>
        </w:rPr>
        <w:t xml:space="preserve"> alumnos/docente), mientras que a la </w:t>
      </w:r>
      <w:r w:rsidR="002C27A9" w:rsidRPr="00824F00">
        <w:rPr>
          <w:rFonts w:ascii="Verdana" w:eastAsia="Arial" w:hAnsi="Verdana" w:cs="Arial"/>
        </w:rPr>
        <w:t xml:space="preserve">IE Indígena María Auxiliadora le fueron asignados 64 docentes de aula </w:t>
      </w:r>
      <w:r w:rsidRPr="00824F00">
        <w:rPr>
          <w:rFonts w:ascii="Verdana" w:eastAsia="Arial" w:hAnsi="Verdana" w:cs="Arial"/>
        </w:rPr>
        <w:t>(1</w:t>
      </w:r>
      <w:r w:rsidR="002C3535" w:rsidRPr="00824F00">
        <w:rPr>
          <w:rFonts w:ascii="Verdana" w:eastAsia="Arial" w:hAnsi="Verdana" w:cs="Arial"/>
        </w:rPr>
        <w:t>2</w:t>
      </w:r>
      <w:r w:rsidRPr="00824F00">
        <w:rPr>
          <w:rFonts w:ascii="Verdana" w:eastAsia="Arial" w:hAnsi="Verdana" w:cs="Arial"/>
        </w:rPr>
        <w:t xml:space="preserve"> docentes </w:t>
      </w:r>
      <w:r w:rsidR="002C3535" w:rsidRPr="00824F00">
        <w:rPr>
          <w:rFonts w:ascii="Verdana" w:eastAsia="Arial" w:hAnsi="Verdana" w:cs="Arial"/>
        </w:rPr>
        <w:t>m</w:t>
      </w:r>
      <w:r w:rsidR="002C27A9" w:rsidRPr="00824F00">
        <w:rPr>
          <w:rFonts w:ascii="Verdana" w:eastAsia="Arial" w:hAnsi="Verdana" w:cs="Arial"/>
        </w:rPr>
        <w:t>ás</w:t>
      </w:r>
      <w:r w:rsidRPr="00824F00">
        <w:rPr>
          <w:rFonts w:ascii="Verdana" w:eastAsia="Arial" w:hAnsi="Verdana" w:cs="Arial"/>
        </w:rPr>
        <w:t>), para atender 1.</w:t>
      </w:r>
      <w:r w:rsidR="002C27A9" w:rsidRPr="00824F00">
        <w:rPr>
          <w:rFonts w:ascii="Verdana" w:eastAsia="Arial" w:hAnsi="Verdana" w:cs="Arial"/>
        </w:rPr>
        <w:t xml:space="preserve">331 </w:t>
      </w:r>
      <w:r w:rsidRPr="00824F00">
        <w:rPr>
          <w:rFonts w:ascii="Verdana" w:eastAsia="Arial" w:hAnsi="Verdana" w:cs="Arial"/>
        </w:rPr>
        <w:t>alumnos (</w:t>
      </w:r>
      <w:r w:rsidR="00632C47" w:rsidRPr="00824F00">
        <w:rPr>
          <w:rFonts w:ascii="Verdana" w:eastAsia="Arial" w:hAnsi="Verdana" w:cs="Arial"/>
        </w:rPr>
        <w:t>103 niños menos</w:t>
      </w:r>
      <w:r w:rsidRPr="00824F00">
        <w:rPr>
          <w:rFonts w:ascii="Verdana" w:eastAsia="Arial" w:hAnsi="Verdana" w:cs="Arial"/>
        </w:rPr>
        <w:t xml:space="preserve">, </w:t>
      </w:r>
      <w:r w:rsidR="00887632" w:rsidRPr="00824F00">
        <w:rPr>
          <w:rFonts w:ascii="Verdana" w:eastAsia="Arial" w:hAnsi="Verdana" w:cs="Arial"/>
        </w:rPr>
        <w:t>con</w:t>
      </w:r>
      <w:r w:rsidRPr="00824F00">
        <w:rPr>
          <w:rFonts w:ascii="Verdana" w:eastAsia="Arial" w:hAnsi="Verdana" w:cs="Arial"/>
        </w:rPr>
        <w:t xml:space="preserve"> una relación técnica de 2</w:t>
      </w:r>
      <w:r w:rsidR="00C60D19" w:rsidRPr="00824F00">
        <w:rPr>
          <w:rFonts w:ascii="Verdana" w:eastAsia="Arial" w:hAnsi="Verdana" w:cs="Arial"/>
        </w:rPr>
        <w:t>0.8</w:t>
      </w:r>
      <w:r w:rsidRPr="00824F00">
        <w:rPr>
          <w:rFonts w:ascii="Verdana" w:eastAsia="Arial" w:hAnsi="Verdana" w:cs="Arial"/>
        </w:rPr>
        <w:t xml:space="preserve">). </w:t>
      </w:r>
    </w:p>
    <w:p w14:paraId="188F57D6" w14:textId="77777777" w:rsidR="00834EDC" w:rsidRPr="00824F00" w:rsidRDefault="00834EDC" w:rsidP="00EC53E1">
      <w:pPr>
        <w:spacing w:after="0" w:line="240" w:lineRule="auto"/>
        <w:jc w:val="both"/>
        <w:rPr>
          <w:rFonts w:ascii="Verdana" w:eastAsia="Arial" w:hAnsi="Verdana" w:cs="Arial"/>
        </w:rPr>
      </w:pPr>
    </w:p>
    <w:p w14:paraId="4E295AF9" w14:textId="77777777" w:rsidR="006847BC" w:rsidRPr="00824F00" w:rsidRDefault="00582936" w:rsidP="00EC53E1">
      <w:pPr>
        <w:spacing w:after="0" w:line="240" w:lineRule="auto"/>
        <w:jc w:val="both"/>
        <w:rPr>
          <w:rFonts w:ascii="Verdana" w:eastAsia="Arial" w:hAnsi="Verdana" w:cs="Arial"/>
        </w:rPr>
      </w:pPr>
      <w:r w:rsidRPr="00824F00">
        <w:rPr>
          <w:rFonts w:ascii="Verdana" w:eastAsia="Arial" w:hAnsi="Verdana" w:cs="Arial"/>
        </w:rPr>
        <w:t xml:space="preserve">A partir del Concepto Técnico No. </w:t>
      </w:r>
      <w:r w:rsidRPr="00824F00">
        <w:rPr>
          <w:rFonts w:ascii="Verdana" w:hAnsi="Verdana"/>
        </w:rPr>
        <w:t>202</w:t>
      </w:r>
      <w:r w:rsidR="00B472CA" w:rsidRPr="00824F00">
        <w:rPr>
          <w:rFonts w:ascii="Verdana" w:hAnsi="Verdana"/>
        </w:rPr>
        <w:t>2</w:t>
      </w:r>
      <w:r w:rsidRPr="00824F00">
        <w:rPr>
          <w:rFonts w:ascii="Verdana" w:hAnsi="Verdana"/>
        </w:rPr>
        <w:t>-EE-0</w:t>
      </w:r>
      <w:r w:rsidR="005061DF" w:rsidRPr="00824F00">
        <w:rPr>
          <w:rFonts w:ascii="Verdana" w:hAnsi="Verdana"/>
        </w:rPr>
        <w:t xml:space="preserve">91054 </w:t>
      </w:r>
      <w:r w:rsidRPr="00824F00">
        <w:rPr>
          <w:rFonts w:ascii="Verdana" w:hAnsi="Verdana"/>
        </w:rPr>
        <w:t>del 2</w:t>
      </w:r>
      <w:r w:rsidR="005061DF" w:rsidRPr="00824F00">
        <w:rPr>
          <w:rFonts w:ascii="Verdana" w:hAnsi="Verdana"/>
        </w:rPr>
        <w:t>8</w:t>
      </w:r>
      <w:r w:rsidRPr="00824F00">
        <w:rPr>
          <w:rFonts w:ascii="Verdana" w:hAnsi="Verdana"/>
        </w:rPr>
        <w:t xml:space="preserve"> de </w:t>
      </w:r>
      <w:r w:rsidR="005061DF" w:rsidRPr="00824F00">
        <w:rPr>
          <w:rFonts w:ascii="Verdana" w:hAnsi="Verdana"/>
        </w:rPr>
        <w:t xml:space="preserve">abril </w:t>
      </w:r>
      <w:r w:rsidRPr="00824F00">
        <w:rPr>
          <w:rFonts w:ascii="Verdana" w:hAnsi="Verdana"/>
        </w:rPr>
        <w:t>de 202</w:t>
      </w:r>
      <w:r w:rsidR="005061DF" w:rsidRPr="00824F00">
        <w:rPr>
          <w:rFonts w:ascii="Verdana" w:hAnsi="Verdana"/>
        </w:rPr>
        <w:t>2</w:t>
      </w:r>
      <w:r w:rsidRPr="00824F00">
        <w:rPr>
          <w:rFonts w:ascii="Verdana" w:eastAsia="Arial" w:hAnsi="Verdana" w:cs="Arial"/>
        </w:rPr>
        <w:t xml:space="preserve"> emitido por el </w:t>
      </w:r>
      <w:r w:rsidR="00CC4530" w:rsidRPr="00824F00">
        <w:rPr>
          <w:rFonts w:ascii="Verdana" w:eastAsia="Arial" w:hAnsi="Verdana" w:cs="Arial"/>
        </w:rPr>
        <w:t>MEN</w:t>
      </w:r>
      <w:r w:rsidRPr="00824F00">
        <w:rPr>
          <w:rFonts w:ascii="Verdana" w:eastAsia="Arial" w:hAnsi="Verdana" w:cs="Arial"/>
        </w:rPr>
        <w:t xml:space="preserve">, la planta viabilizada para el Departamento de </w:t>
      </w:r>
      <w:r w:rsidR="005061DF" w:rsidRPr="00824F00">
        <w:rPr>
          <w:rFonts w:ascii="Verdana" w:eastAsia="Arial" w:hAnsi="Verdana" w:cs="Arial"/>
        </w:rPr>
        <w:t xml:space="preserve">Amazonas </w:t>
      </w:r>
      <w:r w:rsidRPr="00824F00">
        <w:rPr>
          <w:rFonts w:ascii="Verdana" w:eastAsia="Arial" w:hAnsi="Verdana" w:cs="Arial"/>
        </w:rPr>
        <w:t xml:space="preserve">está en capacidad de atender </w:t>
      </w:r>
      <w:r w:rsidR="005061DF" w:rsidRPr="00824F00">
        <w:rPr>
          <w:rFonts w:ascii="Verdana" w:eastAsia="Arial" w:hAnsi="Verdana" w:cs="Arial"/>
        </w:rPr>
        <w:t xml:space="preserve">17.945 </w:t>
      </w:r>
      <w:r w:rsidRPr="00824F00">
        <w:rPr>
          <w:rFonts w:ascii="Verdana" w:eastAsia="Arial" w:hAnsi="Verdana" w:cs="Arial"/>
        </w:rPr>
        <w:t>alumnos, pero la matrícula oficial no contratada que reportó la Entidad Territorial para la vigencia 202</w:t>
      </w:r>
      <w:r w:rsidR="005061DF" w:rsidRPr="00824F00">
        <w:rPr>
          <w:rFonts w:ascii="Verdana" w:eastAsia="Arial" w:hAnsi="Verdana" w:cs="Arial"/>
        </w:rPr>
        <w:t>3</w:t>
      </w:r>
      <w:r w:rsidRPr="00824F00">
        <w:rPr>
          <w:rFonts w:ascii="Verdana" w:eastAsia="Arial" w:hAnsi="Verdana" w:cs="Arial"/>
        </w:rPr>
        <w:t xml:space="preserve"> ascendió a </w:t>
      </w:r>
      <w:r w:rsidR="00CF034D" w:rsidRPr="00824F00">
        <w:rPr>
          <w:rFonts w:ascii="Verdana" w:eastAsia="Arial" w:hAnsi="Verdana" w:cs="Arial"/>
        </w:rPr>
        <w:t>17.061</w:t>
      </w:r>
      <w:r w:rsidRPr="00824F00">
        <w:rPr>
          <w:rFonts w:ascii="Verdana" w:eastAsia="Arial" w:hAnsi="Verdana" w:cs="Arial"/>
        </w:rPr>
        <w:t xml:space="preserve">, es decir </w:t>
      </w:r>
      <w:r w:rsidR="00C521BA" w:rsidRPr="00824F00">
        <w:rPr>
          <w:rFonts w:ascii="Verdana" w:eastAsia="Arial" w:hAnsi="Verdana" w:cs="Arial"/>
        </w:rPr>
        <w:t>88</w:t>
      </w:r>
      <w:r w:rsidR="00D103C5" w:rsidRPr="00824F00">
        <w:rPr>
          <w:rFonts w:ascii="Verdana" w:eastAsia="Arial" w:hAnsi="Verdana" w:cs="Arial"/>
        </w:rPr>
        <w:t>4</w:t>
      </w:r>
      <w:r w:rsidRPr="00824F00">
        <w:rPr>
          <w:rFonts w:ascii="Verdana" w:eastAsia="Arial" w:hAnsi="Verdana" w:cs="Arial"/>
        </w:rPr>
        <w:t xml:space="preserve"> estudiantes menos</w:t>
      </w:r>
      <w:r w:rsidR="00EF7D59" w:rsidRPr="00824F00">
        <w:rPr>
          <w:rFonts w:ascii="Verdana" w:eastAsia="Arial" w:hAnsi="Verdana" w:cs="Arial"/>
        </w:rPr>
        <w:t xml:space="preserve">, los cuales representan </w:t>
      </w:r>
      <w:r w:rsidR="00D52173" w:rsidRPr="00824F00">
        <w:rPr>
          <w:rFonts w:ascii="Verdana" w:eastAsia="Arial" w:hAnsi="Verdana" w:cs="Arial"/>
        </w:rPr>
        <w:t xml:space="preserve">un excedente de </w:t>
      </w:r>
      <w:r w:rsidR="00EF7D59" w:rsidRPr="00824F00">
        <w:rPr>
          <w:rFonts w:ascii="Verdana" w:eastAsia="Arial" w:hAnsi="Verdana" w:cs="Arial"/>
        </w:rPr>
        <w:t xml:space="preserve">36 docentes </w:t>
      </w:r>
      <w:r w:rsidR="00D52173" w:rsidRPr="00824F00">
        <w:rPr>
          <w:rFonts w:ascii="Verdana" w:eastAsia="Arial" w:hAnsi="Verdana" w:cs="Arial"/>
        </w:rPr>
        <w:t>manteniendo la relación técnica promedio de la entidad territorial descrita en el concepto técnico mencionado</w:t>
      </w:r>
      <w:r w:rsidRPr="00824F00">
        <w:rPr>
          <w:rFonts w:ascii="Verdana" w:eastAsia="Arial" w:hAnsi="Verdana" w:cs="Arial"/>
        </w:rPr>
        <w:t xml:space="preserve">. </w:t>
      </w:r>
      <w:r w:rsidR="00CC4530" w:rsidRPr="00824F00">
        <w:rPr>
          <w:rFonts w:ascii="Verdana" w:eastAsia="Arial" w:hAnsi="Verdana" w:cs="Arial"/>
        </w:rPr>
        <w:t>Aun</w:t>
      </w:r>
      <w:r w:rsidR="00B85915" w:rsidRPr="00824F00">
        <w:rPr>
          <w:rFonts w:ascii="Verdana" w:eastAsia="Arial" w:hAnsi="Verdana" w:cs="Arial"/>
        </w:rPr>
        <w:t xml:space="preserve"> así</w:t>
      </w:r>
      <w:r w:rsidR="00CC4530" w:rsidRPr="00824F00">
        <w:rPr>
          <w:rFonts w:ascii="Verdana" w:eastAsia="Arial" w:hAnsi="Verdana" w:cs="Arial"/>
        </w:rPr>
        <w:t>,</w:t>
      </w:r>
      <w:r w:rsidR="00B85915" w:rsidRPr="00824F00">
        <w:rPr>
          <w:rFonts w:ascii="Verdana" w:eastAsia="Arial" w:hAnsi="Verdana" w:cs="Arial"/>
        </w:rPr>
        <w:t xml:space="preserve"> la Entidad Territorial </w:t>
      </w:r>
      <w:r w:rsidR="00B85915" w:rsidRPr="00824F00">
        <w:rPr>
          <w:rFonts w:ascii="Verdana" w:eastAsia="Arial" w:hAnsi="Verdana" w:cs="Arial"/>
        </w:rPr>
        <w:lastRenderedPageBreak/>
        <w:t xml:space="preserve">recurre a </w:t>
      </w:r>
      <w:r w:rsidR="002B7387" w:rsidRPr="00824F00">
        <w:rPr>
          <w:rFonts w:ascii="Verdana" w:eastAsia="Arial" w:hAnsi="Verdana" w:cs="Arial"/>
        </w:rPr>
        <w:t>la contratación del servicio educativo con terceros</w:t>
      </w:r>
      <w:r w:rsidR="00D52173" w:rsidRPr="00824F00">
        <w:rPr>
          <w:rFonts w:ascii="Verdana" w:eastAsia="Arial" w:hAnsi="Verdana" w:cs="Arial"/>
        </w:rPr>
        <w:t xml:space="preserve"> y el contratista sumini</w:t>
      </w:r>
      <w:r w:rsidR="00780B1F" w:rsidRPr="00824F00">
        <w:rPr>
          <w:rFonts w:ascii="Verdana" w:eastAsia="Arial" w:hAnsi="Verdana" w:cs="Arial"/>
        </w:rPr>
        <w:t>s</w:t>
      </w:r>
      <w:r w:rsidR="00D52173" w:rsidRPr="00824F00">
        <w:rPr>
          <w:rFonts w:ascii="Verdana" w:eastAsia="Arial" w:hAnsi="Verdana" w:cs="Arial"/>
        </w:rPr>
        <w:t xml:space="preserve">tra </w:t>
      </w:r>
      <w:r w:rsidR="00780B1F" w:rsidRPr="00824F00">
        <w:rPr>
          <w:rFonts w:ascii="Verdana" w:eastAsia="Arial" w:hAnsi="Verdana" w:cs="Arial"/>
        </w:rPr>
        <w:t>81 docentes</w:t>
      </w:r>
      <w:r w:rsidR="005D781E" w:rsidRPr="00824F00">
        <w:rPr>
          <w:rFonts w:ascii="Verdana" w:eastAsia="Arial" w:hAnsi="Verdana" w:cs="Arial"/>
        </w:rPr>
        <w:t>.</w:t>
      </w:r>
    </w:p>
    <w:p w14:paraId="2393DF12" w14:textId="77777777" w:rsidR="00834EDC" w:rsidRPr="00824F00" w:rsidRDefault="00834EDC" w:rsidP="00EC53E1">
      <w:pPr>
        <w:spacing w:after="0" w:line="240" w:lineRule="auto"/>
        <w:jc w:val="both"/>
        <w:rPr>
          <w:rFonts w:ascii="Verdana" w:eastAsia="Arial" w:hAnsi="Verdana" w:cs="Arial"/>
        </w:rPr>
      </w:pPr>
    </w:p>
    <w:p w14:paraId="7AE17C7E" w14:textId="77777777" w:rsidR="00B85915" w:rsidRPr="00824F00" w:rsidRDefault="00377618" w:rsidP="00EC53E1">
      <w:pPr>
        <w:spacing w:after="0" w:line="240" w:lineRule="auto"/>
        <w:jc w:val="both"/>
        <w:rPr>
          <w:rFonts w:ascii="Verdana" w:eastAsia="Arial" w:hAnsi="Verdana" w:cs="Arial"/>
        </w:rPr>
      </w:pPr>
      <w:r w:rsidRPr="00824F00">
        <w:rPr>
          <w:rFonts w:ascii="Verdana" w:eastAsia="Arial" w:hAnsi="Verdana" w:cs="Arial"/>
        </w:rPr>
        <w:t>As</w:t>
      </w:r>
      <w:r w:rsidR="000C7B36" w:rsidRPr="00824F00">
        <w:rPr>
          <w:rFonts w:ascii="Verdana" w:eastAsia="Arial" w:hAnsi="Verdana" w:cs="Arial"/>
        </w:rPr>
        <w:t>í</w:t>
      </w:r>
      <w:r w:rsidR="000F3D50" w:rsidRPr="00824F00">
        <w:rPr>
          <w:rFonts w:ascii="Verdana" w:eastAsia="Arial" w:hAnsi="Verdana" w:cs="Arial"/>
        </w:rPr>
        <w:t xml:space="preserve">, las relaciones técnicas de la matrícula oficial contratada oscilan entre </w:t>
      </w:r>
      <w:r w:rsidR="00BC6DFF" w:rsidRPr="00824F00">
        <w:rPr>
          <w:rFonts w:ascii="Verdana" w:eastAsia="Arial" w:hAnsi="Verdana" w:cs="Arial"/>
        </w:rPr>
        <w:t xml:space="preserve">8 y 24 alumnos por docente. </w:t>
      </w:r>
      <w:r w:rsidR="0053313F" w:rsidRPr="00824F00">
        <w:rPr>
          <w:rFonts w:ascii="Verdana" w:eastAsia="Arial" w:hAnsi="Verdana" w:cs="Arial"/>
        </w:rPr>
        <w:t>Por ejemplo, e</w:t>
      </w:r>
      <w:r w:rsidR="00144F67" w:rsidRPr="00824F00">
        <w:rPr>
          <w:rFonts w:ascii="Verdana" w:eastAsia="Arial" w:hAnsi="Verdana" w:cs="Arial"/>
        </w:rPr>
        <w:t xml:space="preserve">n los establecimientos educativos </w:t>
      </w:r>
      <w:r w:rsidR="007D7F9E" w:rsidRPr="00824F00">
        <w:rPr>
          <w:rFonts w:ascii="Verdana" w:eastAsia="Arial" w:hAnsi="Verdana" w:cs="Arial"/>
        </w:rPr>
        <w:t>atendidos bajo contratación</w:t>
      </w:r>
      <w:r w:rsidR="00887632" w:rsidRPr="00824F00">
        <w:rPr>
          <w:rFonts w:ascii="Verdana" w:eastAsia="Arial" w:hAnsi="Verdana" w:cs="Arial"/>
        </w:rPr>
        <w:t>:</w:t>
      </w:r>
      <w:r w:rsidR="00770EB7" w:rsidRPr="00824F00">
        <w:rPr>
          <w:rFonts w:ascii="Verdana" w:eastAsia="Arial" w:hAnsi="Verdana" w:cs="Arial"/>
        </w:rPr>
        <w:t xml:space="preserve"> Escuela Centro Providencia </w:t>
      </w:r>
      <w:r w:rsidR="00312481" w:rsidRPr="00824F00">
        <w:rPr>
          <w:rFonts w:ascii="Verdana" w:eastAsia="Arial" w:hAnsi="Verdana" w:cs="Arial"/>
        </w:rPr>
        <w:t xml:space="preserve">y </w:t>
      </w:r>
      <w:proofErr w:type="spellStart"/>
      <w:r w:rsidR="00312481" w:rsidRPr="00824F00">
        <w:rPr>
          <w:rFonts w:ascii="Verdana" w:eastAsia="Arial" w:hAnsi="Verdana" w:cs="Arial"/>
        </w:rPr>
        <w:t>Awarita</w:t>
      </w:r>
      <w:proofErr w:type="spellEnd"/>
      <w:r w:rsidR="00545D65" w:rsidRPr="00824F00">
        <w:rPr>
          <w:rFonts w:ascii="Verdana" w:eastAsia="Arial" w:hAnsi="Verdana" w:cs="Arial"/>
        </w:rPr>
        <w:t xml:space="preserve"> </w:t>
      </w:r>
      <w:r w:rsidR="00770EB7" w:rsidRPr="00824F00">
        <w:rPr>
          <w:rFonts w:ascii="Verdana" w:eastAsia="Arial" w:hAnsi="Verdana" w:cs="Arial"/>
        </w:rPr>
        <w:t xml:space="preserve">se atienden 81 </w:t>
      </w:r>
      <w:r w:rsidR="00545D65" w:rsidRPr="00824F00">
        <w:rPr>
          <w:rFonts w:ascii="Verdana" w:eastAsia="Arial" w:hAnsi="Verdana" w:cs="Arial"/>
        </w:rPr>
        <w:t xml:space="preserve">y 46 </w:t>
      </w:r>
      <w:r w:rsidR="00770EB7" w:rsidRPr="00824F00">
        <w:rPr>
          <w:rFonts w:ascii="Verdana" w:eastAsia="Arial" w:hAnsi="Verdana" w:cs="Arial"/>
        </w:rPr>
        <w:t>alumnos</w:t>
      </w:r>
      <w:r w:rsidR="00545D65" w:rsidRPr="00824F00">
        <w:rPr>
          <w:rFonts w:ascii="Verdana" w:eastAsia="Arial" w:hAnsi="Verdana" w:cs="Arial"/>
        </w:rPr>
        <w:t>, respectivamente</w:t>
      </w:r>
      <w:r w:rsidR="00887632" w:rsidRPr="00824F00">
        <w:rPr>
          <w:rFonts w:ascii="Verdana" w:eastAsia="Arial" w:hAnsi="Verdana" w:cs="Arial"/>
        </w:rPr>
        <w:t>. L</w:t>
      </w:r>
      <w:r w:rsidR="00BC54B2" w:rsidRPr="00824F00">
        <w:rPr>
          <w:rFonts w:ascii="Verdana" w:eastAsia="Arial" w:hAnsi="Verdana" w:cs="Arial"/>
        </w:rPr>
        <w:t>os dos</w:t>
      </w:r>
      <w:r w:rsidR="00545D65" w:rsidRPr="00824F00">
        <w:rPr>
          <w:rFonts w:ascii="Verdana" w:eastAsia="Arial" w:hAnsi="Verdana" w:cs="Arial"/>
        </w:rPr>
        <w:t xml:space="preserve"> establecimientos constan de una sola sede y en ambos casos el contratista asignó 4 docentes</w:t>
      </w:r>
      <w:r w:rsidR="00770EB7" w:rsidRPr="00824F00">
        <w:rPr>
          <w:rFonts w:ascii="Verdana" w:eastAsia="Arial" w:hAnsi="Verdana" w:cs="Arial"/>
        </w:rPr>
        <w:t xml:space="preserve"> </w:t>
      </w:r>
      <w:r w:rsidR="00851628" w:rsidRPr="00824F00">
        <w:rPr>
          <w:rFonts w:ascii="Verdana" w:eastAsia="Arial" w:hAnsi="Verdana" w:cs="Arial"/>
        </w:rPr>
        <w:t>para</w:t>
      </w:r>
      <w:r w:rsidR="005A2643" w:rsidRPr="00824F00">
        <w:rPr>
          <w:rFonts w:ascii="Verdana" w:eastAsia="Arial" w:hAnsi="Verdana" w:cs="Arial"/>
        </w:rPr>
        <w:t xml:space="preserve"> la </w:t>
      </w:r>
      <w:r w:rsidR="00851628" w:rsidRPr="00824F00">
        <w:rPr>
          <w:rFonts w:ascii="Verdana" w:eastAsia="Arial" w:hAnsi="Verdana" w:cs="Arial"/>
        </w:rPr>
        <w:t>prestación del servicio</w:t>
      </w:r>
      <w:r w:rsidR="005B5E9A" w:rsidRPr="00824F00">
        <w:rPr>
          <w:rFonts w:ascii="Verdana" w:eastAsia="Arial" w:hAnsi="Verdana" w:cs="Arial"/>
        </w:rPr>
        <w:t xml:space="preserve">, manteniendo relaciones técnicas de </w:t>
      </w:r>
      <w:r w:rsidR="007A30F2" w:rsidRPr="00824F00">
        <w:rPr>
          <w:rFonts w:ascii="Verdana" w:eastAsia="Arial" w:hAnsi="Verdana" w:cs="Arial"/>
        </w:rPr>
        <w:t>20</w:t>
      </w:r>
      <w:r w:rsidR="00887632" w:rsidRPr="00824F00">
        <w:rPr>
          <w:rFonts w:ascii="Verdana" w:eastAsia="Arial" w:hAnsi="Verdana" w:cs="Arial"/>
        </w:rPr>
        <w:t>.</w:t>
      </w:r>
      <w:r w:rsidR="007A30F2" w:rsidRPr="00824F00">
        <w:rPr>
          <w:rFonts w:ascii="Verdana" w:eastAsia="Arial" w:hAnsi="Verdana" w:cs="Arial"/>
        </w:rPr>
        <w:t>25 y 11.5 alumnos/docente</w:t>
      </w:r>
      <w:r w:rsidR="005A2643" w:rsidRPr="00824F00">
        <w:rPr>
          <w:rFonts w:ascii="Verdana" w:eastAsia="Arial" w:hAnsi="Verdana" w:cs="Arial"/>
        </w:rPr>
        <w:t xml:space="preserve">. </w:t>
      </w:r>
    </w:p>
    <w:p w14:paraId="3771EE80" w14:textId="77777777" w:rsidR="00834EDC" w:rsidRPr="00824F00" w:rsidRDefault="00834EDC" w:rsidP="00EC53E1">
      <w:pPr>
        <w:spacing w:after="0" w:line="240" w:lineRule="auto"/>
        <w:jc w:val="both"/>
        <w:rPr>
          <w:rFonts w:ascii="Verdana" w:eastAsia="Arial" w:hAnsi="Verdana" w:cs="Arial"/>
        </w:rPr>
      </w:pPr>
    </w:p>
    <w:p w14:paraId="28D780BD" w14:textId="77777777" w:rsidR="008F4E4A" w:rsidRPr="00824F00" w:rsidRDefault="00B82824" w:rsidP="00EC53E1">
      <w:pPr>
        <w:spacing w:after="0" w:line="240" w:lineRule="auto"/>
        <w:jc w:val="both"/>
        <w:rPr>
          <w:rFonts w:ascii="Verdana" w:eastAsia="Arial" w:hAnsi="Verdana" w:cs="Arial"/>
        </w:rPr>
      </w:pPr>
      <w:r w:rsidRPr="00824F00">
        <w:rPr>
          <w:rFonts w:ascii="Verdana" w:eastAsia="Arial" w:hAnsi="Verdana" w:cs="Arial"/>
        </w:rPr>
        <w:t xml:space="preserve">Lo anterior denota </w:t>
      </w:r>
      <w:r w:rsidR="007F45DB" w:rsidRPr="00824F00">
        <w:rPr>
          <w:rFonts w:ascii="Verdana" w:eastAsia="Arial" w:hAnsi="Verdana" w:cs="Arial"/>
        </w:rPr>
        <w:t>ineficiencias en la distribución de la planta de personal</w:t>
      </w:r>
      <w:r w:rsidR="009F04FC" w:rsidRPr="00824F00">
        <w:rPr>
          <w:rFonts w:ascii="Verdana" w:eastAsia="Arial" w:hAnsi="Verdana" w:cs="Arial"/>
        </w:rPr>
        <w:t xml:space="preserve"> por parte de la Entidad Territorial, </w:t>
      </w:r>
      <w:r w:rsidR="002574FD" w:rsidRPr="00824F00">
        <w:rPr>
          <w:rFonts w:ascii="Verdana" w:eastAsia="Arial" w:hAnsi="Verdana" w:cs="Arial"/>
        </w:rPr>
        <w:t xml:space="preserve">dado que podría reducir la cantidad de </w:t>
      </w:r>
      <w:r w:rsidR="003F76E3" w:rsidRPr="00824F00">
        <w:rPr>
          <w:rFonts w:ascii="Verdana" w:eastAsia="Arial" w:hAnsi="Verdana" w:cs="Arial"/>
        </w:rPr>
        <w:t>docentes</w:t>
      </w:r>
      <w:r w:rsidR="002574FD" w:rsidRPr="00824F00">
        <w:rPr>
          <w:rFonts w:ascii="Verdana" w:eastAsia="Arial" w:hAnsi="Verdana" w:cs="Arial"/>
        </w:rPr>
        <w:t xml:space="preserve"> contratados y </w:t>
      </w:r>
      <w:r w:rsidR="001E1DDF" w:rsidRPr="00824F00">
        <w:rPr>
          <w:rFonts w:ascii="Verdana" w:eastAsia="Arial" w:hAnsi="Verdana" w:cs="Arial"/>
        </w:rPr>
        <w:t xml:space="preserve">por esta misma vía disminuir los </w:t>
      </w:r>
      <w:r w:rsidR="002A6A9C" w:rsidRPr="00824F00">
        <w:rPr>
          <w:rFonts w:ascii="Verdana" w:eastAsia="Arial" w:hAnsi="Verdana" w:cs="Arial"/>
        </w:rPr>
        <w:t>gastos para el Sistema General de Participaciones.</w:t>
      </w:r>
    </w:p>
    <w:p w14:paraId="6E729D23" w14:textId="77777777" w:rsidR="00834EDC" w:rsidRPr="00824F00" w:rsidRDefault="00834EDC" w:rsidP="00EC53E1">
      <w:pPr>
        <w:spacing w:after="0" w:line="240" w:lineRule="auto"/>
        <w:jc w:val="both"/>
        <w:rPr>
          <w:rFonts w:ascii="Verdana" w:eastAsia="Arial" w:hAnsi="Verdana" w:cs="Arial"/>
          <w:kern w:val="0"/>
          <w:lang w:eastAsia="es-MX"/>
        </w:rPr>
      </w:pPr>
    </w:p>
    <w:p w14:paraId="3E0336AF" w14:textId="77777777" w:rsidR="00292D81" w:rsidRPr="00824F00" w:rsidRDefault="00C521BA"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Sin perjuicio de lo anterior</w:t>
      </w:r>
      <w:r w:rsidR="00A8082E" w:rsidRPr="00824F00">
        <w:rPr>
          <w:rFonts w:ascii="Verdana" w:eastAsia="Arial" w:hAnsi="Verdana" w:cs="Arial"/>
          <w:kern w:val="0"/>
          <w:lang w:eastAsia="es-MX"/>
        </w:rPr>
        <w:t xml:space="preserve">, es importante mencionar que el anterior concepto técnico de </w:t>
      </w:r>
      <w:proofErr w:type="spellStart"/>
      <w:r w:rsidR="00A8082E" w:rsidRPr="00824F00">
        <w:rPr>
          <w:rFonts w:ascii="Verdana" w:eastAsia="Arial" w:hAnsi="Verdana" w:cs="Arial"/>
          <w:kern w:val="0"/>
          <w:lang w:eastAsia="es-MX"/>
        </w:rPr>
        <w:t>viabilización</w:t>
      </w:r>
      <w:proofErr w:type="spellEnd"/>
      <w:r w:rsidR="00A8082E" w:rsidRPr="00824F00">
        <w:rPr>
          <w:rFonts w:ascii="Verdana" w:eastAsia="Arial" w:hAnsi="Verdana" w:cs="Arial"/>
          <w:kern w:val="0"/>
          <w:lang w:eastAsia="es-MX"/>
        </w:rPr>
        <w:t xml:space="preserve"> de planta fue emitido en 2013 y llama la atención que el expedido nueve años después por parte del Ministerio de Educación Nacional no haya considerado una ampliación de los cargos docentes y directivos docentes para promover la reducción de la matrícula contratada</w:t>
      </w:r>
      <w:r w:rsidR="00292D81" w:rsidRPr="00824F00">
        <w:rPr>
          <w:rFonts w:ascii="Verdana" w:eastAsia="Arial" w:hAnsi="Verdana" w:cs="Arial"/>
          <w:kern w:val="0"/>
          <w:lang w:eastAsia="es-MX"/>
        </w:rPr>
        <w:t xml:space="preserve"> </w:t>
      </w:r>
      <w:r w:rsidR="00233E56" w:rsidRPr="00824F00">
        <w:rPr>
          <w:rFonts w:ascii="Verdana" w:eastAsia="Arial" w:hAnsi="Verdana" w:cs="Arial"/>
          <w:kern w:val="0"/>
          <w:lang w:eastAsia="es-MX"/>
        </w:rPr>
        <w:t xml:space="preserve">y el uso eficiente del recurso humano </w:t>
      </w:r>
      <w:r w:rsidR="00292D81" w:rsidRPr="00824F00">
        <w:rPr>
          <w:rFonts w:ascii="Verdana" w:eastAsia="Arial" w:hAnsi="Verdana" w:cs="Arial"/>
          <w:kern w:val="0"/>
          <w:lang w:eastAsia="es-MX"/>
        </w:rPr>
        <w:t xml:space="preserve">que mejore las condiciones de la prestación del servicio a la población indígena del Departamento, teniendo en cuenta las fechas de contratación del servicio por parte de la entidad territorial y </w:t>
      </w:r>
      <w:r w:rsidR="006F7AD2" w:rsidRPr="00824F00">
        <w:rPr>
          <w:rFonts w:ascii="Verdana" w:eastAsia="Arial" w:hAnsi="Verdana" w:cs="Arial"/>
          <w:kern w:val="0"/>
          <w:lang w:eastAsia="es-MX"/>
        </w:rPr>
        <w:t xml:space="preserve">el </w:t>
      </w:r>
      <w:r w:rsidR="00451FF9" w:rsidRPr="00824F00">
        <w:rPr>
          <w:rFonts w:ascii="Verdana" w:eastAsia="Arial" w:hAnsi="Verdana" w:cs="Arial"/>
          <w:kern w:val="0"/>
          <w:lang w:eastAsia="es-MX"/>
        </w:rPr>
        <w:t>significativo avance del SEIP</w:t>
      </w:r>
      <w:r w:rsidR="000C58B1" w:rsidRPr="00824F00">
        <w:rPr>
          <w:rFonts w:ascii="Verdana" w:eastAsia="Arial" w:hAnsi="Verdana" w:cs="Arial"/>
          <w:kern w:val="0"/>
          <w:lang w:eastAsia="es-MX"/>
        </w:rPr>
        <w:t xml:space="preserve"> a nivel nacional.</w:t>
      </w:r>
    </w:p>
    <w:p w14:paraId="1C55B1DE" w14:textId="77777777" w:rsidR="00F152E7" w:rsidRPr="00824F00" w:rsidRDefault="00F152E7" w:rsidP="00EC53E1">
      <w:pPr>
        <w:spacing w:after="0" w:line="240" w:lineRule="auto"/>
        <w:jc w:val="both"/>
        <w:rPr>
          <w:rFonts w:ascii="Verdana" w:eastAsia="Arial" w:hAnsi="Verdana" w:cs="Arial"/>
          <w:kern w:val="0"/>
          <w:lang w:eastAsia="es-MX"/>
        </w:rPr>
      </w:pPr>
    </w:p>
    <w:p w14:paraId="1E954068" w14:textId="77777777" w:rsidR="003D7D1A" w:rsidRPr="00824F00" w:rsidRDefault="00CB4D1F" w:rsidP="00EC53E1">
      <w:pPr>
        <w:spacing w:after="0" w:line="240" w:lineRule="auto"/>
        <w:jc w:val="both"/>
        <w:rPr>
          <w:rFonts w:ascii="Verdana" w:hAnsi="Verdana"/>
        </w:rPr>
      </w:pPr>
      <w:r w:rsidRPr="00824F00">
        <w:rPr>
          <w:rFonts w:ascii="Verdana" w:eastAsia="Arial" w:hAnsi="Verdana" w:cs="Arial"/>
          <w:kern w:val="0"/>
          <w:lang w:eastAsia="es-MX"/>
        </w:rPr>
        <w:t xml:space="preserve">La segunda parte de la actividad consiste en </w:t>
      </w:r>
      <w:r w:rsidR="004A2DD4" w:rsidRPr="00824F00">
        <w:rPr>
          <w:rFonts w:ascii="Verdana" w:hAnsi="Verdana"/>
        </w:rPr>
        <w:t xml:space="preserve">la formalización del proceso de </w:t>
      </w:r>
      <w:r w:rsidR="00461937" w:rsidRPr="00824F00">
        <w:rPr>
          <w:rFonts w:ascii="Verdana" w:hAnsi="Verdana"/>
        </w:rPr>
        <w:t xml:space="preserve">distribución de la planta </w:t>
      </w:r>
      <w:r w:rsidR="00F5588C" w:rsidRPr="00824F00">
        <w:rPr>
          <w:rFonts w:ascii="Verdana" w:hAnsi="Verdana"/>
        </w:rPr>
        <w:t xml:space="preserve">y la respectiva </w:t>
      </w:r>
      <w:r w:rsidR="004A2DD4" w:rsidRPr="00824F00">
        <w:rPr>
          <w:rFonts w:ascii="Verdana" w:hAnsi="Verdana"/>
        </w:rPr>
        <w:t>expedición del acto administrativo</w:t>
      </w:r>
      <w:r w:rsidR="00362BBB" w:rsidRPr="00824F00">
        <w:rPr>
          <w:rFonts w:ascii="Verdana" w:hAnsi="Verdana"/>
        </w:rPr>
        <w:t>. Al respecto</w:t>
      </w:r>
      <w:r w:rsidR="004A2DD4" w:rsidRPr="00824F00">
        <w:rPr>
          <w:rFonts w:ascii="Verdana" w:hAnsi="Verdana"/>
        </w:rPr>
        <w:t xml:space="preserve">, el Departamento </w:t>
      </w:r>
      <w:r w:rsidR="00362BBB" w:rsidRPr="00824F00">
        <w:rPr>
          <w:rFonts w:ascii="Verdana" w:hAnsi="Verdana"/>
        </w:rPr>
        <w:t xml:space="preserve">de Amazonas </w:t>
      </w:r>
      <w:r w:rsidR="004A2DD4" w:rsidRPr="00824F00">
        <w:rPr>
          <w:rFonts w:ascii="Verdana" w:hAnsi="Verdana"/>
        </w:rPr>
        <w:t>hizo entrega de</w:t>
      </w:r>
      <w:r w:rsidR="00362BBB" w:rsidRPr="00824F00">
        <w:rPr>
          <w:rFonts w:ascii="Verdana" w:hAnsi="Verdana"/>
        </w:rPr>
        <w:t xml:space="preserve">l Decreto </w:t>
      </w:r>
      <w:r w:rsidR="005671F4" w:rsidRPr="00824F00">
        <w:rPr>
          <w:rFonts w:ascii="Verdana" w:hAnsi="Verdana"/>
        </w:rPr>
        <w:t xml:space="preserve">No. </w:t>
      </w:r>
      <w:r w:rsidR="00910D9B" w:rsidRPr="00824F00">
        <w:rPr>
          <w:rFonts w:ascii="Verdana" w:hAnsi="Verdana"/>
        </w:rPr>
        <w:t>257 del 19 de diciembre de 2022</w:t>
      </w:r>
      <w:r w:rsidR="003D7D1A" w:rsidRPr="00824F00">
        <w:rPr>
          <w:rFonts w:ascii="Verdana" w:hAnsi="Verdana"/>
        </w:rPr>
        <w:t xml:space="preserve">, </w:t>
      </w:r>
      <w:r w:rsidR="003D7D1A" w:rsidRPr="00824F00">
        <w:rPr>
          <w:rFonts w:ascii="Verdana" w:hAnsi="Verdana"/>
          <w:i/>
          <w:iCs/>
        </w:rPr>
        <w:t>“por medio</w:t>
      </w:r>
      <w:r w:rsidR="004A2DD4" w:rsidRPr="00824F00">
        <w:rPr>
          <w:rFonts w:ascii="Verdana" w:hAnsi="Verdana"/>
          <w:i/>
          <w:iCs/>
        </w:rPr>
        <w:t xml:space="preserve"> del </w:t>
      </w:r>
      <w:r w:rsidR="003D7D1A" w:rsidRPr="00824F00">
        <w:rPr>
          <w:rFonts w:ascii="Verdana" w:hAnsi="Verdana"/>
          <w:i/>
          <w:iCs/>
        </w:rPr>
        <w:t xml:space="preserve">cual se adopta el procedimiento para la administración de </w:t>
      </w:r>
      <w:r w:rsidR="004A2DD4" w:rsidRPr="00824F00">
        <w:rPr>
          <w:rFonts w:ascii="Verdana" w:hAnsi="Verdana"/>
          <w:i/>
          <w:iCs/>
        </w:rPr>
        <w:t xml:space="preserve">la planta de personal </w:t>
      </w:r>
      <w:r w:rsidR="003D7D1A" w:rsidRPr="00824F00">
        <w:rPr>
          <w:rFonts w:ascii="Verdana" w:hAnsi="Verdana"/>
          <w:i/>
          <w:iCs/>
        </w:rPr>
        <w:t xml:space="preserve">docente, directivo docente y administrativo </w:t>
      </w:r>
      <w:r w:rsidR="004A2DD4" w:rsidRPr="00824F00">
        <w:rPr>
          <w:rFonts w:ascii="Verdana" w:hAnsi="Verdana"/>
          <w:i/>
          <w:iCs/>
        </w:rPr>
        <w:t>de los establecimientos educativos</w:t>
      </w:r>
      <w:r w:rsidR="003D7D1A" w:rsidRPr="00824F00">
        <w:rPr>
          <w:rFonts w:ascii="Verdana" w:hAnsi="Verdana"/>
          <w:i/>
          <w:iCs/>
        </w:rPr>
        <w:t>”</w:t>
      </w:r>
      <w:r w:rsidR="003D7D1A" w:rsidRPr="00824F00">
        <w:rPr>
          <w:rFonts w:ascii="Verdana" w:hAnsi="Verdana"/>
        </w:rPr>
        <w:t>.</w:t>
      </w:r>
    </w:p>
    <w:p w14:paraId="5ED49671" w14:textId="77777777" w:rsidR="00834EDC" w:rsidRPr="00824F00" w:rsidRDefault="00834EDC" w:rsidP="00EC53E1">
      <w:pPr>
        <w:spacing w:after="0" w:line="240" w:lineRule="auto"/>
        <w:jc w:val="both"/>
        <w:rPr>
          <w:rFonts w:ascii="Verdana" w:hAnsi="Verdana"/>
        </w:rPr>
      </w:pPr>
    </w:p>
    <w:p w14:paraId="1C9C63E4" w14:textId="77777777" w:rsidR="004A2DD4" w:rsidRPr="00824F00" w:rsidRDefault="003D7D1A" w:rsidP="00EC53E1">
      <w:pPr>
        <w:spacing w:after="0" w:line="240" w:lineRule="auto"/>
        <w:jc w:val="both"/>
        <w:rPr>
          <w:rFonts w:ascii="Verdana" w:hAnsi="Verdana"/>
        </w:rPr>
      </w:pPr>
      <w:r w:rsidRPr="00824F00">
        <w:rPr>
          <w:rFonts w:ascii="Verdana" w:hAnsi="Verdana"/>
        </w:rPr>
        <w:t>E</w:t>
      </w:r>
      <w:r w:rsidR="004A2DD4" w:rsidRPr="00824F00">
        <w:rPr>
          <w:rFonts w:ascii="Verdana" w:hAnsi="Verdana"/>
        </w:rPr>
        <w:t xml:space="preserve">n </w:t>
      </w:r>
      <w:r w:rsidRPr="00824F00">
        <w:rPr>
          <w:rFonts w:ascii="Verdana" w:hAnsi="Verdana"/>
        </w:rPr>
        <w:t>este documento</w:t>
      </w:r>
      <w:r w:rsidR="004A2DD4" w:rsidRPr="00824F00">
        <w:rPr>
          <w:rFonts w:ascii="Verdana" w:hAnsi="Verdana"/>
        </w:rPr>
        <w:t xml:space="preserve"> se establecen las actividades y responsables de llevar a cabo el análisis de necesidades de personal para la prestación del servicio educativo, con base en la matrícula registrada en SIMAT</w:t>
      </w:r>
      <w:r w:rsidR="006F2804" w:rsidRPr="00824F00">
        <w:rPr>
          <w:rFonts w:ascii="Verdana" w:hAnsi="Verdana"/>
        </w:rPr>
        <w:t xml:space="preserve"> y la información </w:t>
      </w:r>
      <w:r w:rsidR="00DE2E83" w:rsidRPr="00824F00">
        <w:rPr>
          <w:rFonts w:ascii="Verdana" w:hAnsi="Verdana"/>
        </w:rPr>
        <w:t>de lo</w:t>
      </w:r>
      <w:r w:rsidR="00066E5A" w:rsidRPr="00824F00">
        <w:rPr>
          <w:rFonts w:ascii="Verdana" w:hAnsi="Verdana"/>
        </w:rPr>
        <w:t>s</w:t>
      </w:r>
      <w:r w:rsidR="00DE2E83" w:rsidRPr="00824F00">
        <w:rPr>
          <w:rFonts w:ascii="Verdana" w:hAnsi="Verdana"/>
        </w:rPr>
        <w:t xml:space="preserve"> </w:t>
      </w:r>
      <w:r w:rsidR="00AB0D7A" w:rsidRPr="00824F00">
        <w:rPr>
          <w:rFonts w:ascii="Verdana" w:hAnsi="Verdana"/>
        </w:rPr>
        <w:t>sistema</w:t>
      </w:r>
      <w:r w:rsidR="00DE2E83" w:rsidRPr="00824F00">
        <w:rPr>
          <w:rFonts w:ascii="Verdana" w:hAnsi="Verdana"/>
        </w:rPr>
        <w:t>s</w:t>
      </w:r>
      <w:r w:rsidR="00AB0D7A" w:rsidRPr="00824F00">
        <w:rPr>
          <w:rFonts w:ascii="Verdana" w:hAnsi="Verdana"/>
        </w:rPr>
        <w:t xml:space="preserve"> DUE y HUMANO, te</w:t>
      </w:r>
      <w:r w:rsidR="00DE2E83" w:rsidRPr="00824F00">
        <w:rPr>
          <w:rFonts w:ascii="Verdana" w:hAnsi="Verdana"/>
        </w:rPr>
        <w:t>niendo en cuenta la normatividad vigente</w:t>
      </w:r>
      <w:r w:rsidR="004A2DD4" w:rsidRPr="00824F00">
        <w:rPr>
          <w:rFonts w:ascii="Verdana" w:hAnsi="Verdana"/>
        </w:rPr>
        <w:t>.</w:t>
      </w:r>
    </w:p>
    <w:p w14:paraId="36B0D874" w14:textId="77777777" w:rsidR="00834EDC" w:rsidRPr="00824F00" w:rsidRDefault="00834EDC" w:rsidP="00EC53E1">
      <w:pPr>
        <w:spacing w:after="0" w:line="240" w:lineRule="auto"/>
        <w:jc w:val="both"/>
        <w:rPr>
          <w:rFonts w:ascii="Verdana" w:hAnsi="Verdana"/>
        </w:rPr>
      </w:pPr>
    </w:p>
    <w:p w14:paraId="396C9D94" w14:textId="77777777" w:rsidR="004A2DD4" w:rsidRPr="00824F00" w:rsidRDefault="004A2DD4" w:rsidP="00EC53E1">
      <w:pPr>
        <w:spacing w:after="0" w:line="240" w:lineRule="auto"/>
        <w:jc w:val="both"/>
        <w:rPr>
          <w:rFonts w:ascii="Verdana" w:hAnsi="Verdana"/>
        </w:rPr>
      </w:pPr>
      <w:r w:rsidRPr="00824F00">
        <w:rPr>
          <w:rFonts w:ascii="Verdana" w:hAnsi="Verdana"/>
        </w:rPr>
        <w:t xml:space="preserve">El proceso involucra a los </w:t>
      </w:r>
      <w:r w:rsidR="00495601" w:rsidRPr="00824F00">
        <w:rPr>
          <w:rFonts w:ascii="Verdana" w:hAnsi="Verdana"/>
        </w:rPr>
        <w:t>Profesionales Universitarios de</w:t>
      </w:r>
      <w:r w:rsidR="00600484" w:rsidRPr="00824F00">
        <w:rPr>
          <w:rFonts w:ascii="Verdana" w:hAnsi="Verdana"/>
        </w:rPr>
        <w:t xml:space="preserve"> </w:t>
      </w:r>
      <w:r w:rsidR="00495601" w:rsidRPr="00824F00">
        <w:rPr>
          <w:rFonts w:ascii="Verdana" w:hAnsi="Verdana"/>
        </w:rPr>
        <w:t>l</w:t>
      </w:r>
      <w:r w:rsidR="00600484" w:rsidRPr="00824F00">
        <w:rPr>
          <w:rFonts w:ascii="Verdana" w:hAnsi="Verdana"/>
        </w:rPr>
        <w:t>as</w:t>
      </w:r>
      <w:r w:rsidR="00495601" w:rsidRPr="00824F00">
        <w:rPr>
          <w:rFonts w:ascii="Verdana" w:hAnsi="Verdana"/>
        </w:rPr>
        <w:t xml:space="preserve"> área</w:t>
      </w:r>
      <w:r w:rsidR="00600484" w:rsidRPr="00824F00">
        <w:rPr>
          <w:rFonts w:ascii="Verdana" w:hAnsi="Verdana"/>
        </w:rPr>
        <w:t>s</w:t>
      </w:r>
      <w:r w:rsidR="00495601" w:rsidRPr="00824F00">
        <w:rPr>
          <w:rFonts w:ascii="Verdana" w:hAnsi="Verdana"/>
        </w:rPr>
        <w:t xml:space="preserve"> administrativa y financiera, </w:t>
      </w:r>
      <w:r w:rsidR="00600484" w:rsidRPr="00824F00">
        <w:rPr>
          <w:rFonts w:ascii="Verdana" w:hAnsi="Verdana"/>
        </w:rPr>
        <w:t>de planta</w:t>
      </w:r>
      <w:r w:rsidR="008F1CDE" w:rsidRPr="00824F00">
        <w:rPr>
          <w:rFonts w:ascii="Verdana" w:hAnsi="Verdana"/>
        </w:rPr>
        <w:t xml:space="preserve">. Sin embargo, </w:t>
      </w:r>
      <w:r w:rsidR="009853ED" w:rsidRPr="00824F00">
        <w:rPr>
          <w:rFonts w:ascii="Verdana" w:hAnsi="Verdana"/>
        </w:rPr>
        <w:t xml:space="preserve">el documento </w:t>
      </w:r>
      <w:r w:rsidR="008F1CDE" w:rsidRPr="00824F00">
        <w:rPr>
          <w:rFonts w:ascii="Verdana" w:hAnsi="Verdana"/>
        </w:rPr>
        <w:t>no incluye</w:t>
      </w:r>
      <w:r w:rsidR="009853ED" w:rsidRPr="00824F00">
        <w:rPr>
          <w:rFonts w:ascii="Verdana" w:hAnsi="Verdana"/>
        </w:rPr>
        <w:t xml:space="preserve"> la participación </w:t>
      </w:r>
      <w:r w:rsidR="00683021" w:rsidRPr="00824F00">
        <w:rPr>
          <w:rFonts w:ascii="Verdana" w:hAnsi="Verdana"/>
        </w:rPr>
        <w:t>de</w:t>
      </w:r>
      <w:r w:rsidR="008F1CDE" w:rsidRPr="00824F00">
        <w:rPr>
          <w:rFonts w:ascii="Verdana" w:hAnsi="Verdana"/>
        </w:rPr>
        <w:t xml:space="preserve"> los </w:t>
      </w:r>
      <w:r w:rsidRPr="00824F00">
        <w:rPr>
          <w:rFonts w:ascii="Verdana" w:hAnsi="Verdana"/>
        </w:rPr>
        <w:t>rectores y directores de los establecimientos educativos</w:t>
      </w:r>
      <w:r w:rsidR="00C47208" w:rsidRPr="00824F00">
        <w:rPr>
          <w:rFonts w:ascii="Verdana" w:hAnsi="Verdana"/>
        </w:rPr>
        <w:t xml:space="preserve">, </w:t>
      </w:r>
      <w:r w:rsidRPr="00824F00">
        <w:rPr>
          <w:rFonts w:ascii="Verdana" w:hAnsi="Verdana"/>
        </w:rPr>
        <w:t>no establece la duración de cada actividad ni el plazo máximo para su finalización, los cuales se encuentran definidos en la Resolución 7797 de 2015, algunos de manera general y otros específicamente.</w:t>
      </w:r>
    </w:p>
    <w:p w14:paraId="16E5FC87" w14:textId="77777777" w:rsidR="00834EDC" w:rsidRPr="00824F00" w:rsidRDefault="00834EDC" w:rsidP="00EC53E1">
      <w:pPr>
        <w:spacing w:after="0" w:line="240" w:lineRule="auto"/>
        <w:jc w:val="both"/>
        <w:rPr>
          <w:rFonts w:ascii="Verdana" w:eastAsia="Arial" w:hAnsi="Verdana" w:cs="Arial"/>
          <w:kern w:val="0"/>
          <w:lang w:eastAsia="es-MX"/>
        </w:rPr>
      </w:pPr>
    </w:p>
    <w:p w14:paraId="10157EA5"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lastRenderedPageBreak/>
        <w:t xml:space="preserve">En conclusión, </w:t>
      </w:r>
      <w:r w:rsidR="009713DD" w:rsidRPr="00824F00">
        <w:rPr>
          <w:rFonts w:ascii="Verdana" w:eastAsia="Arial" w:hAnsi="Verdana" w:cs="Arial"/>
          <w:kern w:val="0"/>
          <w:lang w:eastAsia="es-MX"/>
        </w:rPr>
        <w:t>pese a que</w:t>
      </w:r>
      <w:r w:rsidRPr="00824F00">
        <w:rPr>
          <w:rFonts w:ascii="Verdana" w:eastAsia="Arial" w:hAnsi="Verdana" w:cs="Arial"/>
          <w:kern w:val="0"/>
          <w:lang w:eastAsia="es-MX"/>
        </w:rPr>
        <w:t xml:space="preserve"> la Entidad expidió </w:t>
      </w:r>
      <w:r w:rsidR="00294475" w:rsidRPr="00824F00">
        <w:rPr>
          <w:rFonts w:ascii="Verdana" w:eastAsia="Arial" w:hAnsi="Verdana" w:cs="Arial"/>
          <w:kern w:val="0"/>
          <w:lang w:eastAsia="es-MX"/>
        </w:rPr>
        <w:t xml:space="preserve">oportunamente </w:t>
      </w:r>
      <w:r w:rsidRPr="00824F00">
        <w:rPr>
          <w:rFonts w:ascii="Verdana" w:eastAsia="Arial" w:hAnsi="Verdana" w:cs="Arial"/>
          <w:kern w:val="0"/>
          <w:lang w:eastAsia="es-MX"/>
        </w:rPr>
        <w:t xml:space="preserve">los actos administrativos de </w:t>
      </w:r>
      <w:r w:rsidR="00294475" w:rsidRPr="00824F00">
        <w:rPr>
          <w:rFonts w:ascii="Verdana" w:eastAsia="Arial" w:hAnsi="Verdana" w:cs="Arial"/>
          <w:kern w:val="0"/>
          <w:lang w:eastAsia="es-MX"/>
        </w:rPr>
        <w:t xml:space="preserve">distribución de planta para </w:t>
      </w:r>
      <w:r w:rsidRPr="00824F00">
        <w:rPr>
          <w:rFonts w:ascii="Verdana" w:eastAsia="Arial" w:hAnsi="Verdana" w:cs="Arial"/>
          <w:kern w:val="0"/>
          <w:lang w:eastAsia="es-MX"/>
        </w:rPr>
        <w:t>las vigencias 2022</w:t>
      </w:r>
      <w:r w:rsidR="00294475" w:rsidRPr="00824F00">
        <w:rPr>
          <w:rFonts w:ascii="Verdana" w:eastAsia="Arial" w:hAnsi="Verdana" w:cs="Arial"/>
          <w:kern w:val="0"/>
          <w:lang w:eastAsia="es-MX"/>
        </w:rPr>
        <w:t xml:space="preserve"> y </w:t>
      </w:r>
      <w:r w:rsidRPr="00824F00">
        <w:rPr>
          <w:rFonts w:ascii="Verdana" w:eastAsia="Arial" w:hAnsi="Verdana" w:cs="Arial"/>
          <w:kern w:val="0"/>
          <w:lang w:eastAsia="es-MX"/>
        </w:rPr>
        <w:t>202</w:t>
      </w:r>
      <w:r w:rsidR="00294475" w:rsidRPr="00824F00">
        <w:rPr>
          <w:rFonts w:ascii="Verdana" w:eastAsia="Arial" w:hAnsi="Verdana" w:cs="Arial"/>
          <w:kern w:val="0"/>
          <w:lang w:eastAsia="es-MX"/>
        </w:rPr>
        <w:t>3</w:t>
      </w:r>
      <w:r w:rsidRPr="00824F00">
        <w:rPr>
          <w:rFonts w:ascii="Verdana" w:eastAsia="Arial" w:hAnsi="Verdana" w:cs="Arial"/>
          <w:kern w:val="0"/>
          <w:lang w:eastAsia="es-MX"/>
        </w:rPr>
        <w:t xml:space="preserve">, </w:t>
      </w:r>
      <w:r w:rsidR="00DD4B73" w:rsidRPr="00824F00">
        <w:rPr>
          <w:rFonts w:ascii="Verdana" w:eastAsia="Arial" w:hAnsi="Verdana" w:cs="Arial"/>
          <w:kern w:val="0"/>
          <w:lang w:eastAsia="es-MX"/>
        </w:rPr>
        <w:t>y ha preparado su institucionalidad para garantizar que en adelante el proceso siga adelantándose en los plazos y condiciones establecidas en la norma</w:t>
      </w:r>
      <w:r w:rsidR="003D0F7E" w:rsidRPr="00824F00">
        <w:rPr>
          <w:rFonts w:ascii="Verdana" w:eastAsia="Arial" w:hAnsi="Verdana" w:cs="Arial"/>
          <w:kern w:val="0"/>
          <w:lang w:eastAsia="es-MX"/>
        </w:rPr>
        <w:t xml:space="preserve">, </w:t>
      </w:r>
      <w:r w:rsidR="004E5D66" w:rsidRPr="00824F00">
        <w:rPr>
          <w:rFonts w:ascii="Verdana" w:eastAsia="Arial" w:hAnsi="Verdana" w:cs="Arial"/>
          <w:kern w:val="0"/>
          <w:lang w:eastAsia="es-MX"/>
        </w:rPr>
        <w:t xml:space="preserve">persiste la problemática asociada con la aplicación de </w:t>
      </w:r>
      <w:r w:rsidR="002225E1" w:rsidRPr="00824F00">
        <w:rPr>
          <w:rFonts w:ascii="Verdana" w:eastAsia="Arial" w:hAnsi="Verdana" w:cs="Arial"/>
          <w:kern w:val="0"/>
          <w:lang w:eastAsia="es-MX"/>
        </w:rPr>
        <w:t xml:space="preserve">los parámetros técnicos de distribución de planta, de acuerdo con </w:t>
      </w:r>
      <w:r w:rsidR="00B831CE" w:rsidRPr="00824F00">
        <w:rPr>
          <w:rFonts w:ascii="Verdana" w:eastAsia="Arial" w:hAnsi="Verdana" w:cs="Arial"/>
          <w:kern w:val="0"/>
          <w:lang w:eastAsia="es-MX"/>
        </w:rPr>
        <w:t>la matrícula atendida en cada establecimiento educativo</w:t>
      </w:r>
      <w:r w:rsidR="00DD4B73" w:rsidRPr="00824F00">
        <w:rPr>
          <w:rFonts w:ascii="Verdana" w:eastAsia="Arial" w:hAnsi="Verdana" w:cs="Arial"/>
          <w:kern w:val="0"/>
          <w:lang w:eastAsia="es-MX"/>
        </w:rPr>
        <w:t xml:space="preserve">. </w:t>
      </w:r>
      <w:r w:rsidR="00272FCD" w:rsidRPr="00824F00">
        <w:rPr>
          <w:rFonts w:ascii="Verdana" w:eastAsia="Arial" w:hAnsi="Verdana" w:cs="Arial"/>
          <w:kern w:val="0"/>
          <w:lang w:eastAsia="es-MX"/>
        </w:rPr>
        <w:t>Por lo anterior</w:t>
      </w:r>
      <w:r w:rsidRPr="00824F00">
        <w:rPr>
          <w:rFonts w:ascii="Verdana" w:eastAsia="Arial" w:hAnsi="Verdana" w:cs="Arial"/>
          <w:kern w:val="0"/>
          <w:lang w:eastAsia="es-MX"/>
        </w:rPr>
        <w:t xml:space="preserve">, la actividad se encuentra incumplida. </w:t>
      </w:r>
    </w:p>
    <w:p w14:paraId="23A82AE1" w14:textId="77777777" w:rsidR="005C7AE6" w:rsidRPr="00824F00" w:rsidRDefault="005C7AE6" w:rsidP="00EC53E1">
      <w:pPr>
        <w:spacing w:after="0" w:line="240" w:lineRule="auto"/>
        <w:jc w:val="both"/>
        <w:rPr>
          <w:rFonts w:ascii="Verdana" w:eastAsia="Arial" w:hAnsi="Verdana" w:cs="Arial"/>
          <w:b/>
          <w:color w:val="FF0000"/>
          <w:kern w:val="0"/>
          <w:lang w:eastAsia="es-MX"/>
        </w:rPr>
      </w:pPr>
      <w:r w:rsidRPr="00824F00">
        <w:rPr>
          <w:rFonts w:ascii="Verdana" w:eastAsia="Arial" w:hAnsi="Verdana" w:cs="Arial"/>
          <w:b/>
          <w:color w:val="FF0000"/>
          <w:kern w:val="0"/>
          <w:lang w:eastAsia="es-MX"/>
        </w:rPr>
        <w:t xml:space="preserve"> </w:t>
      </w:r>
    </w:p>
    <w:p w14:paraId="0581B04A"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b/>
          <w:kern w:val="0"/>
          <w:lang w:eastAsia="es-MX"/>
        </w:rPr>
        <w:t xml:space="preserve">Evaluación de la actividad: </w:t>
      </w:r>
      <w:r w:rsidRPr="00824F00">
        <w:rPr>
          <w:rFonts w:ascii="Verdana" w:eastAsia="Arial" w:hAnsi="Verdana" w:cs="Arial"/>
          <w:kern w:val="0"/>
          <w:lang w:eastAsia="es-MX"/>
        </w:rPr>
        <w:t xml:space="preserve">No cumple. </w:t>
      </w:r>
    </w:p>
    <w:p w14:paraId="5B54C359" w14:textId="77777777" w:rsidR="00A3524D" w:rsidRPr="00824F00" w:rsidRDefault="00A3524D" w:rsidP="00EC53E1">
      <w:pPr>
        <w:spacing w:after="0" w:line="240" w:lineRule="auto"/>
        <w:jc w:val="both"/>
        <w:rPr>
          <w:rFonts w:ascii="Verdana" w:eastAsia="Arial" w:hAnsi="Verdana" w:cs="Arial"/>
          <w:kern w:val="0"/>
          <w:lang w:eastAsia="es-MX"/>
        </w:rPr>
      </w:pPr>
    </w:p>
    <w:p w14:paraId="5DD71D93" w14:textId="77777777" w:rsidR="00A3524D" w:rsidRPr="00824F00" w:rsidRDefault="00A3524D" w:rsidP="00EC53E1">
      <w:pPr>
        <w:pStyle w:val="Ttulo4"/>
        <w:spacing w:before="0" w:line="240" w:lineRule="auto"/>
        <w:rPr>
          <w:rFonts w:ascii="Verdana" w:hAnsi="Verdana"/>
          <w:b/>
          <w:i w:val="0"/>
          <w:color w:val="auto"/>
          <w:sz w:val="22"/>
          <w:szCs w:val="22"/>
        </w:rPr>
      </w:pPr>
      <w:r w:rsidRPr="00824F00">
        <w:rPr>
          <w:rFonts w:ascii="Verdana" w:hAnsi="Verdana"/>
          <w:b/>
          <w:i w:val="0"/>
          <w:color w:val="auto"/>
          <w:sz w:val="22"/>
          <w:szCs w:val="22"/>
        </w:rPr>
        <w:t>Recomendación</w:t>
      </w:r>
    </w:p>
    <w:p w14:paraId="20966DFD" w14:textId="77777777" w:rsidR="009202DE" w:rsidRPr="00824F00" w:rsidRDefault="009202DE" w:rsidP="00EC53E1">
      <w:pPr>
        <w:spacing w:after="0" w:line="240" w:lineRule="auto"/>
        <w:jc w:val="both"/>
        <w:rPr>
          <w:rFonts w:ascii="Verdana" w:hAnsi="Verdana"/>
        </w:rPr>
      </w:pPr>
    </w:p>
    <w:p w14:paraId="460657BB" w14:textId="77777777" w:rsidR="004829A0" w:rsidRPr="00824F00" w:rsidRDefault="009202DE" w:rsidP="00EC53E1">
      <w:pPr>
        <w:spacing w:after="0" w:line="240" w:lineRule="auto"/>
        <w:jc w:val="both"/>
        <w:rPr>
          <w:rFonts w:ascii="Verdana" w:hAnsi="Verdana"/>
        </w:rPr>
      </w:pPr>
      <w:r w:rsidRPr="00824F00">
        <w:rPr>
          <w:rFonts w:ascii="Verdana" w:hAnsi="Verdana"/>
        </w:rPr>
        <w:t>S</w:t>
      </w:r>
      <w:r w:rsidR="0066040A" w:rsidRPr="00824F00">
        <w:rPr>
          <w:rFonts w:ascii="Verdana" w:hAnsi="Verdana"/>
        </w:rPr>
        <w:t xml:space="preserve">in desconocer las particularidades de dispersión del territorio, el Departamento de </w:t>
      </w:r>
      <w:r w:rsidRPr="00824F00">
        <w:rPr>
          <w:rFonts w:ascii="Verdana" w:hAnsi="Verdana"/>
        </w:rPr>
        <w:t>Amazonas</w:t>
      </w:r>
      <w:r w:rsidR="0066040A" w:rsidRPr="00824F00">
        <w:rPr>
          <w:rFonts w:ascii="Verdana" w:hAnsi="Verdana"/>
        </w:rPr>
        <w:t xml:space="preserve"> debe mejorar la aplicación de los parámetros técnicos en riguroso cumplimiento de la norma, a fin de garantizar un uso eficiente de la planta de personal y su distribución acorde con las necesidades del servicio que se basa en la matrícula realmente atendida.</w:t>
      </w:r>
      <w:r w:rsidR="003A1B0E" w:rsidRPr="00824F00">
        <w:rPr>
          <w:rFonts w:ascii="Verdana" w:hAnsi="Verdana"/>
        </w:rPr>
        <w:t xml:space="preserve"> </w:t>
      </w:r>
      <w:r w:rsidR="004829A0" w:rsidRPr="00824F00">
        <w:rPr>
          <w:rFonts w:ascii="Verdana" w:hAnsi="Verdana"/>
        </w:rPr>
        <w:t xml:space="preserve">Por esta vía </w:t>
      </w:r>
      <w:r w:rsidR="001906ED" w:rsidRPr="00824F00">
        <w:rPr>
          <w:rFonts w:ascii="Verdana" w:hAnsi="Verdana"/>
        </w:rPr>
        <w:t xml:space="preserve">se lograrán ahorros </w:t>
      </w:r>
      <w:r w:rsidR="00392F89" w:rsidRPr="00824F00">
        <w:rPr>
          <w:rFonts w:ascii="Verdana" w:hAnsi="Verdana"/>
        </w:rPr>
        <w:t xml:space="preserve">también </w:t>
      </w:r>
      <w:r w:rsidR="003A1B0E" w:rsidRPr="00824F00">
        <w:rPr>
          <w:rFonts w:ascii="Verdana" w:hAnsi="Verdana"/>
        </w:rPr>
        <w:t>en la contratación del servicio educativo con terceros.</w:t>
      </w:r>
    </w:p>
    <w:p w14:paraId="7C606C15" w14:textId="77777777" w:rsidR="00BF2240" w:rsidRPr="00824F00" w:rsidRDefault="00BF2240" w:rsidP="00EC53E1">
      <w:pPr>
        <w:spacing w:after="0" w:line="240" w:lineRule="auto"/>
        <w:jc w:val="both"/>
        <w:rPr>
          <w:rFonts w:ascii="Verdana" w:hAnsi="Verdana"/>
        </w:rPr>
      </w:pPr>
    </w:p>
    <w:p w14:paraId="1A1F68F4" w14:textId="77777777" w:rsidR="001508F3" w:rsidRPr="00824F00" w:rsidRDefault="001508F3" w:rsidP="00EC53E1">
      <w:pPr>
        <w:spacing w:after="0" w:line="240" w:lineRule="auto"/>
        <w:jc w:val="both"/>
        <w:rPr>
          <w:rFonts w:ascii="Verdana" w:hAnsi="Verdana"/>
        </w:rPr>
      </w:pPr>
      <w:r w:rsidRPr="00824F00">
        <w:rPr>
          <w:rFonts w:ascii="Verdana" w:hAnsi="Verdana"/>
        </w:rPr>
        <w:t xml:space="preserve">Adicionalmente, consideramos importante que el procedimiento adoptado por la Entidad Territorial que se ha descrito líneas arriba incluya los plazos de ley para las actividades que lo componen, de manera que en adelante se garantice el cumplimiento de la norma en el actuar oficioso del Departamento de </w:t>
      </w:r>
      <w:r w:rsidR="00736318" w:rsidRPr="00824F00">
        <w:rPr>
          <w:rFonts w:ascii="Verdana" w:hAnsi="Verdana"/>
        </w:rPr>
        <w:t>Amazonas</w:t>
      </w:r>
      <w:r w:rsidRPr="00824F00">
        <w:rPr>
          <w:rFonts w:ascii="Verdana" w:hAnsi="Verdana"/>
        </w:rPr>
        <w:t>.</w:t>
      </w:r>
    </w:p>
    <w:p w14:paraId="420A0DEA" w14:textId="77777777" w:rsidR="0066040A" w:rsidRPr="00824F00" w:rsidRDefault="0066040A" w:rsidP="00EC53E1">
      <w:pPr>
        <w:spacing w:after="0" w:line="240" w:lineRule="auto"/>
        <w:jc w:val="both"/>
        <w:rPr>
          <w:rFonts w:ascii="Verdana" w:hAnsi="Verdana"/>
        </w:rPr>
      </w:pPr>
      <w:r w:rsidRPr="00824F00">
        <w:rPr>
          <w:rFonts w:ascii="Verdana" w:hAnsi="Verdana"/>
        </w:rPr>
        <w:t xml:space="preserve">Finalmente, vale la pena recordar la importancia de la planeación de la prestación del servicio para la siguiente vigencia, de conformidad con los plazos establecidos en la </w:t>
      </w:r>
      <w:r w:rsidR="00134B37" w:rsidRPr="00824F00">
        <w:rPr>
          <w:rFonts w:ascii="Verdana" w:hAnsi="Verdana"/>
        </w:rPr>
        <w:t>R</w:t>
      </w:r>
      <w:r w:rsidRPr="00824F00">
        <w:rPr>
          <w:rFonts w:ascii="Verdana" w:hAnsi="Verdana"/>
        </w:rPr>
        <w:t>esolución 7797 de 2015, de manera que puedan identificarse oportunamente las necesidades de cargos por establecimiento educativo y se logren hacer los ajustes pertinentes en materia de traslado de docentes.</w:t>
      </w:r>
    </w:p>
    <w:p w14:paraId="16C4A978" w14:textId="77777777" w:rsidR="005C7AE6" w:rsidRPr="00824F00" w:rsidRDefault="005C7AE6" w:rsidP="00EC53E1">
      <w:pPr>
        <w:spacing w:after="0" w:line="240" w:lineRule="auto"/>
        <w:jc w:val="both"/>
        <w:rPr>
          <w:rFonts w:ascii="Verdana" w:eastAsia="Arial" w:hAnsi="Verdana" w:cs="Arial"/>
          <w:kern w:val="0"/>
          <w:lang w:eastAsia="es-MX"/>
        </w:rPr>
      </w:pPr>
    </w:p>
    <w:p w14:paraId="11A623CF" w14:textId="77777777" w:rsidR="005C7AE6" w:rsidRPr="00824F00" w:rsidRDefault="0026010C" w:rsidP="00EC53E1">
      <w:pPr>
        <w:keepNext/>
        <w:keepLines/>
        <w:widowControl w:val="0"/>
        <w:spacing w:after="0" w:line="240" w:lineRule="auto"/>
        <w:jc w:val="both"/>
        <w:outlineLvl w:val="1"/>
        <w:rPr>
          <w:rFonts w:ascii="Verdana" w:eastAsia="MS Gothic" w:hAnsi="Verdana" w:cs="Times New Roman"/>
          <w:b/>
          <w:color w:val="000000"/>
          <w:kern w:val="0"/>
        </w:rPr>
      </w:pPr>
      <w:r w:rsidRPr="00824F00">
        <w:rPr>
          <w:rFonts w:ascii="Verdana" w:eastAsia="MS Gothic" w:hAnsi="Verdana" w:cs="Times New Roman"/>
          <w:b/>
          <w:color w:val="000000"/>
          <w:kern w:val="0"/>
        </w:rPr>
        <w:t xml:space="preserve">Actividad </w:t>
      </w:r>
      <w:r w:rsidR="00C47392" w:rsidRPr="00824F00">
        <w:rPr>
          <w:rFonts w:ascii="Verdana" w:eastAsia="MS Gothic" w:hAnsi="Verdana" w:cs="Times New Roman"/>
          <w:b/>
          <w:color w:val="000000"/>
          <w:kern w:val="0"/>
        </w:rPr>
        <w:t>3.1.2.</w:t>
      </w:r>
      <w:r w:rsidRPr="00824F00">
        <w:rPr>
          <w:rFonts w:ascii="Verdana" w:eastAsia="MS Gothic" w:hAnsi="Verdana" w:cs="Times New Roman"/>
          <w:b/>
          <w:color w:val="000000"/>
          <w:kern w:val="0"/>
        </w:rPr>
        <w:t xml:space="preserve"> </w:t>
      </w:r>
      <w:r w:rsidR="005C7AE6" w:rsidRPr="00824F00">
        <w:rPr>
          <w:rFonts w:ascii="Verdana" w:eastAsia="MS Gothic" w:hAnsi="Verdana" w:cs="Times New Roman"/>
          <w:color w:val="000000"/>
          <w:kern w:val="0"/>
        </w:rPr>
        <w:t>Planear, apropiar, comprometer y pagar las obligaciones, por concepto de dotaciones de personal en las fechas estipuladas en la normatividad vigente.</w:t>
      </w:r>
    </w:p>
    <w:p w14:paraId="2DB86D0E" w14:textId="77777777" w:rsidR="005C7AE6" w:rsidRPr="00824F00" w:rsidRDefault="005C7AE6" w:rsidP="00EC53E1">
      <w:pPr>
        <w:spacing w:after="0" w:line="240" w:lineRule="auto"/>
        <w:jc w:val="both"/>
        <w:rPr>
          <w:rFonts w:ascii="Verdana" w:eastAsia="Arial" w:hAnsi="Verdana" w:cs="Arial"/>
          <w:kern w:val="0"/>
          <w:lang w:eastAsia="es-MX"/>
        </w:rPr>
      </w:pPr>
    </w:p>
    <w:p w14:paraId="173C760C" w14:textId="77777777" w:rsidR="005C7AE6" w:rsidRPr="00824F00" w:rsidRDefault="005C7AE6" w:rsidP="00EC53E1">
      <w:pPr>
        <w:pStyle w:val="Ttulo4"/>
        <w:spacing w:before="0" w:line="240" w:lineRule="auto"/>
        <w:rPr>
          <w:rFonts w:ascii="Verdana" w:hAnsi="Verdana"/>
          <w:b/>
          <w:i w:val="0"/>
          <w:color w:val="auto"/>
          <w:sz w:val="22"/>
          <w:szCs w:val="22"/>
        </w:rPr>
      </w:pPr>
      <w:r w:rsidRPr="00824F00">
        <w:rPr>
          <w:rFonts w:ascii="Verdana" w:hAnsi="Verdana"/>
          <w:b/>
          <w:i w:val="0"/>
          <w:color w:val="auto"/>
          <w:sz w:val="22"/>
          <w:szCs w:val="22"/>
        </w:rPr>
        <w:t>Productos:</w:t>
      </w:r>
    </w:p>
    <w:p w14:paraId="05897A89" w14:textId="77777777" w:rsidR="005C7AE6" w:rsidRPr="00824F00" w:rsidRDefault="005C7AE6" w:rsidP="00EC53E1">
      <w:pPr>
        <w:spacing w:after="0" w:line="240" w:lineRule="auto"/>
        <w:jc w:val="both"/>
        <w:rPr>
          <w:rFonts w:ascii="Verdana" w:eastAsia="Arial" w:hAnsi="Verdana" w:cs="Arial"/>
          <w:kern w:val="0"/>
          <w:lang w:eastAsia="es-MX"/>
        </w:rPr>
      </w:pPr>
    </w:p>
    <w:p w14:paraId="062E9AE3" w14:textId="77777777" w:rsidR="005C7AE6" w:rsidRPr="00824F00" w:rsidRDefault="005C7AE6" w:rsidP="00EC53E1">
      <w:pPr>
        <w:pStyle w:val="Prrafodelista"/>
        <w:numPr>
          <w:ilvl w:val="0"/>
          <w:numId w:val="18"/>
        </w:numPr>
        <w:spacing w:after="0" w:line="240" w:lineRule="auto"/>
        <w:ind w:left="284" w:hanging="284"/>
        <w:jc w:val="both"/>
        <w:rPr>
          <w:rFonts w:ascii="Verdana" w:eastAsia="Arial" w:hAnsi="Verdana" w:cs="Arial"/>
          <w:kern w:val="0"/>
          <w:lang w:eastAsia="es-MX"/>
        </w:rPr>
      </w:pPr>
      <w:r w:rsidRPr="00824F00">
        <w:rPr>
          <w:rFonts w:ascii="Verdana" w:eastAsia="Arial" w:hAnsi="Verdana" w:cs="Arial"/>
          <w:kern w:val="0"/>
          <w:lang w:eastAsia="es-MX"/>
        </w:rPr>
        <w:t>Elaborar y ejecutar un cronograma de actividades y plazos para adelantar el proceso de contratación de la dotación del personal</w:t>
      </w:r>
    </w:p>
    <w:p w14:paraId="44F8A405" w14:textId="77777777" w:rsidR="005C7AE6" w:rsidRPr="00824F00" w:rsidRDefault="005C7AE6" w:rsidP="00EC53E1">
      <w:pPr>
        <w:pStyle w:val="Prrafodelista"/>
        <w:numPr>
          <w:ilvl w:val="0"/>
          <w:numId w:val="18"/>
        </w:numPr>
        <w:spacing w:after="0" w:line="240" w:lineRule="auto"/>
        <w:ind w:left="284" w:hanging="284"/>
        <w:jc w:val="both"/>
        <w:rPr>
          <w:rFonts w:ascii="Verdana" w:eastAsia="Arial" w:hAnsi="Verdana" w:cs="Arial"/>
          <w:kern w:val="0"/>
          <w:lang w:eastAsia="es-MX"/>
        </w:rPr>
      </w:pPr>
      <w:r w:rsidRPr="00824F00">
        <w:rPr>
          <w:rFonts w:ascii="Verdana" w:eastAsia="Arial" w:hAnsi="Verdana" w:cs="Arial"/>
          <w:kern w:val="0"/>
          <w:lang w:eastAsia="es-MX"/>
        </w:rPr>
        <w:t>Evidencias verificables en SECOP de los procesos adelantados para el suministro de la dotación al personal.</w:t>
      </w:r>
    </w:p>
    <w:p w14:paraId="11B93E71" w14:textId="77777777" w:rsidR="005C7AE6" w:rsidRPr="00824F00" w:rsidRDefault="005C7AE6" w:rsidP="00EC53E1">
      <w:pPr>
        <w:pStyle w:val="Prrafodelista"/>
        <w:numPr>
          <w:ilvl w:val="0"/>
          <w:numId w:val="18"/>
        </w:numPr>
        <w:spacing w:after="0" w:line="240" w:lineRule="auto"/>
        <w:ind w:left="284" w:hanging="284"/>
        <w:jc w:val="both"/>
        <w:rPr>
          <w:rFonts w:ascii="Verdana" w:eastAsia="Arial" w:hAnsi="Verdana" w:cs="Arial"/>
          <w:kern w:val="0"/>
          <w:lang w:eastAsia="es-MX"/>
        </w:rPr>
      </w:pPr>
      <w:r w:rsidRPr="00824F00">
        <w:rPr>
          <w:rFonts w:ascii="Verdana" w:eastAsia="Arial" w:hAnsi="Verdana" w:cs="Arial"/>
          <w:kern w:val="0"/>
          <w:lang w:eastAsia="es-MX"/>
        </w:rPr>
        <w:t>Copia del contrato de suministro de la dotación del personal del sector educación.</w:t>
      </w:r>
    </w:p>
    <w:p w14:paraId="0A9D3ABD" w14:textId="77777777" w:rsidR="005C7AE6" w:rsidRPr="00824F00" w:rsidRDefault="005C7AE6" w:rsidP="00EC53E1">
      <w:pPr>
        <w:pStyle w:val="Prrafodelista"/>
        <w:numPr>
          <w:ilvl w:val="0"/>
          <w:numId w:val="18"/>
        </w:numPr>
        <w:spacing w:after="0" w:line="240" w:lineRule="auto"/>
        <w:ind w:left="284" w:hanging="284"/>
        <w:jc w:val="both"/>
        <w:rPr>
          <w:rFonts w:ascii="Verdana" w:eastAsia="Arial" w:hAnsi="Verdana" w:cs="Arial"/>
          <w:kern w:val="0"/>
          <w:lang w:eastAsia="es-MX"/>
        </w:rPr>
      </w:pPr>
      <w:r w:rsidRPr="00824F00">
        <w:rPr>
          <w:rFonts w:ascii="Verdana" w:eastAsia="Arial" w:hAnsi="Verdana" w:cs="Arial"/>
          <w:kern w:val="0"/>
          <w:lang w:eastAsia="es-MX"/>
        </w:rPr>
        <w:t>Informes de supervisión o interventoría que reporten la entrega de dotación al personal del sector Educativo en los plazos definidos en la Ley.</w:t>
      </w:r>
    </w:p>
    <w:p w14:paraId="4CE3154A" w14:textId="77777777" w:rsidR="005C7AE6" w:rsidRPr="00824F00" w:rsidRDefault="005C7AE6" w:rsidP="00EC53E1">
      <w:pPr>
        <w:pStyle w:val="Prrafodelista"/>
        <w:numPr>
          <w:ilvl w:val="0"/>
          <w:numId w:val="18"/>
        </w:numPr>
        <w:spacing w:after="0" w:line="240" w:lineRule="auto"/>
        <w:ind w:left="284" w:hanging="284"/>
        <w:jc w:val="both"/>
        <w:rPr>
          <w:rFonts w:ascii="Verdana" w:eastAsia="Arial" w:hAnsi="Verdana" w:cs="Arial"/>
          <w:kern w:val="0"/>
          <w:lang w:eastAsia="es-MX"/>
        </w:rPr>
      </w:pPr>
      <w:r w:rsidRPr="00824F00">
        <w:rPr>
          <w:rFonts w:ascii="Verdana" w:eastAsia="Arial" w:hAnsi="Verdana" w:cs="Arial"/>
          <w:kern w:val="0"/>
          <w:lang w:eastAsia="es-MX"/>
        </w:rPr>
        <w:t>Informe de la oficina de control interno que dé cuenta del cumplimiento de este cronograma.</w:t>
      </w:r>
    </w:p>
    <w:p w14:paraId="3EB48D4D" w14:textId="77777777" w:rsidR="005C7AE6" w:rsidRPr="00824F00" w:rsidRDefault="005C7AE6" w:rsidP="00EC53E1">
      <w:pPr>
        <w:spacing w:after="0" w:line="240" w:lineRule="auto"/>
        <w:jc w:val="both"/>
        <w:rPr>
          <w:rFonts w:ascii="Verdana" w:eastAsia="Arial" w:hAnsi="Verdana" w:cs="Arial"/>
          <w:kern w:val="0"/>
          <w:lang w:eastAsia="es-MX"/>
        </w:rPr>
      </w:pPr>
    </w:p>
    <w:p w14:paraId="2F9D9F83" w14:textId="77777777" w:rsidR="005C7AE6" w:rsidRPr="00824F00" w:rsidRDefault="005C7AE6" w:rsidP="00EC53E1">
      <w:pPr>
        <w:pStyle w:val="Ttulo4"/>
        <w:spacing w:before="0" w:line="240" w:lineRule="auto"/>
        <w:rPr>
          <w:rFonts w:ascii="Verdana" w:hAnsi="Verdana"/>
          <w:b/>
          <w:i w:val="0"/>
          <w:color w:val="auto"/>
          <w:sz w:val="22"/>
          <w:szCs w:val="22"/>
        </w:rPr>
      </w:pPr>
      <w:r w:rsidRPr="00824F00">
        <w:rPr>
          <w:rFonts w:ascii="Verdana" w:hAnsi="Verdana"/>
          <w:b/>
          <w:i w:val="0"/>
          <w:color w:val="auto"/>
          <w:sz w:val="22"/>
          <w:szCs w:val="22"/>
        </w:rPr>
        <w:t>Evaluación de la actividad:</w:t>
      </w:r>
    </w:p>
    <w:p w14:paraId="4CFD2494" w14:textId="77777777" w:rsidR="005C7AE6" w:rsidRPr="00824F00" w:rsidRDefault="005C7AE6" w:rsidP="00EC53E1">
      <w:pPr>
        <w:spacing w:after="0" w:line="240" w:lineRule="auto"/>
        <w:jc w:val="both"/>
        <w:rPr>
          <w:rFonts w:ascii="Verdana" w:eastAsia="Arial" w:hAnsi="Verdana" w:cs="Arial"/>
          <w:kern w:val="0"/>
          <w:lang w:eastAsia="es-MX"/>
        </w:rPr>
      </w:pPr>
    </w:p>
    <w:p w14:paraId="26712041" w14:textId="77777777" w:rsidR="005C7AE6" w:rsidRPr="00824F00" w:rsidRDefault="005C7AE6" w:rsidP="00EC53E1">
      <w:pPr>
        <w:spacing w:after="0" w:line="240" w:lineRule="auto"/>
        <w:jc w:val="both"/>
        <w:rPr>
          <w:rFonts w:ascii="Verdana" w:eastAsia="Times New Roman" w:hAnsi="Verdana" w:cs="Arial"/>
          <w:b/>
          <w:kern w:val="0"/>
          <w:lang w:eastAsia="es-MX"/>
        </w:rPr>
      </w:pPr>
      <w:r w:rsidRPr="00824F00">
        <w:rPr>
          <w:rFonts w:ascii="Verdana" w:eastAsia="Times New Roman" w:hAnsi="Verdana" w:cs="Arial"/>
          <w:b/>
          <w:kern w:val="0"/>
          <w:lang w:eastAsia="es-MX"/>
        </w:rPr>
        <w:t>Vigencia 2020</w:t>
      </w:r>
    </w:p>
    <w:p w14:paraId="5CEF12F6" w14:textId="77777777" w:rsidR="005C7AE6" w:rsidRPr="00824F00" w:rsidRDefault="005C7AE6" w:rsidP="00EC53E1">
      <w:pPr>
        <w:spacing w:after="0" w:line="240" w:lineRule="auto"/>
        <w:jc w:val="both"/>
        <w:rPr>
          <w:rFonts w:ascii="Verdana" w:eastAsia="Times New Roman" w:hAnsi="Verdana" w:cs="Times New Roman"/>
          <w:kern w:val="0"/>
          <w:sz w:val="24"/>
          <w:szCs w:val="24"/>
          <w:lang w:eastAsia="es-MX"/>
        </w:rPr>
      </w:pPr>
      <w:r w:rsidRPr="00824F00">
        <w:rPr>
          <w:rFonts w:ascii="Verdana" w:eastAsia="Arial" w:hAnsi="Verdana" w:cs="Arial"/>
          <w:kern w:val="0"/>
          <w:lang w:eastAsia="es-MX"/>
        </w:rPr>
        <w:t xml:space="preserve"> </w:t>
      </w:r>
    </w:p>
    <w:p w14:paraId="5AB74DCB" w14:textId="77777777" w:rsidR="005C7AE6" w:rsidRPr="00824F00" w:rsidRDefault="005C7AE6" w:rsidP="00EC53E1">
      <w:pPr>
        <w:spacing w:after="0" w:line="240" w:lineRule="auto"/>
        <w:jc w:val="both"/>
        <w:rPr>
          <w:rFonts w:ascii="Verdana" w:eastAsia="Times New Roman" w:hAnsi="Verdana" w:cs="Times New Roman"/>
          <w:kern w:val="0"/>
          <w:sz w:val="24"/>
          <w:szCs w:val="24"/>
          <w:lang w:eastAsia="es-MX"/>
        </w:rPr>
      </w:pPr>
      <w:r w:rsidRPr="00824F00">
        <w:rPr>
          <w:rFonts w:ascii="Verdana" w:eastAsia="Arial" w:hAnsi="Verdana" w:cs="Arial"/>
          <w:kern w:val="0"/>
          <w:lang w:eastAsia="es-MX"/>
        </w:rPr>
        <w:t xml:space="preserve">En la vigencia 2020, el </w:t>
      </w:r>
      <w:r w:rsidR="00A12783" w:rsidRPr="00824F00">
        <w:rPr>
          <w:rFonts w:ascii="Verdana" w:eastAsia="Arial" w:hAnsi="Verdana" w:cs="Arial"/>
          <w:kern w:val="0"/>
          <w:lang w:eastAsia="es-MX"/>
        </w:rPr>
        <w:t>D</w:t>
      </w:r>
      <w:r w:rsidRPr="00824F00">
        <w:rPr>
          <w:rFonts w:ascii="Verdana" w:eastAsia="Arial" w:hAnsi="Verdana" w:cs="Arial"/>
          <w:kern w:val="0"/>
          <w:lang w:eastAsia="es-MX"/>
        </w:rPr>
        <w:t>epartamento de Amazonas suscribió el Contrato No. 0001856 del 05 de noviembre de 2020 por $721</w:t>
      </w:r>
      <w:r w:rsidR="00A12783" w:rsidRPr="00824F00">
        <w:rPr>
          <w:rFonts w:ascii="Verdana" w:eastAsia="Arial" w:hAnsi="Verdana" w:cs="Arial"/>
          <w:kern w:val="0"/>
          <w:lang w:eastAsia="es-MX"/>
        </w:rPr>
        <w:t>,</w:t>
      </w:r>
      <w:r w:rsidRPr="00824F00">
        <w:rPr>
          <w:rFonts w:ascii="Verdana" w:eastAsia="Arial" w:hAnsi="Verdana" w:cs="Arial"/>
          <w:kern w:val="0"/>
          <w:lang w:eastAsia="es-MX"/>
        </w:rPr>
        <w:t>942.935 con recursos del Sistema General de Participaciones ($619 millones) e ICLD ($103 millones), con el objeto de</w:t>
      </w:r>
      <w:r w:rsidR="002C705B" w:rsidRPr="00824F00">
        <w:rPr>
          <w:rFonts w:ascii="Verdana" w:eastAsia="Arial" w:hAnsi="Verdana" w:cs="Arial"/>
          <w:kern w:val="0"/>
          <w:lang w:eastAsia="es-MX"/>
        </w:rPr>
        <w:t>:</w:t>
      </w:r>
      <w:r w:rsidRPr="00824F00">
        <w:rPr>
          <w:rFonts w:ascii="Verdana" w:eastAsia="Arial" w:hAnsi="Verdana" w:cs="Arial"/>
          <w:kern w:val="0"/>
          <w:lang w:eastAsia="es-MX"/>
        </w:rPr>
        <w:t xml:space="preserve"> “</w:t>
      </w:r>
      <w:r w:rsidRPr="00824F00">
        <w:rPr>
          <w:rFonts w:ascii="Verdana" w:eastAsia="Arial" w:hAnsi="Verdana" w:cs="Arial"/>
          <w:i/>
          <w:kern w:val="0"/>
          <w:lang w:eastAsia="es-MX"/>
        </w:rPr>
        <w:t>suministro de bonos personalizados convertibles en dotación de calzado y vestido de labor para el personal docente, y administrativo de los sectores educación, salud y central del departamento del Amazonas correspondiente a la vigencia 2020</w:t>
      </w:r>
      <w:r w:rsidRPr="00824F00">
        <w:rPr>
          <w:rFonts w:ascii="Verdana" w:eastAsia="Arial" w:hAnsi="Verdana" w:cs="Arial"/>
          <w:kern w:val="0"/>
          <w:lang w:eastAsia="es-MX"/>
        </w:rPr>
        <w:t>”.</w:t>
      </w:r>
    </w:p>
    <w:p w14:paraId="45304A33" w14:textId="77777777" w:rsidR="005C7AE6" w:rsidRPr="00824F00" w:rsidRDefault="005C7AE6" w:rsidP="00EC53E1">
      <w:pPr>
        <w:spacing w:after="0" w:line="240" w:lineRule="auto"/>
        <w:jc w:val="both"/>
        <w:rPr>
          <w:rFonts w:ascii="Verdana" w:eastAsia="Times New Roman" w:hAnsi="Verdana" w:cs="Times New Roman"/>
          <w:kern w:val="0"/>
          <w:sz w:val="24"/>
          <w:szCs w:val="24"/>
          <w:lang w:eastAsia="es-MX"/>
        </w:rPr>
      </w:pPr>
      <w:r w:rsidRPr="00824F00">
        <w:rPr>
          <w:rFonts w:ascii="Verdana" w:eastAsia="Arial" w:hAnsi="Verdana" w:cs="Arial"/>
          <w:kern w:val="0"/>
          <w:lang w:eastAsia="es-MX"/>
        </w:rPr>
        <w:t xml:space="preserve"> </w:t>
      </w:r>
    </w:p>
    <w:p w14:paraId="689B5E1E" w14:textId="77777777" w:rsidR="005C7AE6" w:rsidRPr="00824F00" w:rsidRDefault="001213C3" w:rsidP="00EC53E1">
      <w:pPr>
        <w:spacing w:after="0" w:line="240" w:lineRule="auto"/>
        <w:jc w:val="both"/>
        <w:rPr>
          <w:rFonts w:ascii="Verdana" w:eastAsia="Times New Roman" w:hAnsi="Verdana" w:cs="Times New Roman"/>
          <w:kern w:val="0"/>
          <w:sz w:val="24"/>
          <w:szCs w:val="24"/>
          <w:lang w:eastAsia="es-MX"/>
        </w:rPr>
      </w:pPr>
      <w:r w:rsidRPr="00824F00">
        <w:rPr>
          <w:rFonts w:ascii="Verdana" w:eastAsia="Arial" w:hAnsi="Verdana" w:cs="Arial"/>
          <w:kern w:val="0"/>
          <w:lang w:eastAsia="es-MX"/>
        </w:rPr>
        <w:t>L</w:t>
      </w:r>
      <w:r w:rsidR="005C7AE6" w:rsidRPr="00824F00">
        <w:rPr>
          <w:rFonts w:ascii="Verdana" w:eastAsia="Arial" w:hAnsi="Verdana" w:cs="Arial"/>
          <w:kern w:val="0"/>
          <w:lang w:eastAsia="es-MX"/>
        </w:rPr>
        <w:t>a Entidad no suministró el acta de supervisión correspondiente a la tercera entrega de dotación, por esta razón no es posible verificar si fue entregada dentro de la fecha establecida. En cuanto a la primera y segunda entrega</w:t>
      </w:r>
      <w:r w:rsidR="00F45317" w:rsidRPr="00824F00">
        <w:rPr>
          <w:rFonts w:ascii="Verdana" w:eastAsia="Arial" w:hAnsi="Verdana" w:cs="Arial"/>
          <w:kern w:val="0"/>
          <w:lang w:eastAsia="es-MX"/>
        </w:rPr>
        <w:t>s</w:t>
      </w:r>
      <w:r w:rsidR="005C7AE6" w:rsidRPr="00824F00">
        <w:rPr>
          <w:rFonts w:ascii="Verdana" w:eastAsia="Arial" w:hAnsi="Verdana" w:cs="Arial"/>
          <w:kern w:val="0"/>
          <w:lang w:eastAsia="es-MX"/>
        </w:rPr>
        <w:t xml:space="preserve"> de dotación, </w:t>
      </w:r>
      <w:r w:rsidR="00F45317" w:rsidRPr="00824F00">
        <w:rPr>
          <w:rFonts w:ascii="Verdana" w:eastAsia="Arial" w:hAnsi="Verdana" w:cs="Arial"/>
          <w:kern w:val="0"/>
          <w:lang w:eastAsia="es-MX"/>
        </w:rPr>
        <w:t xml:space="preserve">se concluye que fueron hechas de forma extemporánea </w:t>
      </w:r>
      <w:r w:rsidR="005C7AE6" w:rsidRPr="00824F00">
        <w:rPr>
          <w:rFonts w:ascii="Verdana" w:eastAsia="Arial" w:hAnsi="Verdana" w:cs="Arial"/>
          <w:kern w:val="0"/>
          <w:lang w:eastAsia="es-MX"/>
        </w:rPr>
        <w:t>dado que la fecha de inicio del contrato fue el 06 de noviembre de 2020.</w:t>
      </w:r>
      <w:r w:rsidR="000E6048" w:rsidRPr="00824F00">
        <w:rPr>
          <w:rStyle w:val="Refdenotaalpie"/>
          <w:rFonts w:ascii="Verdana" w:eastAsia="Arial" w:hAnsi="Verdana" w:cs="Arial"/>
          <w:kern w:val="0"/>
          <w:lang w:eastAsia="es-MX"/>
        </w:rPr>
        <w:footnoteReference w:id="6"/>
      </w:r>
    </w:p>
    <w:p w14:paraId="2B768BB4" w14:textId="77777777" w:rsidR="005C7AE6" w:rsidRPr="00824F00" w:rsidRDefault="005C7AE6" w:rsidP="00EC53E1">
      <w:pPr>
        <w:spacing w:after="0" w:line="240" w:lineRule="auto"/>
        <w:jc w:val="both"/>
        <w:rPr>
          <w:rFonts w:ascii="Verdana" w:eastAsia="Arial" w:hAnsi="Verdana" w:cs="Arial"/>
          <w:color w:val="0000FF"/>
          <w:kern w:val="0"/>
          <w:u w:val="single"/>
          <w:lang w:eastAsia="es-MX"/>
        </w:rPr>
      </w:pPr>
    </w:p>
    <w:p w14:paraId="7DDA33F5"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Con respecto a la supervisión del contrato, la Entidad suministró el acta No. 01 del 22 de diciembre 2020, en la cual el supervisor designado certific</w:t>
      </w:r>
      <w:r w:rsidR="000E6048" w:rsidRPr="00824F00">
        <w:rPr>
          <w:rFonts w:ascii="Verdana" w:eastAsia="Arial" w:hAnsi="Verdana" w:cs="Arial"/>
          <w:kern w:val="0"/>
          <w:lang w:eastAsia="es-MX"/>
        </w:rPr>
        <w:t>ó</w:t>
      </w:r>
      <w:r w:rsidRPr="00824F00">
        <w:rPr>
          <w:rFonts w:ascii="Verdana" w:eastAsia="Arial" w:hAnsi="Verdana" w:cs="Arial"/>
          <w:kern w:val="0"/>
          <w:lang w:eastAsia="es-MX"/>
        </w:rPr>
        <w:t xml:space="preserve"> que el contratista CABRERA MÁRQUEZ S.A.S con NIT No. 901267779-1 cumplió a satisfacción con el objeto contractual, de igual manera, certific</w:t>
      </w:r>
      <w:r w:rsidR="000E6048" w:rsidRPr="00824F00">
        <w:rPr>
          <w:rFonts w:ascii="Verdana" w:eastAsia="Arial" w:hAnsi="Verdana" w:cs="Arial"/>
          <w:kern w:val="0"/>
          <w:lang w:eastAsia="es-MX"/>
        </w:rPr>
        <w:t>ó</w:t>
      </w:r>
      <w:r w:rsidRPr="00824F00">
        <w:rPr>
          <w:rFonts w:ascii="Verdana" w:eastAsia="Arial" w:hAnsi="Verdana" w:cs="Arial"/>
          <w:kern w:val="0"/>
          <w:lang w:eastAsia="es-MX"/>
        </w:rPr>
        <w:t xml:space="preserve"> que no se presentaron quejas por parte de los beneficiarios respecto a la calidad o servicio prestados por el contratista. Asimismo, registr</w:t>
      </w:r>
      <w:r w:rsidR="00215310" w:rsidRPr="00824F00">
        <w:rPr>
          <w:rFonts w:ascii="Verdana" w:eastAsia="Arial" w:hAnsi="Verdana" w:cs="Arial"/>
          <w:kern w:val="0"/>
          <w:lang w:eastAsia="es-MX"/>
        </w:rPr>
        <w:t>ó</w:t>
      </w:r>
      <w:r w:rsidRPr="00824F00">
        <w:rPr>
          <w:rFonts w:ascii="Verdana" w:eastAsia="Arial" w:hAnsi="Verdana" w:cs="Arial"/>
          <w:kern w:val="0"/>
          <w:lang w:eastAsia="es-MX"/>
        </w:rPr>
        <w:t xml:space="preserve"> un pago parcial al contratista por $640.194.735 de los cuales $563.723.160 se financiaron con recursos SGP Educación. </w:t>
      </w:r>
    </w:p>
    <w:p w14:paraId="3708275B" w14:textId="77777777" w:rsidR="005C7AE6" w:rsidRPr="00824F00" w:rsidRDefault="005C7AE6" w:rsidP="00EC53E1">
      <w:pPr>
        <w:spacing w:after="0" w:line="240" w:lineRule="auto"/>
        <w:jc w:val="both"/>
        <w:rPr>
          <w:rFonts w:ascii="Verdana" w:eastAsia="Arial" w:hAnsi="Verdana" w:cs="Arial"/>
          <w:kern w:val="0"/>
          <w:lang w:eastAsia="es-MX"/>
        </w:rPr>
      </w:pPr>
    </w:p>
    <w:p w14:paraId="4EDA9085" w14:textId="77777777" w:rsidR="005C7AE6" w:rsidRPr="00824F00" w:rsidRDefault="005C7AE6" w:rsidP="00EC53E1">
      <w:pPr>
        <w:spacing w:after="0" w:line="240" w:lineRule="auto"/>
        <w:jc w:val="both"/>
        <w:rPr>
          <w:rFonts w:ascii="Verdana" w:eastAsia="Times New Roman" w:hAnsi="Verdana" w:cs="Times New Roman"/>
          <w:kern w:val="0"/>
          <w:sz w:val="24"/>
          <w:szCs w:val="24"/>
          <w:lang w:eastAsia="es-MX"/>
        </w:rPr>
      </w:pPr>
      <w:r w:rsidRPr="00824F00">
        <w:rPr>
          <w:rFonts w:ascii="Verdana" w:eastAsia="Arial" w:hAnsi="Verdana" w:cs="Arial"/>
          <w:kern w:val="0"/>
          <w:lang w:eastAsia="es-MX"/>
        </w:rPr>
        <w:t xml:space="preserve">No obstante, en la ejecución </w:t>
      </w:r>
      <w:r w:rsidR="00215310" w:rsidRPr="00824F00">
        <w:rPr>
          <w:rFonts w:ascii="Verdana" w:eastAsia="Arial" w:hAnsi="Verdana" w:cs="Arial"/>
          <w:kern w:val="0"/>
          <w:lang w:eastAsia="es-MX"/>
        </w:rPr>
        <w:t xml:space="preserve">presupuestal </w:t>
      </w:r>
      <w:r w:rsidRPr="00824F00">
        <w:rPr>
          <w:rFonts w:ascii="Verdana" w:eastAsia="Arial" w:hAnsi="Verdana" w:cs="Arial"/>
          <w:kern w:val="0"/>
          <w:lang w:eastAsia="es-MX"/>
        </w:rPr>
        <w:t>se registra</w:t>
      </w:r>
      <w:r w:rsidR="00215310" w:rsidRPr="00824F00">
        <w:rPr>
          <w:rFonts w:ascii="Verdana" w:eastAsia="Arial" w:hAnsi="Verdana" w:cs="Arial"/>
          <w:kern w:val="0"/>
          <w:lang w:eastAsia="es-MX"/>
        </w:rPr>
        <w:t>ro</w:t>
      </w:r>
      <w:r w:rsidRPr="00824F00">
        <w:rPr>
          <w:rFonts w:ascii="Verdana" w:eastAsia="Arial" w:hAnsi="Verdana" w:cs="Arial"/>
          <w:kern w:val="0"/>
          <w:lang w:eastAsia="es-MX"/>
        </w:rPr>
        <w:t>n compromisos por $617.444.520 con recursos SGP Educación, por lo cual se requiere que la entidad territorial suministre el acta final de supervisión y se aclaren las diferencias identificadas.</w:t>
      </w:r>
    </w:p>
    <w:p w14:paraId="31E71C94" w14:textId="77777777" w:rsidR="005C7AE6" w:rsidRPr="00824F00" w:rsidRDefault="005C7AE6" w:rsidP="00EC53E1">
      <w:pPr>
        <w:spacing w:after="0" w:line="240" w:lineRule="auto"/>
        <w:jc w:val="both"/>
        <w:rPr>
          <w:rFonts w:ascii="Verdana" w:eastAsia="Times New Roman" w:hAnsi="Verdana" w:cs="Times New Roman"/>
          <w:kern w:val="0"/>
          <w:sz w:val="24"/>
          <w:szCs w:val="24"/>
          <w:lang w:eastAsia="es-MX"/>
        </w:rPr>
      </w:pPr>
    </w:p>
    <w:p w14:paraId="0A402094" w14:textId="77777777" w:rsidR="00702835" w:rsidRPr="00824F00" w:rsidRDefault="00500D76" w:rsidP="00EC53E1">
      <w:pPr>
        <w:spacing w:after="0" w:line="240" w:lineRule="auto"/>
        <w:jc w:val="both"/>
        <w:rPr>
          <w:rFonts w:ascii="Verdana" w:eastAsia="Verdana" w:hAnsi="Verdana" w:cs="Verdana"/>
        </w:rPr>
      </w:pPr>
      <w:r w:rsidRPr="00824F00">
        <w:rPr>
          <w:rFonts w:ascii="Verdana" w:eastAsia="Verdana" w:hAnsi="Verdana" w:cs="Verdana"/>
        </w:rPr>
        <w:t xml:space="preserve">De conformidad con lo indicado por la </w:t>
      </w:r>
      <w:r w:rsidR="76678873" w:rsidRPr="00824F00">
        <w:rPr>
          <w:rFonts w:ascii="Verdana" w:eastAsia="Verdana" w:hAnsi="Verdana" w:cs="Verdana"/>
        </w:rPr>
        <w:t xml:space="preserve">Contraloría General de la </w:t>
      </w:r>
      <w:r w:rsidRPr="00824F00">
        <w:rPr>
          <w:rFonts w:ascii="Verdana" w:eastAsia="Verdana" w:hAnsi="Verdana" w:cs="Verdana"/>
        </w:rPr>
        <w:t xml:space="preserve">República en su </w:t>
      </w:r>
      <w:r w:rsidR="00B0072D" w:rsidRPr="00824F00">
        <w:rPr>
          <w:rFonts w:ascii="Verdana" w:eastAsia="Verdana" w:hAnsi="Verdana" w:cs="Verdana"/>
        </w:rPr>
        <w:t>I</w:t>
      </w:r>
      <w:r w:rsidRPr="00824F00">
        <w:rPr>
          <w:rFonts w:ascii="Verdana" w:eastAsia="Verdana" w:hAnsi="Verdana" w:cs="Verdana"/>
        </w:rPr>
        <w:t xml:space="preserve">nforme </w:t>
      </w:r>
      <w:r w:rsidR="00EA77C0" w:rsidRPr="00824F00">
        <w:rPr>
          <w:rFonts w:ascii="Verdana" w:eastAsia="Verdana" w:hAnsi="Verdana" w:cs="Verdana"/>
        </w:rPr>
        <w:t xml:space="preserve">de </w:t>
      </w:r>
      <w:r w:rsidR="00B0072D" w:rsidRPr="00824F00">
        <w:rPr>
          <w:rFonts w:ascii="Verdana" w:eastAsia="Verdana" w:hAnsi="Verdana" w:cs="Verdana"/>
        </w:rPr>
        <w:t>A</w:t>
      </w:r>
      <w:r w:rsidR="00EA77C0" w:rsidRPr="00824F00">
        <w:rPr>
          <w:rFonts w:ascii="Verdana" w:eastAsia="Verdana" w:hAnsi="Verdana" w:cs="Verdana"/>
        </w:rPr>
        <w:t xml:space="preserve">uditoría de </w:t>
      </w:r>
      <w:r w:rsidR="00B0072D" w:rsidRPr="00824F00">
        <w:rPr>
          <w:rFonts w:ascii="Verdana" w:eastAsia="Verdana" w:hAnsi="Verdana" w:cs="Verdana"/>
        </w:rPr>
        <w:t>C</w:t>
      </w:r>
      <w:r w:rsidR="00EA77C0" w:rsidRPr="00824F00">
        <w:rPr>
          <w:rFonts w:ascii="Verdana" w:eastAsia="Verdana" w:hAnsi="Verdana" w:cs="Verdana"/>
        </w:rPr>
        <w:t xml:space="preserve">umplimiento No. </w:t>
      </w:r>
      <w:r w:rsidRPr="00824F00">
        <w:rPr>
          <w:rFonts w:ascii="Verdana" w:eastAsia="Verdana" w:hAnsi="Verdana" w:cs="Verdana"/>
        </w:rPr>
        <w:t>092</w:t>
      </w:r>
      <w:r w:rsidR="00B0072D" w:rsidRPr="00824F00">
        <w:rPr>
          <w:rFonts w:ascii="Verdana" w:eastAsia="Verdana" w:hAnsi="Verdana" w:cs="Verdana"/>
        </w:rPr>
        <w:t xml:space="preserve"> de 2021</w:t>
      </w:r>
      <w:r w:rsidR="00D83F8F" w:rsidRPr="00824F00">
        <w:rPr>
          <w:rFonts w:ascii="Verdana" w:eastAsia="Verdana" w:hAnsi="Verdana" w:cs="Verdana"/>
        </w:rPr>
        <w:t xml:space="preserve"> - Hallazgo No. 18</w:t>
      </w:r>
      <w:r w:rsidR="00EA77C0" w:rsidRPr="00824F00">
        <w:rPr>
          <w:rFonts w:ascii="Verdana" w:eastAsia="Verdana" w:hAnsi="Verdana" w:cs="Verdana"/>
        </w:rPr>
        <w:t xml:space="preserve">, </w:t>
      </w:r>
      <w:r w:rsidR="006D06F3" w:rsidRPr="00824F00">
        <w:rPr>
          <w:rFonts w:ascii="Verdana" w:eastAsia="Verdana" w:hAnsi="Verdana" w:cs="Verdana"/>
        </w:rPr>
        <w:t>de la revisión</w:t>
      </w:r>
      <w:r w:rsidR="76678873" w:rsidRPr="00824F00">
        <w:rPr>
          <w:rFonts w:ascii="Verdana" w:eastAsia="Verdana" w:hAnsi="Verdana" w:cs="Verdana"/>
        </w:rPr>
        <w:t xml:space="preserve"> del </w:t>
      </w:r>
      <w:r w:rsidR="006D06F3" w:rsidRPr="00824F00">
        <w:rPr>
          <w:rFonts w:ascii="Verdana" w:eastAsia="Verdana" w:hAnsi="Verdana" w:cs="Verdana"/>
        </w:rPr>
        <w:t>Contrato No. 1856 de 2020</w:t>
      </w:r>
      <w:r w:rsidR="76678873" w:rsidRPr="00824F00">
        <w:rPr>
          <w:rFonts w:ascii="Verdana" w:eastAsia="Verdana" w:hAnsi="Verdana" w:cs="Verdana"/>
        </w:rPr>
        <w:t xml:space="preserve"> se evidenci</w:t>
      </w:r>
      <w:r w:rsidR="006D06F3" w:rsidRPr="00824F00">
        <w:rPr>
          <w:rFonts w:ascii="Verdana" w:eastAsia="Verdana" w:hAnsi="Verdana" w:cs="Verdana"/>
        </w:rPr>
        <w:t>ó</w:t>
      </w:r>
      <w:r w:rsidR="76678873" w:rsidRPr="00824F00">
        <w:rPr>
          <w:rFonts w:ascii="Verdana" w:eastAsia="Verdana" w:hAnsi="Verdana" w:cs="Verdana"/>
        </w:rPr>
        <w:t xml:space="preserve"> el incumplimiento de las obligaciones del contratista en la entrega de las dotaciones, ya que se había establecido que las dos primeras </w:t>
      </w:r>
      <w:r w:rsidR="00702835" w:rsidRPr="00824F00">
        <w:rPr>
          <w:rFonts w:ascii="Verdana" w:eastAsia="Verdana" w:hAnsi="Verdana" w:cs="Verdana"/>
        </w:rPr>
        <w:t xml:space="preserve">se harían </w:t>
      </w:r>
      <w:r w:rsidR="76678873" w:rsidRPr="00824F00">
        <w:rPr>
          <w:rFonts w:ascii="Verdana" w:eastAsia="Verdana" w:hAnsi="Verdana" w:cs="Verdana"/>
        </w:rPr>
        <w:t xml:space="preserve">a la firma del contrato </w:t>
      </w:r>
      <w:r w:rsidR="00604C50" w:rsidRPr="00824F00">
        <w:rPr>
          <w:rFonts w:ascii="Verdana" w:eastAsia="Verdana" w:hAnsi="Verdana" w:cs="Verdana"/>
        </w:rPr>
        <w:t>y/</w:t>
      </w:r>
      <w:r w:rsidR="76678873" w:rsidRPr="00824F00">
        <w:rPr>
          <w:rFonts w:ascii="Verdana" w:eastAsia="Verdana" w:hAnsi="Verdana" w:cs="Verdana"/>
        </w:rPr>
        <w:t xml:space="preserve">o acta de </w:t>
      </w:r>
      <w:r w:rsidR="76678873" w:rsidRPr="00824F00">
        <w:rPr>
          <w:rFonts w:ascii="Verdana" w:eastAsia="Verdana" w:hAnsi="Verdana" w:cs="Verdana"/>
        </w:rPr>
        <w:lastRenderedPageBreak/>
        <w:t>inicio en el mes de noviembre, no obstante, la entrega de la totalidad de la dotación se realiz</w:t>
      </w:r>
      <w:r w:rsidR="00491D02" w:rsidRPr="00824F00">
        <w:rPr>
          <w:rFonts w:ascii="Verdana" w:eastAsia="Verdana" w:hAnsi="Verdana" w:cs="Verdana"/>
        </w:rPr>
        <w:t>ó</w:t>
      </w:r>
      <w:r w:rsidR="76678873" w:rsidRPr="00824F00">
        <w:rPr>
          <w:rFonts w:ascii="Verdana" w:eastAsia="Verdana" w:hAnsi="Verdana" w:cs="Verdana"/>
        </w:rPr>
        <w:t xml:space="preserve"> en el mes de diciembre.</w:t>
      </w:r>
      <w:r w:rsidR="00702835" w:rsidRPr="00824F00">
        <w:rPr>
          <w:rFonts w:ascii="Verdana" w:eastAsia="Verdana" w:hAnsi="Verdana" w:cs="Verdana"/>
        </w:rPr>
        <w:t xml:space="preserve"> </w:t>
      </w:r>
      <w:r w:rsidR="00333AB5" w:rsidRPr="00824F00">
        <w:rPr>
          <w:rFonts w:ascii="Verdana" w:eastAsia="Verdana" w:hAnsi="Verdana" w:cs="Verdana"/>
        </w:rPr>
        <w:t>Según la CGR</w:t>
      </w:r>
      <w:r w:rsidR="00702835" w:rsidRPr="00824F00">
        <w:rPr>
          <w:rFonts w:ascii="Verdana" w:eastAsia="Verdana" w:hAnsi="Verdana" w:cs="Verdana"/>
        </w:rPr>
        <w:t>:</w:t>
      </w:r>
      <w:r w:rsidR="00333AB5" w:rsidRPr="00824F00">
        <w:rPr>
          <w:rFonts w:ascii="Verdana" w:eastAsia="Verdana" w:hAnsi="Verdana" w:cs="Verdana"/>
        </w:rPr>
        <w:t xml:space="preserve"> </w:t>
      </w:r>
    </w:p>
    <w:p w14:paraId="592E73D4" w14:textId="77777777" w:rsidR="00702835" w:rsidRPr="00824F00" w:rsidRDefault="00702835" w:rsidP="00EC53E1">
      <w:pPr>
        <w:spacing w:after="0" w:line="240" w:lineRule="auto"/>
        <w:jc w:val="both"/>
        <w:rPr>
          <w:rFonts w:ascii="Verdana" w:eastAsia="Verdana" w:hAnsi="Verdana" w:cs="Verdana"/>
        </w:rPr>
      </w:pPr>
    </w:p>
    <w:p w14:paraId="661E7058" w14:textId="77777777" w:rsidR="76678873" w:rsidRPr="00824F00" w:rsidRDefault="00333AB5" w:rsidP="00EC53E1">
      <w:pPr>
        <w:spacing w:after="0" w:line="240" w:lineRule="auto"/>
        <w:ind w:left="567"/>
        <w:jc w:val="both"/>
        <w:rPr>
          <w:rFonts w:ascii="Verdana" w:eastAsia="Verdana" w:hAnsi="Verdana" w:cs="Verdana"/>
          <w:i/>
          <w:sz w:val="18"/>
          <w:szCs w:val="18"/>
        </w:rPr>
      </w:pPr>
      <w:r w:rsidRPr="00824F00">
        <w:rPr>
          <w:rFonts w:ascii="Verdana" w:eastAsia="Verdana" w:hAnsi="Verdana" w:cs="Verdana"/>
          <w:i/>
          <w:sz w:val="18"/>
          <w:szCs w:val="18"/>
        </w:rPr>
        <w:t>“</w:t>
      </w:r>
      <w:r w:rsidR="76678873" w:rsidRPr="00824F00">
        <w:rPr>
          <w:rFonts w:ascii="Verdana" w:eastAsia="Verdana" w:hAnsi="Verdana" w:cs="Verdana"/>
          <w:i/>
          <w:sz w:val="18"/>
          <w:szCs w:val="18"/>
        </w:rPr>
        <w:t>el problema se origina debido a deficiencias relacionadas con la labor de supervisión, frente al estado definitivo del contrato, teniendo en cuenta que hasta el momento no se evidencian acciones y</w:t>
      </w:r>
      <w:r w:rsidR="00CC4044" w:rsidRPr="00824F00">
        <w:rPr>
          <w:rFonts w:ascii="Verdana" w:eastAsia="Verdana" w:hAnsi="Verdana" w:cs="Verdana"/>
          <w:i/>
          <w:sz w:val="18"/>
          <w:szCs w:val="18"/>
        </w:rPr>
        <w:t>/o</w:t>
      </w:r>
      <w:r w:rsidR="76678873" w:rsidRPr="00824F00">
        <w:rPr>
          <w:rFonts w:ascii="Verdana" w:eastAsia="Verdana" w:hAnsi="Verdana" w:cs="Verdana"/>
          <w:i/>
          <w:sz w:val="18"/>
          <w:szCs w:val="18"/>
        </w:rPr>
        <w:t xml:space="preserve"> gestiones en relación con los soportes de ejecución pendientes y la liquidación </w:t>
      </w:r>
      <w:proofErr w:type="gramStart"/>
      <w:r w:rsidR="76678873" w:rsidRPr="00824F00">
        <w:rPr>
          <w:rFonts w:ascii="Verdana" w:eastAsia="Verdana" w:hAnsi="Verdana" w:cs="Verdana"/>
          <w:i/>
          <w:sz w:val="18"/>
          <w:szCs w:val="18"/>
        </w:rPr>
        <w:t>del mismo</w:t>
      </w:r>
      <w:proofErr w:type="gramEnd"/>
      <w:r w:rsidR="76678873" w:rsidRPr="00824F00">
        <w:rPr>
          <w:rFonts w:ascii="Verdana" w:eastAsia="Verdana" w:hAnsi="Verdana" w:cs="Verdana"/>
          <w:i/>
          <w:sz w:val="18"/>
          <w:szCs w:val="18"/>
        </w:rPr>
        <w:t xml:space="preserve">. Lo anterior genera una afectación en la adecuada </w:t>
      </w:r>
      <w:r w:rsidR="00AE63B0" w:rsidRPr="00824F00">
        <w:rPr>
          <w:rFonts w:ascii="Verdana" w:eastAsia="Verdana" w:hAnsi="Verdana" w:cs="Verdana"/>
          <w:i/>
          <w:sz w:val="18"/>
          <w:szCs w:val="18"/>
        </w:rPr>
        <w:t>inversión</w:t>
      </w:r>
      <w:r w:rsidR="76678873" w:rsidRPr="00824F00">
        <w:rPr>
          <w:rFonts w:ascii="Verdana" w:eastAsia="Verdana" w:hAnsi="Verdana" w:cs="Verdana"/>
          <w:i/>
          <w:sz w:val="18"/>
          <w:szCs w:val="18"/>
        </w:rPr>
        <w:t xml:space="preserve"> de los recursos públicos destinados para </w:t>
      </w:r>
      <w:r w:rsidR="004B7CFD" w:rsidRPr="00824F00">
        <w:rPr>
          <w:rFonts w:ascii="Verdana" w:eastAsia="Verdana" w:hAnsi="Verdana" w:cs="Verdana"/>
          <w:i/>
          <w:sz w:val="18"/>
          <w:szCs w:val="18"/>
        </w:rPr>
        <w:t>educación</w:t>
      </w:r>
      <w:r w:rsidR="76678873" w:rsidRPr="00824F00">
        <w:rPr>
          <w:rFonts w:ascii="Verdana" w:eastAsia="Verdana" w:hAnsi="Verdana" w:cs="Verdana"/>
          <w:i/>
          <w:sz w:val="18"/>
          <w:szCs w:val="18"/>
        </w:rPr>
        <w:t xml:space="preserve"> y el adecuado cumplimiento </w:t>
      </w:r>
      <w:r w:rsidR="009A45CF" w:rsidRPr="00824F00">
        <w:rPr>
          <w:rFonts w:ascii="Verdana" w:eastAsia="Verdana" w:hAnsi="Verdana" w:cs="Verdana"/>
          <w:i/>
          <w:sz w:val="18"/>
          <w:szCs w:val="18"/>
        </w:rPr>
        <w:t>de los fines del estado en relación con el cumplimiento de</w:t>
      </w:r>
      <w:r w:rsidR="76678873" w:rsidRPr="00824F00">
        <w:rPr>
          <w:rFonts w:ascii="Verdana" w:eastAsia="Verdana" w:hAnsi="Verdana" w:cs="Verdana"/>
          <w:i/>
          <w:sz w:val="18"/>
          <w:szCs w:val="18"/>
        </w:rPr>
        <w:t xml:space="preserve"> las </w:t>
      </w:r>
      <w:r w:rsidR="009A45CF" w:rsidRPr="00824F00">
        <w:rPr>
          <w:rFonts w:ascii="Verdana" w:eastAsia="Verdana" w:hAnsi="Verdana" w:cs="Verdana"/>
          <w:i/>
          <w:sz w:val="18"/>
          <w:szCs w:val="18"/>
        </w:rPr>
        <w:t>obligaciones en materia de trabajo</w:t>
      </w:r>
      <w:r w:rsidR="76678873" w:rsidRPr="00824F00">
        <w:rPr>
          <w:rFonts w:ascii="Verdana" w:eastAsia="Verdana" w:hAnsi="Verdana" w:cs="Verdana"/>
          <w:i/>
          <w:sz w:val="18"/>
          <w:szCs w:val="18"/>
        </w:rPr>
        <w:t xml:space="preserve"> que tiene la Entidad Territorial</w:t>
      </w:r>
      <w:r w:rsidR="009A45CF" w:rsidRPr="00824F00">
        <w:rPr>
          <w:rFonts w:ascii="Verdana" w:eastAsia="Verdana" w:hAnsi="Verdana" w:cs="Verdana"/>
          <w:i/>
          <w:sz w:val="18"/>
          <w:szCs w:val="18"/>
        </w:rPr>
        <w:t>”</w:t>
      </w:r>
      <w:r w:rsidR="76678873" w:rsidRPr="00824F00">
        <w:rPr>
          <w:rFonts w:ascii="Verdana" w:eastAsia="Verdana" w:hAnsi="Verdana" w:cs="Verdana"/>
          <w:i/>
          <w:sz w:val="18"/>
          <w:szCs w:val="18"/>
        </w:rPr>
        <w:t>.</w:t>
      </w:r>
    </w:p>
    <w:p w14:paraId="38C8C220" w14:textId="77777777" w:rsidR="76678873" w:rsidRPr="00824F00" w:rsidRDefault="76678873" w:rsidP="00EC53E1">
      <w:pPr>
        <w:spacing w:after="0" w:line="240" w:lineRule="auto"/>
        <w:jc w:val="both"/>
        <w:rPr>
          <w:rFonts w:ascii="Verdana" w:eastAsia="Verdana" w:hAnsi="Verdana" w:cs="Verdana"/>
        </w:rPr>
      </w:pPr>
      <w:r w:rsidRPr="00824F00">
        <w:rPr>
          <w:rFonts w:ascii="Verdana" w:eastAsia="Verdana" w:hAnsi="Verdana" w:cs="Verdana"/>
        </w:rPr>
        <w:t xml:space="preserve"> </w:t>
      </w:r>
    </w:p>
    <w:p w14:paraId="08CC1D85" w14:textId="77777777" w:rsidR="00702835" w:rsidRPr="00824F00" w:rsidRDefault="00065684" w:rsidP="00EC53E1">
      <w:pPr>
        <w:spacing w:after="0" w:line="240" w:lineRule="auto"/>
        <w:jc w:val="both"/>
        <w:rPr>
          <w:rFonts w:ascii="Verdana" w:eastAsia="Verdana" w:hAnsi="Verdana" w:cs="Verdana"/>
        </w:rPr>
      </w:pPr>
      <w:r w:rsidRPr="00824F00">
        <w:rPr>
          <w:rFonts w:ascii="Verdana" w:eastAsia="Verdana" w:hAnsi="Verdana" w:cs="Verdana"/>
        </w:rPr>
        <w:t xml:space="preserve">En el análisis de la respuesta </w:t>
      </w:r>
      <w:r w:rsidR="00A97A89" w:rsidRPr="00824F00">
        <w:rPr>
          <w:rFonts w:ascii="Verdana" w:eastAsia="Verdana" w:hAnsi="Verdana" w:cs="Verdana"/>
        </w:rPr>
        <w:t>del Departamento</w:t>
      </w:r>
      <w:r w:rsidR="003251DF" w:rsidRPr="00824F00">
        <w:rPr>
          <w:rFonts w:ascii="Verdana" w:eastAsia="Verdana" w:hAnsi="Verdana" w:cs="Verdana"/>
        </w:rPr>
        <w:t>,</w:t>
      </w:r>
      <w:r w:rsidRPr="00824F00">
        <w:rPr>
          <w:rFonts w:ascii="Verdana" w:eastAsia="Verdana" w:hAnsi="Verdana" w:cs="Verdana"/>
        </w:rPr>
        <w:t xml:space="preserve"> la </w:t>
      </w:r>
      <w:r w:rsidR="003251DF" w:rsidRPr="00824F00">
        <w:rPr>
          <w:rFonts w:ascii="Verdana" w:eastAsia="Verdana" w:hAnsi="Verdana" w:cs="Verdana"/>
        </w:rPr>
        <w:t>CGR concluye</w:t>
      </w:r>
      <w:r w:rsidR="76678873" w:rsidRPr="00824F00">
        <w:rPr>
          <w:rFonts w:ascii="Verdana" w:eastAsia="Verdana" w:hAnsi="Verdana" w:cs="Verdana"/>
        </w:rPr>
        <w:t xml:space="preserve"> que</w:t>
      </w:r>
      <w:r w:rsidR="00702835" w:rsidRPr="00824F00">
        <w:rPr>
          <w:rFonts w:ascii="Verdana" w:eastAsia="Verdana" w:hAnsi="Verdana" w:cs="Verdana"/>
        </w:rPr>
        <w:t>:</w:t>
      </w:r>
    </w:p>
    <w:p w14:paraId="19952D44" w14:textId="77777777" w:rsidR="00702835" w:rsidRPr="00824F00" w:rsidRDefault="00702835" w:rsidP="00EC53E1">
      <w:pPr>
        <w:spacing w:after="0" w:line="240" w:lineRule="auto"/>
        <w:jc w:val="both"/>
        <w:rPr>
          <w:rFonts w:ascii="Verdana" w:eastAsia="Verdana" w:hAnsi="Verdana" w:cs="Verdana"/>
        </w:rPr>
      </w:pPr>
    </w:p>
    <w:p w14:paraId="0AF65B27" w14:textId="77777777" w:rsidR="76678873" w:rsidRPr="00824F00" w:rsidRDefault="003251DF" w:rsidP="00EC53E1">
      <w:pPr>
        <w:spacing w:after="0" w:line="240" w:lineRule="auto"/>
        <w:ind w:left="567"/>
        <w:jc w:val="both"/>
        <w:rPr>
          <w:rFonts w:ascii="Verdana" w:eastAsia="Verdana" w:hAnsi="Verdana" w:cs="Verdana"/>
          <w:sz w:val="18"/>
          <w:szCs w:val="18"/>
        </w:rPr>
      </w:pPr>
      <w:r w:rsidRPr="00824F00">
        <w:rPr>
          <w:rFonts w:ascii="Verdana" w:eastAsia="Verdana" w:hAnsi="Verdana" w:cs="Verdana"/>
          <w:i/>
          <w:sz w:val="18"/>
          <w:szCs w:val="18"/>
        </w:rPr>
        <w:t>“</w:t>
      </w:r>
      <w:r w:rsidR="76678873" w:rsidRPr="00824F00">
        <w:rPr>
          <w:rFonts w:ascii="Verdana" w:eastAsia="Verdana" w:hAnsi="Verdana" w:cs="Verdana"/>
          <w:i/>
          <w:sz w:val="18"/>
          <w:szCs w:val="18"/>
        </w:rPr>
        <w:t xml:space="preserve">La </w:t>
      </w:r>
      <w:r w:rsidR="000D466D" w:rsidRPr="00824F00">
        <w:rPr>
          <w:rFonts w:ascii="Verdana" w:eastAsia="Verdana" w:hAnsi="Verdana" w:cs="Verdana"/>
          <w:i/>
          <w:sz w:val="18"/>
          <w:szCs w:val="18"/>
        </w:rPr>
        <w:t>e</w:t>
      </w:r>
      <w:r w:rsidR="76678873" w:rsidRPr="00824F00">
        <w:rPr>
          <w:rFonts w:ascii="Verdana" w:eastAsia="Verdana" w:hAnsi="Verdana" w:cs="Verdana"/>
          <w:i/>
          <w:sz w:val="18"/>
          <w:szCs w:val="18"/>
        </w:rPr>
        <w:t xml:space="preserve">ntidad </w:t>
      </w:r>
      <w:r w:rsidR="000D466D" w:rsidRPr="00824F00">
        <w:rPr>
          <w:rFonts w:ascii="Verdana" w:eastAsia="Verdana" w:hAnsi="Verdana" w:cs="Verdana"/>
          <w:i/>
          <w:sz w:val="18"/>
          <w:szCs w:val="18"/>
        </w:rPr>
        <w:t>confirma que no se</w:t>
      </w:r>
      <w:r w:rsidR="76678873" w:rsidRPr="00824F00">
        <w:rPr>
          <w:rFonts w:ascii="Verdana" w:eastAsia="Verdana" w:hAnsi="Verdana" w:cs="Verdana"/>
          <w:i/>
          <w:sz w:val="18"/>
          <w:szCs w:val="18"/>
        </w:rPr>
        <w:t xml:space="preserve"> ha cumplido con la totalidad de las entregas a pesar de haberse pagado el 98% del contrato y adicionalmente no se </w:t>
      </w:r>
      <w:r w:rsidR="00A1299E" w:rsidRPr="00824F00">
        <w:rPr>
          <w:rFonts w:ascii="Verdana" w:eastAsia="Verdana" w:hAnsi="Verdana" w:cs="Verdana"/>
          <w:i/>
          <w:sz w:val="18"/>
          <w:szCs w:val="18"/>
        </w:rPr>
        <w:t>anexa</w:t>
      </w:r>
      <w:r w:rsidR="76678873" w:rsidRPr="00824F00">
        <w:rPr>
          <w:rFonts w:ascii="Verdana" w:eastAsia="Verdana" w:hAnsi="Verdana" w:cs="Verdana"/>
          <w:i/>
          <w:sz w:val="18"/>
          <w:szCs w:val="18"/>
        </w:rPr>
        <w:t xml:space="preserve"> el acta de liquidación </w:t>
      </w:r>
      <w:proofErr w:type="gramStart"/>
      <w:r w:rsidR="76678873" w:rsidRPr="00824F00">
        <w:rPr>
          <w:rFonts w:ascii="Verdana" w:eastAsia="Verdana" w:hAnsi="Verdana" w:cs="Verdana"/>
          <w:i/>
          <w:sz w:val="18"/>
          <w:szCs w:val="18"/>
        </w:rPr>
        <w:t>del mismo</w:t>
      </w:r>
      <w:proofErr w:type="gramEnd"/>
      <w:r w:rsidR="00A1299E" w:rsidRPr="00824F00">
        <w:rPr>
          <w:rFonts w:ascii="Verdana" w:eastAsia="Verdana" w:hAnsi="Verdana" w:cs="Verdana"/>
          <w:i/>
          <w:sz w:val="18"/>
          <w:szCs w:val="18"/>
        </w:rPr>
        <w:t>. Se expone</w:t>
      </w:r>
      <w:r w:rsidR="76678873" w:rsidRPr="00824F00">
        <w:rPr>
          <w:rFonts w:ascii="Verdana" w:eastAsia="Verdana" w:hAnsi="Verdana" w:cs="Verdana"/>
          <w:i/>
          <w:sz w:val="18"/>
          <w:szCs w:val="18"/>
        </w:rPr>
        <w:t xml:space="preserve"> que son 33 bonos pendientes de entrega, </w:t>
      </w:r>
      <w:r w:rsidR="00FE5CCB" w:rsidRPr="00824F00">
        <w:rPr>
          <w:rFonts w:ascii="Verdana" w:eastAsia="Verdana" w:hAnsi="Verdana" w:cs="Verdana"/>
          <w:i/>
          <w:sz w:val="18"/>
          <w:szCs w:val="18"/>
        </w:rPr>
        <w:t>pero</w:t>
      </w:r>
      <w:r w:rsidR="76678873" w:rsidRPr="00824F00">
        <w:rPr>
          <w:rFonts w:ascii="Verdana" w:eastAsia="Verdana" w:hAnsi="Verdana" w:cs="Verdana"/>
          <w:i/>
          <w:sz w:val="18"/>
          <w:szCs w:val="18"/>
        </w:rPr>
        <w:t xml:space="preserve"> no se indica el valor </w:t>
      </w:r>
      <w:r w:rsidR="009C0BEE" w:rsidRPr="00824F00">
        <w:rPr>
          <w:rFonts w:ascii="Verdana" w:eastAsia="Verdana" w:hAnsi="Verdana" w:cs="Verdana"/>
          <w:i/>
          <w:sz w:val="18"/>
          <w:szCs w:val="18"/>
        </w:rPr>
        <w:t xml:space="preserve">de éstos </w:t>
      </w:r>
      <w:r w:rsidR="76678873" w:rsidRPr="00824F00">
        <w:rPr>
          <w:rFonts w:ascii="Verdana" w:eastAsia="Verdana" w:hAnsi="Verdana" w:cs="Verdana"/>
          <w:i/>
          <w:sz w:val="18"/>
          <w:szCs w:val="18"/>
        </w:rPr>
        <w:t>y no se especifica el valor por cada sector además de que se contrataron un total de 1.086 bonos y no 1.080, razón por la cual la entidad no desvirtúa la observación.</w:t>
      </w:r>
      <w:r w:rsidR="00C27A1C" w:rsidRPr="00824F00">
        <w:rPr>
          <w:rFonts w:ascii="Verdana" w:eastAsia="Verdana" w:hAnsi="Verdana" w:cs="Verdana"/>
          <w:i/>
          <w:sz w:val="18"/>
          <w:szCs w:val="18"/>
        </w:rPr>
        <w:t xml:space="preserve"> </w:t>
      </w:r>
      <w:r w:rsidR="76678873" w:rsidRPr="00824F00">
        <w:rPr>
          <w:rFonts w:ascii="Verdana" w:eastAsia="Verdana" w:hAnsi="Verdana" w:cs="Verdana"/>
          <w:i/>
          <w:sz w:val="18"/>
          <w:szCs w:val="18"/>
        </w:rPr>
        <w:t>Por lo anterior, se configura el hallazgo administrativo con incidencias fiscal por $79.717.635</w:t>
      </w:r>
      <w:r w:rsidR="00EB34E9" w:rsidRPr="00824F00">
        <w:rPr>
          <w:rFonts w:ascii="Verdana" w:eastAsia="Verdana" w:hAnsi="Verdana" w:cs="Verdana"/>
          <w:i/>
          <w:sz w:val="18"/>
          <w:szCs w:val="18"/>
        </w:rPr>
        <w:t>”</w:t>
      </w:r>
      <w:r w:rsidR="76678873" w:rsidRPr="00824F00">
        <w:rPr>
          <w:rFonts w:ascii="Verdana" w:eastAsia="Verdana" w:hAnsi="Verdana" w:cs="Verdana"/>
          <w:sz w:val="18"/>
          <w:szCs w:val="18"/>
        </w:rPr>
        <w:t>.</w:t>
      </w:r>
    </w:p>
    <w:p w14:paraId="2813ABA7" w14:textId="77777777" w:rsidR="5F5705B9" w:rsidRPr="00824F00" w:rsidRDefault="5F5705B9" w:rsidP="00EC53E1">
      <w:pPr>
        <w:spacing w:after="0" w:line="240" w:lineRule="auto"/>
        <w:jc w:val="both"/>
        <w:rPr>
          <w:rFonts w:ascii="Verdana" w:eastAsia="Times New Roman" w:hAnsi="Verdana" w:cs="Times New Roman"/>
          <w:sz w:val="24"/>
          <w:szCs w:val="24"/>
          <w:lang w:eastAsia="es-MX"/>
        </w:rPr>
      </w:pPr>
    </w:p>
    <w:p w14:paraId="15AD0042" w14:textId="77777777" w:rsidR="005C7AE6" w:rsidRPr="00824F00" w:rsidRDefault="005C7AE6" w:rsidP="00EC53E1">
      <w:pPr>
        <w:spacing w:after="0" w:line="240" w:lineRule="auto"/>
        <w:jc w:val="both"/>
        <w:rPr>
          <w:rFonts w:ascii="Verdana" w:eastAsia="Arial" w:hAnsi="Verdana" w:cs="Arial"/>
          <w:b/>
          <w:kern w:val="0"/>
          <w:lang w:eastAsia="es-MX"/>
        </w:rPr>
      </w:pPr>
      <w:r w:rsidRPr="00824F00">
        <w:rPr>
          <w:rFonts w:ascii="Verdana" w:eastAsia="Arial" w:hAnsi="Verdana" w:cs="Arial"/>
          <w:b/>
          <w:kern w:val="0"/>
          <w:lang w:eastAsia="es-MX"/>
        </w:rPr>
        <w:t>Vigencia 2021</w:t>
      </w:r>
    </w:p>
    <w:p w14:paraId="28EFAE9B" w14:textId="77777777" w:rsidR="005C7AE6" w:rsidRPr="00824F00" w:rsidRDefault="005C7AE6" w:rsidP="00EC53E1">
      <w:pPr>
        <w:spacing w:after="0" w:line="240" w:lineRule="auto"/>
        <w:jc w:val="both"/>
        <w:rPr>
          <w:rFonts w:ascii="Verdana" w:eastAsia="Times New Roman" w:hAnsi="Verdana" w:cs="Times New Roman"/>
          <w:b/>
          <w:kern w:val="0"/>
          <w:sz w:val="24"/>
          <w:szCs w:val="24"/>
          <w:lang w:eastAsia="es-MX"/>
        </w:rPr>
      </w:pPr>
      <w:r w:rsidRPr="00824F00">
        <w:rPr>
          <w:rFonts w:ascii="Verdana" w:eastAsia="Arial" w:hAnsi="Verdana" w:cs="Arial"/>
          <w:b/>
          <w:kern w:val="0"/>
          <w:lang w:eastAsia="es-MX"/>
        </w:rPr>
        <w:t xml:space="preserve"> </w:t>
      </w:r>
    </w:p>
    <w:p w14:paraId="0E0A46DB" w14:textId="77777777" w:rsidR="005C7AE6" w:rsidRPr="00824F00" w:rsidRDefault="005C7AE6" w:rsidP="00EC53E1">
      <w:pPr>
        <w:spacing w:after="0" w:line="240" w:lineRule="auto"/>
        <w:jc w:val="both"/>
        <w:rPr>
          <w:rFonts w:ascii="Verdana" w:eastAsia="Times New Roman" w:hAnsi="Verdana" w:cs="Times New Roman"/>
          <w:kern w:val="0"/>
          <w:sz w:val="24"/>
          <w:szCs w:val="24"/>
          <w:lang w:eastAsia="es-MX"/>
        </w:rPr>
      </w:pPr>
      <w:r w:rsidRPr="00824F00">
        <w:rPr>
          <w:rFonts w:ascii="Verdana" w:eastAsia="Arial" w:hAnsi="Verdana" w:cs="Arial"/>
          <w:kern w:val="0"/>
          <w:lang w:eastAsia="es-MX"/>
        </w:rPr>
        <w:t xml:space="preserve">Para la vigencia de 2021, el </w:t>
      </w:r>
      <w:r w:rsidR="00FD3FFA" w:rsidRPr="00824F00">
        <w:rPr>
          <w:rFonts w:ascii="Verdana" w:eastAsia="Arial" w:hAnsi="Verdana" w:cs="Arial"/>
          <w:kern w:val="0"/>
          <w:lang w:eastAsia="es-MX"/>
        </w:rPr>
        <w:t>D</w:t>
      </w:r>
      <w:r w:rsidRPr="00824F00">
        <w:rPr>
          <w:rFonts w:ascii="Verdana" w:eastAsia="Arial" w:hAnsi="Verdana" w:cs="Arial"/>
          <w:kern w:val="0"/>
          <w:lang w:eastAsia="es-MX"/>
        </w:rPr>
        <w:t xml:space="preserve">epartamento de Amazonas suscribió el Contrato </w:t>
      </w:r>
      <w:r w:rsidR="00F45317" w:rsidRPr="00824F00">
        <w:rPr>
          <w:rFonts w:ascii="Verdana" w:eastAsia="Arial" w:hAnsi="Verdana" w:cs="Arial"/>
          <w:kern w:val="0"/>
          <w:lang w:eastAsia="es-MX"/>
        </w:rPr>
        <w:t>N</w:t>
      </w:r>
      <w:r w:rsidRPr="00824F00">
        <w:rPr>
          <w:rFonts w:ascii="Verdana" w:eastAsia="Arial" w:hAnsi="Verdana" w:cs="Arial"/>
          <w:kern w:val="0"/>
          <w:lang w:eastAsia="es-MX"/>
        </w:rPr>
        <w:t>o. 0001335 del 17 de agosto de 2021 por $</w:t>
      </w:r>
      <w:r w:rsidR="008B00BD" w:rsidRPr="00824F00">
        <w:rPr>
          <w:rFonts w:ascii="Verdana" w:eastAsia="Arial" w:hAnsi="Verdana" w:cs="Arial"/>
          <w:kern w:val="0"/>
          <w:lang w:eastAsia="es-MX"/>
        </w:rPr>
        <w:t>788.626.06</w:t>
      </w:r>
      <w:r w:rsidR="000C2FBF" w:rsidRPr="00824F00">
        <w:rPr>
          <w:rFonts w:ascii="Verdana" w:eastAsia="Arial" w:hAnsi="Verdana" w:cs="Arial"/>
          <w:kern w:val="0"/>
          <w:lang w:eastAsia="es-MX"/>
        </w:rPr>
        <w:t>8</w:t>
      </w:r>
      <w:r w:rsidRPr="00824F00">
        <w:rPr>
          <w:rFonts w:ascii="Verdana" w:eastAsia="Arial" w:hAnsi="Verdana" w:cs="Arial"/>
          <w:kern w:val="0"/>
          <w:lang w:eastAsia="es-MX"/>
        </w:rPr>
        <w:t xml:space="preserve"> con recursos del </w:t>
      </w:r>
      <w:r w:rsidR="00337C06" w:rsidRPr="00824F00">
        <w:rPr>
          <w:rFonts w:ascii="Verdana" w:eastAsia="Arial" w:hAnsi="Verdana" w:cs="Arial"/>
          <w:kern w:val="0"/>
          <w:lang w:eastAsia="es-MX"/>
        </w:rPr>
        <w:t>SGP</w:t>
      </w:r>
      <w:r w:rsidRPr="00824F00">
        <w:rPr>
          <w:rFonts w:ascii="Verdana" w:eastAsia="Arial" w:hAnsi="Verdana" w:cs="Arial"/>
          <w:kern w:val="0"/>
          <w:lang w:eastAsia="es-MX"/>
        </w:rPr>
        <w:t xml:space="preserve"> ($6</w:t>
      </w:r>
      <w:r w:rsidR="00F45738" w:rsidRPr="00824F00">
        <w:rPr>
          <w:rFonts w:ascii="Verdana" w:eastAsia="Arial" w:hAnsi="Verdana" w:cs="Arial"/>
          <w:kern w:val="0"/>
          <w:lang w:eastAsia="es-MX"/>
        </w:rPr>
        <w:t>71</w:t>
      </w:r>
      <w:r w:rsidRPr="00824F00">
        <w:rPr>
          <w:rFonts w:ascii="Verdana" w:eastAsia="Arial" w:hAnsi="Verdana" w:cs="Arial"/>
          <w:kern w:val="0"/>
          <w:lang w:eastAsia="es-MX"/>
        </w:rPr>
        <w:t xml:space="preserve"> millones) e ICLD ($11</w:t>
      </w:r>
      <w:r w:rsidR="00E43BAE" w:rsidRPr="00824F00">
        <w:rPr>
          <w:rFonts w:ascii="Verdana" w:eastAsia="Arial" w:hAnsi="Verdana" w:cs="Arial"/>
          <w:kern w:val="0"/>
          <w:lang w:eastAsia="es-MX"/>
        </w:rPr>
        <w:t>7</w:t>
      </w:r>
      <w:r w:rsidRPr="00824F00">
        <w:rPr>
          <w:rFonts w:ascii="Verdana" w:eastAsia="Arial" w:hAnsi="Verdana" w:cs="Arial"/>
          <w:kern w:val="0"/>
          <w:lang w:eastAsia="es-MX"/>
        </w:rPr>
        <w:t xml:space="preserve"> millones), con el objeto de “</w:t>
      </w:r>
      <w:r w:rsidRPr="00824F00">
        <w:rPr>
          <w:rFonts w:ascii="Verdana" w:eastAsia="Arial" w:hAnsi="Verdana" w:cs="Arial"/>
          <w:i/>
          <w:kern w:val="0"/>
          <w:lang w:eastAsia="es-MX"/>
        </w:rPr>
        <w:t>suministro de bonos personalizados convertibles en dotación de calzado y vestido de labor para el personal, y administrativo de los sectores educación, salud y central del departamento del Amazonas correspondiente a la vigencia 2021</w:t>
      </w:r>
      <w:r w:rsidRPr="00824F00">
        <w:rPr>
          <w:rFonts w:ascii="Verdana" w:eastAsia="Arial" w:hAnsi="Verdana" w:cs="Arial"/>
          <w:kern w:val="0"/>
          <w:lang w:eastAsia="es-MX"/>
        </w:rPr>
        <w:t xml:space="preserve">”. </w:t>
      </w:r>
    </w:p>
    <w:p w14:paraId="3B4CEB2B" w14:textId="77777777" w:rsidR="005C7AE6" w:rsidRPr="00824F00" w:rsidRDefault="005C7AE6" w:rsidP="00EC53E1">
      <w:pPr>
        <w:spacing w:after="0" w:line="240" w:lineRule="auto"/>
        <w:jc w:val="both"/>
        <w:rPr>
          <w:rFonts w:ascii="Verdana" w:eastAsia="Times New Roman" w:hAnsi="Verdana" w:cs="Times New Roman"/>
          <w:kern w:val="0"/>
          <w:sz w:val="24"/>
          <w:szCs w:val="24"/>
          <w:lang w:eastAsia="es-MX"/>
        </w:rPr>
      </w:pPr>
      <w:r w:rsidRPr="00824F00">
        <w:rPr>
          <w:rFonts w:ascii="Verdana" w:eastAsia="Arial" w:hAnsi="Verdana" w:cs="Arial"/>
          <w:kern w:val="0"/>
          <w:lang w:eastAsia="es-MX"/>
        </w:rPr>
        <w:t xml:space="preserve"> </w:t>
      </w:r>
    </w:p>
    <w:p w14:paraId="10E69F86" w14:textId="77777777" w:rsidR="005C7AE6" w:rsidRPr="00824F00" w:rsidRDefault="00DE1535"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M</w:t>
      </w:r>
      <w:r w:rsidR="005C7AE6" w:rsidRPr="00824F00">
        <w:rPr>
          <w:rFonts w:ascii="Verdana" w:eastAsia="Arial" w:hAnsi="Verdana" w:cs="Arial"/>
          <w:kern w:val="0"/>
          <w:lang w:eastAsia="es-MX"/>
        </w:rPr>
        <w:t>ediante las actas de supervisión suministradas</w:t>
      </w:r>
      <w:r w:rsidRPr="00824F00">
        <w:rPr>
          <w:rFonts w:ascii="Verdana" w:eastAsia="Arial" w:hAnsi="Verdana" w:cs="Arial"/>
          <w:kern w:val="0"/>
          <w:lang w:eastAsia="es-MX"/>
        </w:rPr>
        <w:t>, se pudo constatar</w:t>
      </w:r>
      <w:r w:rsidR="005C7AE6" w:rsidRPr="00824F00">
        <w:rPr>
          <w:rFonts w:ascii="Verdana" w:eastAsia="Arial" w:hAnsi="Verdana" w:cs="Arial"/>
          <w:kern w:val="0"/>
          <w:lang w:eastAsia="es-MX"/>
        </w:rPr>
        <w:t xml:space="preserve"> que la primera y segunda dotación fueron entregas de forma extemporánea. En cuanto a la tercera entrega no es posible verificar </w:t>
      </w:r>
      <w:r w:rsidR="008158B2" w:rsidRPr="00824F00">
        <w:rPr>
          <w:rFonts w:ascii="Verdana" w:eastAsia="Arial" w:hAnsi="Verdana" w:cs="Arial"/>
          <w:kern w:val="0"/>
          <w:lang w:eastAsia="es-MX"/>
        </w:rPr>
        <w:t>su oportunidad</w:t>
      </w:r>
      <w:r w:rsidR="005C7AE6" w:rsidRPr="00824F00">
        <w:rPr>
          <w:rFonts w:ascii="Verdana" w:eastAsia="Arial" w:hAnsi="Verdana" w:cs="Arial"/>
          <w:kern w:val="0"/>
          <w:lang w:eastAsia="es-MX"/>
        </w:rPr>
        <w:t xml:space="preserve">, dado que la Entidad no suministró </w:t>
      </w:r>
      <w:r w:rsidR="008D123D" w:rsidRPr="00824F00">
        <w:rPr>
          <w:rFonts w:ascii="Verdana" w:eastAsia="Arial" w:hAnsi="Verdana" w:cs="Arial"/>
          <w:kern w:val="0"/>
          <w:lang w:eastAsia="es-MX"/>
        </w:rPr>
        <w:t xml:space="preserve">las </w:t>
      </w:r>
      <w:r w:rsidR="005C7AE6" w:rsidRPr="00824F00">
        <w:rPr>
          <w:rFonts w:ascii="Verdana" w:eastAsia="Arial" w:hAnsi="Verdana" w:cs="Arial"/>
          <w:kern w:val="0"/>
          <w:lang w:eastAsia="es-MX"/>
        </w:rPr>
        <w:t xml:space="preserve">actas de supervisión </w:t>
      </w:r>
      <w:r w:rsidR="008D123D" w:rsidRPr="00824F00">
        <w:rPr>
          <w:rFonts w:ascii="Verdana" w:eastAsia="Arial" w:hAnsi="Verdana" w:cs="Arial"/>
          <w:kern w:val="0"/>
          <w:lang w:eastAsia="es-MX"/>
        </w:rPr>
        <w:t>respectivas</w:t>
      </w:r>
      <w:r w:rsidR="005C7AE6" w:rsidRPr="00824F00">
        <w:rPr>
          <w:rFonts w:ascii="Verdana" w:eastAsia="Arial" w:hAnsi="Verdana" w:cs="Arial"/>
          <w:kern w:val="0"/>
          <w:lang w:eastAsia="es-MX"/>
        </w:rPr>
        <w:t>.</w:t>
      </w:r>
      <w:r w:rsidR="0086088E" w:rsidRPr="00824F00">
        <w:rPr>
          <w:rStyle w:val="Refdenotaalpie"/>
          <w:rFonts w:ascii="Verdana" w:eastAsia="Arial" w:hAnsi="Verdana" w:cs="Arial"/>
          <w:kern w:val="0"/>
          <w:lang w:eastAsia="es-MX"/>
        </w:rPr>
        <w:footnoteReference w:id="7"/>
      </w:r>
    </w:p>
    <w:p w14:paraId="7A82956B" w14:textId="77777777" w:rsidR="005C7AE6" w:rsidRPr="00824F00" w:rsidRDefault="005C7AE6" w:rsidP="00EC53E1">
      <w:pPr>
        <w:spacing w:after="0" w:line="240" w:lineRule="auto"/>
        <w:jc w:val="both"/>
        <w:rPr>
          <w:rFonts w:ascii="Verdana" w:eastAsia="Arial" w:hAnsi="Verdana" w:cs="Arial"/>
          <w:kern w:val="0"/>
          <w:lang w:eastAsia="es-MX"/>
        </w:rPr>
      </w:pPr>
    </w:p>
    <w:p w14:paraId="7EAB1D7B" w14:textId="77777777" w:rsidR="005C7AE6" w:rsidRPr="00824F00" w:rsidRDefault="005C7AE6" w:rsidP="00EC53E1">
      <w:pPr>
        <w:spacing w:after="0" w:line="240" w:lineRule="auto"/>
        <w:jc w:val="both"/>
        <w:rPr>
          <w:rFonts w:ascii="Verdana" w:eastAsia="Times New Roman" w:hAnsi="Verdana" w:cs="Times New Roman"/>
          <w:kern w:val="0"/>
          <w:sz w:val="24"/>
          <w:szCs w:val="24"/>
          <w:lang w:eastAsia="es-MX"/>
        </w:rPr>
      </w:pPr>
      <w:r w:rsidRPr="00824F00">
        <w:rPr>
          <w:rFonts w:ascii="Verdana" w:eastAsia="Arial" w:hAnsi="Verdana" w:cs="Arial"/>
          <w:kern w:val="0"/>
          <w:lang w:eastAsia="es-MX"/>
        </w:rPr>
        <w:t xml:space="preserve">Cabe mencionar que la </w:t>
      </w:r>
      <w:r w:rsidR="00337C06" w:rsidRPr="00824F00">
        <w:rPr>
          <w:rFonts w:ascii="Verdana" w:eastAsia="Arial" w:hAnsi="Verdana" w:cs="Arial"/>
          <w:kern w:val="0"/>
          <w:lang w:eastAsia="es-MX"/>
        </w:rPr>
        <w:t>O</w:t>
      </w:r>
      <w:r w:rsidRPr="00824F00">
        <w:rPr>
          <w:rFonts w:ascii="Verdana" w:eastAsia="Arial" w:hAnsi="Verdana" w:cs="Arial"/>
          <w:kern w:val="0"/>
          <w:lang w:eastAsia="es-MX"/>
        </w:rPr>
        <w:t xml:space="preserve">ficina de </w:t>
      </w:r>
      <w:r w:rsidR="00337C06" w:rsidRPr="00824F00">
        <w:rPr>
          <w:rFonts w:ascii="Verdana" w:eastAsia="Arial" w:hAnsi="Verdana" w:cs="Arial"/>
          <w:kern w:val="0"/>
          <w:lang w:eastAsia="es-MX"/>
        </w:rPr>
        <w:t>C</w:t>
      </w:r>
      <w:r w:rsidRPr="00824F00">
        <w:rPr>
          <w:rFonts w:ascii="Verdana" w:eastAsia="Arial" w:hAnsi="Verdana" w:cs="Arial"/>
          <w:kern w:val="0"/>
          <w:lang w:eastAsia="es-MX"/>
        </w:rPr>
        <w:t xml:space="preserve">ontrol </w:t>
      </w:r>
      <w:r w:rsidR="00337C06" w:rsidRPr="00824F00">
        <w:rPr>
          <w:rFonts w:ascii="Verdana" w:eastAsia="Arial" w:hAnsi="Verdana" w:cs="Arial"/>
          <w:kern w:val="0"/>
          <w:lang w:eastAsia="es-MX"/>
        </w:rPr>
        <w:t>I</w:t>
      </w:r>
      <w:r w:rsidRPr="00824F00">
        <w:rPr>
          <w:rFonts w:ascii="Verdana" w:eastAsia="Arial" w:hAnsi="Verdana" w:cs="Arial"/>
          <w:kern w:val="0"/>
          <w:lang w:eastAsia="es-MX"/>
        </w:rPr>
        <w:t xml:space="preserve">nterno realizó un informe de contratación y entrega de dotación </w:t>
      </w:r>
      <w:r w:rsidR="00F45317" w:rsidRPr="00824F00">
        <w:rPr>
          <w:rFonts w:ascii="Verdana" w:eastAsia="Arial" w:hAnsi="Verdana" w:cs="Arial"/>
          <w:kern w:val="0"/>
          <w:lang w:eastAsia="es-MX"/>
        </w:rPr>
        <w:t xml:space="preserve">al </w:t>
      </w:r>
      <w:r w:rsidRPr="00824F00">
        <w:rPr>
          <w:rFonts w:ascii="Verdana" w:eastAsia="Arial" w:hAnsi="Verdana" w:cs="Arial"/>
          <w:kern w:val="0"/>
          <w:lang w:eastAsia="es-MX"/>
        </w:rPr>
        <w:t>personal de la gobernación del Amazonas</w:t>
      </w:r>
      <w:r w:rsidR="00206199" w:rsidRPr="00824F00">
        <w:rPr>
          <w:rFonts w:ascii="Verdana" w:eastAsia="Arial" w:hAnsi="Verdana" w:cs="Arial"/>
          <w:kern w:val="0"/>
          <w:lang w:eastAsia="es-MX"/>
        </w:rPr>
        <w:t>,</w:t>
      </w:r>
      <w:r w:rsidRPr="00824F00">
        <w:rPr>
          <w:rFonts w:ascii="Verdana" w:eastAsia="Arial" w:hAnsi="Verdana" w:cs="Arial"/>
          <w:kern w:val="0"/>
          <w:lang w:eastAsia="es-MX"/>
        </w:rPr>
        <w:t xml:space="preserve"> en donde indicó que al día 04 de agosto de 2021 el Departamento no había realizado la entrega de la primera y segunda dotación. A su vez, indicó que la secretar</w:t>
      </w:r>
      <w:r w:rsidR="003C21A2" w:rsidRPr="00824F00">
        <w:rPr>
          <w:rFonts w:ascii="Verdana" w:eastAsia="Arial" w:hAnsi="Verdana" w:cs="Arial"/>
          <w:kern w:val="0"/>
          <w:lang w:eastAsia="es-MX"/>
        </w:rPr>
        <w:t>í</w:t>
      </w:r>
      <w:r w:rsidRPr="00824F00">
        <w:rPr>
          <w:rFonts w:ascii="Verdana" w:eastAsia="Arial" w:hAnsi="Verdana" w:cs="Arial"/>
          <w:kern w:val="0"/>
          <w:lang w:eastAsia="es-MX"/>
        </w:rPr>
        <w:t xml:space="preserve">a de desarrollo institucional tenía proyectado realizar la entrega de bonos a partir del 10 de octubre de 2021. </w:t>
      </w:r>
    </w:p>
    <w:p w14:paraId="05970261" w14:textId="77777777" w:rsidR="005C7AE6" w:rsidRPr="00824F00" w:rsidRDefault="005C7AE6" w:rsidP="00EC53E1">
      <w:pPr>
        <w:spacing w:after="0" w:line="240" w:lineRule="auto"/>
        <w:jc w:val="both"/>
        <w:rPr>
          <w:rFonts w:ascii="Verdana" w:eastAsia="Times New Roman" w:hAnsi="Verdana" w:cs="Times New Roman"/>
          <w:kern w:val="0"/>
          <w:sz w:val="24"/>
          <w:szCs w:val="24"/>
          <w:lang w:eastAsia="es-MX"/>
        </w:rPr>
      </w:pPr>
      <w:r w:rsidRPr="00824F00">
        <w:rPr>
          <w:rFonts w:ascii="Verdana" w:eastAsia="Arial" w:hAnsi="Verdana" w:cs="Arial"/>
          <w:kern w:val="0"/>
          <w:lang w:eastAsia="es-MX"/>
        </w:rPr>
        <w:t xml:space="preserve"> </w:t>
      </w:r>
    </w:p>
    <w:p w14:paraId="0D42FF1C"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lastRenderedPageBreak/>
        <w:t>Con respecto a la supervisión del contrato, la Entidad suministró el acta No. 01 del 14 de diciembre de 2021, en la cual el supervisor designado certific</w:t>
      </w:r>
      <w:r w:rsidR="0035051C" w:rsidRPr="00824F00">
        <w:rPr>
          <w:rFonts w:ascii="Verdana" w:eastAsia="Arial" w:hAnsi="Verdana" w:cs="Arial"/>
          <w:kern w:val="0"/>
          <w:lang w:eastAsia="es-MX"/>
        </w:rPr>
        <w:t>ó</w:t>
      </w:r>
      <w:r w:rsidRPr="00824F00">
        <w:rPr>
          <w:rFonts w:ascii="Verdana" w:eastAsia="Arial" w:hAnsi="Verdana" w:cs="Arial"/>
          <w:kern w:val="0"/>
          <w:lang w:eastAsia="es-MX"/>
        </w:rPr>
        <w:t xml:space="preserve"> que el contratista cumplió a satisfacción con la entrega de la primera y segunda dotación y se registr</w:t>
      </w:r>
      <w:r w:rsidR="00110007" w:rsidRPr="00824F00">
        <w:rPr>
          <w:rFonts w:ascii="Verdana" w:eastAsia="Arial" w:hAnsi="Verdana" w:cs="Arial"/>
          <w:kern w:val="0"/>
          <w:lang w:eastAsia="es-MX"/>
        </w:rPr>
        <w:t>ó</w:t>
      </w:r>
      <w:r w:rsidRPr="00824F00">
        <w:rPr>
          <w:rFonts w:ascii="Verdana" w:eastAsia="Arial" w:hAnsi="Verdana" w:cs="Arial"/>
          <w:kern w:val="0"/>
          <w:lang w:eastAsia="es-MX"/>
        </w:rPr>
        <w:t xml:space="preserve"> un pago parcial al contratista por $490.3 millones de los cuales $419.1 millones se financiaron con recursos SGP Educación. </w:t>
      </w:r>
    </w:p>
    <w:p w14:paraId="5E418DAB" w14:textId="77777777" w:rsidR="005C7AE6" w:rsidRPr="00824F00" w:rsidRDefault="005C7AE6" w:rsidP="00EC53E1">
      <w:pPr>
        <w:spacing w:after="0" w:line="240" w:lineRule="auto"/>
        <w:jc w:val="both"/>
        <w:rPr>
          <w:rFonts w:ascii="Verdana" w:eastAsia="Arial" w:hAnsi="Verdana" w:cs="Arial"/>
          <w:kern w:val="0"/>
          <w:lang w:eastAsia="es-MX"/>
        </w:rPr>
      </w:pPr>
    </w:p>
    <w:p w14:paraId="13E4B151" w14:textId="77777777" w:rsidR="005C7AE6" w:rsidRPr="00824F00" w:rsidRDefault="005C7AE6" w:rsidP="00EC53E1">
      <w:pPr>
        <w:spacing w:after="0" w:line="240" w:lineRule="auto"/>
        <w:jc w:val="both"/>
        <w:rPr>
          <w:rFonts w:ascii="Verdana" w:eastAsia="Times New Roman" w:hAnsi="Verdana" w:cs="Times New Roman"/>
          <w:kern w:val="0"/>
          <w:sz w:val="24"/>
          <w:szCs w:val="24"/>
          <w:lang w:eastAsia="es-MX"/>
        </w:rPr>
      </w:pPr>
      <w:r w:rsidRPr="00824F00">
        <w:rPr>
          <w:rFonts w:ascii="Verdana" w:eastAsia="Arial" w:hAnsi="Verdana" w:cs="Arial"/>
          <w:kern w:val="0"/>
          <w:lang w:eastAsia="es-MX"/>
        </w:rPr>
        <w:t>Respecto a la supervisión de la tercera entrega de dotación, el Departamento no suministró la correspondiente acta de supervisión; y en la ejecución presupuestal se registra</w:t>
      </w:r>
      <w:r w:rsidR="00CA0340" w:rsidRPr="00824F00">
        <w:rPr>
          <w:rFonts w:ascii="Verdana" w:eastAsia="Arial" w:hAnsi="Verdana" w:cs="Arial"/>
          <w:kern w:val="0"/>
          <w:lang w:eastAsia="es-MX"/>
        </w:rPr>
        <w:t>ro</w:t>
      </w:r>
      <w:r w:rsidRPr="00824F00">
        <w:rPr>
          <w:rFonts w:ascii="Verdana" w:eastAsia="Arial" w:hAnsi="Verdana" w:cs="Arial"/>
          <w:kern w:val="0"/>
          <w:lang w:eastAsia="es-MX"/>
        </w:rPr>
        <w:t>n compromisos por $637.546.522 con recursos SGP Educación</w:t>
      </w:r>
      <w:r w:rsidR="00F45317" w:rsidRPr="00824F00">
        <w:rPr>
          <w:rFonts w:ascii="Verdana" w:eastAsia="Arial" w:hAnsi="Verdana" w:cs="Arial"/>
          <w:kern w:val="0"/>
          <w:lang w:eastAsia="es-MX"/>
        </w:rPr>
        <w:t>,</w:t>
      </w:r>
      <w:r w:rsidRPr="00824F00">
        <w:rPr>
          <w:rFonts w:ascii="Verdana" w:eastAsia="Arial" w:hAnsi="Verdana" w:cs="Arial"/>
          <w:kern w:val="0"/>
          <w:lang w:eastAsia="es-MX"/>
        </w:rPr>
        <w:t xml:space="preserve"> por lo cual se requiere que la entidad territorial suministre el acta final de supervisión y de ser necesario, se expliquen las diferencias identificadas entre el registro presupuestal y lo comprometido en la ejecución presupuestal.</w:t>
      </w:r>
    </w:p>
    <w:p w14:paraId="47731BE2" w14:textId="77777777" w:rsidR="005C7AE6" w:rsidRPr="00824F00" w:rsidRDefault="005C7AE6" w:rsidP="00EC53E1">
      <w:pPr>
        <w:spacing w:after="0" w:line="240" w:lineRule="auto"/>
        <w:jc w:val="both"/>
        <w:rPr>
          <w:rFonts w:ascii="Verdana" w:eastAsia="Times New Roman" w:hAnsi="Verdana" w:cs="Arial"/>
          <w:kern w:val="0"/>
          <w:lang w:eastAsia="es-MX"/>
        </w:rPr>
      </w:pPr>
    </w:p>
    <w:p w14:paraId="2601946E" w14:textId="77777777" w:rsidR="005C7AE6" w:rsidRPr="00824F00" w:rsidRDefault="005C7AE6" w:rsidP="00EC53E1">
      <w:pPr>
        <w:spacing w:after="0" w:line="240" w:lineRule="auto"/>
        <w:jc w:val="both"/>
        <w:rPr>
          <w:rFonts w:ascii="Verdana" w:eastAsia="Times New Roman" w:hAnsi="Verdana" w:cs="Times New Roman"/>
          <w:kern w:val="0"/>
          <w:sz w:val="24"/>
          <w:szCs w:val="24"/>
          <w:lang w:eastAsia="es-MX"/>
        </w:rPr>
      </w:pPr>
      <w:r w:rsidRPr="00824F00">
        <w:rPr>
          <w:rFonts w:ascii="Verdana" w:eastAsia="Times New Roman" w:hAnsi="Verdana" w:cs="Arial"/>
          <w:kern w:val="0"/>
          <w:lang w:eastAsia="es-MX"/>
        </w:rPr>
        <w:t xml:space="preserve">Adicional a lo anterior, el Ministerio de Educación Nacional informó que la ETC suspendió el contrato suscrito en 2021, induciendo el mecanismo de reserva presupuestal </w:t>
      </w:r>
      <w:r w:rsidR="0073519C" w:rsidRPr="00824F00">
        <w:rPr>
          <w:rFonts w:ascii="Verdana" w:eastAsia="Times New Roman" w:hAnsi="Verdana" w:cs="Arial"/>
          <w:kern w:val="0"/>
          <w:lang w:eastAsia="es-MX"/>
        </w:rPr>
        <w:t xml:space="preserve">y </w:t>
      </w:r>
      <w:r w:rsidRPr="00824F00">
        <w:rPr>
          <w:rFonts w:ascii="Verdana" w:eastAsia="Times New Roman" w:hAnsi="Verdana" w:cs="Arial"/>
          <w:kern w:val="0"/>
          <w:lang w:eastAsia="es-MX"/>
        </w:rPr>
        <w:t>evidenciando ausencia de planeación para la ejecución de esta obligación legal</w:t>
      </w:r>
      <w:r w:rsidR="00D46854" w:rsidRPr="00824F00">
        <w:rPr>
          <w:rFonts w:ascii="Verdana" w:eastAsia="Times New Roman" w:hAnsi="Verdana" w:cs="Arial"/>
          <w:kern w:val="0"/>
          <w:lang w:eastAsia="es-MX"/>
        </w:rPr>
        <w:t>.</w:t>
      </w:r>
    </w:p>
    <w:p w14:paraId="25A805F2" w14:textId="77777777" w:rsidR="005C7AE6" w:rsidRPr="00824F00" w:rsidRDefault="005C7AE6" w:rsidP="00EC53E1">
      <w:pPr>
        <w:spacing w:after="0" w:line="240" w:lineRule="auto"/>
        <w:jc w:val="both"/>
        <w:rPr>
          <w:rFonts w:ascii="Verdana" w:eastAsia="Times New Roman" w:hAnsi="Verdana" w:cs="Times New Roman"/>
          <w:kern w:val="0"/>
          <w:sz w:val="24"/>
          <w:szCs w:val="24"/>
          <w:lang w:eastAsia="es-MX"/>
        </w:rPr>
      </w:pPr>
    </w:p>
    <w:p w14:paraId="39F8E16B" w14:textId="77777777" w:rsidR="005C7AE6" w:rsidRPr="00824F00" w:rsidRDefault="005C7AE6" w:rsidP="00EC53E1">
      <w:pPr>
        <w:spacing w:after="0" w:line="240" w:lineRule="auto"/>
        <w:jc w:val="both"/>
        <w:rPr>
          <w:rFonts w:ascii="Verdana" w:eastAsia="Arial" w:hAnsi="Verdana" w:cs="Arial"/>
          <w:b/>
          <w:kern w:val="0"/>
          <w:lang w:eastAsia="es-MX"/>
        </w:rPr>
      </w:pPr>
      <w:r w:rsidRPr="00824F00">
        <w:rPr>
          <w:rFonts w:ascii="Verdana" w:eastAsia="Arial" w:hAnsi="Verdana" w:cs="Arial"/>
          <w:b/>
          <w:kern w:val="0"/>
          <w:lang w:eastAsia="es-MX"/>
        </w:rPr>
        <w:t>Vigencia 2022</w:t>
      </w:r>
    </w:p>
    <w:p w14:paraId="1BEC8ACF" w14:textId="77777777" w:rsidR="005C7AE6" w:rsidRPr="00824F00" w:rsidRDefault="005C7AE6" w:rsidP="00EC53E1">
      <w:pPr>
        <w:spacing w:after="0" w:line="240" w:lineRule="auto"/>
        <w:jc w:val="both"/>
        <w:rPr>
          <w:rFonts w:ascii="Verdana" w:eastAsia="Arial" w:hAnsi="Verdana" w:cs="Arial"/>
          <w:kern w:val="0"/>
          <w:lang w:eastAsia="es-MX"/>
        </w:rPr>
      </w:pPr>
    </w:p>
    <w:p w14:paraId="5C95DEDF"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La entidad territorial</w:t>
      </w:r>
      <w:r w:rsidR="00C124B8" w:rsidRPr="00824F00">
        <w:rPr>
          <w:rFonts w:ascii="Verdana" w:eastAsia="Arial" w:hAnsi="Verdana" w:cs="Arial"/>
          <w:kern w:val="0"/>
          <w:lang w:eastAsia="es-MX"/>
        </w:rPr>
        <w:t xml:space="preserve"> suscribió</w:t>
      </w:r>
      <w:r w:rsidRPr="00824F00">
        <w:rPr>
          <w:rFonts w:ascii="Verdana" w:eastAsia="Arial" w:hAnsi="Verdana" w:cs="Arial"/>
          <w:kern w:val="0"/>
          <w:lang w:eastAsia="es-MX"/>
        </w:rPr>
        <w:t xml:space="preserve"> el Contrato No. 002170 del 27 de octubre de 2022, </w:t>
      </w:r>
      <w:r w:rsidR="00C124B8" w:rsidRPr="00824F00">
        <w:rPr>
          <w:rFonts w:ascii="Verdana" w:eastAsia="Arial" w:hAnsi="Verdana" w:cs="Arial"/>
          <w:kern w:val="0"/>
          <w:lang w:eastAsia="es-MX"/>
        </w:rPr>
        <w:t xml:space="preserve">con </w:t>
      </w:r>
      <w:r w:rsidRPr="00824F00">
        <w:rPr>
          <w:rFonts w:ascii="Verdana" w:eastAsia="Arial" w:hAnsi="Verdana" w:cs="Arial"/>
          <w:kern w:val="0"/>
          <w:lang w:eastAsia="es-MX"/>
        </w:rPr>
        <w:t xml:space="preserve">el objeto </w:t>
      </w:r>
      <w:r w:rsidR="00C124B8" w:rsidRPr="00824F00">
        <w:rPr>
          <w:rFonts w:ascii="Verdana" w:eastAsia="Arial" w:hAnsi="Verdana" w:cs="Arial"/>
          <w:kern w:val="0"/>
          <w:lang w:eastAsia="es-MX"/>
        </w:rPr>
        <w:t>de</w:t>
      </w:r>
      <w:r w:rsidRPr="00824F00">
        <w:rPr>
          <w:rFonts w:ascii="Verdana" w:eastAsia="Arial" w:hAnsi="Verdana" w:cs="Arial"/>
          <w:kern w:val="0"/>
          <w:lang w:eastAsia="es-MX"/>
        </w:rPr>
        <w:t xml:space="preserve"> </w:t>
      </w:r>
      <w:r w:rsidRPr="00824F00">
        <w:rPr>
          <w:rFonts w:ascii="Verdana" w:eastAsia="Arial" w:hAnsi="Verdana" w:cs="Arial"/>
          <w:i/>
          <w:kern w:val="0"/>
          <w:lang w:eastAsia="es-MX"/>
        </w:rPr>
        <w:t>“Adquisición de la dotación de calzado y vestido de labor para los servidores del nivel central, salud y educación que se encuentren en las condiciones estipuladas por el artículo 1 de la ley 70 de 1988 y el decreto 1978 de 1989, resolución No. 13861 de 1990 expedida por el Ministerio de Educación Nacional mediante la entrega de bonos redimible, vigencia 2022”</w:t>
      </w:r>
      <w:r w:rsidR="00C124B8" w:rsidRPr="00824F00">
        <w:rPr>
          <w:rFonts w:ascii="Verdana" w:eastAsia="Arial" w:hAnsi="Verdana" w:cs="Arial"/>
          <w:i/>
          <w:kern w:val="0"/>
          <w:lang w:eastAsia="es-MX"/>
        </w:rPr>
        <w:t>,</w:t>
      </w:r>
      <w:r w:rsidRPr="00824F00">
        <w:rPr>
          <w:rFonts w:ascii="Verdana" w:eastAsia="Arial" w:hAnsi="Verdana" w:cs="Arial"/>
          <w:kern w:val="0"/>
          <w:lang w:eastAsia="es-MX"/>
        </w:rPr>
        <w:t xml:space="preserve"> por $822.761.200 millones financiado con recursos del SGP Educación ($696,2 millones) e </w:t>
      </w:r>
      <w:r w:rsidR="005E4C61" w:rsidRPr="00824F00">
        <w:rPr>
          <w:rFonts w:ascii="Verdana" w:eastAsia="Arial" w:hAnsi="Verdana" w:cs="Arial"/>
          <w:kern w:val="0"/>
          <w:lang w:eastAsia="es-MX"/>
        </w:rPr>
        <w:t>ICLD</w:t>
      </w:r>
      <w:r w:rsidRPr="00824F00">
        <w:rPr>
          <w:rFonts w:ascii="Verdana" w:eastAsia="Arial" w:hAnsi="Verdana" w:cs="Arial"/>
          <w:kern w:val="0"/>
          <w:lang w:eastAsia="es-MX"/>
        </w:rPr>
        <w:t xml:space="preserve"> ($126,6 millones)</w:t>
      </w:r>
      <w:r w:rsidR="00F45317" w:rsidRPr="00824F00">
        <w:rPr>
          <w:rFonts w:ascii="Verdana" w:eastAsia="Arial" w:hAnsi="Verdana" w:cs="Arial"/>
          <w:kern w:val="0"/>
          <w:lang w:eastAsia="es-MX"/>
        </w:rPr>
        <w:t>,</w:t>
      </w:r>
      <w:r w:rsidRPr="00824F00">
        <w:rPr>
          <w:rFonts w:ascii="Verdana" w:eastAsia="Arial" w:hAnsi="Verdana" w:cs="Arial"/>
          <w:kern w:val="0"/>
          <w:lang w:eastAsia="es-MX"/>
        </w:rPr>
        <w:t xml:space="preserve"> dado que el contrato no solo contempla las dotaciones del sector educación. </w:t>
      </w:r>
    </w:p>
    <w:p w14:paraId="7C93E946" w14:textId="77777777" w:rsidR="005C7AE6" w:rsidRPr="00824F00" w:rsidRDefault="005C7AE6" w:rsidP="00EC53E1">
      <w:pPr>
        <w:spacing w:after="0" w:line="240" w:lineRule="auto"/>
        <w:jc w:val="both"/>
        <w:rPr>
          <w:rFonts w:ascii="Verdana" w:eastAsia="Arial" w:hAnsi="Verdana" w:cs="Arial"/>
          <w:kern w:val="0"/>
          <w:lang w:eastAsia="es-MX"/>
        </w:rPr>
      </w:pPr>
    </w:p>
    <w:p w14:paraId="51692195"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La cláusula séptima del contrato sobre la apropiación presupuestal señala que los pagos se harían con</w:t>
      </w:r>
      <w:r w:rsidR="005D0EA6" w:rsidRPr="00824F00">
        <w:rPr>
          <w:rFonts w:ascii="Verdana" w:eastAsia="Arial" w:hAnsi="Verdana" w:cs="Arial"/>
          <w:kern w:val="0"/>
          <w:lang w:eastAsia="es-MX"/>
        </w:rPr>
        <w:t xml:space="preserve"> cargo</w:t>
      </w:r>
      <w:r w:rsidRPr="00824F00">
        <w:rPr>
          <w:rFonts w:ascii="Verdana" w:eastAsia="Arial" w:hAnsi="Verdana" w:cs="Arial"/>
          <w:kern w:val="0"/>
          <w:lang w:eastAsia="es-MX"/>
        </w:rPr>
        <w:t xml:space="preserve"> al </w:t>
      </w:r>
      <w:r w:rsidR="00732413" w:rsidRPr="00824F00">
        <w:rPr>
          <w:rFonts w:ascii="Verdana" w:eastAsia="Arial" w:hAnsi="Verdana" w:cs="Arial"/>
          <w:kern w:val="0"/>
          <w:lang w:eastAsia="es-MX"/>
        </w:rPr>
        <w:t>CDP</w:t>
      </w:r>
      <w:r w:rsidRPr="00824F00">
        <w:rPr>
          <w:rFonts w:ascii="Verdana" w:eastAsia="Arial" w:hAnsi="Verdana" w:cs="Arial"/>
          <w:kern w:val="0"/>
          <w:lang w:eastAsia="es-MX"/>
        </w:rPr>
        <w:t xml:space="preserve"> No. 2080 del 24 de junio de 2022, el cual no figura entre los documentos publicados en la plataforma SECOP al mes de abril de 2023. </w:t>
      </w:r>
      <w:r w:rsidR="005E4C61" w:rsidRPr="00824F00">
        <w:rPr>
          <w:rFonts w:ascii="Verdana" w:eastAsia="Arial" w:hAnsi="Verdana" w:cs="Arial"/>
          <w:kern w:val="0"/>
          <w:lang w:eastAsia="es-MX"/>
        </w:rPr>
        <w:t>Por el contrario</w:t>
      </w:r>
      <w:r w:rsidRPr="00824F00">
        <w:rPr>
          <w:rFonts w:ascii="Verdana" w:eastAsia="Arial" w:hAnsi="Verdana" w:cs="Arial"/>
          <w:kern w:val="0"/>
          <w:lang w:eastAsia="es-MX"/>
        </w:rPr>
        <w:t xml:space="preserve">, con el Registro Presupuestal publicado se verificó que </w:t>
      </w:r>
      <w:r w:rsidR="00B313BF" w:rsidRPr="00824F00">
        <w:rPr>
          <w:rFonts w:ascii="Verdana" w:eastAsia="Arial" w:hAnsi="Verdana" w:cs="Arial"/>
          <w:kern w:val="0"/>
          <w:lang w:eastAsia="es-MX"/>
        </w:rPr>
        <w:t>la</w:t>
      </w:r>
      <w:r w:rsidRPr="00824F00">
        <w:rPr>
          <w:rFonts w:ascii="Verdana" w:eastAsia="Arial" w:hAnsi="Verdana" w:cs="Arial"/>
          <w:kern w:val="0"/>
          <w:lang w:eastAsia="es-MX"/>
        </w:rPr>
        <w:t xml:space="preserve"> financiación para la primera y segunda dotación de 2022 en el sector educación </w:t>
      </w:r>
      <w:r w:rsidR="00646354" w:rsidRPr="00824F00">
        <w:rPr>
          <w:rFonts w:ascii="Verdana" w:eastAsia="Arial" w:hAnsi="Verdana" w:cs="Arial"/>
          <w:kern w:val="0"/>
          <w:lang w:eastAsia="es-MX"/>
        </w:rPr>
        <w:t>provino de</w:t>
      </w:r>
      <w:r w:rsidRPr="00824F00">
        <w:rPr>
          <w:rFonts w:ascii="Verdana" w:eastAsia="Arial" w:hAnsi="Verdana" w:cs="Arial"/>
          <w:kern w:val="0"/>
          <w:lang w:eastAsia="es-MX"/>
        </w:rPr>
        <w:t xml:space="preserve"> los recursos del SGP CSF Prestación del Servicio por $696.196.200.</w:t>
      </w:r>
    </w:p>
    <w:p w14:paraId="493A3469" w14:textId="77777777" w:rsidR="005C7AE6" w:rsidRPr="00824F00" w:rsidRDefault="005C7AE6" w:rsidP="00EC53E1">
      <w:pPr>
        <w:spacing w:after="0" w:line="240" w:lineRule="auto"/>
        <w:jc w:val="both"/>
        <w:rPr>
          <w:rFonts w:ascii="Verdana" w:eastAsia="Arial" w:hAnsi="Verdana" w:cs="Arial"/>
          <w:kern w:val="0"/>
          <w:lang w:eastAsia="es-MX"/>
        </w:rPr>
      </w:pPr>
    </w:p>
    <w:p w14:paraId="58F96D78"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En el proceso de verificación, no se pudo constatar la entrega efectiva de la primera y segunda dotación de 2022 en el sector educación dado que la Entidad no cargó al SECOP los informes de supervisión</w:t>
      </w:r>
      <w:r w:rsidR="005766F9" w:rsidRPr="00824F00">
        <w:rPr>
          <w:rFonts w:ascii="Verdana" w:eastAsia="Arial" w:hAnsi="Verdana" w:cs="Arial"/>
          <w:kern w:val="0"/>
          <w:lang w:eastAsia="es-MX"/>
        </w:rPr>
        <w:t>;</w:t>
      </w:r>
      <w:r w:rsidRPr="00824F00">
        <w:rPr>
          <w:rFonts w:ascii="Verdana" w:eastAsia="Arial" w:hAnsi="Verdana" w:cs="Arial"/>
          <w:kern w:val="0"/>
          <w:lang w:eastAsia="es-MX"/>
        </w:rPr>
        <w:t xml:space="preserve"> de igual forma, no se halló publicado el acta de inicio del contrato. Ahora bien, los estudios previos del Contrato No. 002170 de 2022 mencionaron que para la entrega de la tercera dotación de 2022 y de los bonos redimibles que quedaron pendientes por entregar de la vigencia 2021, </w:t>
      </w:r>
      <w:r w:rsidR="00130626" w:rsidRPr="00824F00">
        <w:rPr>
          <w:rFonts w:ascii="Verdana" w:eastAsia="Arial" w:hAnsi="Verdana" w:cs="Arial"/>
          <w:kern w:val="0"/>
          <w:lang w:eastAsia="es-MX"/>
        </w:rPr>
        <w:t>los cuales</w:t>
      </w:r>
      <w:r w:rsidRPr="00824F00">
        <w:rPr>
          <w:rFonts w:ascii="Verdana" w:eastAsia="Arial" w:hAnsi="Verdana" w:cs="Arial"/>
          <w:kern w:val="0"/>
          <w:lang w:eastAsia="es-MX"/>
        </w:rPr>
        <w:t xml:space="preserve"> correspondían a un presupuesto </w:t>
      </w:r>
      <w:r w:rsidRPr="00824F00">
        <w:rPr>
          <w:rFonts w:ascii="Verdana" w:eastAsia="Arial" w:hAnsi="Verdana" w:cs="Arial"/>
          <w:kern w:val="0"/>
          <w:lang w:eastAsia="es-MX"/>
        </w:rPr>
        <w:lastRenderedPageBreak/>
        <w:t xml:space="preserve">estimado de $373.398.462, estaban </w:t>
      </w:r>
      <w:r w:rsidRPr="00824F00">
        <w:rPr>
          <w:rFonts w:ascii="Verdana" w:eastAsia="Arial" w:hAnsi="Verdana" w:cs="Arial"/>
          <w:i/>
          <w:kern w:val="0"/>
          <w:lang w:eastAsia="es-MX"/>
        </w:rPr>
        <w:t>“a la espera de la adición de recursos en los rubros habilitados para cumplir con este compromiso de ley”</w:t>
      </w:r>
      <w:r w:rsidRPr="00824F00">
        <w:rPr>
          <w:rFonts w:ascii="Verdana" w:eastAsia="Arial" w:hAnsi="Verdana" w:cs="Arial"/>
          <w:kern w:val="0"/>
          <w:lang w:eastAsia="es-MX"/>
        </w:rPr>
        <w:t>. El Departamento expidió la Resolución 032 del 10 de enero de 2023 por medio de la cual se constituyeron las reservas presupuestales del sector educación, este incluyó un saldo pendiente por ejecutar de $330,2 millones.</w:t>
      </w:r>
    </w:p>
    <w:p w14:paraId="73E97FD0" w14:textId="77777777" w:rsidR="005C7AE6" w:rsidRPr="00824F00" w:rsidRDefault="005C7AE6" w:rsidP="00EC53E1">
      <w:pPr>
        <w:spacing w:after="0" w:line="240" w:lineRule="auto"/>
        <w:jc w:val="both"/>
        <w:rPr>
          <w:rFonts w:ascii="Verdana" w:eastAsia="Arial" w:hAnsi="Verdana" w:cs="Arial"/>
          <w:kern w:val="0"/>
          <w:lang w:eastAsia="es-MX"/>
        </w:rPr>
      </w:pPr>
    </w:p>
    <w:p w14:paraId="5FD94BFE"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Lo anterior, permite concluir que en la vigencia 2022 la dotación no fue entregada oportunamente, toda vez que el contrato fue suscrito con posterioridad a las fechas de entrega estipuladas por la normatividad.</w:t>
      </w:r>
      <w:r w:rsidR="00FD1EBD" w:rsidRPr="00824F00">
        <w:rPr>
          <w:rStyle w:val="Refdenotaalpie"/>
          <w:rFonts w:ascii="Verdana" w:eastAsia="Arial" w:hAnsi="Verdana" w:cs="Arial"/>
          <w:kern w:val="0"/>
          <w:lang w:eastAsia="es-MX"/>
        </w:rPr>
        <w:footnoteReference w:id="8"/>
      </w:r>
    </w:p>
    <w:p w14:paraId="2E452BD0" w14:textId="77777777" w:rsidR="005C7AE6" w:rsidRPr="00824F00" w:rsidRDefault="005C7AE6" w:rsidP="00EC53E1">
      <w:pPr>
        <w:spacing w:after="0" w:line="240" w:lineRule="auto"/>
        <w:jc w:val="both"/>
        <w:rPr>
          <w:rFonts w:ascii="Verdana" w:eastAsia="Arial" w:hAnsi="Verdana" w:cs="Arial"/>
          <w:kern w:val="0"/>
          <w:lang w:eastAsia="es-MX"/>
        </w:rPr>
      </w:pPr>
    </w:p>
    <w:p w14:paraId="2EAE8A8D" w14:textId="77777777" w:rsidR="001218A0" w:rsidRPr="00824F00" w:rsidRDefault="001218A0" w:rsidP="00EC53E1">
      <w:pPr>
        <w:spacing w:after="0" w:line="240" w:lineRule="auto"/>
        <w:jc w:val="both"/>
        <w:rPr>
          <w:rFonts w:ascii="Verdana" w:eastAsia="Arial" w:hAnsi="Verdana" w:cs="Arial"/>
          <w:b/>
          <w:kern w:val="0"/>
          <w:lang w:eastAsia="es-MX"/>
        </w:rPr>
      </w:pPr>
      <w:r w:rsidRPr="00824F00">
        <w:rPr>
          <w:rFonts w:ascii="Verdana" w:eastAsia="Arial" w:hAnsi="Verdana" w:cs="Arial"/>
          <w:b/>
          <w:kern w:val="0"/>
          <w:lang w:eastAsia="es-MX"/>
        </w:rPr>
        <w:t>Vigencia 2023</w:t>
      </w:r>
    </w:p>
    <w:p w14:paraId="790621B4" w14:textId="77777777" w:rsidR="00BE1FC2" w:rsidRPr="00824F00" w:rsidRDefault="00BE1FC2" w:rsidP="00EC53E1">
      <w:pPr>
        <w:spacing w:after="0" w:line="240" w:lineRule="auto"/>
        <w:jc w:val="both"/>
        <w:rPr>
          <w:rFonts w:ascii="Verdana" w:eastAsia="Arial" w:hAnsi="Verdana" w:cs="Arial"/>
          <w:kern w:val="0"/>
          <w:lang w:eastAsia="es-MX"/>
        </w:rPr>
      </w:pPr>
    </w:p>
    <w:p w14:paraId="7B47F876" w14:textId="77777777" w:rsidR="00C61CCE" w:rsidRPr="00824F00" w:rsidRDefault="00495271"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De acuerdo con la consulta realizada en la plataforma SECOP I el 11 de octubre de 2023, </w:t>
      </w:r>
      <w:r w:rsidR="003658EF" w:rsidRPr="00824F00">
        <w:rPr>
          <w:rFonts w:ascii="Verdana" w:eastAsia="Arial" w:hAnsi="Verdana" w:cs="Arial"/>
          <w:kern w:val="0"/>
          <w:lang w:eastAsia="es-MX"/>
        </w:rPr>
        <w:t xml:space="preserve">fue encontrado </w:t>
      </w:r>
      <w:r w:rsidR="00D53C7D" w:rsidRPr="00824F00">
        <w:rPr>
          <w:rFonts w:ascii="Verdana" w:eastAsia="Arial" w:hAnsi="Verdana" w:cs="Arial"/>
          <w:kern w:val="0"/>
          <w:lang w:eastAsia="es-MX"/>
        </w:rPr>
        <w:t xml:space="preserve">el proceso </w:t>
      </w:r>
      <w:r w:rsidR="00D8365F" w:rsidRPr="00824F00">
        <w:rPr>
          <w:rFonts w:ascii="Verdana" w:eastAsia="Arial" w:hAnsi="Verdana" w:cs="Arial"/>
          <w:kern w:val="0"/>
          <w:lang w:eastAsia="es-MX"/>
        </w:rPr>
        <w:t xml:space="preserve">076 de 2023 </w:t>
      </w:r>
      <w:r w:rsidR="00FE7256" w:rsidRPr="00824F00">
        <w:rPr>
          <w:rFonts w:ascii="Verdana" w:eastAsia="Arial" w:hAnsi="Verdana" w:cs="Arial"/>
          <w:kern w:val="0"/>
          <w:lang w:eastAsia="es-MX"/>
        </w:rPr>
        <w:t xml:space="preserve">con el objeto de </w:t>
      </w:r>
      <w:r w:rsidR="00FE7256" w:rsidRPr="00824F00">
        <w:rPr>
          <w:rFonts w:ascii="Verdana" w:eastAsia="Arial" w:hAnsi="Verdana" w:cs="Arial"/>
          <w:i/>
          <w:iCs/>
          <w:kern w:val="0"/>
          <w:lang w:eastAsia="es-MX"/>
        </w:rPr>
        <w:t xml:space="preserve">“suministro de la dotación de calzado y vestido de labor para los servidores que se encuentren en las condiciones estipuladas por el artículo 1º de la </w:t>
      </w:r>
      <w:r w:rsidR="00A94C57" w:rsidRPr="00824F00">
        <w:rPr>
          <w:rFonts w:ascii="Verdana" w:eastAsia="Arial" w:hAnsi="Verdana" w:cs="Arial"/>
          <w:i/>
          <w:iCs/>
          <w:kern w:val="0"/>
          <w:lang w:eastAsia="es-MX"/>
        </w:rPr>
        <w:t>L</w:t>
      </w:r>
      <w:r w:rsidR="00FE7256" w:rsidRPr="00824F00">
        <w:rPr>
          <w:rFonts w:ascii="Verdana" w:eastAsia="Arial" w:hAnsi="Verdana" w:cs="Arial"/>
          <w:i/>
          <w:iCs/>
          <w:kern w:val="0"/>
          <w:lang w:eastAsia="es-MX"/>
        </w:rPr>
        <w:t xml:space="preserve">ey 70 de 1988 y el </w:t>
      </w:r>
      <w:r w:rsidR="00A94C57" w:rsidRPr="00824F00">
        <w:rPr>
          <w:rFonts w:ascii="Verdana" w:eastAsia="Arial" w:hAnsi="Verdana" w:cs="Arial"/>
          <w:i/>
          <w:iCs/>
          <w:kern w:val="0"/>
          <w:lang w:eastAsia="es-MX"/>
        </w:rPr>
        <w:t>D</w:t>
      </w:r>
      <w:r w:rsidR="00FE7256" w:rsidRPr="00824F00">
        <w:rPr>
          <w:rFonts w:ascii="Verdana" w:eastAsia="Arial" w:hAnsi="Verdana" w:cs="Arial"/>
          <w:i/>
          <w:iCs/>
          <w:kern w:val="0"/>
          <w:lang w:eastAsia="es-MX"/>
        </w:rPr>
        <w:t>ecreto 1978 de 1989, mediante la entrega de bonos redimibles, vigencia 2023”,</w:t>
      </w:r>
      <w:r w:rsidR="00FE7256" w:rsidRPr="00824F00">
        <w:rPr>
          <w:rFonts w:ascii="Verdana" w:eastAsia="Arial" w:hAnsi="Verdana" w:cs="Arial"/>
          <w:kern w:val="0"/>
          <w:lang w:eastAsia="es-MX"/>
        </w:rPr>
        <w:t xml:space="preserve"> por </w:t>
      </w:r>
      <w:r w:rsidR="00EC268D" w:rsidRPr="00824F00">
        <w:rPr>
          <w:rFonts w:ascii="Verdana" w:eastAsia="Arial" w:hAnsi="Verdana" w:cs="Arial"/>
          <w:kern w:val="0"/>
          <w:lang w:eastAsia="es-MX"/>
        </w:rPr>
        <w:t>$799.457.782</w:t>
      </w:r>
      <w:r w:rsidR="00A41CAD" w:rsidRPr="00824F00">
        <w:rPr>
          <w:rFonts w:ascii="Verdana" w:eastAsia="Arial" w:hAnsi="Verdana" w:cs="Arial"/>
          <w:kern w:val="0"/>
          <w:lang w:eastAsia="es-MX"/>
        </w:rPr>
        <w:t xml:space="preserve"> de los cuales</w:t>
      </w:r>
      <w:r w:rsidR="00A94C57" w:rsidRPr="00824F00">
        <w:rPr>
          <w:rFonts w:ascii="Verdana" w:eastAsia="Arial" w:hAnsi="Verdana" w:cs="Arial"/>
          <w:kern w:val="0"/>
          <w:lang w:eastAsia="es-MX"/>
        </w:rPr>
        <w:t xml:space="preserve"> </w:t>
      </w:r>
      <w:r w:rsidR="00EC268D" w:rsidRPr="00824F00">
        <w:rPr>
          <w:rFonts w:ascii="Verdana" w:eastAsia="Arial" w:hAnsi="Verdana" w:cs="Arial"/>
          <w:kern w:val="0"/>
          <w:lang w:eastAsia="es-MX"/>
        </w:rPr>
        <w:t xml:space="preserve">se </w:t>
      </w:r>
      <w:r w:rsidR="00A94C57" w:rsidRPr="00824F00">
        <w:rPr>
          <w:rFonts w:ascii="Verdana" w:eastAsia="Arial" w:hAnsi="Verdana" w:cs="Arial"/>
          <w:kern w:val="0"/>
          <w:lang w:eastAsia="es-MX"/>
        </w:rPr>
        <w:t xml:space="preserve">identificó apropiación de recursos de la fuente </w:t>
      </w:r>
      <w:r w:rsidR="00E4714F" w:rsidRPr="00824F00">
        <w:rPr>
          <w:rFonts w:ascii="Verdana" w:eastAsia="Arial" w:hAnsi="Verdana" w:cs="Arial"/>
          <w:kern w:val="0"/>
          <w:lang w:eastAsia="es-MX"/>
        </w:rPr>
        <w:t xml:space="preserve">(27) </w:t>
      </w:r>
      <w:r w:rsidR="00A94C57" w:rsidRPr="00824F00">
        <w:rPr>
          <w:rFonts w:ascii="Verdana" w:eastAsia="Arial" w:hAnsi="Verdana" w:cs="Arial"/>
          <w:kern w:val="0"/>
          <w:lang w:eastAsia="es-MX"/>
        </w:rPr>
        <w:t xml:space="preserve">del SGP Educación </w:t>
      </w:r>
      <w:r w:rsidR="00E4714F" w:rsidRPr="00824F00">
        <w:rPr>
          <w:rFonts w:ascii="Verdana" w:eastAsia="Arial" w:hAnsi="Verdana" w:cs="Arial"/>
          <w:kern w:val="0"/>
          <w:lang w:eastAsia="es-MX"/>
        </w:rPr>
        <w:t xml:space="preserve">($682,2 millones) </w:t>
      </w:r>
      <w:r w:rsidR="00A94C57" w:rsidRPr="00824F00">
        <w:rPr>
          <w:rFonts w:ascii="Verdana" w:eastAsia="Arial" w:hAnsi="Verdana" w:cs="Arial"/>
          <w:kern w:val="0"/>
          <w:lang w:eastAsia="es-MX"/>
        </w:rPr>
        <w:t xml:space="preserve">para financiar la dotación del sector </w:t>
      </w:r>
      <w:r w:rsidR="00E4714F" w:rsidRPr="00824F00">
        <w:rPr>
          <w:rFonts w:ascii="Verdana" w:eastAsia="Arial" w:hAnsi="Verdana" w:cs="Arial"/>
          <w:kern w:val="0"/>
          <w:lang w:eastAsia="es-MX"/>
        </w:rPr>
        <w:t>según los estudios previos.</w:t>
      </w:r>
    </w:p>
    <w:p w14:paraId="1313D3A9" w14:textId="77777777" w:rsidR="00C61CCE" w:rsidRPr="00824F00" w:rsidRDefault="00C61CCE" w:rsidP="00EC53E1">
      <w:pPr>
        <w:spacing w:after="0" w:line="240" w:lineRule="auto"/>
        <w:jc w:val="both"/>
        <w:rPr>
          <w:rFonts w:ascii="Verdana" w:eastAsia="Arial" w:hAnsi="Verdana" w:cs="Arial"/>
          <w:kern w:val="0"/>
          <w:lang w:eastAsia="es-MX"/>
        </w:rPr>
      </w:pPr>
    </w:p>
    <w:p w14:paraId="7AABB98E" w14:textId="77777777" w:rsidR="00D071A3" w:rsidRPr="00824F00" w:rsidRDefault="00E07E2C"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E</w:t>
      </w:r>
      <w:r w:rsidR="00A94C57" w:rsidRPr="00824F00">
        <w:rPr>
          <w:rFonts w:ascii="Verdana" w:eastAsia="Arial" w:hAnsi="Verdana" w:cs="Arial"/>
          <w:kern w:val="0"/>
          <w:lang w:eastAsia="es-MX"/>
        </w:rPr>
        <w:t xml:space="preserve">ste proceso se </w:t>
      </w:r>
      <w:r w:rsidR="00EC268D" w:rsidRPr="00824F00">
        <w:rPr>
          <w:rFonts w:ascii="Verdana" w:eastAsia="Arial" w:hAnsi="Verdana" w:cs="Arial"/>
          <w:kern w:val="0"/>
          <w:lang w:eastAsia="es-MX"/>
        </w:rPr>
        <w:t xml:space="preserve">encuentra </w:t>
      </w:r>
      <w:r w:rsidR="00E4714F" w:rsidRPr="00824F00">
        <w:rPr>
          <w:rFonts w:ascii="Verdana" w:eastAsia="Arial" w:hAnsi="Verdana" w:cs="Arial"/>
          <w:kern w:val="0"/>
          <w:lang w:eastAsia="es-MX"/>
        </w:rPr>
        <w:t xml:space="preserve">en SECOP </w:t>
      </w:r>
      <w:r w:rsidR="00A94C57" w:rsidRPr="00824F00">
        <w:rPr>
          <w:rFonts w:ascii="Verdana" w:eastAsia="Arial" w:hAnsi="Verdana" w:cs="Arial"/>
          <w:kern w:val="0"/>
          <w:lang w:eastAsia="es-MX"/>
        </w:rPr>
        <w:t xml:space="preserve">en estado </w:t>
      </w:r>
      <w:r w:rsidR="00EC268D" w:rsidRPr="00824F00">
        <w:rPr>
          <w:rFonts w:ascii="Verdana" w:eastAsia="Arial" w:hAnsi="Verdana" w:cs="Arial"/>
          <w:kern w:val="0"/>
          <w:lang w:eastAsia="es-MX"/>
        </w:rPr>
        <w:t>“convocado”</w:t>
      </w:r>
      <w:r w:rsidR="005262F7" w:rsidRPr="00824F00">
        <w:rPr>
          <w:rFonts w:ascii="Verdana" w:eastAsia="Arial" w:hAnsi="Verdana" w:cs="Arial"/>
          <w:kern w:val="0"/>
          <w:lang w:eastAsia="es-MX"/>
        </w:rPr>
        <w:t xml:space="preserve">, </w:t>
      </w:r>
      <w:r w:rsidR="004F6699" w:rsidRPr="00824F00">
        <w:rPr>
          <w:rFonts w:ascii="Verdana" w:eastAsia="Arial" w:hAnsi="Verdana" w:cs="Arial"/>
          <w:kern w:val="0"/>
          <w:lang w:eastAsia="es-MX"/>
        </w:rPr>
        <w:t>no se evidenció la publicación de la minuta contractual, CDP, RP, acta de inicio, documentos de la etapa contractual ni poscontractual que den cuenta de la entrega de las dotaciones</w:t>
      </w:r>
      <w:r w:rsidR="004F6699" w:rsidRPr="00824F00">
        <w:rPr>
          <w:rStyle w:val="Refdenotaalpie"/>
          <w:rFonts w:ascii="Verdana" w:eastAsia="Arial" w:hAnsi="Verdana" w:cs="Arial"/>
          <w:kern w:val="0"/>
          <w:lang w:eastAsia="es-MX"/>
        </w:rPr>
        <w:footnoteReference w:id="9"/>
      </w:r>
      <w:r w:rsidR="00C61CCE" w:rsidRPr="00824F00">
        <w:rPr>
          <w:rFonts w:ascii="Verdana" w:eastAsia="Arial" w:hAnsi="Verdana" w:cs="Arial"/>
          <w:kern w:val="0"/>
          <w:lang w:eastAsia="es-MX"/>
        </w:rPr>
        <w:t xml:space="preserve">. El aviso de apertura del proceso se publicó el 26 de julio y el último documento publicado corresponde al informe de evaluación financiera de los proponentes del 6 de septiembre. </w:t>
      </w:r>
    </w:p>
    <w:p w14:paraId="28FA8183" w14:textId="77777777" w:rsidR="006F23B6" w:rsidRPr="00824F00" w:rsidRDefault="006F23B6" w:rsidP="00EC53E1">
      <w:pPr>
        <w:spacing w:after="0" w:line="240" w:lineRule="auto"/>
        <w:jc w:val="both"/>
        <w:rPr>
          <w:rFonts w:ascii="Verdana" w:eastAsia="Arial" w:hAnsi="Verdana" w:cs="Arial"/>
          <w:kern w:val="0"/>
          <w:lang w:eastAsia="es-MX"/>
        </w:rPr>
      </w:pPr>
    </w:p>
    <w:p w14:paraId="2D473B0F" w14:textId="77777777" w:rsidR="00D53C7D" w:rsidRPr="00824F00" w:rsidRDefault="006F23B6"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Las fechas de las actuaciones de la Entidad Territorial </w:t>
      </w:r>
      <w:r w:rsidR="00C61CCE" w:rsidRPr="00824F00">
        <w:rPr>
          <w:rFonts w:ascii="Verdana" w:eastAsia="Arial" w:hAnsi="Verdana" w:cs="Arial"/>
          <w:kern w:val="0"/>
          <w:lang w:eastAsia="es-MX"/>
        </w:rPr>
        <w:t xml:space="preserve">en la entrega de la dotación, </w:t>
      </w:r>
      <w:r w:rsidR="005013FA" w:rsidRPr="00824F00">
        <w:rPr>
          <w:rFonts w:ascii="Verdana" w:eastAsia="Arial" w:hAnsi="Verdana" w:cs="Arial"/>
          <w:kern w:val="0"/>
          <w:lang w:eastAsia="es-MX"/>
        </w:rPr>
        <w:t>evidencian debilidades en la planeación del proceso contractual</w:t>
      </w:r>
      <w:r w:rsidR="00595673" w:rsidRPr="00824F00">
        <w:rPr>
          <w:rFonts w:ascii="Verdana" w:eastAsia="Arial" w:hAnsi="Verdana" w:cs="Arial"/>
          <w:kern w:val="0"/>
          <w:lang w:eastAsia="es-MX"/>
        </w:rPr>
        <w:t xml:space="preserve"> </w:t>
      </w:r>
      <w:r w:rsidR="0036700F" w:rsidRPr="00824F00">
        <w:rPr>
          <w:rFonts w:ascii="Verdana" w:eastAsia="Arial" w:hAnsi="Verdana" w:cs="Arial"/>
          <w:kern w:val="0"/>
          <w:lang w:eastAsia="es-MX"/>
        </w:rPr>
        <w:t>que le permitan cumplir con sus obligaciones laborales en cuestión.</w:t>
      </w:r>
    </w:p>
    <w:p w14:paraId="20B17855" w14:textId="77777777" w:rsidR="00D53C7D" w:rsidRPr="00824F00" w:rsidRDefault="00D53C7D" w:rsidP="00EC53E1">
      <w:pPr>
        <w:spacing w:after="0" w:line="240" w:lineRule="auto"/>
        <w:jc w:val="both"/>
        <w:rPr>
          <w:rFonts w:ascii="Verdana" w:eastAsia="Arial" w:hAnsi="Verdana" w:cs="Arial"/>
          <w:kern w:val="0"/>
          <w:lang w:eastAsia="es-MX"/>
        </w:rPr>
      </w:pPr>
    </w:p>
    <w:p w14:paraId="53620C1A" w14:textId="77777777" w:rsidR="00BE1FC2" w:rsidRPr="00824F00" w:rsidRDefault="00BE1FC2"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En relación con el cronograma de contratación de la dotación del personal, la Entidad remitió los documentos de proceso de selección de contratistas No. 16 de 2020 y No. 26 de 2021, asociado</w:t>
      </w:r>
      <w:r w:rsidR="003658EF" w:rsidRPr="00824F00">
        <w:rPr>
          <w:rFonts w:ascii="Verdana" w:eastAsia="Arial" w:hAnsi="Verdana" w:cs="Arial"/>
          <w:kern w:val="0"/>
          <w:lang w:eastAsia="es-MX"/>
        </w:rPr>
        <w:t>s</w:t>
      </w:r>
      <w:r w:rsidRPr="00824F00">
        <w:rPr>
          <w:rFonts w:ascii="Verdana" w:eastAsia="Arial" w:hAnsi="Verdana" w:cs="Arial"/>
          <w:kern w:val="0"/>
          <w:lang w:eastAsia="es-MX"/>
        </w:rPr>
        <w:t xml:space="preserve"> con los tiempos propios para la suscripción </w:t>
      </w:r>
      <w:r w:rsidRPr="00824F00">
        <w:rPr>
          <w:rFonts w:ascii="Verdana" w:eastAsia="Arial" w:hAnsi="Verdana" w:cs="Arial"/>
          <w:kern w:val="0"/>
          <w:lang w:eastAsia="es-MX"/>
        </w:rPr>
        <w:lastRenderedPageBreak/>
        <w:t xml:space="preserve">del contrato desde la apertura del proceso. No obstante, el cronograma que se espera recibir como producto de la </w:t>
      </w:r>
      <w:r w:rsidR="00AC192A" w:rsidRPr="00824F00">
        <w:rPr>
          <w:rFonts w:ascii="Verdana" w:eastAsia="Arial" w:hAnsi="Verdana" w:cs="Arial"/>
          <w:kern w:val="0"/>
          <w:lang w:eastAsia="es-MX"/>
        </w:rPr>
        <w:t>M</w:t>
      </w:r>
      <w:r w:rsidRPr="00824F00">
        <w:rPr>
          <w:rFonts w:ascii="Verdana" w:eastAsia="Arial" w:hAnsi="Verdana" w:cs="Arial"/>
          <w:kern w:val="0"/>
          <w:lang w:eastAsia="es-MX"/>
        </w:rPr>
        <w:t xml:space="preserve">edida </w:t>
      </w:r>
      <w:r w:rsidR="00AC192A" w:rsidRPr="00824F00">
        <w:rPr>
          <w:rFonts w:ascii="Verdana" w:eastAsia="Arial" w:hAnsi="Verdana" w:cs="Arial"/>
          <w:kern w:val="0"/>
          <w:lang w:eastAsia="es-MX"/>
        </w:rPr>
        <w:t>P</w:t>
      </w:r>
      <w:r w:rsidRPr="00824F00">
        <w:rPr>
          <w:rFonts w:ascii="Verdana" w:eastAsia="Arial" w:hAnsi="Verdana" w:cs="Arial"/>
          <w:kern w:val="0"/>
          <w:lang w:eastAsia="es-MX"/>
        </w:rPr>
        <w:t xml:space="preserve">reventiva de Plan de Desempeño debe contener las actividades, responsables y plazos acordes a la normatividad vigente, desde la identificación misma de la necesidad para adelantar la contratación y cumplir con las fechas establecidas para las entregas de dotación. </w:t>
      </w:r>
    </w:p>
    <w:p w14:paraId="73771643" w14:textId="77777777" w:rsidR="00932B78" w:rsidRPr="00824F00" w:rsidRDefault="00932B78" w:rsidP="00EC53E1">
      <w:pPr>
        <w:spacing w:after="0" w:line="240" w:lineRule="auto"/>
        <w:jc w:val="both"/>
        <w:rPr>
          <w:rFonts w:ascii="Verdana" w:eastAsia="Arial" w:hAnsi="Verdana" w:cs="Arial"/>
          <w:kern w:val="0"/>
          <w:lang w:eastAsia="es-MX"/>
        </w:rPr>
      </w:pPr>
    </w:p>
    <w:p w14:paraId="3A9DF9DB" w14:textId="77777777" w:rsidR="0024018B" w:rsidRPr="00824F00" w:rsidRDefault="008A2773"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Así, </w:t>
      </w:r>
      <w:r w:rsidR="00F3357B" w:rsidRPr="00824F00">
        <w:rPr>
          <w:rFonts w:ascii="Verdana" w:eastAsia="Arial" w:hAnsi="Verdana" w:cs="Arial"/>
          <w:kern w:val="0"/>
          <w:lang w:eastAsia="es-MX"/>
        </w:rPr>
        <w:t xml:space="preserve">de acuerdo con el cronograma suministrado por la Secretaría de Desarrollo Institucional para la entrega de la dotación de la vigencia 2022, </w:t>
      </w:r>
      <w:r w:rsidR="00E87AF9" w:rsidRPr="00824F00">
        <w:rPr>
          <w:rFonts w:ascii="Verdana" w:eastAsia="Arial" w:hAnsi="Verdana" w:cs="Arial"/>
          <w:kern w:val="0"/>
          <w:lang w:eastAsia="es-MX"/>
        </w:rPr>
        <w:t xml:space="preserve">la Oficina de Control Interno </w:t>
      </w:r>
      <w:r w:rsidR="00394B5B" w:rsidRPr="00824F00">
        <w:rPr>
          <w:rFonts w:ascii="Verdana" w:eastAsia="Arial" w:hAnsi="Verdana" w:cs="Arial"/>
          <w:kern w:val="0"/>
          <w:lang w:eastAsia="es-MX"/>
        </w:rPr>
        <w:t xml:space="preserve">concluyó: </w:t>
      </w:r>
    </w:p>
    <w:p w14:paraId="59872797" w14:textId="77777777" w:rsidR="0024018B" w:rsidRPr="00824F00" w:rsidRDefault="0024018B" w:rsidP="00EC53E1">
      <w:pPr>
        <w:spacing w:after="0" w:line="240" w:lineRule="auto"/>
        <w:jc w:val="both"/>
        <w:rPr>
          <w:rFonts w:ascii="Verdana" w:eastAsia="Arial" w:hAnsi="Verdana" w:cs="Arial"/>
          <w:kern w:val="0"/>
          <w:lang w:eastAsia="es-MX"/>
        </w:rPr>
      </w:pPr>
    </w:p>
    <w:p w14:paraId="3106AE50" w14:textId="77777777" w:rsidR="0024018B" w:rsidRPr="00824F00" w:rsidRDefault="00BE5724" w:rsidP="00EC53E1">
      <w:pPr>
        <w:spacing w:after="0" w:line="240" w:lineRule="auto"/>
        <w:ind w:left="567"/>
        <w:jc w:val="both"/>
        <w:rPr>
          <w:rFonts w:ascii="Verdana" w:eastAsia="Arial" w:hAnsi="Verdana" w:cs="Arial"/>
          <w:i/>
          <w:kern w:val="0"/>
          <w:sz w:val="18"/>
          <w:szCs w:val="18"/>
          <w:lang w:eastAsia="es-MX"/>
        </w:rPr>
      </w:pPr>
      <w:r w:rsidRPr="00824F00">
        <w:rPr>
          <w:rFonts w:ascii="Verdana" w:eastAsia="Arial" w:hAnsi="Verdana" w:cs="Arial"/>
          <w:i/>
          <w:kern w:val="0"/>
          <w:sz w:val="18"/>
          <w:szCs w:val="18"/>
          <w:lang w:eastAsia="es-MX"/>
        </w:rPr>
        <w:t xml:space="preserve">“se evidencia falta de planeación por parte de la Secretaría de Desarrollo Institucional toda vez que la solicitud de información por parte de esa dependencia se efectúa hasta el mes de marzo de 2022, y al mes de abril, la entidad debería hacer entrega de la respectiva dotación (…). Hasta el mes de agosto se produjo el respectivo estudio previo y el contrato se perfeccionó </w:t>
      </w:r>
      <w:r w:rsidR="00B13037" w:rsidRPr="00824F00">
        <w:rPr>
          <w:rFonts w:ascii="Verdana" w:eastAsia="Arial" w:hAnsi="Verdana" w:cs="Arial"/>
          <w:i/>
          <w:kern w:val="0"/>
          <w:sz w:val="18"/>
          <w:szCs w:val="18"/>
          <w:lang w:eastAsia="es-MX"/>
        </w:rPr>
        <w:t>hasta el mes de noviembre de 2022, lo cual evidencia incumplimiento en el cronograma fijado y la normatividad vigente en materia de dotación”</w:t>
      </w:r>
    </w:p>
    <w:p w14:paraId="685A0076" w14:textId="77777777" w:rsidR="0024018B" w:rsidRPr="00824F00" w:rsidRDefault="0024018B" w:rsidP="00EC53E1">
      <w:pPr>
        <w:spacing w:after="0" w:line="240" w:lineRule="auto"/>
        <w:ind w:left="567"/>
        <w:jc w:val="both"/>
        <w:rPr>
          <w:rFonts w:ascii="Verdana" w:eastAsia="Arial" w:hAnsi="Verdana" w:cs="Arial"/>
          <w:i/>
          <w:kern w:val="0"/>
          <w:sz w:val="18"/>
          <w:szCs w:val="18"/>
          <w:lang w:eastAsia="es-MX"/>
        </w:rPr>
      </w:pPr>
      <w:r w:rsidRPr="00824F00">
        <w:rPr>
          <w:rFonts w:ascii="Verdana" w:eastAsia="Arial" w:hAnsi="Verdana" w:cs="Arial"/>
          <w:i/>
          <w:kern w:val="0"/>
          <w:sz w:val="18"/>
          <w:szCs w:val="18"/>
          <w:lang w:eastAsia="es-MX"/>
        </w:rPr>
        <w:t>(…)</w:t>
      </w:r>
    </w:p>
    <w:p w14:paraId="5FD0A10E" w14:textId="77777777" w:rsidR="008A2773" w:rsidRPr="00824F00" w:rsidRDefault="0024018B" w:rsidP="00EC53E1">
      <w:pPr>
        <w:spacing w:after="0" w:line="240" w:lineRule="auto"/>
        <w:ind w:left="567"/>
        <w:jc w:val="both"/>
        <w:rPr>
          <w:rFonts w:ascii="Verdana" w:eastAsia="Arial" w:hAnsi="Verdana" w:cs="Arial"/>
          <w:i/>
          <w:kern w:val="0"/>
          <w:sz w:val="18"/>
          <w:szCs w:val="18"/>
          <w:lang w:eastAsia="es-MX"/>
        </w:rPr>
      </w:pPr>
      <w:r w:rsidRPr="00824F00">
        <w:rPr>
          <w:rFonts w:ascii="Verdana" w:eastAsia="Arial" w:hAnsi="Verdana" w:cs="Arial"/>
          <w:i/>
          <w:kern w:val="0"/>
          <w:sz w:val="18"/>
          <w:szCs w:val="18"/>
          <w:lang w:eastAsia="es-MX"/>
        </w:rPr>
        <w:t>Una vez verificado el Cronograma de la contratación de Dotación para la vigencia 2022 se logra evidenciar que no concuerda con las fechas establecidas en la Ley, teniendo en cuenta que la entidad formaliza el contrato en el mes de noviembre de 2022 y realiza las tres (3) entregas de la dotación para los empleados de la Gobernación del Amazonas hasta el mes de diciembre de 2022”</w:t>
      </w:r>
      <w:r w:rsidR="00B13037" w:rsidRPr="00824F00">
        <w:rPr>
          <w:rFonts w:ascii="Verdana" w:eastAsia="Arial" w:hAnsi="Verdana" w:cs="Arial"/>
          <w:i/>
          <w:kern w:val="0"/>
          <w:sz w:val="18"/>
          <w:szCs w:val="18"/>
          <w:lang w:eastAsia="es-MX"/>
        </w:rPr>
        <w:t>.</w:t>
      </w:r>
    </w:p>
    <w:p w14:paraId="61BF8F65" w14:textId="77777777" w:rsidR="008A2773" w:rsidRPr="00824F00" w:rsidRDefault="008A2773" w:rsidP="00EC53E1">
      <w:pPr>
        <w:spacing w:after="0" w:line="240" w:lineRule="auto"/>
        <w:jc w:val="both"/>
        <w:rPr>
          <w:rFonts w:ascii="Verdana" w:eastAsia="Arial" w:hAnsi="Verdana" w:cs="Arial"/>
          <w:kern w:val="0"/>
          <w:lang w:eastAsia="es-MX"/>
        </w:rPr>
      </w:pPr>
    </w:p>
    <w:p w14:paraId="0CECF275" w14:textId="77777777" w:rsidR="00932B78" w:rsidRPr="00824F00" w:rsidRDefault="00BA4DE5" w:rsidP="00EC53E1">
      <w:pPr>
        <w:spacing w:after="0" w:line="240" w:lineRule="auto"/>
        <w:jc w:val="both"/>
        <w:rPr>
          <w:rFonts w:ascii="Verdana" w:eastAsia="Times New Roman" w:hAnsi="Verdana" w:cs="Times New Roman"/>
          <w:kern w:val="0"/>
          <w:sz w:val="24"/>
          <w:szCs w:val="24"/>
          <w:lang w:eastAsia="es-MX"/>
        </w:rPr>
      </w:pPr>
      <w:r w:rsidRPr="00824F00">
        <w:rPr>
          <w:rFonts w:ascii="Verdana" w:eastAsia="Arial" w:hAnsi="Verdana" w:cs="Arial"/>
          <w:kern w:val="0"/>
          <w:lang w:eastAsia="es-MX"/>
        </w:rPr>
        <w:t>Por último</w:t>
      </w:r>
      <w:r w:rsidR="00932B78" w:rsidRPr="00824F00">
        <w:rPr>
          <w:rFonts w:ascii="Verdana" w:eastAsia="Arial" w:hAnsi="Verdana" w:cs="Arial"/>
          <w:kern w:val="0"/>
          <w:lang w:eastAsia="es-MX"/>
        </w:rPr>
        <w:t>, con fecha 24 de abril de 2023</w:t>
      </w:r>
      <w:r w:rsidR="00812159" w:rsidRPr="00824F00">
        <w:rPr>
          <w:rFonts w:ascii="Verdana" w:eastAsia="Arial" w:hAnsi="Verdana" w:cs="Arial"/>
          <w:kern w:val="0"/>
          <w:lang w:eastAsia="es-MX"/>
        </w:rPr>
        <w:t xml:space="preserve"> la Oficina de Control Interno de la Gobernación del Amazonas </w:t>
      </w:r>
      <w:r w:rsidR="00E17F5D" w:rsidRPr="00824F00">
        <w:rPr>
          <w:rFonts w:ascii="Verdana" w:eastAsia="Arial" w:hAnsi="Verdana" w:cs="Arial"/>
          <w:kern w:val="0"/>
          <w:lang w:eastAsia="es-MX"/>
        </w:rPr>
        <w:t>indic</w:t>
      </w:r>
      <w:r w:rsidR="003658EF" w:rsidRPr="00824F00">
        <w:rPr>
          <w:rFonts w:ascii="Verdana" w:eastAsia="Arial" w:hAnsi="Verdana" w:cs="Arial"/>
          <w:kern w:val="0"/>
          <w:lang w:eastAsia="es-MX"/>
        </w:rPr>
        <w:t>ó</w:t>
      </w:r>
      <w:r w:rsidR="00E17F5D" w:rsidRPr="00824F00">
        <w:rPr>
          <w:rFonts w:ascii="Verdana" w:eastAsia="Arial" w:hAnsi="Verdana" w:cs="Arial"/>
          <w:kern w:val="0"/>
          <w:lang w:eastAsia="es-MX"/>
        </w:rPr>
        <w:t xml:space="preserve"> que </w:t>
      </w:r>
      <w:r w:rsidR="00E17F5D" w:rsidRPr="00824F00">
        <w:rPr>
          <w:rFonts w:ascii="Verdana" w:eastAsia="Arial" w:hAnsi="Verdana" w:cs="Arial"/>
          <w:i/>
          <w:kern w:val="0"/>
          <w:lang w:eastAsia="es-MX"/>
        </w:rPr>
        <w:t>“la Secretaría de Desarrollo Institucional remitió … los documentos que hacen parte de los compromisos pactados</w:t>
      </w:r>
      <w:r w:rsidR="0023699A" w:rsidRPr="00824F00">
        <w:rPr>
          <w:rFonts w:ascii="Verdana" w:eastAsia="Arial" w:hAnsi="Verdana" w:cs="Arial"/>
          <w:i/>
          <w:kern w:val="0"/>
          <w:lang w:eastAsia="es-MX"/>
        </w:rPr>
        <w:t xml:space="preserve"> mediante Memorando SDI-140-0590 del 21 de abril, recibido el 24 de abril de 2023, razón por la cual no había sido posible la entrega del informe por parte de esta oficina”</w:t>
      </w:r>
      <w:r w:rsidR="0023699A" w:rsidRPr="00824F00">
        <w:rPr>
          <w:rFonts w:ascii="Verdana" w:eastAsia="Arial" w:hAnsi="Verdana" w:cs="Arial"/>
          <w:kern w:val="0"/>
          <w:lang w:eastAsia="es-MX"/>
        </w:rPr>
        <w:t>.</w:t>
      </w:r>
      <w:r w:rsidRPr="00824F00">
        <w:rPr>
          <w:rFonts w:ascii="Verdana" w:eastAsia="Arial" w:hAnsi="Verdana" w:cs="Arial"/>
          <w:kern w:val="0"/>
          <w:lang w:eastAsia="es-MX"/>
        </w:rPr>
        <w:t xml:space="preserve"> De acuerdo con </w:t>
      </w:r>
      <w:r w:rsidR="00715A2A" w:rsidRPr="00824F00">
        <w:rPr>
          <w:rFonts w:ascii="Verdana" w:eastAsia="Arial" w:hAnsi="Verdana" w:cs="Arial"/>
          <w:kern w:val="0"/>
          <w:lang w:eastAsia="es-MX"/>
        </w:rPr>
        <w:t>el</w:t>
      </w:r>
      <w:r w:rsidRPr="00824F00">
        <w:rPr>
          <w:rFonts w:ascii="Verdana" w:eastAsia="Arial" w:hAnsi="Verdana" w:cs="Arial"/>
          <w:kern w:val="0"/>
          <w:lang w:eastAsia="es-MX"/>
        </w:rPr>
        <w:t xml:space="preserve"> cronograma, se estimaba suscribir el contrato en junio de 2023</w:t>
      </w:r>
      <w:r w:rsidR="00E075B4" w:rsidRPr="00824F00">
        <w:rPr>
          <w:rFonts w:ascii="Verdana" w:eastAsia="Arial" w:hAnsi="Verdana" w:cs="Arial"/>
          <w:kern w:val="0"/>
          <w:lang w:eastAsia="es-MX"/>
        </w:rPr>
        <w:t xml:space="preserve">, hacer la primera entrega ese mismo mes y cumplir con las siguientes entregas en las fechas </w:t>
      </w:r>
      <w:r w:rsidR="00291F6D" w:rsidRPr="00824F00">
        <w:rPr>
          <w:rFonts w:ascii="Verdana" w:eastAsia="Arial" w:hAnsi="Verdana" w:cs="Arial"/>
          <w:kern w:val="0"/>
          <w:lang w:eastAsia="es-MX"/>
        </w:rPr>
        <w:t>definidas en la norma.</w:t>
      </w:r>
    </w:p>
    <w:p w14:paraId="791E2108" w14:textId="77777777" w:rsidR="00BE1FC2" w:rsidRPr="00824F00" w:rsidRDefault="00BE1FC2" w:rsidP="00EC53E1">
      <w:pPr>
        <w:spacing w:after="0" w:line="240" w:lineRule="auto"/>
        <w:jc w:val="both"/>
        <w:rPr>
          <w:rFonts w:ascii="Verdana" w:eastAsia="Times New Roman" w:hAnsi="Verdana" w:cs="Times New Roman"/>
          <w:kern w:val="0"/>
          <w:sz w:val="24"/>
          <w:szCs w:val="24"/>
          <w:lang w:eastAsia="es-MX"/>
        </w:rPr>
      </w:pPr>
      <w:r w:rsidRPr="00824F00">
        <w:rPr>
          <w:rFonts w:ascii="Verdana" w:eastAsia="Arial" w:hAnsi="Verdana" w:cs="Arial"/>
          <w:kern w:val="0"/>
          <w:lang w:eastAsia="es-MX"/>
        </w:rPr>
        <w:t xml:space="preserve"> </w:t>
      </w:r>
    </w:p>
    <w:p w14:paraId="13E62865" w14:textId="77777777" w:rsidR="00BE1FC2" w:rsidRPr="00824F00" w:rsidRDefault="0023699A"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En conclusión, persiste la problemática </w:t>
      </w:r>
      <w:r w:rsidR="00EB1CE3" w:rsidRPr="00824F00">
        <w:rPr>
          <w:rFonts w:ascii="Verdana" w:eastAsia="Arial" w:hAnsi="Verdana" w:cs="Arial"/>
          <w:kern w:val="0"/>
          <w:lang w:eastAsia="es-MX"/>
        </w:rPr>
        <w:t>identificada desde el diagnóstico relativa a la entrega extemporánea de la dotación de vestuario y calzado al personal que tiene el derecho</w:t>
      </w:r>
      <w:r w:rsidR="009377A4" w:rsidRPr="00824F00">
        <w:rPr>
          <w:rFonts w:ascii="Verdana" w:eastAsia="Arial" w:hAnsi="Verdana" w:cs="Arial"/>
          <w:kern w:val="0"/>
          <w:lang w:eastAsia="es-MX"/>
        </w:rPr>
        <w:t xml:space="preserve">. Adicionalmente, el Departamento de Amazonas no ha </w:t>
      </w:r>
      <w:r w:rsidR="00816ABB" w:rsidRPr="00824F00">
        <w:rPr>
          <w:rFonts w:ascii="Verdana" w:eastAsia="Arial" w:hAnsi="Verdana" w:cs="Arial"/>
          <w:kern w:val="0"/>
          <w:lang w:eastAsia="es-MX"/>
        </w:rPr>
        <w:t>adelantado las acciones necesarias para modificar sus procesos internos que le lleven a cumplir a cabalidad con esta obligación laboral</w:t>
      </w:r>
      <w:r w:rsidR="000F067A" w:rsidRPr="00824F00">
        <w:rPr>
          <w:rFonts w:ascii="Verdana" w:eastAsia="Arial" w:hAnsi="Verdana" w:cs="Arial"/>
          <w:kern w:val="0"/>
          <w:lang w:eastAsia="es-MX"/>
        </w:rPr>
        <w:t>, a partir de la definición de las act</w:t>
      </w:r>
      <w:r w:rsidR="00AD6792" w:rsidRPr="00824F00">
        <w:rPr>
          <w:rFonts w:ascii="Verdana" w:eastAsia="Arial" w:hAnsi="Verdana" w:cs="Arial"/>
          <w:kern w:val="0"/>
          <w:lang w:eastAsia="es-MX"/>
        </w:rPr>
        <w:t xml:space="preserve">ividades, responsables y tiempos </w:t>
      </w:r>
      <w:r w:rsidR="00E30514" w:rsidRPr="00824F00">
        <w:rPr>
          <w:rFonts w:ascii="Verdana" w:eastAsia="Arial" w:hAnsi="Verdana" w:cs="Arial"/>
          <w:kern w:val="0"/>
          <w:lang w:eastAsia="es-MX"/>
        </w:rPr>
        <w:t>previos a la contratación para garantizar la oportunidad en la entrega de esta prestación</w:t>
      </w:r>
      <w:r w:rsidR="00025452" w:rsidRPr="00824F00">
        <w:rPr>
          <w:rFonts w:ascii="Verdana" w:eastAsia="Arial" w:hAnsi="Verdana" w:cs="Arial"/>
          <w:kern w:val="0"/>
          <w:lang w:eastAsia="es-MX"/>
        </w:rPr>
        <w:t>.</w:t>
      </w:r>
    </w:p>
    <w:p w14:paraId="7FA86129" w14:textId="77777777" w:rsidR="005C7AE6" w:rsidRPr="00824F00" w:rsidRDefault="005C7AE6" w:rsidP="00EC53E1">
      <w:pPr>
        <w:spacing w:after="0" w:line="240" w:lineRule="auto"/>
        <w:jc w:val="both"/>
        <w:rPr>
          <w:rFonts w:ascii="Verdana" w:eastAsia="Arial" w:hAnsi="Verdana" w:cs="Arial"/>
          <w:kern w:val="0"/>
          <w:lang w:eastAsia="es-MX"/>
        </w:rPr>
      </w:pPr>
    </w:p>
    <w:p w14:paraId="79A4641E"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b/>
          <w:kern w:val="0"/>
          <w:lang w:eastAsia="es-MX"/>
        </w:rPr>
        <w:t xml:space="preserve">Evaluación de la actividad: </w:t>
      </w:r>
      <w:r w:rsidRPr="00824F00">
        <w:rPr>
          <w:rFonts w:ascii="Verdana" w:eastAsia="Arial" w:hAnsi="Verdana" w:cs="Arial"/>
          <w:kern w:val="0"/>
          <w:lang w:eastAsia="es-MX"/>
        </w:rPr>
        <w:t>No cumple.</w:t>
      </w:r>
    </w:p>
    <w:p w14:paraId="32A1C76A" w14:textId="77777777" w:rsidR="00FF176C" w:rsidRPr="00824F00" w:rsidRDefault="00FF176C" w:rsidP="00EC53E1">
      <w:pPr>
        <w:spacing w:after="0" w:line="240" w:lineRule="auto"/>
        <w:jc w:val="both"/>
        <w:rPr>
          <w:rFonts w:ascii="Verdana" w:eastAsia="Arial" w:hAnsi="Verdana" w:cs="Arial"/>
          <w:kern w:val="0"/>
          <w:lang w:eastAsia="es-MX"/>
        </w:rPr>
      </w:pPr>
    </w:p>
    <w:p w14:paraId="036BF25F" w14:textId="77777777" w:rsidR="00C47392" w:rsidRPr="00824F00" w:rsidRDefault="00C47392" w:rsidP="00EC53E1">
      <w:pPr>
        <w:pStyle w:val="Ttulo4"/>
        <w:spacing w:before="0" w:line="240" w:lineRule="auto"/>
        <w:rPr>
          <w:rFonts w:ascii="Verdana" w:hAnsi="Verdana"/>
          <w:b/>
          <w:i w:val="0"/>
          <w:color w:val="auto"/>
          <w:sz w:val="22"/>
          <w:szCs w:val="22"/>
        </w:rPr>
      </w:pPr>
      <w:r w:rsidRPr="00824F00">
        <w:rPr>
          <w:rFonts w:ascii="Verdana" w:hAnsi="Verdana"/>
          <w:b/>
          <w:i w:val="0"/>
          <w:color w:val="auto"/>
          <w:sz w:val="22"/>
          <w:szCs w:val="22"/>
        </w:rPr>
        <w:t>Recomendación</w:t>
      </w:r>
    </w:p>
    <w:p w14:paraId="5F3DD737" w14:textId="77777777" w:rsidR="005C7AE6" w:rsidRPr="00824F00" w:rsidRDefault="005C7AE6" w:rsidP="00EC53E1">
      <w:pPr>
        <w:spacing w:after="0" w:line="240" w:lineRule="auto"/>
        <w:jc w:val="both"/>
        <w:rPr>
          <w:rFonts w:ascii="Verdana" w:eastAsia="Arial" w:hAnsi="Verdana" w:cs="Arial"/>
          <w:b/>
          <w:kern w:val="0"/>
          <w:lang w:eastAsia="es-MX"/>
        </w:rPr>
      </w:pPr>
    </w:p>
    <w:p w14:paraId="6276355E" w14:textId="77777777" w:rsidR="005C7AE6" w:rsidRPr="00824F00" w:rsidRDefault="005B3CA3"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Se recomienda a la Entidad Territorial planear y organizar el proceso de contratación de manera que se pueda cumplir con la entrega de la dotación de </w:t>
      </w:r>
      <w:r w:rsidRPr="00824F00">
        <w:rPr>
          <w:rFonts w:ascii="Verdana" w:eastAsia="Arial" w:hAnsi="Verdana" w:cs="Arial"/>
          <w:kern w:val="0"/>
          <w:lang w:eastAsia="es-MX"/>
        </w:rPr>
        <w:lastRenderedPageBreak/>
        <w:t>personal el 30 de abril para la primera, el 31 de agosto para la segunda y el 31 de diciembre para la tercera entrega en cumplimiento</w:t>
      </w:r>
      <w:r w:rsidR="00CB4DD4" w:rsidRPr="00824F00">
        <w:rPr>
          <w:rFonts w:ascii="Verdana" w:eastAsia="Arial" w:hAnsi="Verdana" w:cs="Arial"/>
          <w:kern w:val="0"/>
          <w:lang w:eastAsia="es-MX"/>
        </w:rPr>
        <w:t xml:space="preserve"> de</w:t>
      </w:r>
      <w:r w:rsidRPr="00824F00">
        <w:rPr>
          <w:rFonts w:ascii="Verdana" w:eastAsia="Arial" w:hAnsi="Verdana" w:cs="Arial"/>
          <w:kern w:val="0"/>
          <w:lang w:eastAsia="es-MX"/>
        </w:rPr>
        <w:t xml:space="preserve"> la Ley 70 del 1998.</w:t>
      </w:r>
    </w:p>
    <w:p w14:paraId="6BEA2F90" w14:textId="77777777" w:rsidR="005B3CA3" w:rsidRPr="00824F00" w:rsidRDefault="005B3CA3" w:rsidP="00EC53E1">
      <w:pPr>
        <w:spacing w:after="0" w:line="240" w:lineRule="auto"/>
        <w:jc w:val="both"/>
        <w:rPr>
          <w:rFonts w:ascii="Verdana" w:eastAsia="Arial" w:hAnsi="Verdana" w:cs="Arial"/>
          <w:b/>
          <w:kern w:val="0"/>
          <w:lang w:eastAsia="es-MX"/>
        </w:rPr>
      </w:pPr>
    </w:p>
    <w:p w14:paraId="122F8E0B" w14:textId="77777777" w:rsidR="005C7AE6" w:rsidRPr="00824F00" w:rsidRDefault="005C7AE6" w:rsidP="00EC53E1">
      <w:pPr>
        <w:widowControl w:val="0"/>
        <w:numPr>
          <w:ilvl w:val="0"/>
          <w:numId w:val="2"/>
        </w:numPr>
        <w:spacing w:after="0" w:line="240" w:lineRule="auto"/>
        <w:jc w:val="both"/>
        <w:outlineLvl w:val="0"/>
        <w:rPr>
          <w:rFonts w:ascii="Verdana" w:eastAsia="Arial" w:hAnsi="Verdana" w:cs="Arial"/>
          <w:b/>
          <w:kern w:val="0"/>
        </w:rPr>
      </w:pPr>
      <w:r w:rsidRPr="00824F00">
        <w:rPr>
          <w:rFonts w:ascii="Verdana" w:eastAsia="Arial" w:hAnsi="Verdana" w:cs="Arial"/>
          <w:b/>
          <w:kern w:val="0"/>
        </w:rPr>
        <w:t xml:space="preserve"> </w:t>
      </w:r>
      <w:r w:rsidR="00D91E3A" w:rsidRPr="00824F00">
        <w:rPr>
          <w:rFonts w:ascii="Verdana" w:eastAsia="Arial" w:hAnsi="Verdana" w:cs="Arial"/>
          <w:b/>
          <w:kern w:val="0"/>
        </w:rPr>
        <w:t>ANÁLISIS INFORME MINISTERIO DE EDUCACIÓN NACIONAL.</w:t>
      </w:r>
    </w:p>
    <w:p w14:paraId="4568F0AC" w14:textId="77777777" w:rsidR="005C7AE6" w:rsidRPr="00824F00" w:rsidRDefault="005C7AE6" w:rsidP="00EC53E1">
      <w:pPr>
        <w:spacing w:after="0" w:line="240" w:lineRule="auto"/>
        <w:jc w:val="both"/>
        <w:rPr>
          <w:rFonts w:ascii="Verdana" w:eastAsia="Arial" w:hAnsi="Verdana" w:cs="Arial"/>
          <w:kern w:val="0"/>
          <w:lang w:eastAsia="es-MX"/>
        </w:rPr>
      </w:pPr>
    </w:p>
    <w:p w14:paraId="65E5C48F"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En el marco del seguimiento a la </w:t>
      </w:r>
      <w:r w:rsidR="001D6ED2" w:rsidRPr="00824F00">
        <w:rPr>
          <w:rFonts w:ascii="Verdana" w:eastAsia="Arial" w:hAnsi="Verdana" w:cs="Arial"/>
          <w:kern w:val="0"/>
          <w:lang w:eastAsia="es-MX"/>
        </w:rPr>
        <w:t>M</w:t>
      </w:r>
      <w:r w:rsidRPr="00824F00">
        <w:rPr>
          <w:rFonts w:ascii="Verdana" w:eastAsia="Arial" w:hAnsi="Verdana" w:cs="Arial"/>
          <w:kern w:val="0"/>
          <w:lang w:eastAsia="es-MX"/>
        </w:rPr>
        <w:t xml:space="preserve">edida </w:t>
      </w:r>
      <w:r w:rsidR="001D6ED2" w:rsidRPr="00824F00">
        <w:rPr>
          <w:rFonts w:ascii="Verdana" w:eastAsia="Arial" w:hAnsi="Verdana" w:cs="Arial"/>
          <w:kern w:val="0"/>
          <w:lang w:eastAsia="es-MX"/>
        </w:rPr>
        <w:t xml:space="preserve">Preventiva </w:t>
      </w:r>
      <w:r w:rsidRPr="00824F00">
        <w:rPr>
          <w:rFonts w:ascii="Verdana" w:eastAsia="Arial" w:hAnsi="Verdana" w:cs="Arial"/>
          <w:kern w:val="0"/>
          <w:lang w:eastAsia="es-MX"/>
        </w:rPr>
        <w:t>de Plan de Desempeño, el Ministerio de Educación Nacional remitió una comunicación en l</w:t>
      </w:r>
      <w:r w:rsidR="003658EF" w:rsidRPr="00824F00">
        <w:rPr>
          <w:rFonts w:ascii="Verdana" w:eastAsia="Arial" w:hAnsi="Verdana" w:cs="Arial"/>
          <w:kern w:val="0"/>
          <w:lang w:eastAsia="es-MX"/>
        </w:rPr>
        <w:t>a</w:t>
      </w:r>
      <w:r w:rsidRPr="00824F00">
        <w:rPr>
          <w:rFonts w:ascii="Verdana" w:eastAsia="Arial" w:hAnsi="Verdana" w:cs="Arial"/>
          <w:kern w:val="0"/>
          <w:lang w:eastAsia="es-MX"/>
        </w:rPr>
        <w:t xml:space="preserve"> que se relacionan problemáticas adicionales identificadas en el Departamento</w:t>
      </w:r>
      <w:r w:rsidR="003658EF" w:rsidRPr="00824F00">
        <w:rPr>
          <w:rFonts w:ascii="Verdana" w:eastAsia="Arial" w:hAnsi="Verdana" w:cs="Arial"/>
          <w:kern w:val="0"/>
          <w:lang w:eastAsia="es-MX"/>
        </w:rPr>
        <w:t>,</w:t>
      </w:r>
      <w:r w:rsidRPr="00824F00">
        <w:rPr>
          <w:rFonts w:ascii="Verdana" w:eastAsia="Arial" w:hAnsi="Verdana" w:cs="Arial"/>
          <w:kern w:val="0"/>
          <w:lang w:eastAsia="es-MX"/>
        </w:rPr>
        <w:t xml:space="preserve"> radicada en el Ministerio de Hacienda y Crédito Público con el No. 1-2022-043799 del 6 de junio de 2022. </w:t>
      </w:r>
    </w:p>
    <w:p w14:paraId="3AB28621" w14:textId="77777777" w:rsidR="005C7AE6" w:rsidRPr="00824F00" w:rsidRDefault="005C7AE6" w:rsidP="00EC53E1">
      <w:pPr>
        <w:spacing w:after="0" w:line="240" w:lineRule="auto"/>
        <w:jc w:val="both"/>
        <w:rPr>
          <w:rFonts w:ascii="Verdana" w:eastAsia="Arial" w:hAnsi="Verdana" w:cs="Arial"/>
          <w:kern w:val="0"/>
          <w:lang w:eastAsia="es-MX"/>
        </w:rPr>
      </w:pPr>
    </w:p>
    <w:p w14:paraId="6DD07435" w14:textId="77777777" w:rsidR="005C7AE6"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Por lo anterior, se procedió a revisar cada una de las situaciones informadas, así como a solicitar las actas de las visitas realizadas </w:t>
      </w:r>
      <w:r w:rsidR="003658EF" w:rsidRPr="00824F00">
        <w:rPr>
          <w:rFonts w:ascii="Verdana" w:eastAsia="Arial" w:hAnsi="Verdana" w:cs="Arial"/>
          <w:kern w:val="0"/>
          <w:lang w:eastAsia="es-MX"/>
        </w:rPr>
        <w:t xml:space="preserve">a la entidad </w:t>
      </w:r>
      <w:r w:rsidRPr="00824F00">
        <w:rPr>
          <w:rFonts w:ascii="Verdana" w:eastAsia="Arial" w:hAnsi="Verdana" w:cs="Arial"/>
          <w:kern w:val="0"/>
          <w:lang w:eastAsia="es-MX"/>
        </w:rPr>
        <w:t xml:space="preserve">por el </w:t>
      </w:r>
      <w:r w:rsidR="008837B3" w:rsidRPr="00824F00">
        <w:rPr>
          <w:rFonts w:ascii="Verdana" w:eastAsia="Arial" w:hAnsi="Verdana" w:cs="Arial"/>
          <w:kern w:val="0"/>
          <w:lang w:eastAsia="es-MX"/>
        </w:rPr>
        <w:t>MEN</w:t>
      </w:r>
      <w:r w:rsidRPr="00824F00">
        <w:rPr>
          <w:rFonts w:ascii="Verdana" w:eastAsia="Arial" w:hAnsi="Verdana" w:cs="Arial"/>
          <w:kern w:val="0"/>
          <w:lang w:eastAsia="es-MX"/>
        </w:rPr>
        <w:t xml:space="preserve"> para construir un diagnóstico </w:t>
      </w:r>
      <w:r w:rsidR="003658EF" w:rsidRPr="00824F00">
        <w:rPr>
          <w:rFonts w:ascii="Verdana" w:eastAsia="Arial" w:hAnsi="Verdana" w:cs="Arial"/>
          <w:kern w:val="0"/>
          <w:lang w:eastAsia="es-MX"/>
        </w:rPr>
        <w:t xml:space="preserve">que permita </w:t>
      </w:r>
      <w:r w:rsidRPr="00824F00">
        <w:rPr>
          <w:rFonts w:ascii="Verdana" w:eastAsia="Arial" w:hAnsi="Verdana" w:cs="Arial"/>
          <w:kern w:val="0"/>
          <w:lang w:eastAsia="es-MX"/>
        </w:rPr>
        <w:t>determinar si se requieren actuaciones adicionales en el marco de la Medida de Plan de Desempeño del Sector Educación.</w:t>
      </w:r>
      <w:r w:rsidR="008837B3" w:rsidRPr="00824F00">
        <w:rPr>
          <w:rFonts w:ascii="Verdana" w:eastAsia="Arial" w:hAnsi="Verdana" w:cs="Arial"/>
          <w:kern w:val="0"/>
          <w:lang w:eastAsia="es-MX"/>
        </w:rPr>
        <w:t xml:space="preserve"> </w:t>
      </w:r>
      <w:r w:rsidRPr="00824F00">
        <w:rPr>
          <w:rFonts w:ascii="Verdana" w:eastAsia="Arial" w:hAnsi="Verdana" w:cs="Arial"/>
          <w:kern w:val="0"/>
          <w:lang w:eastAsia="es-MX"/>
        </w:rPr>
        <w:t xml:space="preserve">Las situaciones </w:t>
      </w:r>
      <w:r w:rsidR="008837B3" w:rsidRPr="00824F00">
        <w:rPr>
          <w:rFonts w:ascii="Verdana" w:eastAsia="Arial" w:hAnsi="Verdana" w:cs="Arial"/>
          <w:kern w:val="0"/>
          <w:lang w:eastAsia="es-MX"/>
        </w:rPr>
        <w:t xml:space="preserve">halladas por el MEN para el presente informe </w:t>
      </w:r>
      <w:r w:rsidRPr="00824F00">
        <w:rPr>
          <w:rFonts w:ascii="Verdana" w:eastAsia="Arial" w:hAnsi="Verdana" w:cs="Arial"/>
          <w:kern w:val="0"/>
          <w:lang w:eastAsia="es-MX"/>
        </w:rPr>
        <w:t>fueron organizadas de la siguiente manera:</w:t>
      </w:r>
    </w:p>
    <w:p w14:paraId="7106F562" w14:textId="77777777" w:rsidR="005C7AE6" w:rsidRPr="00824F00" w:rsidRDefault="005C7AE6" w:rsidP="00EC53E1">
      <w:pPr>
        <w:spacing w:after="0" w:line="240" w:lineRule="auto"/>
        <w:jc w:val="both"/>
        <w:rPr>
          <w:rFonts w:ascii="Verdana" w:eastAsia="Arial" w:hAnsi="Verdana" w:cs="Arial"/>
          <w:kern w:val="0"/>
          <w:lang w:eastAsia="es-MX"/>
        </w:rPr>
      </w:pPr>
    </w:p>
    <w:p w14:paraId="3300B29A" w14:textId="77777777" w:rsidR="005C7AE6" w:rsidRPr="00824F00" w:rsidRDefault="005C7AE6" w:rsidP="00EC53E1">
      <w:pPr>
        <w:numPr>
          <w:ilvl w:val="0"/>
          <w:numId w:val="14"/>
        </w:numPr>
        <w:spacing w:after="0" w:line="240" w:lineRule="auto"/>
        <w:ind w:left="426" w:hanging="426"/>
        <w:contextualSpacing/>
        <w:jc w:val="both"/>
        <w:rPr>
          <w:rFonts w:ascii="Verdana" w:eastAsia="Arial" w:hAnsi="Verdana" w:cs="Arial"/>
          <w:kern w:val="0"/>
          <w:lang w:eastAsia="es-ES"/>
        </w:rPr>
      </w:pPr>
      <w:r w:rsidRPr="00824F00">
        <w:rPr>
          <w:rFonts w:ascii="Verdana" w:eastAsia="Arial" w:hAnsi="Verdana" w:cs="Arial"/>
          <w:kern w:val="0"/>
          <w:lang w:eastAsia="es-ES"/>
        </w:rPr>
        <w:t xml:space="preserve">Problemas que hacen parte de la </w:t>
      </w:r>
      <w:r w:rsidR="00EF75B3" w:rsidRPr="00824F00">
        <w:rPr>
          <w:rFonts w:ascii="Verdana" w:eastAsia="Arial" w:hAnsi="Verdana" w:cs="Arial"/>
          <w:kern w:val="0"/>
          <w:lang w:eastAsia="es-ES"/>
        </w:rPr>
        <w:t>M</w:t>
      </w:r>
      <w:r w:rsidRPr="00824F00">
        <w:rPr>
          <w:rFonts w:ascii="Verdana" w:eastAsia="Arial" w:hAnsi="Verdana" w:cs="Arial"/>
          <w:kern w:val="0"/>
          <w:lang w:eastAsia="es-ES"/>
        </w:rPr>
        <w:t>edida actual de Plan de Desempeño.</w:t>
      </w:r>
    </w:p>
    <w:p w14:paraId="3CD09D7B" w14:textId="77777777" w:rsidR="005C7AE6" w:rsidRPr="00824F00" w:rsidRDefault="005C7AE6" w:rsidP="00EC53E1">
      <w:pPr>
        <w:numPr>
          <w:ilvl w:val="0"/>
          <w:numId w:val="14"/>
        </w:numPr>
        <w:spacing w:after="0" w:line="240" w:lineRule="auto"/>
        <w:ind w:left="426" w:hanging="426"/>
        <w:contextualSpacing/>
        <w:jc w:val="both"/>
        <w:rPr>
          <w:rFonts w:ascii="Verdana" w:eastAsia="Arial" w:hAnsi="Verdana" w:cs="Arial"/>
          <w:kern w:val="0"/>
          <w:lang w:eastAsia="es-ES"/>
        </w:rPr>
      </w:pPr>
      <w:r w:rsidRPr="00824F00">
        <w:rPr>
          <w:rFonts w:ascii="Verdana" w:eastAsia="Arial" w:hAnsi="Verdana" w:cs="Arial"/>
          <w:kern w:val="0"/>
          <w:lang w:eastAsia="es-ES"/>
        </w:rPr>
        <w:t>Situaciones que no hacen parte de la evaluación de la Estrategia.</w:t>
      </w:r>
    </w:p>
    <w:p w14:paraId="2A3641DD" w14:textId="77777777" w:rsidR="005C7AE6" w:rsidRPr="00824F00" w:rsidRDefault="005C7AE6" w:rsidP="00EC53E1">
      <w:pPr>
        <w:numPr>
          <w:ilvl w:val="0"/>
          <w:numId w:val="14"/>
        </w:numPr>
        <w:spacing w:after="0" w:line="240" w:lineRule="auto"/>
        <w:ind w:left="426" w:hanging="426"/>
        <w:contextualSpacing/>
        <w:jc w:val="both"/>
        <w:rPr>
          <w:rFonts w:ascii="Verdana" w:eastAsia="Arial" w:hAnsi="Verdana" w:cs="Arial"/>
          <w:kern w:val="0"/>
          <w:lang w:eastAsia="es-ES"/>
        </w:rPr>
      </w:pPr>
      <w:r w:rsidRPr="00824F00">
        <w:rPr>
          <w:rFonts w:ascii="Verdana" w:eastAsia="Arial" w:hAnsi="Verdana" w:cs="Arial"/>
          <w:kern w:val="0"/>
          <w:lang w:eastAsia="es-ES"/>
        </w:rPr>
        <w:t>Situaciones que requieren una mayor descripción y soportes.</w:t>
      </w:r>
    </w:p>
    <w:p w14:paraId="7E898E61" w14:textId="77777777" w:rsidR="005C7AE6" w:rsidRPr="00824F00" w:rsidRDefault="005C7AE6" w:rsidP="00EC53E1">
      <w:pPr>
        <w:numPr>
          <w:ilvl w:val="0"/>
          <w:numId w:val="14"/>
        </w:numPr>
        <w:spacing w:after="0" w:line="240" w:lineRule="auto"/>
        <w:ind w:left="426" w:hanging="426"/>
        <w:contextualSpacing/>
        <w:jc w:val="both"/>
        <w:rPr>
          <w:rFonts w:ascii="Verdana" w:eastAsia="Arial" w:hAnsi="Verdana" w:cs="Arial"/>
          <w:kern w:val="0"/>
          <w:lang w:eastAsia="es-ES"/>
        </w:rPr>
      </w:pPr>
      <w:r w:rsidRPr="00824F00">
        <w:rPr>
          <w:rFonts w:ascii="Verdana" w:eastAsia="Arial" w:hAnsi="Verdana" w:cs="Arial"/>
          <w:kern w:val="0"/>
          <w:lang w:eastAsia="es-ES"/>
        </w:rPr>
        <w:t>Nuevos eventos de riesgo para el Sector Educación.</w:t>
      </w:r>
    </w:p>
    <w:p w14:paraId="7E2809EF" w14:textId="77777777" w:rsidR="005C7AE6" w:rsidRPr="00824F00" w:rsidRDefault="005C7AE6" w:rsidP="00EC53E1">
      <w:pPr>
        <w:spacing w:after="0" w:line="240" w:lineRule="auto"/>
        <w:jc w:val="both"/>
        <w:rPr>
          <w:rFonts w:ascii="Verdana" w:eastAsia="Arial" w:hAnsi="Verdana" w:cs="Arial"/>
          <w:kern w:val="0"/>
          <w:lang w:eastAsia="es-MX"/>
        </w:rPr>
      </w:pPr>
    </w:p>
    <w:p w14:paraId="611208D6" w14:textId="77777777" w:rsidR="005C7AE6" w:rsidRPr="00824F00" w:rsidRDefault="007E33E5" w:rsidP="00EC53E1">
      <w:pPr>
        <w:pStyle w:val="Ttulo1"/>
        <w:numPr>
          <w:ilvl w:val="0"/>
          <w:numId w:val="0"/>
        </w:numPr>
        <w:ind w:left="432" w:hanging="432"/>
        <w:jc w:val="both"/>
        <w:rPr>
          <w:rFonts w:ascii="Verdana" w:hAnsi="Verdana"/>
          <w:lang w:val="es-CO" w:eastAsia="es-ES"/>
        </w:rPr>
      </w:pPr>
      <w:r w:rsidRPr="00824F00">
        <w:rPr>
          <w:rFonts w:ascii="Verdana" w:hAnsi="Verdana"/>
          <w:lang w:val="es-CO" w:eastAsia="es-ES"/>
        </w:rPr>
        <w:t xml:space="preserve">1. </w:t>
      </w:r>
      <w:r w:rsidR="005C7AE6" w:rsidRPr="00824F00">
        <w:rPr>
          <w:rFonts w:ascii="Verdana" w:hAnsi="Verdana"/>
          <w:lang w:val="es-CO" w:eastAsia="es-ES"/>
        </w:rPr>
        <w:t>Problemas que hacen parte de la medida actual de Plan de Desempeño o que fueron superados.</w:t>
      </w:r>
    </w:p>
    <w:p w14:paraId="0BE9F30E" w14:textId="77777777" w:rsidR="005C7AE6" w:rsidRPr="00824F00" w:rsidRDefault="005C7AE6" w:rsidP="00EC53E1">
      <w:pPr>
        <w:spacing w:after="0" w:line="240" w:lineRule="auto"/>
        <w:jc w:val="both"/>
        <w:rPr>
          <w:rFonts w:ascii="Verdana" w:eastAsia="Arial" w:hAnsi="Verdana" w:cs="Arial"/>
          <w:b/>
          <w:kern w:val="0"/>
          <w:lang w:eastAsia="es-MX"/>
        </w:rPr>
      </w:pPr>
    </w:p>
    <w:p w14:paraId="291E167C" w14:textId="77777777" w:rsidR="007627FA" w:rsidRPr="00824F00" w:rsidRDefault="005C7AE6" w:rsidP="00EC53E1">
      <w:pPr>
        <w:spacing w:after="0" w:line="240" w:lineRule="auto"/>
        <w:jc w:val="both"/>
        <w:rPr>
          <w:rFonts w:ascii="Verdana" w:eastAsia="Arial" w:hAnsi="Verdana" w:cs="Arial"/>
          <w:kern w:val="0"/>
          <w:lang w:eastAsia="es-MX"/>
        </w:rPr>
      </w:pPr>
      <w:r w:rsidRPr="00824F00">
        <w:rPr>
          <w:rFonts w:ascii="Verdana" w:eastAsia="Arial" w:hAnsi="Verdana" w:cs="Arial"/>
          <w:kern w:val="0"/>
          <w:lang w:eastAsia="es-MX"/>
        </w:rPr>
        <w:t xml:space="preserve">De las situaciones informadas, se </w:t>
      </w:r>
      <w:r w:rsidR="00650E40" w:rsidRPr="00824F00">
        <w:rPr>
          <w:rFonts w:ascii="Verdana" w:eastAsia="Arial" w:hAnsi="Verdana" w:cs="Arial"/>
          <w:kern w:val="0"/>
          <w:lang w:eastAsia="es-MX"/>
        </w:rPr>
        <w:t>identificaron</w:t>
      </w:r>
      <w:r w:rsidRPr="00824F00">
        <w:rPr>
          <w:rFonts w:ascii="Verdana" w:eastAsia="Arial" w:hAnsi="Verdana" w:cs="Arial"/>
          <w:kern w:val="0"/>
          <w:lang w:eastAsia="es-MX"/>
        </w:rPr>
        <w:t xml:space="preserve"> problemas </w:t>
      </w:r>
      <w:r w:rsidR="00136D26" w:rsidRPr="00824F00">
        <w:rPr>
          <w:rFonts w:ascii="Verdana" w:eastAsia="Arial" w:hAnsi="Verdana" w:cs="Arial"/>
          <w:kern w:val="0"/>
          <w:lang w:eastAsia="es-MX"/>
        </w:rPr>
        <w:t xml:space="preserve">que ya se encuentran </w:t>
      </w:r>
      <w:r w:rsidR="00286294" w:rsidRPr="00824F00">
        <w:rPr>
          <w:rFonts w:ascii="Verdana" w:eastAsia="Arial" w:hAnsi="Verdana" w:cs="Arial"/>
          <w:kern w:val="0"/>
          <w:lang w:eastAsia="es-MX"/>
        </w:rPr>
        <w:t xml:space="preserve">evaluadas en </w:t>
      </w:r>
      <w:r w:rsidR="00F10CAF" w:rsidRPr="00824F00">
        <w:rPr>
          <w:rFonts w:ascii="Verdana" w:eastAsia="Arial" w:hAnsi="Verdana" w:cs="Arial"/>
          <w:kern w:val="0"/>
          <w:lang w:eastAsia="es-MX"/>
        </w:rPr>
        <w:t xml:space="preserve">la Medida Preventiva </w:t>
      </w:r>
      <w:r w:rsidR="00AD50C5" w:rsidRPr="00824F00">
        <w:rPr>
          <w:rFonts w:ascii="Verdana" w:eastAsia="Arial" w:hAnsi="Verdana" w:cs="Arial"/>
          <w:kern w:val="0"/>
          <w:lang w:eastAsia="es-MX"/>
        </w:rPr>
        <w:t xml:space="preserve">vigente </w:t>
      </w:r>
      <w:r w:rsidR="00650E40" w:rsidRPr="00824F00">
        <w:rPr>
          <w:rFonts w:ascii="Verdana" w:eastAsia="Arial" w:hAnsi="Verdana" w:cs="Arial"/>
          <w:kern w:val="0"/>
          <w:lang w:eastAsia="es-MX"/>
        </w:rPr>
        <w:t xml:space="preserve">con </w:t>
      </w:r>
      <w:r w:rsidR="0017014F" w:rsidRPr="00824F00">
        <w:rPr>
          <w:rFonts w:ascii="Verdana" w:eastAsia="Arial" w:hAnsi="Verdana" w:cs="Arial"/>
          <w:kern w:val="0"/>
          <w:lang w:eastAsia="es-MX"/>
        </w:rPr>
        <w:t xml:space="preserve">cargo a </w:t>
      </w:r>
      <w:r w:rsidRPr="00824F00">
        <w:rPr>
          <w:rFonts w:ascii="Verdana" w:eastAsia="Arial" w:hAnsi="Verdana" w:cs="Arial"/>
          <w:kern w:val="0"/>
          <w:lang w:eastAsia="es-MX"/>
        </w:rPr>
        <w:t>los recursos del SGP Educación en el Departamento</w:t>
      </w:r>
      <w:r w:rsidR="00100C37" w:rsidRPr="00824F00">
        <w:rPr>
          <w:rFonts w:ascii="Verdana" w:eastAsia="Arial" w:hAnsi="Verdana" w:cs="Arial"/>
          <w:kern w:val="0"/>
          <w:lang w:eastAsia="es-MX"/>
        </w:rPr>
        <w:t xml:space="preserve"> de Amazonas,</w:t>
      </w:r>
      <w:r w:rsidRPr="00824F00">
        <w:rPr>
          <w:rFonts w:ascii="Verdana" w:eastAsia="Arial" w:hAnsi="Verdana" w:cs="Arial"/>
          <w:kern w:val="0"/>
          <w:lang w:eastAsia="es-MX"/>
        </w:rPr>
        <w:t xml:space="preserve"> adoptada mediante la Resolución No. 3381 del 24 de septiembre de 2019.</w:t>
      </w:r>
      <w:r w:rsidR="007A60AF" w:rsidRPr="00824F00">
        <w:rPr>
          <w:rFonts w:ascii="Verdana" w:eastAsia="Arial" w:hAnsi="Verdana" w:cs="Arial"/>
          <w:kern w:val="0"/>
          <w:lang w:eastAsia="es-MX"/>
        </w:rPr>
        <w:t xml:space="preserve"> </w:t>
      </w:r>
      <w:r w:rsidR="004A74DD" w:rsidRPr="00824F00">
        <w:rPr>
          <w:rFonts w:ascii="Verdana" w:eastAsia="Arial" w:hAnsi="Verdana" w:cs="Arial"/>
          <w:kern w:val="0"/>
          <w:lang w:eastAsia="es-MX"/>
        </w:rPr>
        <w:t>De esta manera, se incluyeron en la evaluación de las actividades del Plan de Desempeño (capítulo anterior)</w:t>
      </w:r>
      <w:r w:rsidR="009618BE" w:rsidRPr="00824F00">
        <w:rPr>
          <w:rFonts w:ascii="Verdana" w:eastAsia="Arial" w:hAnsi="Verdana" w:cs="Arial"/>
          <w:kern w:val="0"/>
          <w:lang w:eastAsia="es-MX"/>
        </w:rPr>
        <w:t xml:space="preserve"> las siguientes situaciones</w:t>
      </w:r>
      <w:r w:rsidR="004A74DD" w:rsidRPr="00824F00">
        <w:rPr>
          <w:rFonts w:ascii="Verdana" w:eastAsia="Arial" w:hAnsi="Verdana" w:cs="Arial"/>
          <w:kern w:val="0"/>
          <w:lang w:eastAsia="es-MX"/>
        </w:rPr>
        <w:t>:</w:t>
      </w:r>
    </w:p>
    <w:p w14:paraId="025167F2" w14:textId="77777777" w:rsidR="00D843EF" w:rsidRPr="00824F00" w:rsidRDefault="00D843EF" w:rsidP="00EC53E1">
      <w:pPr>
        <w:spacing w:after="0" w:line="240" w:lineRule="auto"/>
        <w:jc w:val="center"/>
        <w:rPr>
          <w:rFonts w:ascii="Verdana" w:eastAsia="Times New Roman" w:hAnsi="Verdana" w:cs="Segoe UI"/>
          <w:kern w:val="0"/>
          <w:lang w:eastAsia="es-MX"/>
        </w:rPr>
      </w:pPr>
    </w:p>
    <w:tbl>
      <w:tblPr>
        <w:tblW w:w="8926" w:type="dxa"/>
        <w:tblCellMar>
          <w:left w:w="70" w:type="dxa"/>
          <w:right w:w="70" w:type="dxa"/>
        </w:tblCellMar>
        <w:tblLook w:val="04A0" w:firstRow="1" w:lastRow="0" w:firstColumn="1" w:lastColumn="0" w:noHBand="0" w:noVBand="1"/>
      </w:tblPr>
      <w:tblGrid>
        <w:gridCol w:w="4531"/>
        <w:gridCol w:w="4395"/>
      </w:tblGrid>
      <w:tr w:rsidR="00D843EF" w:rsidRPr="00824F00" w14:paraId="035C5554" w14:textId="77777777" w:rsidTr="00885988">
        <w:trPr>
          <w:trHeight w:val="20"/>
          <w:tblHeader/>
        </w:trPr>
        <w:tc>
          <w:tcPr>
            <w:tcW w:w="8926" w:type="dxa"/>
            <w:gridSpan w:val="2"/>
            <w:tcBorders>
              <w:top w:val="single" w:sz="4" w:space="0" w:color="auto"/>
              <w:left w:val="single" w:sz="4" w:space="0" w:color="auto"/>
              <w:bottom w:val="single" w:sz="4" w:space="0" w:color="auto"/>
              <w:right w:val="single" w:sz="4" w:space="0" w:color="auto"/>
            </w:tcBorders>
            <w:shd w:val="clear" w:color="000000" w:fill="806000"/>
            <w:vAlign w:val="center"/>
            <w:hideMark/>
          </w:tcPr>
          <w:p w14:paraId="080D5AAD" w14:textId="77777777" w:rsidR="00D843EF" w:rsidRPr="00824F00" w:rsidRDefault="00D843EF"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Tabla 37. Hallazgos del MEN relacionados con las Actividades de la Medida actual del Departamento de Amazonas - SGP Educación</w:t>
            </w:r>
          </w:p>
        </w:tc>
      </w:tr>
      <w:tr w:rsidR="00D843EF" w:rsidRPr="00824F00" w14:paraId="7A496687" w14:textId="77777777" w:rsidTr="00885988">
        <w:trPr>
          <w:trHeight w:val="20"/>
          <w:tblHeader/>
        </w:trPr>
        <w:tc>
          <w:tcPr>
            <w:tcW w:w="4531" w:type="dxa"/>
            <w:tcBorders>
              <w:top w:val="nil"/>
              <w:left w:val="single" w:sz="4" w:space="0" w:color="auto"/>
              <w:bottom w:val="single" w:sz="4" w:space="0" w:color="auto"/>
              <w:right w:val="single" w:sz="4" w:space="0" w:color="auto"/>
            </w:tcBorders>
            <w:shd w:val="clear" w:color="000000" w:fill="806000"/>
            <w:vAlign w:val="center"/>
            <w:hideMark/>
          </w:tcPr>
          <w:p w14:paraId="08421DA6" w14:textId="77777777" w:rsidR="00D843EF" w:rsidRPr="00824F00" w:rsidRDefault="00D843EF"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Situaciones identificadas por el MEN</w:t>
            </w:r>
          </w:p>
        </w:tc>
        <w:tc>
          <w:tcPr>
            <w:tcW w:w="4395" w:type="dxa"/>
            <w:tcBorders>
              <w:top w:val="nil"/>
              <w:left w:val="nil"/>
              <w:bottom w:val="single" w:sz="4" w:space="0" w:color="auto"/>
              <w:right w:val="single" w:sz="4" w:space="0" w:color="auto"/>
            </w:tcBorders>
            <w:shd w:val="clear" w:color="000000" w:fill="806000"/>
            <w:vAlign w:val="center"/>
            <w:hideMark/>
          </w:tcPr>
          <w:p w14:paraId="6B781EFB" w14:textId="77777777" w:rsidR="00D843EF" w:rsidRPr="00824F00" w:rsidRDefault="00D843EF"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Actividad Plan de Desempeño</w:t>
            </w:r>
          </w:p>
        </w:tc>
      </w:tr>
      <w:tr w:rsidR="00D843EF" w:rsidRPr="00824F00" w14:paraId="03E24877" w14:textId="77777777" w:rsidTr="00885988">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6CEF3490" w14:textId="77777777" w:rsidR="00D843EF" w:rsidRPr="00824F00" w:rsidRDefault="00D843EF" w:rsidP="00EC53E1">
            <w:pPr>
              <w:spacing w:after="0" w:line="240" w:lineRule="auto"/>
              <w:jc w:val="both"/>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Registro inadecuado de información financiera en el Formato Único Territorial (FUT)</w:t>
            </w:r>
          </w:p>
        </w:tc>
        <w:tc>
          <w:tcPr>
            <w:tcW w:w="4395" w:type="dxa"/>
            <w:vMerge w:val="restart"/>
            <w:tcBorders>
              <w:top w:val="nil"/>
              <w:left w:val="single" w:sz="4" w:space="0" w:color="auto"/>
              <w:bottom w:val="single" w:sz="4" w:space="0" w:color="000000"/>
              <w:right w:val="single" w:sz="4" w:space="0" w:color="auto"/>
            </w:tcBorders>
            <w:shd w:val="clear" w:color="auto" w:fill="auto"/>
            <w:vAlign w:val="center"/>
            <w:hideMark/>
          </w:tcPr>
          <w:p w14:paraId="2FC06B54" w14:textId="77777777" w:rsidR="00D843EF" w:rsidRPr="00824F00" w:rsidRDefault="00D843EF"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Actividad 1.1.1. Articular y documentar los procesos de Gestión Financiera, Presupuestal, Tesorería y Contable del Sector entre la Secretaría de Educación y Secretaría de Hacienda territorial.</w:t>
            </w:r>
          </w:p>
        </w:tc>
      </w:tr>
      <w:tr w:rsidR="00D843EF" w:rsidRPr="00824F00" w14:paraId="342C0DB9" w14:textId="77777777" w:rsidTr="00885988">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B02B3A2" w14:textId="77777777" w:rsidR="00D843EF" w:rsidRPr="00824F00" w:rsidRDefault="00D843EF" w:rsidP="00EC53E1">
            <w:pPr>
              <w:spacing w:after="0" w:line="240" w:lineRule="auto"/>
              <w:jc w:val="both"/>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Inejecución de recursos de Calidad matrícula durante las vigencias 2019, 2020 y 2021</w:t>
            </w:r>
          </w:p>
        </w:tc>
        <w:tc>
          <w:tcPr>
            <w:tcW w:w="4395" w:type="dxa"/>
            <w:vMerge/>
            <w:tcBorders>
              <w:top w:val="nil"/>
              <w:left w:val="single" w:sz="4" w:space="0" w:color="auto"/>
              <w:bottom w:val="single" w:sz="4" w:space="0" w:color="000000"/>
              <w:right w:val="single" w:sz="4" w:space="0" w:color="auto"/>
            </w:tcBorders>
            <w:vAlign w:val="center"/>
            <w:hideMark/>
          </w:tcPr>
          <w:p w14:paraId="51B1FC62" w14:textId="77777777" w:rsidR="00D843EF" w:rsidRPr="00824F00" w:rsidRDefault="00D843EF" w:rsidP="00EC53E1">
            <w:pPr>
              <w:spacing w:after="0" w:line="240" w:lineRule="auto"/>
              <w:rPr>
                <w:rFonts w:ascii="Verdana" w:eastAsia="Times New Roman" w:hAnsi="Verdana" w:cs="Arial"/>
                <w:color w:val="000000"/>
                <w:kern w:val="0"/>
                <w:sz w:val="18"/>
                <w:szCs w:val="18"/>
                <w:lang w:eastAsia="es-CO"/>
              </w:rPr>
            </w:pPr>
          </w:p>
        </w:tc>
      </w:tr>
      <w:tr w:rsidR="00D843EF" w:rsidRPr="00824F00" w14:paraId="7038A9EB" w14:textId="77777777" w:rsidTr="00885988">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9174F0C" w14:textId="77777777" w:rsidR="00D843EF" w:rsidRPr="00824F00" w:rsidRDefault="00D843EF" w:rsidP="00EC53E1">
            <w:pPr>
              <w:spacing w:after="0" w:line="240" w:lineRule="auto"/>
              <w:jc w:val="both"/>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 xml:space="preserve">Inconsistencias en el presupuesto de ingresos y gastos: RP con fuente de rendimientos financieros que no cuentan con respaldo </w:t>
            </w:r>
            <w:proofErr w:type="spellStart"/>
            <w:r w:rsidRPr="00824F00">
              <w:rPr>
                <w:rFonts w:ascii="Verdana" w:eastAsia="Times New Roman" w:hAnsi="Verdana" w:cs="Arial"/>
                <w:color w:val="000000"/>
                <w:kern w:val="0"/>
                <w:sz w:val="18"/>
                <w:szCs w:val="18"/>
                <w:lang w:eastAsia="es-CO"/>
              </w:rPr>
              <w:t>tesoral</w:t>
            </w:r>
            <w:proofErr w:type="spellEnd"/>
            <w:r w:rsidRPr="00824F00">
              <w:rPr>
                <w:rFonts w:ascii="Verdana" w:eastAsia="Times New Roman" w:hAnsi="Verdana" w:cs="Arial"/>
                <w:color w:val="000000"/>
                <w:kern w:val="0"/>
                <w:sz w:val="18"/>
                <w:szCs w:val="18"/>
                <w:lang w:eastAsia="es-CO"/>
              </w:rPr>
              <w:t>.</w:t>
            </w:r>
          </w:p>
        </w:tc>
        <w:tc>
          <w:tcPr>
            <w:tcW w:w="4395" w:type="dxa"/>
            <w:vMerge/>
            <w:tcBorders>
              <w:top w:val="nil"/>
              <w:left w:val="single" w:sz="4" w:space="0" w:color="auto"/>
              <w:bottom w:val="single" w:sz="4" w:space="0" w:color="000000"/>
              <w:right w:val="single" w:sz="4" w:space="0" w:color="auto"/>
            </w:tcBorders>
            <w:vAlign w:val="center"/>
            <w:hideMark/>
          </w:tcPr>
          <w:p w14:paraId="2E4034DC" w14:textId="77777777" w:rsidR="00D843EF" w:rsidRPr="00824F00" w:rsidRDefault="00D843EF" w:rsidP="00EC53E1">
            <w:pPr>
              <w:spacing w:after="0" w:line="240" w:lineRule="auto"/>
              <w:rPr>
                <w:rFonts w:ascii="Verdana" w:eastAsia="Times New Roman" w:hAnsi="Verdana" w:cs="Arial"/>
                <w:color w:val="000000"/>
                <w:kern w:val="0"/>
                <w:sz w:val="18"/>
                <w:szCs w:val="18"/>
                <w:lang w:eastAsia="es-CO"/>
              </w:rPr>
            </w:pPr>
          </w:p>
        </w:tc>
      </w:tr>
      <w:tr w:rsidR="00D843EF" w:rsidRPr="00824F00" w14:paraId="3FE8A05F" w14:textId="77777777" w:rsidTr="00885988">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48DB9FF2" w14:textId="77777777" w:rsidR="00D843EF" w:rsidRPr="00824F00" w:rsidRDefault="00D843EF" w:rsidP="00EC53E1">
            <w:pPr>
              <w:spacing w:after="0" w:line="240" w:lineRule="auto"/>
              <w:jc w:val="both"/>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Diferencias entre los saldos de Tesorería y los presupuestales por partidas conciliatorias</w:t>
            </w:r>
          </w:p>
        </w:tc>
        <w:tc>
          <w:tcPr>
            <w:tcW w:w="4395" w:type="dxa"/>
            <w:vMerge/>
            <w:tcBorders>
              <w:top w:val="nil"/>
              <w:left w:val="single" w:sz="4" w:space="0" w:color="auto"/>
              <w:bottom w:val="single" w:sz="4" w:space="0" w:color="000000"/>
              <w:right w:val="single" w:sz="4" w:space="0" w:color="auto"/>
            </w:tcBorders>
            <w:vAlign w:val="center"/>
            <w:hideMark/>
          </w:tcPr>
          <w:p w14:paraId="2C93DF42" w14:textId="77777777" w:rsidR="00D843EF" w:rsidRPr="00824F00" w:rsidRDefault="00D843EF" w:rsidP="00EC53E1">
            <w:pPr>
              <w:spacing w:after="0" w:line="240" w:lineRule="auto"/>
              <w:rPr>
                <w:rFonts w:ascii="Verdana" w:eastAsia="Times New Roman" w:hAnsi="Verdana" w:cs="Arial"/>
                <w:color w:val="000000"/>
                <w:kern w:val="0"/>
                <w:sz w:val="18"/>
                <w:szCs w:val="18"/>
                <w:lang w:eastAsia="es-CO"/>
              </w:rPr>
            </w:pPr>
          </w:p>
        </w:tc>
      </w:tr>
      <w:tr w:rsidR="00D843EF" w:rsidRPr="00824F00" w14:paraId="108B9FE3" w14:textId="77777777" w:rsidTr="00885988">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A5D3B98" w14:textId="77777777" w:rsidR="00D843EF" w:rsidRPr="00824F00" w:rsidRDefault="00D843EF" w:rsidP="00EC53E1">
            <w:pPr>
              <w:spacing w:after="0" w:line="240" w:lineRule="auto"/>
              <w:jc w:val="both"/>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Diferencias entre el reporte contratación del servicio educativo y su ejecución.</w:t>
            </w:r>
          </w:p>
        </w:tc>
        <w:tc>
          <w:tcPr>
            <w:tcW w:w="4395" w:type="dxa"/>
            <w:vMerge/>
            <w:tcBorders>
              <w:top w:val="nil"/>
              <w:left w:val="single" w:sz="4" w:space="0" w:color="auto"/>
              <w:bottom w:val="single" w:sz="4" w:space="0" w:color="000000"/>
              <w:right w:val="single" w:sz="4" w:space="0" w:color="auto"/>
            </w:tcBorders>
            <w:vAlign w:val="center"/>
            <w:hideMark/>
          </w:tcPr>
          <w:p w14:paraId="45C42350" w14:textId="77777777" w:rsidR="00D843EF" w:rsidRPr="00824F00" w:rsidRDefault="00D843EF" w:rsidP="00EC53E1">
            <w:pPr>
              <w:spacing w:after="0" w:line="240" w:lineRule="auto"/>
              <w:rPr>
                <w:rFonts w:ascii="Verdana" w:eastAsia="Times New Roman" w:hAnsi="Verdana" w:cs="Arial"/>
                <w:color w:val="000000"/>
                <w:kern w:val="0"/>
                <w:sz w:val="18"/>
                <w:szCs w:val="18"/>
                <w:lang w:eastAsia="es-CO"/>
              </w:rPr>
            </w:pPr>
          </w:p>
        </w:tc>
      </w:tr>
      <w:tr w:rsidR="00D843EF" w:rsidRPr="00824F00" w14:paraId="10B3A9C7" w14:textId="77777777" w:rsidTr="00885988">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781898D" w14:textId="77777777" w:rsidR="00D843EF" w:rsidRPr="00824F00" w:rsidRDefault="00D843EF" w:rsidP="00EC53E1">
            <w:pPr>
              <w:spacing w:after="0" w:line="240" w:lineRule="auto"/>
              <w:jc w:val="both"/>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lastRenderedPageBreak/>
              <w:t>Problemas asociados a la ejecución de los recursos Sin Situación de Fondos</w:t>
            </w:r>
          </w:p>
        </w:tc>
        <w:tc>
          <w:tcPr>
            <w:tcW w:w="4395" w:type="dxa"/>
            <w:tcBorders>
              <w:top w:val="nil"/>
              <w:left w:val="nil"/>
              <w:bottom w:val="single" w:sz="4" w:space="0" w:color="auto"/>
              <w:right w:val="single" w:sz="4" w:space="0" w:color="auto"/>
            </w:tcBorders>
            <w:shd w:val="clear" w:color="auto" w:fill="auto"/>
            <w:vAlign w:val="center"/>
            <w:hideMark/>
          </w:tcPr>
          <w:p w14:paraId="1F86C802" w14:textId="77777777" w:rsidR="00D843EF" w:rsidRPr="00824F00" w:rsidRDefault="00D843EF"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Actividad 1.2.1 Articular y documentar los procesos de Gestión Financiera y Presupuestal del Sector entre la SED y la Sec. Hacienda territorial, que garantice la coherencia de la información de los recursos de prestación de servicios SSF.</w:t>
            </w:r>
          </w:p>
        </w:tc>
      </w:tr>
      <w:tr w:rsidR="00D843EF" w:rsidRPr="00824F00" w14:paraId="5D36B8DF" w14:textId="77777777" w:rsidTr="00885988">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578501D8" w14:textId="77777777" w:rsidR="00D843EF" w:rsidRPr="00824F00" w:rsidRDefault="00D843EF" w:rsidP="00EC53E1">
            <w:pPr>
              <w:spacing w:after="0" w:line="240" w:lineRule="auto"/>
              <w:jc w:val="both"/>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Uso inadecuado de recursos del Superávit</w:t>
            </w:r>
          </w:p>
        </w:tc>
        <w:tc>
          <w:tcPr>
            <w:tcW w:w="4395" w:type="dxa"/>
            <w:vMerge w:val="restart"/>
            <w:tcBorders>
              <w:top w:val="nil"/>
              <w:left w:val="single" w:sz="4" w:space="0" w:color="auto"/>
              <w:bottom w:val="single" w:sz="4" w:space="0" w:color="000000"/>
              <w:right w:val="single" w:sz="4" w:space="0" w:color="auto"/>
            </w:tcBorders>
            <w:shd w:val="clear" w:color="auto" w:fill="auto"/>
            <w:vAlign w:val="center"/>
            <w:hideMark/>
          </w:tcPr>
          <w:p w14:paraId="24A4B168" w14:textId="77777777" w:rsidR="00D843EF" w:rsidRPr="00824F00" w:rsidRDefault="00D843EF"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Actividad 1.4.1. Realizar inversiones en el sector Educación con recursos distintos a los del SGP.</w:t>
            </w:r>
          </w:p>
        </w:tc>
      </w:tr>
      <w:tr w:rsidR="00D843EF" w:rsidRPr="00824F00" w14:paraId="31C07892" w14:textId="77777777" w:rsidTr="00885988">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175F37E7" w14:textId="77777777" w:rsidR="00D843EF" w:rsidRPr="00824F00" w:rsidRDefault="00D843EF" w:rsidP="00EC53E1">
            <w:pPr>
              <w:spacing w:after="0" w:line="240" w:lineRule="auto"/>
              <w:jc w:val="both"/>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Gastos de nómina que no contaban con respaldo presupuestal al cierre de la vigencia 2021</w:t>
            </w:r>
          </w:p>
        </w:tc>
        <w:tc>
          <w:tcPr>
            <w:tcW w:w="4395" w:type="dxa"/>
            <w:vMerge/>
            <w:tcBorders>
              <w:top w:val="nil"/>
              <w:left w:val="single" w:sz="4" w:space="0" w:color="auto"/>
              <w:bottom w:val="single" w:sz="4" w:space="0" w:color="000000"/>
              <w:right w:val="single" w:sz="4" w:space="0" w:color="auto"/>
            </w:tcBorders>
            <w:vAlign w:val="center"/>
            <w:hideMark/>
          </w:tcPr>
          <w:p w14:paraId="3AF05A2E" w14:textId="77777777" w:rsidR="00D843EF" w:rsidRPr="00824F00" w:rsidRDefault="00D843EF" w:rsidP="00EC53E1">
            <w:pPr>
              <w:spacing w:after="0" w:line="240" w:lineRule="auto"/>
              <w:rPr>
                <w:rFonts w:ascii="Verdana" w:eastAsia="Times New Roman" w:hAnsi="Verdana" w:cs="Arial"/>
                <w:color w:val="000000"/>
                <w:kern w:val="0"/>
                <w:sz w:val="18"/>
                <w:szCs w:val="18"/>
                <w:lang w:eastAsia="es-CO"/>
              </w:rPr>
            </w:pPr>
          </w:p>
        </w:tc>
      </w:tr>
      <w:tr w:rsidR="00D843EF" w:rsidRPr="00824F00" w14:paraId="67FA1C0C" w14:textId="77777777" w:rsidTr="00885988">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3FDE350F" w14:textId="77777777" w:rsidR="00D843EF" w:rsidRPr="00824F00" w:rsidRDefault="00D843EF" w:rsidP="00EC53E1">
            <w:pPr>
              <w:spacing w:after="0" w:line="240" w:lineRule="auto"/>
              <w:jc w:val="both"/>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Cargue incompleto e inoportuno de los procesos de contratación en SECOP</w:t>
            </w:r>
          </w:p>
        </w:tc>
        <w:tc>
          <w:tcPr>
            <w:tcW w:w="4395" w:type="dxa"/>
            <w:tcBorders>
              <w:top w:val="nil"/>
              <w:left w:val="nil"/>
              <w:bottom w:val="single" w:sz="4" w:space="0" w:color="auto"/>
              <w:right w:val="single" w:sz="4" w:space="0" w:color="auto"/>
            </w:tcBorders>
            <w:shd w:val="clear" w:color="auto" w:fill="auto"/>
            <w:vAlign w:val="center"/>
            <w:hideMark/>
          </w:tcPr>
          <w:p w14:paraId="4AA646E2" w14:textId="77777777" w:rsidR="00D843EF" w:rsidRPr="00824F00" w:rsidRDefault="00D843EF" w:rsidP="00EC53E1">
            <w:pPr>
              <w:spacing w:after="0" w:line="240" w:lineRule="auto"/>
              <w:jc w:val="both"/>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Actividad 2.1.1. Publicar en SECOP la totalidad de los documentos y actos relacionados con el proceso de contratación con criterios de calidad y oportunidad.</w:t>
            </w:r>
          </w:p>
        </w:tc>
      </w:tr>
      <w:tr w:rsidR="00D843EF" w:rsidRPr="00824F00" w14:paraId="29FDE68B" w14:textId="77777777" w:rsidTr="00885988">
        <w:trPr>
          <w:trHeight w:val="20"/>
        </w:trPr>
        <w:tc>
          <w:tcPr>
            <w:tcW w:w="4531" w:type="dxa"/>
            <w:tcBorders>
              <w:top w:val="nil"/>
              <w:left w:val="single" w:sz="4" w:space="0" w:color="auto"/>
              <w:bottom w:val="single" w:sz="4" w:space="0" w:color="auto"/>
              <w:right w:val="single" w:sz="4" w:space="0" w:color="auto"/>
            </w:tcBorders>
            <w:shd w:val="clear" w:color="auto" w:fill="auto"/>
            <w:vAlign w:val="center"/>
            <w:hideMark/>
          </w:tcPr>
          <w:p w14:paraId="0112F14C" w14:textId="77777777" w:rsidR="00D843EF" w:rsidRPr="00824F00" w:rsidRDefault="00D843EF" w:rsidP="00EC53E1">
            <w:pPr>
              <w:spacing w:after="0" w:line="240" w:lineRule="auto"/>
              <w:jc w:val="both"/>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No entrega de dotaciones atendiendo la normatividad vigente</w:t>
            </w:r>
          </w:p>
        </w:tc>
        <w:tc>
          <w:tcPr>
            <w:tcW w:w="4395" w:type="dxa"/>
            <w:tcBorders>
              <w:top w:val="nil"/>
              <w:left w:val="nil"/>
              <w:bottom w:val="single" w:sz="4" w:space="0" w:color="auto"/>
              <w:right w:val="single" w:sz="4" w:space="0" w:color="auto"/>
            </w:tcBorders>
            <w:shd w:val="clear" w:color="auto" w:fill="auto"/>
            <w:vAlign w:val="center"/>
            <w:hideMark/>
          </w:tcPr>
          <w:p w14:paraId="4EBFAA87" w14:textId="77777777" w:rsidR="00D843EF" w:rsidRPr="00824F00" w:rsidRDefault="00D843EF" w:rsidP="00EC53E1">
            <w:pPr>
              <w:spacing w:after="0" w:line="240" w:lineRule="auto"/>
              <w:jc w:val="both"/>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Actividad 3.1.2. Planear, apropiar, comprometer y pagar las obligaciones por concepto de dotaciones de personal en las fechas estipuladas por la ley.</w:t>
            </w:r>
          </w:p>
        </w:tc>
      </w:tr>
    </w:tbl>
    <w:p w14:paraId="0C823E36" w14:textId="77777777" w:rsidR="005C7AE6" w:rsidRPr="00824F00" w:rsidRDefault="00F36B62" w:rsidP="00EC53E1">
      <w:pPr>
        <w:spacing w:after="0" w:line="240" w:lineRule="auto"/>
        <w:jc w:val="center"/>
        <w:rPr>
          <w:rFonts w:ascii="Verdana" w:eastAsia="Times New Roman" w:hAnsi="Verdana" w:cs="Segoe UI"/>
          <w:kern w:val="0"/>
          <w:sz w:val="16"/>
          <w:szCs w:val="16"/>
          <w:lang w:eastAsia="es-MX"/>
        </w:rPr>
      </w:pPr>
      <w:r w:rsidRPr="00824F00">
        <w:rPr>
          <w:rFonts w:ascii="Verdana" w:eastAsia="Times New Roman" w:hAnsi="Verdana" w:cs="Segoe UI"/>
          <w:kern w:val="0"/>
          <w:sz w:val="16"/>
          <w:szCs w:val="16"/>
          <w:lang w:eastAsia="es-MX"/>
        </w:rPr>
        <w:t xml:space="preserve">Fuente: </w:t>
      </w:r>
      <w:r w:rsidR="00084CD4" w:rsidRPr="00824F00">
        <w:rPr>
          <w:rFonts w:ascii="Verdana" w:eastAsia="Times New Roman" w:hAnsi="Verdana" w:cs="Segoe UI"/>
          <w:kern w:val="0"/>
          <w:sz w:val="16"/>
          <w:szCs w:val="16"/>
          <w:lang w:eastAsia="es-MX"/>
        </w:rPr>
        <w:t>Elaboración</w:t>
      </w:r>
      <w:r w:rsidRPr="00824F00">
        <w:rPr>
          <w:rFonts w:ascii="Verdana" w:eastAsia="Times New Roman" w:hAnsi="Verdana" w:cs="Segoe UI"/>
          <w:kern w:val="0"/>
          <w:sz w:val="16"/>
          <w:szCs w:val="16"/>
          <w:lang w:eastAsia="es-MX"/>
        </w:rPr>
        <w:t xml:space="preserve"> DAF.</w:t>
      </w:r>
    </w:p>
    <w:p w14:paraId="7B995DAD" w14:textId="77777777" w:rsidR="0059276B" w:rsidRPr="00824F00" w:rsidRDefault="0059276B" w:rsidP="00EC53E1">
      <w:pPr>
        <w:spacing w:after="0" w:line="240" w:lineRule="auto"/>
        <w:jc w:val="both"/>
        <w:rPr>
          <w:rFonts w:ascii="Verdana" w:eastAsia="Times New Roman" w:hAnsi="Verdana" w:cs="Arial"/>
          <w:kern w:val="0"/>
          <w:lang w:eastAsia="es-MX"/>
        </w:rPr>
      </w:pPr>
    </w:p>
    <w:p w14:paraId="45ABC1AA" w14:textId="77777777" w:rsidR="005C7AE6" w:rsidRPr="00824F00" w:rsidRDefault="00F256F4" w:rsidP="00EC53E1">
      <w:pPr>
        <w:pStyle w:val="Ttulo1"/>
        <w:numPr>
          <w:ilvl w:val="0"/>
          <w:numId w:val="0"/>
        </w:numPr>
        <w:ind w:left="432" w:hanging="432"/>
        <w:jc w:val="both"/>
        <w:rPr>
          <w:rFonts w:ascii="Verdana" w:hAnsi="Verdana"/>
          <w:lang w:val="es-CO" w:eastAsia="es-ES"/>
        </w:rPr>
      </w:pPr>
      <w:r w:rsidRPr="00824F00">
        <w:rPr>
          <w:rFonts w:ascii="Verdana" w:hAnsi="Verdana"/>
          <w:lang w:val="es-CO" w:eastAsia="es-ES"/>
        </w:rPr>
        <w:t xml:space="preserve">2. </w:t>
      </w:r>
      <w:r w:rsidR="005C7AE6" w:rsidRPr="00824F00">
        <w:rPr>
          <w:rFonts w:ascii="Verdana" w:hAnsi="Verdana"/>
          <w:lang w:val="es-CO" w:eastAsia="es-ES"/>
        </w:rPr>
        <w:t>Situaciones que no hacen parte de la evaluación de la Estrategia.</w:t>
      </w:r>
    </w:p>
    <w:p w14:paraId="69316E7F" w14:textId="77777777" w:rsidR="00792AEB" w:rsidRPr="00824F00" w:rsidRDefault="00792AEB" w:rsidP="00EC53E1">
      <w:pPr>
        <w:spacing w:after="0" w:line="240" w:lineRule="auto"/>
        <w:rPr>
          <w:rFonts w:ascii="Verdana" w:hAnsi="Verdana"/>
          <w:lang w:eastAsia="es-ES"/>
        </w:rPr>
      </w:pPr>
    </w:p>
    <w:p w14:paraId="2868F2E0" w14:textId="77777777" w:rsidR="005C7AE6" w:rsidRPr="00824F00" w:rsidRDefault="00922535" w:rsidP="00EC53E1">
      <w:pPr>
        <w:pStyle w:val="Ttulo2"/>
        <w:spacing w:before="0" w:line="240" w:lineRule="auto"/>
        <w:ind w:left="567" w:hanging="567"/>
        <w:jc w:val="both"/>
        <w:rPr>
          <w:rFonts w:ascii="Verdana" w:hAnsi="Verdana"/>
          <w:lang w:val="es-CO" w:eastAsia="es-MX"/>
        </w:rPr>
      </w:pPr>
      <w:r w:rsidRPr="00824F00">
        <w:rPr>
          <w:rFonts w:ascii="Verdana" w:hAnsi="Verdana"/>
          <w:lang w:val="es-CO" w:eastAsia="es-MX"/>
        </w:rPr>
        <w:t>2.1</w:t>
      </w:r>
      <w:r w:rsidR="002D34A2" w:rsidRPr="00824F00">
        <w:rPr>
          <w:rFonts w:ascii="Verdana" w:hAnsi="Verdana"/>
          <w:lang w:val="es-CO" w:eastAsia="es-MX"/>
        </w:rPr>
        <w:t>.</w:t>
      </w:r>
      <w:r w:rsidRPr="00824F00">
        <w:rPr>
          <w:rFonts w:ascii="Verdana" w:hAnsi="Verdana"/>
          <w:lang w:val="es-CO" w:eastAsia="es-MX"/>
        </w:rPr>
        <w:t xml:space="preserve"> No ejecución del 100% de la asignación de Prestación del Servicio Sin Situación de Fondos. </w:t>
      </w:r>
    </w:p>
    <w:p w14:paraId="5D3A5510" w14:textId="77777777" w:rsidR="00922535" w:rsidRPr="00824F00" w:rsidRDefault="00922535" w:rsidP="00EC53E1">
      <w:pPr>
        <w:spacing w:after="0" w:line="240" w:lineRule="auto"/>
        <w:jc w:val="both"/>
        <w:rPr>
          <w:rFonts w:ascii="Verdana" w:eastAsia="Times New Roman" w:hAnsi="Verdana" w:cs="Arial"/>
          <w:b/>
          <w:kern w:val="0"/>
          <w:lang w:eastAsia="es-MX"/>
        </w:rPr>
      </w:pPr>
    </w:p>
    <w:p w14:paraId="21DE30EA" w14:textId="77777777" w:rsidR="00922535" w:rsidRPr="00824F00" w:rsidRDefault="00922535" w:rsidP="00EC53E1">
      <w:pPr>
        <w:spacing w:after="0" w:line="240" w:lineRule="auto"/>
        <w:jc w:val="both"/>
        <w:rPr>
          <w:rFonts w:ascii="Verdana" w:eastAsia="Arial" w:hAnsi="Verdana" w:cs="Arial"/>
          <w:i/>
          <w:kern w:val="0"/>
          <w:lang w:eastAsia="es-MX"/>
        </w:rPr>
      </w:pPr>
      <w:r w:rsidRPr="00824F00">
        <w:rPr>
          <w:rFonts w:ascii="Verdana" w:eastAsia="Arial" w:hAnsi="Verdana" w:cs="Arial"/>
          <w:kern w:val="0"/>
          <w:lang w:eastAsia="es-MX"/>
        </w:rPr>
        <w:t>En relación con la ejecución de los recursos Sin Situación de Fondos, el Ministerio indicó que “</w:t>
      </w:r>
      <w:r w:rsidRPr="00824F00">
        <w:rPr>
          <w:rFonts w:ascii="Verdana" w:eastAsia="Arial" w:hAnsi="Verdana" w:cs="Arial"/>
          <w:i/>
          <w:kern w:val="0"/>
          <w:lang w:eastAsia="es-MX"/>
        </w:rPr>
        <w:t>No ejecuta el 100% de la asignación de recursos de Prestación del servicio sin situación de fondos, Teniendo en cuenta que dicha ejecución debe realizarse al cierre de la vigencia, de acuerdo con los giros PAC realizados por el MEN, para la posterior conciliación de los montos efectivamente liquidados en nómina; una menor ejecución de esta porción de recursos implica la creación de un superávit sin situación de fondos y problemas en los procesos de legalización del componente de nómina”.</w:t>
      </w:r>
    </w:p>
    <w:p w14:paraId="64073C46" w14:textId="77777777" w:rsidR="00922535" w:rsidRPr="00824F00" w:rsidRDefault="00922535" w:rsidP="00EC53E1">
      <w:pPr>
        <w:spacing w:after="0" w:line="240" w:lineRule="auto"/>
        <w:jc w:val="both"/>
        <w:rPr>
          <w:rFonts w:ascii="Verdana" w:eastAsia="Times New Roman" w:hAnsi="Verdana" w:cs="Times New Roman"/>
          <w:kern w:val="0"/>
          <w:shd w:val="clear" w:color="auto" w:fill="FFFFFF"/>
          <w:lang w:eastAsia="es-MX"/>
        </w:rPr>
      </w:pPr>
      <w:r w:rsidRPr="00824F00">
        <w:rPr>
          <w:rFonts w:ascii="Verdana" w:eastAsia="Times New Roman" w:hAnsi="Verdana" w:cs="Times New Roman"/>
          <w:i/>
          <w:kern w:val="0"/>
          <w:shd w:val="clear" w:color="auto" w:fill="FFFFFF"/>
          <w:lang w:eastAsia="es-MX"/>
        </w:rPr>
        <w:t xml:space="preserve"> </w:t>
      </w:r>
    </w:p>
    <w:p w14:paraId="04A03D46" w14:textId="77777777" w:rsidR="00922535" w:rsidRPr="00824F00" w:rsidRDefault="00922535"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Esta situación fue identificada en el diagnóstico inicial de la Entidad Territorial y enmarcada en el evento de riesgo </w:t>
      </w:r>
      <w:r w:rsidRPr="00824F00">
        <w:rPr>
          <w:rFonts w:ascii="Verdana" w:eastAsia="Times New Roman" w:hAnsi="Verdana" w:cs="Arial"/>
          <w:kern w:val="0"/>
          <w:shd w:val="clear" w:color="auto" w:fill="FFFFFF"/>
          <w:lang w:eastAsia="es-MX"/>
        </w:rPr>
        <w:t>9.18.</w:t>
      </w:r>
      <w:r w:rsidRPr="00824F00">
        <w:rPr>
          <w:rFonts w:ascii="Verdana" w:eastAsia="Times New Roman" w:hAnsi="Verdana" w:cs="Arial"/>
          <w:i/>
          <w:kern w:val="0"/>
          <w:shd w:val="clear" w:color="auto" w:fill="FFFFFF"/>
          <w:lang w:eastAsia="es-MX"/>
        </w:rPr>
        <w:t xml:space="preserve"> “Aquella situación que, del análisis de la información obtenida en cualquier tiempo, resulte de inminente riesgo para la prestación adecuada del servicio, el cumplimiento de las metas de continuidad, cobertura y calidad en los servicios, o constituya </w:t>
      </w:r>
      <w:r w:rsidRPr="00824F00">
        <w:rPr>
          <w:rFonts w:ascii="Verdana" w:eastAsia="Times New Roman" w:hAnsi="Verdana" w:cs="Arial"/>
          <w:i/>
          <w:kern w:val="0"/>
          <w:lang w:eastAsia="es-MX"/>
        </w:rPr>
        <w:t>desviación, uso indebido, ineficiente o inadecuado de los recursos del Sistema General de Participaciones”</w:t>
      </w:r>
      <w:r w:rsidRPr="00824F00">
        <w:rPr>
          <w:rFonts w:ascii="Verdana" w:eastAsia="Times New Roman" w:hAnsi="Verdana" w:cs="Arial"/>
          <w:kern w:val="0"/>
          <w:shd w:val="clear" w:color="auto" w:fill="FFFFFF"/>
          <w:lang w:eastAsia="es-MX"/>
        </w:rPr>
        <w:t xml:space="preserve">. </w:t>
      </w:r>
    </w:p>
    <w:p w14:paraId="125B52DE" w14:textId="77777777" w:rsidR="00922535" w:rsidRPr="00824F00" w:rsidRDefault="00922535" w:rsidP="00EC53E1">
      <w:pPr>
        <w:spacing w:after="0" w:line="240" w:lineRule="auto"/>
        <w:jc w:val="both"/>
        <w:rPr>
          <w:rFonts w:ascii="Verdana" w:eastAsia="Times New Roman" w:hAnsi="Verdana" w:cs="Arial"/>
          <w:kern w:val="0"/>
          <w:lang w:eastAsia="es-MX"/>
        </w:rPr>
      </w:pPr>
    </w:p>
    <w:p w14:paraId="5486B71C" w14:textId="77777777" w:rsidR="00922535" w:rsidRPr="00824F00" w:rsidRDefault="00922535" w:rsidP="00EC53E1">
      <w:pPr>
        <w:spacing w:after="0" w:line="240" w:lineRule="auto"/>
        <w:jc w:val="both"/>
        <w:rPr>
          <w:rFonts w:ascii="Verdana" w:eastAsia="Times New Roman" w:hAnsi="Verdana" w:cs="Arial"/>
          <w:kern w:val="0"/>
          <w:shd w:val="clear" w:color="auto" w:fill="FFFFFF"/>
          <w:lang w:eastAsia="es-MX"/>
        </w:rPr>
      </w:pPr>
      <w:r w:rsidRPr="00824F00">
        <w:rPr>
          <w:rFonts w:ascii="Verdana" w:eastAsia="Times New Roman" w:hAnsi="Verdana" w:cs="Arial"/>
          <w:kern w:val="0"/>
          <w:shd w:val="clear" w:color="auto" w:fill="FFFFFF"/>
          <w:lang w:eastAsia="es-MX"/>
        </w:rPr>
        <w:t xml:space="preserve">Sin embargo, para el Ministerio de Hacienda y Crédito Público se debe hacer el registro de la ejecución de los recursos Sin Situación de Fondos de acuerdo con las nóminas del sector educación y no con la asignación de recursos, de conformidad con la normatividad evidenciada en el evento de riesgo configurado. </w:t>
      </w:r>
    </w:p>
    <w:p w14:paraId="4F2B8A4F" w14:textId="77777777" w:rsidR="00922535" w:rsidRPr="00824F00" w:rsidRDefault="00922535" w:rsidP="00EC53E1">
      <w:pPr>
        <w:spacing w:after="0" w:line="240" w:lineRule="auto"/>
        <w:jc w:val="both"/>
        <w:rPr>
          <w:rFonts w:ascii="Verdana" w:eastAsia="Times New Roman" w:hAnsi="Verdana" w:cs="Arial"/>
          <w:b/>
          <w:kern w:val="0"/>
          <w:lang w:eastAsia="es-MX"/>
        </w:rPr>
      </w:pPr>
    </w:p>
    <w:p w14:paraId="5465CA12" w14:textId="77777777" w:rsidR="005C7AE6" w:rsidRPr="00824F00" w:rsidRDefault="005C7AE6" w:rsidP="00EC53E1">
      <w:pPr>
        <w:pStyle w:val="Ttulo2"/>
        <w:spacing w:before="0" w:line="240" w:lineRule="auto"/>
        <w:ind w:left="567" w:hanging="567"/>
        <w:jc w:val="both"/>
        <w:rPr>
          <w:rFonts w:ascii="Verdana" w:hAnsi="Verdana"/>
          <w:lang w:val="es-CO" w:eastAsia="es-MX"/>
        </w:rPr>
      </w:pPr>
      <w:r w:rsidRPr="00824F00">
        <w:rPr>
          <w:rFonts w:ascii="Verdana" w:hAnsi="Verdana"/>
          <w:lang w:val="es-CO" w:eastAsia="es-MX"/>
        </w:rPr>
        <w:lastRenderedPageBreak/>
        <w:t>2.</w:t>
      </w:r>
      <w:r w:rsidR="00523A59" w:rsidRPr="00824F00">
        <w:rPr>
          <w:rFonts w:ascii="Verdana" w:hAnsi="Verdana"/>
          <w:lang w:val="es-CO" w:eastAsia="es-MX"/>
        </w:rPr>
        <w:t>2</w:t>
      </w:r>
      <w:r w:rsidRPr="00824F00">
        <w:rPr>
          <w:rFonts w:ascii="Verdana" w:hAnsi="Verdana"/>
          <w:lang w:val="es-CO" w:eastAsia="es-MX"/>
        </w:rPr>
        <w:t>. Asignación de Recurso</w:t>
      </w:r>
      <w:r w:rsidR="002241B6" w:rsidRPr="00824F00">
        <w:rPr>
          <w:rFonts w:ascii="Verdana" w:hAnsi="Verdana"/>
          <w:lang w:val="es-CO" w:eastAsia="es-MX"/>
        </w:rPr>
        <w:t>s</w:t>
      </w:r>
      <w:r w:rsidRPr="00824F00">
        <w:rPr>
          <w:rFonts w:ascii="Verdana" w:hAnsi="Verdana"/>
          <w:lang w:val="es-CO" w:eastAsia="es-MX"/>
        </w:rPr>
        <w:t xml:space="preserve"> Fondo de Mitigación de Emergencias FOME I – Vigencia 2020. </w:t>
      </w:r>
    </w:p>
    <w:p w14:paraId="6005F86B" w14:textId="77777777" w:rsidR="005C7AE6" w:rsidRPr="00824F00" w:rsidRDefault="005C7AE6" w:rsidP="00EC53E1">
      <w:pPr>
        <w:widowControl w:val="0"/>
        <w:spacing w:after="0" w:line="240" w:lineRule="auto"/>
        <w:jc w:val="both"/>
        <w:rPr>
          <w:rFonts w:ascii="Verdana" w:eastAsia="Times New Roman" w:hAnsi="Verdana" w:cs="Arial"/>
          <w:kern w:val="0"/>
          <w:lang w:eastAsia="es-MX"/>
        </w:rPr>
      </w:pPr>
    </w:p>
    <w:p w14:paraId="6017FF94" w14:textId="77777777" w:rsidR="005C7AE6" w:rsidRPr="00824F00" w:rsidRDefault="005C7AE6" w:rsidP="00EC53E1">
      <w:pPr>
        <w:widowControl w:val="0"/>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Se asignaron a la Entidad $2.561 millones</w:t>
      </w:r>
      <w:r w:rsidR="000E719C" w:rsidRPr="00824F00">
        <w:rPr>
          <w:rFonts w:ascii="Verdana" w:eastAsia="Times New Roman" w:hAnsi="Verdana" w:cs="Arial"/>
          <w:kern w:val="0"/>
          <w:lang w:eastAsia="es-MX"/>
        </w:rPr>
        <w:t xml:space="preserve"> por este concepto,</w:t>
      </w:r>
      <w:r w:rsidRPr="00824F00">
        <w:rPr>
          <w:rFonts w:ascii="Verdana" w:eastAsia="Times New Roman" w:hAnsi="Verdana" w:cs="Arial"/>
          <w:kern w:val="0"/>
          <w:lang w:eastAsia="es-MX"/>
        </w:rPr>
        <w:t xml:space="preserve"> los cuales fueron incorporados mediante Decreto 260 del 30 de noviembre de 2020, con sus respectivos rendimientos financieros por valor de $352 millones. </w:t>
      </w:r>
    </w:p>
    <w:p w14:paraId="13B4C163" w14:textId="77777777" w:rsidR="005C7AE6" w:rsidRPr="00824F00" w:rsidRDefault="005C7AE6" w:rsidP="00EC53E1">
      <w:pPr>
        <w:spacing w:after="0" w:line="240" w:lineRule="auto"/>
        <w:ind w:left="709"/>
        <w:jc w:val="both"/>
        <w:rPr>
          <w:rFonts w:ascii="Verdana" w:eastAsia="Calibri" w:hAnsi="Verdana" w:cs="Arial"/>
          <w:kern w:val="0"/>
        </w:rPr>
      </w:pPr>
    </w:p>
    <w:p w14:paraId="186BA6AB" w14:textId="77777777" w:rsidR="005C7AE6" w:rsidRPr="00824F00" w:rsidRDefault="005C7AE6" w:rsidP="00EC53E1">
      <w:pPr>
        <w:spacing w:after="0" w:line="240" w:lineRule="auto"/>
        <w:jc w:val="both"/>
        <w:rPr>
          <w:rFonts w:ascii="Verdana" w:eastAsia="Calibri" w:hAnsi="Verdana" w:cs="Arial"/>
          <w:kern w:val="0"/>
        </w:rPr>
      </w:pPr>
      <w:r w:rsidRPr="00824F00">
        <w:rPr>
          <w:rFonts w:ascii="Verdana" w:eastAsia="Calibri" w:hAnsi="Verdana" w:cs="Arial"/>
          <w:kern w:val="0"/>
        </w:rPr>
        <w:t xml:space="preserve">Al cierre de la vigencia 2021 se reportó una ejecución del 15,28% de los recursos asignados en la vigencia 2020. Durante la vigencia 2021 la ETC realizó gestiones para la ejecución en los siguientes conceptos de gasto: </w:t>
      </w:r>
    </w:p>
    <w:p w14:paraId="74E5AE55" w14:textId="77777777" w:rsidR="00922535" w:rsidRPr="00824F00" w:rsidRDefault="00922535" w:rsidP="00EC53E1">
      <w:pPr>
        <w:spacing w:after="0" w:line="240" w:lineRule="auto"/>
        <w:jc w:val="both"/>
        <w:rPr>
          <w:rFonts w:ascii="Verdana" w:eastAsia="Calibri" w:hAnsi="Verdana" w:cs="Arial"/>
          <w:kern w:val="0"/>
        </w:rPr>
      </w:pPr>
    </w:p>
    <w:p w14:paraId="2A5DE645" w14:textId="77777777" w:rsidR="005C7AE6" w:rsidRPr="00824F00" w:rsidRDefault="005C7AE6" w:rsidP="00EC53E1">
      <w:pPr>
        <w:pStyle w:val="Prrafodelista"/>
        <w:numPr>
          <w:ilvl w:val="0"/>
          <w:numId w:val="9"/>
        </w:numPr>
        <w:spacing w:after="0" w:line="240" w:lineRule="auto"/>
        <w:ind w:left="284" w:hanging="284"/>
        <w:jc w:val="both"/>
        <w:rPr>
          <w:rFonts w:ascii="Verdana" w:eastAsia="Calibri" w:hAnsi="Verdana" w:cs="Arial"/>
          <w:kern w:val="0"/>
        </w:rPr>
      </w:pPr>
      <w:r w:rsidRPr="00824F00">
        <w:rPr>
          <w:rFonts w:ascii="Verdana" w:eastAsia="Calibri" w:hAnsi="Verdana" w:cs="Arial"/>
          <w:kern w:val="0"/>
        </w:rPr>
        <w:t>Compra de elementos de bioseguridad: el contratista emitió la factura de venta AMA-003 por un total de $384 millones, a pesar de este cobro, se observa un valor final cobrado por $391 millones</w:t>
      </w:r>
    </w:p>
    <w:p w14:paraId="6F57B46A" w14:textId="77777777" w:rsidR="005C7AE6" w:rsidRPr="00824F00" w:rsidRDefault="005C7AE6" w:rsidP="00EC53E1">
      <w:pPr>
        <w:pStyle w:val="Prrafodelista"/>
        <w:numPr>
          <w:ilvl w:val="0"/>
          <w:numId w:val="9"/>
        </w:numPr>
        <w:spacing w:after="0" w:line="240" w:lineRule="auto"/>
        <w:ind w:left="284" w:hanging="284"/>
        <w:jc w:val="both"/>
        <w:rPr>
          <w:rFonts w:ascii="Verdana" w:eastAsia="Calibri" w:hAnsi="Verdana" w:cs="Arial"/>
          <w:kern w:val="0"/>
        </w:rPr>
      </w:pPr>
      <w:r w:rsidRPr="00824F00">
        <w:rPr>
          <w:rFonts w:ascii="Verdana" w:eastAsia="Calibri" w:hAnsi="Verdana" w:cs="Arial"/>
          <w:kern w:val="0"/>
        </w:rPr>
        <w:t xml:space="preserve">Mejoramiento de baterías sanitarias: no fue posible la ejecución de los recursos, inicialmente se declaró desierto el proceso, y luego de suscrito se terminó por mutuo acuerdo. </w:t>
      </w:r>
    </w:p>
    <w:p w14:paraId="12B12E10" w14:textId="77777777" w:rsidR="005C7AE6" w:rsidRPr="00824F00" w:rsidRDefault="005C7AE6" w:rsidP="00EC53E1">
      <w:pPr>
        <w:spacing w:after="0" w:line="240" w:lineRule="auto"/>
        <w:jc w:val="both"/>
        <w:rPr>
          <w:rFonts w:ascii="Verdana" w:eastAsia="Calibri" w:hAnsi="Verdana" w:cs="Arial"/>
          <w:kern w:val="0"/>
        </w:rPr>
      </w:pPr>
    </w:p>
    <w:p w14:paraId="3240D07D" w14:textId="77777777" w:rsidR="005C7AE6" w:rsidRPr="00824F00" w:rsidRDefault="005C7AE6" w:rsidP="00EC53E1">
      <w:pPr>
        <w:spacing w:after="0" w:line="240" w:lineRule="auto"/>
        <w:jc w:val="both"/>
        <w:rPr>
          <w:rFonts w:ascii="Verdana" w:eastAsia="Calibri" w:hAnsi="Verdana" w:cs="Arial"/>
          <w:kern w:val="0"/>
        </w:rPr>
      </w:pPr>
      <w:r w:rsidRPr="00824F00">
        <w:rPr>
          <w:rFonts w:ascii="Verdana" w:eastAsia="Calibri" w:hAnsi="Verdana" w:cs="Arial"/>
          <w:kern w:val="0"/>
        </w:rPr>
        <w:t xml:space="preserve">En la vigencia 2022 la oficina de Planeación de la ETC ha iniciado los ajustes necesarios en el estudio previo para la contratación de “mejoramiento de baterías sanitarias” priorizando las sedes educativas y manteniendo el presupuesto definido por distribución para residencias escolares por $1.952 millones en treinta y cinco (35) sedes. Esta contratación requerirá un proceso de interventoría que se contratará con cargo a los recursos FOME I. Finalmente, esa oficina indica que los recursos pendientes por ejecutar ascienden a $68 millones los cuales se orientarán para realizar los ajustes en el estudio previo del contrato de infraestructura. </w:t>
      </w:r>
    </w:p>
    <w:p w14:paraId="7B8B197B" w14:textId="77777777" w:rsidR="005C7AE6" w:rsidRPr="00824F00" w:rsidRDefault="005C7AE6" w:rsidP="00EC53E1">
      <w:pPr>
        <w:spacing w:after="0" w:line="240" w:lineRule="auto"/>
        <w:jc w:val="both"/>
        <w:rPr>
          <w:rFonts w:ascii="Verdana" w:eastAsia="Calibri" w:hAnsi="Verdana" w:cs="Arial"/>
          <w:kern w:val="0"/>
        </w:rPr>
      </w:pPr>
    </w:p>
    <w:p w14:paraId="225D8E3A" w14:textId="77777777" w:rsidR="005C7AE6" w:rsidRPr="00824F00" w:rsidRDefault="005C7AE6" w:rsidP="00EC53E1">
      <w:pPr>
        <w:spacing w:after="0" w:line="240" w:lineRule="auto"/>
        <w:jc w:val="both"/>
        <w:rPr>
          <w:rFonts w:ascii="Verdana" w:eastAsia="Calibri" w:hAnsi="Verdana" w:cs="Arial"/>
          <w:kern w:val="0"/>
        </w:rPr>
      </w:pPr>
      <w:r w:rsidRPr="00824F00">
        <w:rPr>
          <w:rFonts w:ascii="Verdana" w:eastAsia="Calibri" w:hAnsi="Verdana" w:cs="Arial"/>
          <w:kern w:val="0"/>
        </w:rPr>
        <w:t xml:space="preserve">Estas situaciones presentadas en la ejecución de recursos FOME asignados en el año 2020 evidencian que los </w:t>
      </w:r>
      <w:r w:rsidR="000E719C" w:rsidRPr="00824F00">
        <w:rPr>
          <w:rFonts w:ascii="Verdana" w:eastAsia="Calibri" w:hAnsi="Verdana" w:cs="Arial"/>
          <w:kern w:val="0"/>
        </w:rPr>
        <w:t xml:space="preserve">montos </w:t>
      </w:r>
      <w:r w:rsidRPr="00824F00">
        <w:rPr>
          <w:rFonts w:ascii="Verdana" w:eastAsia="Calibri" w:hAnsi="Verdana" w:cs="Arial"/>
          <w:kern w:val="0"/>
        </w:rPr>
        <w:t>asignados</w:t>
      </w:r>
      <w:r w:rsidR="000E719C" w:rsidRPr="00824F00">
        <w:rPr>
          <w:rFonts w:ascii="Verdana" w:eastAsia="Calibri" w:hAnsi="Verdana" w:cs="Arial"/>
          <w:kern w:val="0"/>
        </w:rPr>
        <w:t>,</w:t>
      </w:r>
      <w:r w:rsidRPr="00824F00">
        <w:rPr>
          <w:rFonts w:ascii="Verdana" w:eastAsia="Calibri" w:hAnsi="Verdana" w:cs="Arial"/>
          <w:kern w:val="0"/>
        </w:rPr>
        <w:t xml:space="preserve"> con destinación específica para atender la emergencia sanitaria y enfocados hacia el retorno de los niños, niñas y jóvenes al servicio educativo presencial bajo condiciones de bioseguridad, se ejecutaron con más de un año de inoportunidad</w:t>
      </w:r>
      <w:r w:rsidR="000E719C" w:rsidRPr="00824F00">
        <w:rPr>
          <w:rFonts w:ascii="Verdana" w:eastAsia="Calibri" w:hAnsi="Verdana" w:cs="Arial"/>
          <w:kern w:val="0"/>
        </w:rPr>
        <w:t>,</w:t>
      </w:r>
      <w:r w:rsidRPr="00824F00">
        <w:rPr>
          <w:rFonts w:ascii="Verdana" w:eastAsia="Calibri" w:hAnsi="Verdana" w:cs="Arial"/>
          <w:kern w:val="0"/>
        </w:rPr>
        <w:t xml:space="preserve"> de manera parcial y que, luego de veinte (20) meses desde la asignación, aún no culminan ni siquiera los procesos de contratación de dichos recursos, afectando la efectividad del gasto social en la prestación de un servicio público y mitigando la garantía de un derecho fundamental. </w:t>
      </w:r>
    </w:p>
    <w:p w14:paraId="7A261B5D" w14:textId="77777777" w:rsidR="005C7AE6" w:rsidRPr="00824F00" w:rsidRDefault="005C7AE6" w:rsidP="00EC53E1">
      <w:pPr>
        <w:spacing w:after="0" w:line="240" w:lineRule="auto"/>
        <w:jc w:val="both"/>
        <w:rPr>
          <w:rFonts w:ascii="Verdana" w:eastAsia="Calibri" w:hAnsi="Verdana" w:cs="Arial"/>
          <w:kern w:val="0"/>
        </w:rPr>
      </w:pPr>
    </w:p>
    <w:p w14:paraId="22F4A5E3" w14:textId="77777777" w:rsidR="005C7AE6" w:rsidRPr="00824F00" w:rsidRDefault="005C7AE6" w:rsidP="00EC53E1">
      <w:pPr>
        <w:spacing w:after="0" w:line="240" w:lineRule="auto"/>
        <w:jc w:val="both"/>
        <w:rPr>
          <w:rFonts w:ascii="Verdana" w:eastAsia="Calibri" w:hAnsi="Verdana" w:cs="Arial"/>
          <w:kern w:val="0"/>
        </w:rPr>
      </w:pPr>
      <w:r w:rsidRPr="00824F00">
        <w:rPr>
          <w:rFonts w:ascii="Verdana" w:eastAsia="Calibri" w:hAnsi="Verdana" w:cs="Arial"/>
          <w:kern w:val="0"/>
        </w:rPr>
        <w:t>La no prestación del servicio público educativo de manera presencial con bioseguridad genera riesgos de deserción del sistema escolar y afecta de manera grave la calidad de la educación, máxime en un Departamento que presenta alta complejidad para desarrollar procesos pedagógicos con uso de herramientas tecnológicas de apoyo para los niños y jóvenes no escolarizados.</w:t>
      </w:r>
    </w:p>
    <w:p w14:paraId="1E8CCCE9" w14:textId="77777777" w:rsidR="005C7AE6" w:rsidRPr="00824F00" w:rsidRDefault="005C7AE6" w:rsidP="00EC53E1">
      <w:pPr>
        <w:spacing w:after="0" w:line="240" w:lineRule="auto"/>
        <w:ind w:left="709"/>
        <w:rPr>
          <w:rFonts w:ascii="Verdana" w:eastAsia="Calibri" w:hAnsi="Verdana" w:cs="Arial"/>
          <w:kern w:val="0"/>
        </w:rPr>
      </w:pPr>
      <w:r w:rsidRPr="00824F00">
        <w:rPr>
          <w:rFonts w:ascii="Verdana" w:eastAsia="Calibri" w:hAnsi="Verdana" w:cs="Arial"/>
          <w:b/>
          <w:kern w:val="0"/>
        </w:rPr>
        <w:t xml:space="preserve"> </w:t>
      </w:r>
    </w:p>
    <w:p w14:paraId="1A9DB926" w14:textId="77777777" w:rsidR="005C7AE6" w:rsidRPr="00824F00" w:rsidRDefault="005C7AE6" w:rsidP="00EC53E1">
      <w:pPr>
        <w:spacing w:after="0" w:line="240" w:lineRule="auto"/>
        <w:jc w:val="both"/>
        <w:rPr>
          <w:rFonts w:ascii="Verdana" w:eastAsia="Times New Roman" w:hAnsi="Verdana" w:cs="Arial"/>
          <w:b/>
          <w:kern w:val="0"/>
          <w:lang w:eastAsia="es-MX"/>
        </w:rPr>
      </w:pPr>
      <w:r w:rsidRPr="00824F00">
        <w:rPr>
          <w:rFonts w:ascii="Verdana" w:eastAsia="Times New Roman" w:hAnsi="Verdana" w:cs="Arial"/>
          <w:b/>
          <w:kern w:val="0"/>
          <w:lang w:eastAsia="es-MX"/>
        </w:rPr>
        <w:t xml:space="preserve">Asignación FOME II Vigencia 2021. </w:t>
      </w:r>
    </w:p>
    <w:p w14:paraId="2FD4AA9E" w14:textId="77777777" w:rsidR="005C7AE6" w:rsidRPr="00824F00" w:rsidRDefault="005C7AE6" w:rsidP="00EC53E1">
      <w:pPr>
        <w:widowControl w:val="0"/>
        <w:tabs>
          <w:tab w:val="left" w:pos="163"/>
        </w:tabs>
        <w:spacing w:after="0" w:line="240" w:lineRule="auto"/>
        <w:ind w:left="709"/>
        <w:jc w:val="both"/>
        <w:rPr>
          <w:rFonts w:ascii="Verdana" w:eastAsia="Times New Roman" w:hAnsi="Verdana" w:cs="Arial"/>
          <w:kern w:val="0"/>
          <w:lang w:eastAsia="es-MX"/>
        </w:rPr>
      </w:pPr>
    </w:p>
    <w:p w14:paraId="0CA231A3" w14:textId="77777777" w:rsidR="005C7AE6" w:rsidRPr="00824F00" w:rsidRDefault="005C7AE6" w:rsidP="00EC53E1">
      <w:pPr>
        <w:widowControl w:val="0"/>
        <w:tabs>
          <w:tab w:val="left" w:pos="163"/>
        </w:tabs>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Mediante mesa de trabajo realizada el 27 de octubre de 2021, el Gobernador del departamento del Amazonas </w:t>
      </w:r>
      <w:r w:rsidRPr="00824F00">
        <w:rPr>
          <w:rFonts w:ascii="Verdana" w:eastAsia="Times New Roman" w:hAnsi="Verdana" w:cs="Arial"/>
          <w:i/>
          <w:kern w:val="0"/>
          <w:lang w:eastAsia="es-MX"/>
        </w:rPr>
        <w:t xml:space="preserve">“manifiesta su decisión de ejecutar los recursos FOME II 2021 asignados en la Circular 021 de 2021 por $2.513 millones a través del convenio celebrado entre el Ministerio de Educación Nacional y Findeter teniendo en cuenta la persistencia de las necesidades a satisfacer en el departamento”. </w:t>
      </w:r>
    </w:p>
    <w:p w14:paraId="45570392" w14:textId="77777777" w:rsidR="005C7AE6" w:rsidRPr="00824F00" w:rsidRDefault="005C7AE6" w:rsidP="00EC53E1">
      <w:pPr>
        <w:widowControl w:val="0"/>
        <w:tabs>
          <w:tab w:val="left" w:pos="163"/>
        </w:tabs>
        <w:spacing w:after="0" w:line="240" w:lineRule="auto"/>
        <w:ind w:left="1069"/>
        <w:contextualSpacing/>
        <w:jc w:val="both"/>
        <w:rPr>
          <w:rFonts w:ascii="Verdana" w:eastAsia="MS Mincho" w:hAnsi="Verdana" w:cs="Arial"/>
          <w:kern w:val="0"/>
          <w:lang w:eastAsia="es-ES"/>
        </w:rPr>
      </w:pPr>
    </w:p>
    <w:p w14:paraId="3630CB36" w14:textId="77777777" w:rsidR="005C7AE6" w:rsidRPr="00824F00" w:rsidRDefault="005C7AE6" w:rsidP="00EC53E1">
      <w:pPr>
        <w:autoSpaceDE w:val="0"/>
        <w:autoSpaceDN w:val="0"/>
        <w:adjustRightInd w:val="0"/>
        <w:spacing w:after="0" w:line="240" w:lineRule="auto"/>
        <w:jc w:val="both"/>
        <w:rPr>
          <w:rFonts w:ascii="Verdana" w:eastAsia="Calibri" w:hAnsi="Verdana" w:cs="Arial"/>
          <w:color w:val="000000"/>
          <w:kern w:val="0"/>
        </w:rPr>
      </w:pPr>
      <w:r w:rsidRPr="00824F00">
        <w:rPr>
          <w:rFonts w:ascii="Verdana" w:eastAsia="Calibri" w:hAnsi="Verdana" w:cs="Arial"/>
          <w:color w:val="000000"/>
          <w:kern w:val="0"/>
        </w:rPr>
        <w:t>Al respecto, es importante señalar que la ejecución de dichos recursos quedó a cargo de FINDETER, por lo cual se debe indagar con la entidad territorial el avance de la ejecución de dichos recursos en el próximo seguimiento.</w:t>
      </w:r>
    </w:p>
    <w:p w14:paraId="08F0A1EC" w14:textId="77777777" w:rsidR="005C7AE6" w:rsidRPr="00824F00" w:rsidRDefault="005C7AE6" w:rsidP="00EC53E1">
      <w:pPr>
        <w:autoSpaceDE w:val="0"/>
        <w:autoSpaceDN w:val="0"/>
        <w:adjustRightInd w:val="0"/>
        <w:spacing w:after="0" w:line="240" w:lineRule="auto"/>
        <w:jc w:val="both"/>
        <w:rPr>
          <w:rFonts w:ascii="Verdana" w:eastAsia="Calibri" w:hAnsi="Verdana" w:cs="Arial"/>
          <w:color w:val="000000"/>
          <w:kern w:val="0"/>
        </w:rPr>
      </w:pPr>
    </w:p>
    <w:p w14:paraId="1280A345" w14:textId="77777777" w:rsidR="005C7AE6" w:rsidRPr="00824F00" w:rsidRDefault="005C7AE6" w:rsidP="00EC53E1">
      <w:pPr>
        <w:spacing w:after="0" w:line="240" w:lineRule="auto"/>
        <w:jc w:val="both"/>
        <w:rPr>
          <w:rFonts w:ascii="Verdana" w:eastAsia="Times New Roman" w:hAnsi="Verdana" w:cs="Times New Roman"/>
          <w:color w:val="000000"/>
          <w:kern w:val="0"/>
          <w:lang w:eastAsia="es-MX"/>
        </w:rPr>
      </w:pPr>
      <w:r w:rsidRPr="00824F00">
        <w:rPr>
          <w:rFonts w:ascii="Verdana" w:eastAsia="Times New Roman" w:hAnsi="Verdana" w:cs="Times New Roman"/>
          <w:color w:val="000000"/>
          <w:kern w:val="0"/>
          <w:lang w:eastAsia="es-MX"/>
        </w:rPr>
        <w:t>En relación</w:t>
      </w:r>
      <w:r w:rsidR="000E719C" w:rsidRPr="00824F00">
        <w:rPr>
          <w:rFonts w:ascii="Verdana" w:eastAsia="Times New Roman" w:hAnsi="Verdana" w:cs="Times New Roman"/>
          <w:color w:val="000000"/>
          <w:kern w:val="0"/>
          <w:lang w:eastAsia="es-MX"/>
        </w:rPr>
        <w:t xml:space="preserve"> con este aspecto</w:t>
      </w:r>
      <w:r w:rsidRPr="00824F00">
        <w:rPr>
          <w:rFonts w:ascii="Verdana" w:eastAsia="Times New Roman" w:hAnsi="Verdana" w:cs="Times New Roman"/>
          <w:color w:val="000000"/>
          <w:kern w:val="0"/>
          <w:lang w:eastAsia="es-MX"/>
        </w:rPr>
        <w:t xml:space="preserve">, infortunadamente </w:t>
      </w:r>
      <w:r w:rsidR="000E719C" w:rsidRPr="00824F00">
        <w:rPr>
          <w:rFonts w:ascii="Verdana" w:eastAsia="Times New Roman" w:hAnsi="Verdana" w:cs="Times New Roman"/>
          <w:color w:val="000000"/>
          <w:kern w:val="0"/>
          <w:lang w:eastAsia="es-MX"/>
        </w:rPr>
        <w:t xml:space="preserve">como </w:t>
      </w:r>
      <w:r w:rsidRPr="00824F00">
        <w:rPr>
          <w:rFonts w:ascii="Verdana" w:eastAsia="Times New Roman" w:hAnsi="Verdana" w:cs="Times New Roman"/>
          <w:color w:val="000000"/>
          <w:kern w:val="0"/>
          <w:lang w:eastAsia="es-MX"/>
        </w:rPr>
        <w:t>los recursos del FOME no hacen parte del Sistema General de Participaciones, que son el objeto principal de evaluación de la Estrategia definida en el Decreto 028 de 2008, no deben incluirse dentro del Plan de Desempeño vigente. Por lo tanto, le corresponde al MEN realizar el debido seguimiento a la ejecución de estos recursos.</w:t>
      </w:r>
    </w:p>
    <w:p w14:paraId="6C043AF2" w14:textId="77777777" w:rsidR="005C7AE6" w:rsidRPr="00824F00" w:rsidRDefault="005C7AE6" w:rsidP="00EC53E1">
      <w:pPr>
        <w:autoSpaceDE w:val="0"/>
        <w:autoSpaceDN w:val="0"/>
        <w:adjustRightInd w:val="0"/>
        <w:spacing w:after="0" w:line="240" w:lineRule="auto"/>
        <w:jc w:val="both"/>
        <w:rPr>
          <w:rFonts w:ascii="Verdana" w:eastAsia="Calibri" w:hAnsi="Verdana" w:cs="Arial"/>
          <w:color w:val="000000"/>
          <w:kern w:val="0"/>
        </w:rPr>
      </w:pPr>
    </w:p>
    <w:p w14:paraId="79564E8C" w14:textId="77777777" w:rsidR="005C7AE6" w:rsidRPr="00824F00" w:rsidRDefault="003607DD" w:rsidP="00EC53E1">
      <w:pPr>
        <w:pStyle w:val="Ttulo1"/>
        <w:numPr>
          <w:ilvl w:val="0"/>
          <w:numId w:val="0"/>
        </w:numPr>
        <w:ind w:left="432" w:hanging="432"/>
        <w:jc w:val="both"/>
        <w:rPr>
          <w:rFonts w:ascii="Verdana" w:hAnsi="Verdana"/>
          <w:lang w:val="es-CO" w:eastAsia="es-ES"/>
        </w:rPr>
      </w:pPr>
      <w:r w:rsidRPr="00824F00">
        <w:rPr>
          <w:rFonts w:ascii="Verdana" w:hAnsi="Verdana"/>
          <w:lang w:val="es-CO" w:eastAsia="es-ES"/>
        </w:rPr>
        <w:t xml:space="preserve">3. </w:t>
      </w:r>
      <w:r w:rsidR="005C7AE6" w:rsidRPr="00824F00">
        <w:rPr>
          <w:rFonts w:ascii="Verdana" w:hAnsi="Verdana"/>
          <w:lang w:val="es-CO" w:eastAsia="es-ES"/>
        </w:rPr>
        <w:t>Situaciones que requieren una mayor descripción y soportes.</w:t>
      </w:r>
    </w:p>
    <w:p w14:paraId="7F103BC7" w14:textId="77777777" w:rsidR="005C7AE6" w:rsidRPr="00824F00" w:rsidRDefault="005C7AE6" w:rsidP="00EC53E1">
      <w:pPr>
        <w:spacing w:after="0" w:line="240" w:lineRule="auto"/>
        <w:jc w:val="both"/>
        <w:rPr>
          <w:rFonts w:ascii="Verdana" w:eastAsia="Times New Roman" w:hAnsi="Verdana" w:cs="Arial"/>
          <w:kern w:val="0"/>
          <w:lang w:eastAsia="es-MX"/>
        </w:rPr>
      </w:pPr>
    </w:p>
    <w:p w14:paraId="2CD2494A" w14:textId="77777777" w:rsidR="0004283E" w:rsidRPr="00824F00" w:rsidRDefault="0004283E" w:rsidP="00EC53E1">
      <w:pPr>
        <w:pStyle w:val="Ttulo2"/>
        <w:spacing w:before="0" w:line="240" w:lineRule="auto"/>
        <w:ind w:left="567" w:hanging="567"/>
        <w:jc w:val="both"/>
        <w:rPr>
          <w:rFonts w:ascii="Verdana" w:hAnsi="Verdana"/>
          <w:sz w:val="24"/>
          <w:szCs w:val="24"/>
          <w:lang w:val="es-CO" w:eastAsia="es-MX"/>
        </w:rPr>
      </w:pPr>
      <w:r w:rsidRPr="00824F00">
        <w:rPr>
          <w:rFonts w:ascii="Verdana" w:hAnsi="Verdana"/>
          <w:lang w:val="es-CO"/>
        </w:rPr>
        <w:t>3.</w:t>
      </w:r>
      <w:r w:rsidR="0046361E" w:rsidRPr="00824F00">
        <w:rPr>
          <w:rFonts w:ascii="Verdana" w:hAnsi="Verdana"/>
          <w:lang w:val="es-CO"/>
        </w:rPr>
        <w:t>1</w:t>
      </w:r>
      <w:r w:rsidRPr="00824F00">
        <w:rPr>
          <w:rFonts w:ascii="Verdana" w:hAnsi="Verdana"/>
          <w:lang w:val="es-CO"/>
        </w:rPr>
        <w:t>. Horas extras reportadas en SINEB que superan los valores registrados en la ejecución presupuestal.</w:t>
      </w:r>
    </w:p>
    <w:p w14:paraId="1A526970" w14:textId="77777777" w:rsidR="0004283E" w:rsidRPr="00824F00" w:rsidRDefault="0004283E" w:rsidP="00EC53E1">
      <w:pPr>
        <w:spacing w:after="0" w:line="240" w:lineRule="auto"/>
        <w:rPr>
          <w:rFonts w:ascii="Verdana" w:hAnsi="Verdana"/>
          <w:lang w:eastAsia="es-MX"/>
        </w:rPr>
      </w:pPr>
    </w:p>
    <w:p w14:paraId="66A3A116" w14:textId="77777777" w:rsidR="0004283E" w:rsidRPr="00824F00" w:rsidRDefault="0004283E" w:rsidP="00EC53E1">
      <w:pPr>
        <w:spacing w:after="0" w:line="240" w:lineRule="auto"/>
        <w:jc w:val="both"/>
        <w:rPr>
          <w:rFonts w:ascii="Verdana" w:eastAsia="Times New Roman" w:hAnsi="Verdana" w:cs="Arial"/>
          <w:color w:val="000000"/>
          <w:kern w:val="0"/>
          <w:lang w:eastAsia="es-MX"/>
        </w:rPr>
      </w:pPr>
      <w:r w:rsidRPr="00824F00">
        <w:rPr>
          <w:rFonts w:ascii="Verdana" w:eastAsia="Times New Roman" w:hAnsi="Verdana" w:cs="Times New Roman"/>
          <w:color w:val="000000"/>
          <w:kern w:val="0"/>
          <w:szCs w:val="24"/>
          <w:lang w:eastAsia="es-MX"/>
        </w:rPr>
        <w:t xml:space="preserve">Durante la vigencia 2021 el Departamento expidió los Certificados de Disponibilidad Presupuestal 179/190/390/518/719/1851/3073/3326/3618 para amparar el pago por este concepto. Al finalizar la vigencia se observan compromisos por pago de horas extras por $1.328 millones como se muestra en el siguiente detalle. Sin embargo, al realizar la comparación con el reportado en SINEB se observa una diferencia de $52 millones, sobre la cual no se efectuó verificación. </w:t>
      </w:r>
    </w:p>
    <w:p w14:paraId="2E67BA0F" w14:textId="77777777" w:rsidR="00BD1989" w:rsidRPr="00824F00" w:rsidRDefault="00BD1989" w:rsidP="00EC53E1">
      <w:pPr>
        <w:spacing w:after="0" w:line="240" w:lineRule="auto"/>
        <w:jc w:val="center"/>
        <w:rPr>
          <w:rFonts w:ascii="Verdana" w:hAnsi="Verdana"/>
        </w:rPr>
      </w:pPr>
    </w:p>
    <w:tbl>
      <w:tblPr>
        <w:tblW w:w="8931" w:type="dxa"/>
        <w:tblInd w:w="-5" w:type="dxa"/>
        <w:tblLayout w:type="fixed"/>
        <w:tblCellMar>
          <w:left w:w="70" w:type="dxa"/>
          <w:right w:w="70" w:type="dxa"/>
        </w:tblCellMar>
        <w:tblLook w:val="04A0" w:firstRow="1" w:lastRow="0" w:firstColumn="1" w:lastColumn="0" w:noHBand="0" w:noVBand="1"/>
      </w:tblPr>
      <w:tblGrid>
        <w:gridCol w:w="2127"/>
        <w:gridCol w:w="425"/>
        <w:gridCol w:w="2693"/>
        <w:gridCol w:w="1418"/>
        <w:gridCol w:w="992"/>
        <w:gridCol w:w="1276"/>
      </w:tblGrid>
      <w:tr w:rsidR="00BD1989" w:rsidRPr="00824F00" w14:paraId="7799E137" w14:textId="77777777" w:rsidTr="00885988">
        <w:trPr>
          <w:trHeight w:val="20"/>
        </w:trPr>
        <w:tc>
          <w:tcPr>
            <w:tcW w:w="8931" w:type="dxa"/>
            <w:gridSpan w:val="6"/>
            <w:tcBorders>
              <w:top w:val="single" w:sz="4" w:space="0" w:color="auto"/>
              <w:left w:val="single" w:sz="4" w:space="0" w:color="auto"/>
              <w:bottom w:val="single" w:sz="4" w:space="0" w:color="auto"/>
              <w:right w:val="single" w:sz="4" w:space="0" w:color="auto"/>
            </w:tcBorders>
            <w:shd w:val="clear" w:color="000000" w:fill="806000"/>
            <w:hideMark/>
          </w:tcPr>
          <w:p w14:paraId="5C59AEF5" w14:textId="77777777" w:rsidR="00BD1989" w:rsidRPr="00824F00" w:rsidRDefault="00BD1989"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Times New Roman"/>
                <w:b/>
                <w:color w:val="FFFFFF" w:themeColor="background1"/>
                <w:kern w:val="0"/>
                <w:sz w:val="18"/>
                <w:szCs w:val="18"/>
                <w:lang w:eastAsia="es-MX"/>
              </w:rPr>
              <w:t>Tabla 3</w:t>
            </w:r>
            <w:r w:rsidR="00EA6B2A" w:rsidRPr="00824F00">
              <w:rPr>
                <w:rFonts w:ascii="Verdana" w:eastAsia="Times New Roman" w:hAnsi="Verdana" w:cs="Times New Roman"/>
                <w:b/>
                <w:color w:val="FFFFFF" w:themeColor="background1"/>
                <w:kern w:val="0"/>
                <w:sz w:val="18"/>
                <w:szCs w:val="18"/>
                <w:lang w:eastAsia="es-MX"/>
              </w:rPr>
              <w:t>8</w:t>
            </w:r>
            <w:r w:rsidRPr="00824F00">
              <w:rPr>
                <w:rFonts w:ascii="Verdana" w:eastAsia="Times New Roman" w:hAnsi="Verdana" w:cs="Times New Roman"/>
                <w:b/>
                <w:color w:val="FFFFFF" w:themeColor="background1"/>
                <w:kern w:val="0"/>
                <w:sz w:val="18"/>
                <w:szCs w:val="18"/>
                <w:lang w:eastAsia="es-MX"/>
              </w:rPr>
              <w:t xml:space="preserve">. Horas Extras Vigencia 2021 (En Millones de $) </w:t>
            </w:r>
          </w:p>
        </w:tc>
      </w:tr>
      <w:tr w:rsidR="00BD1989" w:rsidRPr="00824F00" w14:paraId="6EDD1046" w14:textId="77777777" w:rsidTr="00885988">
        <w:trPr>
          <w:trHeight w:val="20"/>
        </w:trPr>
        <w:tc>
          <w:tcPr>
            <w:tcW w:w="2127" w:type="dxa"/>
            <w:tcBorders>
              <w:top w:val="nil"/>
              <w:left w:val="single" w:sz="4" w:space="0" w:color="auto"/>
              <w:bottom w:val="single" w:sz="4" w:space="0" w:color="auto"/>
              <w:right w:val="single" w:sz="4" w:space="0" w:color="auto"/>
            </w:tcBorders>
            <w:shd w:val="clear" w:color="000000" w:fill="806000"/>
            <w:vAlign w:val="center"/>
            <w:hideMark/>
          </w:tcPr>
          <w:p w14:paraId="6561F09E" w14:textId="77777777" w:rsidR="00BD1989" w:rsidRPr="00824F00" w:rsidRDefault="00BD1989" w:rsidP="00EC53E1">
            <w:pPr>
              <w:spacing w:after="0" w:line="240" w:lineRule="auto"/>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Rubro</w:t>
            </w:r>
          </w:p>
        </w:tc>
        <w:tc>
          <w:tcPr>
            <w:tcW w:w="425" w:type="dxa"/>
            <w:tcBorders>
              <w:top w:val="nil"/>
              <w:left w:val="nil"/>
              <w:bottom w:val="single" w:sz="4" w:space="0" w:color="auto"/>
              <w:right w:val="single" w:sz="4" w:space="0" w:color="auto"/>
            </w:tcBorders>
            <w:shd w:val="clear" w:color="000000" w:fill="806000"/>
            <w:vAlign w:val="center"/>
            <w:hideMark/>
          </w:tcPr>
          <w:p w14:paraId="7958BE21" w14:textId="77777777" w:rsidR="00BD1989" w:rsidRPr="00824F00" w:rsidRDefault="00BD1989" w:rsidP="00EC53E1">
            <w:pPr>
              <w:spacing w:after="0" w:line="240" w:lineRule="auto"/>
              <w:ind w:left="-62" w:right="-77"/>
              <w:jc w:val="center"/>
              <w:rPr>
                <w:rFonts w:ascii="Verdana" w:eastAsia="Times New Roman" w:hAnsi="Verdana" w:cs="Calibri"/>
                <w:b/>
                <w:bCs/>
                <w:color w:val="FFFFFF"/>
                <w:kern w:val="0"/>
                <w:sz w:val="18"/>
                <w:szCs w:val="18"/>
                <w:lang w:eastAsia="es-CO"/>
              </w:rPr>
            </w:pPr>
            <w:proofErr w:type="spellStart"/>
            <w:r w:rsidRPr="00824F00">
              <w:rPr>
                <w:rFonts w:ascii="Verdana" w:eastAsia="Times New Roman" w:hAnsi="Verdana" w:cs="Calibri"/>
                <w:b/>
                <w:bCs/>
                <w:color w:val="FFFFFF"/>
                <w:kern w:val="0"/>
                <w:sz w:val="18"/>
                <w:szCs w:val="18"/>
                <w:lang w:eastAsia="es-CO"/>
              </w:rPr>
              <w:t>Fte</w:t>
            </w:r>
            <w:proofErr w:type="spellEnd"/>
          </w:p>
        </w:tc>
        <w:tc>
          <w:tcPr>
            <w:tcW w:w="2693" w:type="dxa"/>
            <w:tcBorders>
              <w:top w:val="nil"/>
              <w:left w:val="nil"/>
              <w:bottom w:val="single" w:sz="4" w:space="0" w:color="auto"/>
              <w:right w:val="single" w:sz="4" w:space="0" w:color="auto"/>
            </w:tcBorders>
            <w:shd w:val="clear" w:color="000000" w:fill="806000"/>
            <w:vAlign w:val="center"/>
            <w:hideMark/>
          </w:tcPr>
          <w:p w14:paraId="5C82E4EF" w14:textId="77777777" w:rsidR="00BD1989" w:rsidRPr="00824F00" w:rsidRDefault="00BD1989" w:rsidP="00EC53E1">
            <w:pPr>
              <w:spacing w:after="0" w:line="240" w:lineRule="auto"/>
              <w:jc w:val="center"/>
              <w:rPr>
                <w:rFonts w:ascii="Verdana" w:eastAsia="Times New Roman" w:hAnsi="Verdana" w:cs="Calibri"/>
                <w:b/>
                <w:bCs/>
                <w:color w:val="FFFFFF"/>
                <w:kern w:val="0"/>
                <w:sz w:val="18"/>
                <w:szCs w:val="18"/>
                <w:lang w:eastAsia="es-CO"/>
              </w:rPr>
            </w:pPr>
            <w:proofErr w:type="spellStart"/>
            <w:r w:rsidRPr="00824F00">
              <w:rPr>
                <w:rFonts w:ascii="Verdana" w:eastAsia="Times New Roman" w:hAnsi="Verdana" w:cs="Calibri"/>
                <w:b/>
                <w:bCs/>
                <w:color w:val="FFFFFF"/>
                <w:kern w:val="0"/>
                <w:sz w:val="18"/>
                <w:szCs w:val="18"/>
                <w:lang w:eastAsia="es-CO"/>
              </w:rPr>
              <w:t>Nom_Gasto</w:t>
            </w:r>
            <w:proofErr w:type="spellEnd"/>
          </w:p>
        </w:tc>
        <w:tc>
          <w:tcPr>
            <w:tcW w:w="1418" w:type="dxa"/>
            <w:tcBorders>
              <w:top w:val="nil"/>
              <w:left w:val="nil"/>
              <w:bottom w:val="single" w:sz="4" w:space="0" w:color="auto"/>
              <w:right w:val="single" w:sz="4" w:space="0" w:color="auto"/>
            </w:tcBorders>
            <w:shd w:val="clear" w:color="000000" w:fill="806000"/>
            <w:vAlign w:val="center"/>
            <w:hideMark/>
          </w:tcPr>
          <w:p w14:paraId="249582DC" w14:textId="77777777" w:rsidR="00BD1989" w:rsidRPr="00824F00" w:rsidRDefault="00BD1989"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Compromiso Acumulado</w:t>
            </w:r>
          </w:p>
        </w:tc>
        <w:tc>
          <w:tcPr>
            <w:tcW w:w="992" w:type="dxa"/>
            <w:tcBorders>
              <w:top w:val="nil"/>
              <w:left w:val="nil"/>
              <w:bottom w:val="single" w:sz="4" w:space="0" w:color="auto"/>
              <w:right w:val="single" w:sz="4" w:space="0" w:color="auto"/>
            </w:tcBorders>
            <w:shd w:val="clear" w:color="000000" w:fill="806000"/>
            <w:vAlign w:val="center"/>
            <w:hideMark/>
          </w:tcPr>
          <w:p w14:paraId="16CA0A31" w14:textId="77777777" w:rsidR="00BD1989" w:rsidRPr="00824F00" w:rsidRDefault="00BD1989"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Reporte SINEB</w:t>
            </w:r>
          </w:p>
        </w:tc>
        <w:tc>
          <w:tcPr>
            <w:tcW w:w="1276" w:type="dxa"/>
            <w:tcBorders>
              <w:top w:val="nil"/>
              <w:left w:val="nil"/>
              <w:bottom w:val="single" w:sz="4" w:space="0" w:color="auto"/>
              <w:right w:val="single" w:sz="4" w:space="0" w:color="auto"/>
            </w:tcBorders>
            <w:shd w:val="clear" w:color="000000" w:fill="806000"/>
            <w:vAlign w:val="center"/>
            <w:hideMark/>
          </w:tcPr>
          <w:p w14:paraId="5FF5AC3A" w14:textId="77777777" w:rsidR="00BD1989" w:rsidRPr="00824F00" w:rsidRDefault="00BD1989"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Diferencia</w:t>
            </w:r>
          </w:p>
        </w:tc>
      </w:tr>
      <w:tr w:rsidR="000E719C" w:rsidRPr="00824F00" w14:paraId="5BC157D0" w14:textId="77777777" w:rsidTr="00885988">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1C63A27" w14:textId="77777777" w:rsidR="00BD1989" w:rsidRPr="00824F00" w:rsidRDefault="00BD1989" w:rsidP="00EC53E1">
            <w:pPr>
              <w:spacing w:after="0" w:line="240" w:lineRule="auto"/>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02-2.3.1.22.01.</w:t>
            </w:r>
            <w:r w:rsidR="0028325F" w:rsidRPr="00824F00">
              <w:rPr>
                <w:rFonts w:ascii="Verdana" w:eastAsia="Times New Roman" w:hAnsi="Verdana" w:cs="Calibri"/>
                <w:kern w:val="0"/>
                <w:sz w:val="18"/>
                <w:szCs w:val="18"/>
                <w:lang w:eastAsia="es-CO"/>
              </w:rPr>
              <w:t xml:space="preserve"> </w:t>
            </w:r>
            <w:r w:rsidRPr="00824F00">
              <w:rPr>
                <w:rFonts w:ascii="Verdana" w:eastAsia="Times New Roman" w:hAnsi="Verdana" w:cs="Calibri"/>
                <w:kern w:val="0"/>
                <w:sz w:val="18"/>
                <w:szCs w:val="18"/>
                <w:lang w:eastAsia="es-CO"/>
              </w:rPr>
              <w:t>001.01.03.01 - 27</w:t>
            </w:r>
          </w:p>
        </w:tc>
        <w:tc>
          <w:tcPr>
            <w:tcW w:w="425" w:type="dxa"/>
            <w:tcBorders>
              <w:top w:val="nil"/>
              <w:left w:val="nil"/>
              <w:bottom w:val="single" w:sz="4" w:space="0" w:color="auto"/>
              <w:right w:val="single" w:sz="4" w:space="0" w:color="auto"/>
            </w:tcBorders>
            <w:shd w:val="clear" w:color="auto" w:fill="auto"/>
            <w:noWrap/>
            <w:vAlign w:val="center"/>
            <w:hideMark/>
          </w:tcPr>
          <w:p w14:paraId="1CB1B33A" w14:textId="77777777" w:rsidR="00BD1989" w:rsidRPr="00824F00" w:rsidRDefault="00BD1989" w:rsidP="00EC53E1">
            <w:pPr>
              <w:spacing w:after="0" w:line="240" w:lineRule="auto"/>
              <w:jc w:val="right"/>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27</w:t>
            </w:r>
          </w:p>
        </w:tc>
        <w:tc>
          <w:tcPr>
            <w:tcW w:w="2693" w:type="dxa"/>
            <w:tcBorders>
              <w:top w:val="nil"/>
              <w:left w:val="nil"/>
              <w:bottom w:val="single" w:sz="4" w:space="0" w:color="auto"/>
              <w:right w:val="single" w:sz="4" w:space="0" w:color="auto"/>
            </w:tcBorders>
            <w:shd w:val="clear" w:color="auto" w:fill="auto"/>
            <w:vAlign w:val="center"/>
            <w:hideMark/>
          </w:tcPr>
          <w:p w14:paraId="68356F5E" w14:textId="77777777" w:rsidR="00BD1989" w:rsidRPr="00824F00" w:rsidRDefault="00BD1989" w:rsidP="00EC53E1">
            <w:pPr>
              <w:spacing w:after="0" w:line="240" w:lineRule="auto"/>
              <w:jc w:val="both"/>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Horas extras y días festivos Docentes</w:t>
            </w:r>
          </w:p>
        </w:tc>
        <w:tc>
          <w:tcPr>
            <w:tcW w:w="1418" w:type="dxa"/>
            <w:tcBorders>
              <w:top w:val="nil"/>
              <w:left w:val="nil"/>
              <w:bottom w:val="single" w:sz="4" w:space="0" w:color="auto"/>
              <w:right w:val="single" w:sz="4" w:space="0" w:color="auto"/>
            </w:tcBorders>
            <w:shd w:val="clear" w:color="auto" w:fill="auto"/>
            <w:noWrap/>
            <w:vAlign w:val="center"/>
            <w:hideMark/>
          </w:tcPr>
          <w:p w14:paraId="64FE44EF" w14:textId="77777777" w:rsidR="00BD1989" w:rsidRPr="00824F00" w:rsidRDefault="00BD1989" w:rsidP="00EC53E1">
            <w:pPr>
              <w:spacing w:after="0" w:line="240" w:lineRule="auto"/>
              <w:jc w:val="center"/>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609</w:t>
            </w:r>
          </w:p>
        </w:tc>
        <w:tc>
          <w:tcPr>
            <w:tcW w:w="992" w:type="dxa"/>
            <w:tcBorders>
              <w:top w:val="nil"/>
              <w:left w:val="nil"/>
              <w:bottom w:val="single" w:sz="4" w:space="0" w:color="auto"/>
              <w:right w:val="single" w:sz="4" w:space="0" w:color="auto"/>
            </w:tcBorders>
            <w:shd w:val="clear" w:color="auto" w:fill="auto"/>
            <w:noWrap/>
            <w:vAlign w:val="center"/>
            <w:hideMark/>
          </w:tcPr>
          <w:p w14:paraId="09A77239" w14:textId="77777777" w:rsidR="00BD1989" w:rsidRPr="00824F00" w:rsidRDefault="00BD1989" w:rsidP="00EC53E1">
            <w:pPr>
              <w:spacing w:after="0" w:line="240" w:lineRule="auto"/>
              <w:jc w:val="center"/>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662</w:t>
            </w:r>
          </w:p>
        </w:tc>
        <w:tc>
          <w:tcPr>
            <w:tcW w:w="1276" w:type="dxa"/>
            <w:tcBorders>
              <w:top w:val="nil"/>
              <w:left w:val="nil"/>
              <w:bottom w:val="single" w:sz="4" w:space="0" w:color="auto"/>
              <w:right w:val="single" w:sz="4" w:space="0" w:color="auto"/>
            </w:tcBorders>
            <w:shd w:val="clear" w:color="auto" w:fill="auto"/>
            <w:noWrap/>
            <w:vAlign w:val="center"/>
            <w:hideMark/>
          </w:tcPr>
          <w:p w14:paraId="77D5AFAC" w14:textId="77777777" w:rsidR="00BD1989" w:rsidRPr="00824F00" w:rsidRDefault="00BD1989" w:rsidP="00EC53E1">
            <w:pPr>
              <w:spacing w:after="0" w:line="240" w:lineRule="auto"/>
              <w:jc w:val="center"/>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-53</w:t>
            </w:r>
          </w:p>
        </w:tc>
      </w:tr>
      <w:tr w:rsidR="000E719C" w:rsidRPr="00824F00" w14:paraId="351B763A" w14:textId="77777777" w:rsidTr="00885988">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352A9FF" w14:textId="77777777" w:rsidR="00BD1989" w:rsidRPr="00824F00" w:rsidRDefault="00BD1989" w:rsidP="00EC53E1">
            <w:pPr>
              <w:spacing w:after="0" w:line="240" w:lineRule="auto"/>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02 - 2.3.1.22.01.</w:t>
            </w:r>
            <w:r w:rsidR="0028325F" w:rsidRPr="00824F00">
              <w:rPr>
                <w:rFonts w:ascii="Verdana" w:eastAsia="Times New Roman" w:hAnsi="Verdana" w:cs="Calibri"/>
                <w:kern w:val="0"/>
                <w:sz w:val="18"/>
                <w:szCs w:val="18"/>
                <w:lang w:eastAsia="es-CO"/>
              </w:rPr>
              <w:t xml:space="preserve"> </w:t>
            </w:r>
            <w:r w:rsidRPr="00824F00">
              <w:rPr>
                <w:rFonts w:ascii="Verdana" w:eastAsia="Times New Roman" w:hAnsi="Verdana" w:cs="Calibri"/>
                <w:kern w:val="0"/>
                <w:sz w:val="18"/>
                <w:szCs w:val="18"/>
                <w:lang w:eastAsia="es-CO"/>
              </w:rPr>
              <w:t>001.01.03.02 - 27</w:t>
            </w:r>
          </w:p>
        </w:tc>
        <w:tc>
          <w:tcPr>
            <w:tcW w:w="425" w:type="dxa"/>
            <w:tcBorders>
              <w:top w:val="nil"/>
              <w:left w:val="nil"/>
              <w:bottom w:val="single" w:sz="4" w:space="0" w:color="auto"/>
              <w:right w:val="single" w:sz="4" w:space="0" w:color="auto"/>
            </w:tcBorders>
            <w:shd w:val="clear" w:color="auto" w:fill="auto"/>
            <w:noWrap/>
            <w:vAlign w:val="center"/>
            <w:hideMark/>
          </w:tcPr>
          <w:p w14:paraId="35505089" w14:textId="77777777" w:rsidR="00BD1989" w:rsidRPr="00824F00" w:rsidRDefault="00BD1989" w:rsidP="00EC53E1">
            <w:pPr>
              <w:spacing w:after="0" w:line="240" w:lineRule="auto"/>
              <w:jc w:val="right"/>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27</w:t>
            </w:r>
          </w:p>
        </w:tc>
        <w:tc>
          <w:tcPr>
            <w:tcW w:w="2693" w:type="dxa"/>
            <w:tcBorders>
              <w:top w:val="nil"/>
              <w:left w:val="nil"/>
              <w:bottom w:val="single" w:sz="4" w:space="0" w:color="auto"/>
              <w:right w:val="single" w:sz="4" w:space="0" w:color="auto"/>
            </w:tcBorders>
            <w:shd w:val="clear" w:color="auto" w:fill="auto"/>
            <w:vAlign w:val="center"/>
            <w:hideMark/>
          </w:tcPr>
          <w:p w14:paraId="652E7ABF" w14:textId="77777777" w:rsidR="00BD1989" w:rsidRPr="00824F00" w:rsidRDefault="00BD1989" w:rsidP="00EC53E1">
            <w:pPr>
              <w:spacing w:after="0" w:line="240" w:lineRule="auto"/>
              <w:jc w:val="both"/>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Horas extras y días festivos Administrativos Colegios</w:t>
            </w:r>
          </w:p>
        </w:tc>
        <w:tc>
          <w:tcPr>
            <w:tcW w:w="1418" w:type="dxa"/>
            <w:tcBorders>
              <w:top w:val="nil"/>
              <w:left w:val="nil"/>
              <w:bottom w:val="single" w:sz="4" w:space="0" w:color="auto"/>
              <w:right w:val="single" w:sz="4" w:space="0" w:color="auto"/>
            </w:tcBorders>
            <w:shd w:val="clear" w:color="auto" w:fill="auto"/>
            <w:noWrap/>
            <w:vAlign w:val="center"/>
            <w:hideMark/>
          </w:tcPr>
          <w:p w14:paraId="4327EF91" w14:textId="77777777" w:rsidR="00BD1989" w:rsidRPr="00824F00" w:rsidRDefault="00BD1989" w:rsidP="00EC53E1">
            <w:pPr>
              <w:spacing w:after="0" w:line="240" w:lineRule="auto"/>
              <w:jc w:val="center"/>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674</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1E6304" w14:textId="77777777" w:rsidR="00BD1989" w:rsidRPr="00824F00" w:rsidRDefault="00BD1989" w:rsidP="00EC53E1">
            <w:pPr>
              <w:spacing w:after="0" w:line="240" w:lineRule="auto"/>
              <w:jc w:val="center"/>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719</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C98C63" w14:textId="77777777" w:rsidR="00BD1989" w:rsidRPr="00824F00" w:rsidRDefault="00BD1989" w:rsidP="00EC53E1">
            <w:pPr>
              <w:spacing w:after="0" w:line="240" w:lineRule="auto"/>
              <w:jc w:val="center"/>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0,8</w:t>
            </w:r>
          </w:p>
        </w:tc>
      </w:tr>
      <w:tr w:rsidR="000E719C" w:rsidRPr="00824F00" w14:paraId="2F5584D2" w14:textId="77777777" w:rsidTr="00885988">
        <w:trPr>
          <w:trHeight w:val="2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99354C0" w14:textId="77777777" w:rsidR="00BD1989" w:rsidRPr="00824F00" w:rsidRDefault="00BD1989" w:rsidP="00EC53E1">
            <w:pPr>
              <w:spacing w:after="0" w:line="240" w:lineRule="auto"/>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02 - 2.3.1.22.01.</w:t>
            </w:r>
            <w:r w:rsidR="0028325F" w:rsidRPr="00824F00">
              <w:rPr>
                <w:rFonts w:ascii="Verdana" w:eastAsia="Times New Roman" w:hAnsi="Verdana" w:cs="Calibri"/>
                <w:kern w:val="0"/>
                <w:sz w:val="18"/>
                <w:szCs w:val="18"/>
                <w:lang w:eastAsia="es-CO"/>
              </w:rPr>
              <w:t xml:space="preserve"> </w:t>
            </w:r>
            <w:r w:rsidRPr="00824F00">
              <w:rPr>
                <w:rFonts w:ascii="Verdana" w:eastAsia="Times New Roman" w:hAnsi="Verdana" w:cs="Calibri"/>
                <w:kern w:val="0"/>
                <w:sz w:val="18"/>
                <w:szCs w:val="18"/>
                <w:lang w:eastAsia="es-CO"/>
              </w:rPr>
              <w:t>001.01.03.03 - 27</w:t>
            </w:r>
          </w:p>
        </w:tc>
        <w:tc>
          <w:tcPr>
            <w:tcW w:w="425" w:type="dxa"/>
            <w:tcBorders>
              <w:top w:val="nil"/>
              <w:left w:val="nil"/>
              <w:bottom w:val="single" w:sz="4" w:space="0" w:color="auto"/>
              <w:right w:val="single" w:sz="4" w:space="0" w:color="auto"/>
            </w:tcBorders>
            <w:shd w:val="clear" w:color="auto" w:fill="auto"/>
            <w:noWrap/>
            <w:vAlign w:val="center"/>
            <w:hideMark/>
          </w:tcPr>
          <w:p w14:paraId="2427471B" w14:textId="77777777" w:rsidR="00BD1989" w:rsidRPr="00824F00" w:rsidRDefault="00BD1989" w:rsidP="00EC53E1">
            <w:pPr>
              <w:spacing w:after="0" w:line="240" w:lineRule="auto"/>
              <w:jc w:val="right"/>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27</w:t>
            </w:r>
          </w:p>
        </w:tc>
        <w:tc>
          <w:tcPr>
            <w:tcW w:w="2693" w:type="dxa"/>
            <w:tcBorders>
              <w:top w:val="nil"/>
              <w:left w:val="nil"/>
              <w:bottom w:val="single" w:sz="4" w:space="0" w:color="auto"/>
              <w:right w:val="single" w:sz="4" w:space="0" w:color="auto"/>
            </w:tcBorders>
            <w:shd w:val="clear" w:color="auto" w:fill="auto"/>
            <w:vAlign w:val="center"/>
            <w:hideMark/>
          </w:tcPr>
          <w:p w14:paraId="11DFAC4E" w14:textId="77777777" w:rsidR="00BD1989" w:rsidRPr="00824F00" w:rsidRDefault="00BD1989" w:rsidP="00EC53E1">
            <w:pPr>
              <w:spacing w:after="0" w:line="240" w:lineRule="auto"/>
              <w:jc w:val="both"/>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Horas extras y días festivos Administrativos. SED</w:t>
            </w:r>
          </w:p>
        </w:tc>
        <w:tc>
          <w:tcPr>
            <w:tcW w:w="1418" w:type="dxa"/>
            <w:tcBorders>
              <w:top w:val="nil"/>
              <w:left w:val="nil"/>
              <w:bottom w:val="single" w:sz="4" w:space="0" w:color="auto"/>
              <w:right w:val="single" w:sz="4" w:space="0" w:color="auto"/>
            </w:tcBorders>
            <w:shd w:val="clear" w:color="auto" w:fill="auto"/>
            <w:noWrap/>
            <w:vAlign w:val="center"/>
            <w:hideMark/>
          </w:tcPr>
          <w:p w14:paraId="4CE1E97A" w14:textId="77777777" w:rsidR="00BD1989" w:rsidRPr="00824F00" w:rsidRDefault="00BD1989" w:rsidP="00EC53E1">
            <w:pPr>
              <w:spacing w:after="0" w:line="240" w:lineRule="auto"/>
              <w:jc w:val="center"/>
              <w:rPr>
                <w:rFonts w:ascii="Verdana" w:eastAsia="Times New Roman" w:hAnsi="Verdana" w:cs="Calibri"/>
                <w:kern w:val="0"/>
                <w:sz w:val="18"/>
                <w:szCs w:val="18"/>
                <w:lang w:eastAsia="es-CO"/>
              </w:rPr>
            </w:pPr>
            <w:r w:rsidRPr="00824F00">
              <w:rPr>
                <w:rFonts w:ascii="Verdana" w:eastAsia="Times New Roman" w:hAnsi="Verdana" w:cs="Calibri"/>
                <w:kern w:val="0"/>
                <w:sz w:val="18"/>
                <w:szCs w:val="18"/>
                <w:lang w:eastAsia="es-CO"/>
              </w:rPr>
              <w:t>46</w:t>
            </w:r>
          </w:p>
        </w:tc>
        <w:tc>
          <w:tcPr>
            <w:tcW w:w="992" w:type="dxa"/>
            <w:vMerge/>
            <w:tcBorders>
              <w:top w:val="nil"/>
              <w:left w:val="single" w:sz="4" w:space="0" w:color="auto"/>
              <w:bottom w:val="single" w:sz="4" w:space="0" w:color="auto"/>
              <w:right w:val="single" w:sz="4" w:space="0" w:color="auto"/>
            </w:tcBorders>
            <w:vAlign w:val="center"/>
            <w:hideMark/>
          </w:tcPr>
          <w:p w14:paraId="11C6CF8E" w14:textId="77777777" w:rsidR="00BD1989" w:rsidRPr="00824F00" w:rsidRDefault="00BD1989" w:rsidP="00EC53E1">
            <w:pPr>
              <w:spacing w:after="0" w:line="240" w:lineRule="auto"/>
              <w:rPr>
                <w:rFonts w:ascii="Verdana" w:eastAsia="Times New Roman" w:hAnsi="Verdana" w:cs="Calibri"/>
                <w:kern w:val="0"/>
                <w:sz w:val="18"/>
                <w:szCs w:val="18"/>
                <w:lang w:eastAsia="es-CO"/>
              </w:rPr>
            </w:pPr>
          </w:p>
        </w:tc>
        <w:tc>
          <w:tcPr>
            <w:tcW w:w="1276" w:type="dxa"/>
            <w:vMerge/>
            <w:tcBorders>
              <w:top w:val="nil"/>
              <w:left w:val="single" w:sz="4" w:space="0" w:color="auto"/>
              <w:bottom w:val="single" w:sz="4" w:space="0" w:color="auto"/>
              <w:right w:val="single" w:sz="4" w:space="0" w:color="auto"/>
            </w:tcBorders>
            <w:vAlign w:val="center"/>
            <w:hideMark/>
          </w:tcPr>
          <w:p w14:paraId="13153316" w14:textId="77777777" w:rsidR="00BD1989" w:rsidRPr="00824F00" w:rsidRDefault="00BD1989" w:rsidP="00EC53E1">
            <w:pPr>
              <w:spacing w:after="0" w:line="240" w:lineRule="auto"/>
              <w:rPr>
                <w:rFonts w:ascii="Verdana" w:eastAsia="Times New Roman" w:hAnsi="Verdana" w:cs="Calibri"/>
                <w:kern w:val="0"/>
                <w:sz w:val="18"/>
                <w:szCs w:val="18"/>
                <w:lang w:eastAsia="es-CO"/>
              </w:rPr>
            </w:pPr>
          </w:p>
        </w:tc>
      </w:tr>
      <w:tr w:rsidR="000E719C" w:rsidRPr="00824F00" w14:paraId="27BB3850" w14:textId="77777777" w:rsidTr="00885988">
        <w:trPr>
          <w:trHeight w:val="20"/>
        </w:trPr>
        <w:tc>
          <w:tcPr>
            <w:tcW w:w="2127" w:type="dxa"/>
            <w:tcBorders>
              <w:top w:val="nil"/>
              <w:left w:val="single" w:sz="4" w:space="0" w:color="auto"/>
              <w:bottom w:val="single" w:sz="4" w:space="0" w:color="auto"/>
              <w:right w:val="single" w:sz="4" w:space="0" w:color="auto"/>
            </w:tcBorders>
            <w:shd w:val="clear" w:color="000000" w:fill="FFE599"/>
            <w:noWrap/>
            <w:vAlign w:val="center"/>
            <w:hideMark/>
          </w:tcPr>
          <w:p w14:paraId="7ED53E1B" w14:textId="77777777" w:rsidR="00BD1989" w:rsidRPr="00824F00" w:rsidRDefault="00BD1989" w:rsidP="00EC53E1">
            <w:pPr>
              <w:spacing w:after="0" w:line="240" w:lineRule="auto"/>
              <w:rPr>
                <w:rFonts w:ascii="Verdana" w:eastAsia="Times New Roman" w:hAnsi="Verdana" w:cs="Calibri"/>
                <w:b/>
                <w:bCs/>
                <w:kern w:val="0"/>
                <w:sz w:val="18"/>
                <w:szCs w:val="18"/>
                <w:lang w:eastAsia="es-CO"/>
              </w:rPr>
            </w:pPr>
            <w:r w:rsidRPr="00824F00">
              <w:rPr>
                <w:rFonts w:ascii="Verdana" w:eastAsia="Times New Roman" w:hAnsi="Verdana" w:cs="Calibri"/>
                <w:b/>
                <w:bCs/>
                <w:kern w:val="0"/>
                <w:sz w:val="18"/>
                <w:szCs w:val="18"/>
                <w:lang w:eastAsia="es-CO"/>
              </w:rPr>
              <w:t>Total</w:t>
            </w:r>
          </w:p>
        </w:tc>
        <w:tc>
          <w:tcPr>
            <w:tcW w:w="425" w:type="dxa"/>
            <w:tcBorders>
              <w:top w:val="nil"/>
              <w:left w:val="nil"/>
              <w:bottom w:val="single" w:sz="4" w:space="0" w:color="auto"/>
              <w:right w:val="single" w:sz="4" w:space="0" w:color="auto"/>
            </w:tcBorders>
            <w:shd w:val="clear" w:color="000000" w:fill="FFE599"/>
            <w:noWrap/>
            <w:vAlign w:val="center"/>
            <w:hideMark/>
          </w:tcPr>
          <w:p w14:paraId="55BC9F7F" w14:textId="77777777" w:rsidR="00BD1989" w:rsidRPr="00824F00" w:rsidRDefault="00BD1989" w:rsidP="00EC53E1">
            <w:pPr>
              <w:spacing w:after="0" w:line="240" w:lineRule="auto"/>
              <w:rPr>
                <w:rFonts w:ascii="Verdana" w:eastAsia="Times New Roman" w:hAnsi="Verdana" w:cs="Calibri"/>
                <w:kern w:val="0"/>
                <w:lang w:eastAsia="es-CO"/>
              </w:rPr>
            </w:pPr>
            <w:r w:rsidRPr="00824F00">
              <w:rPr>
                <w:rFonts w:ascii="Verdana" w:eastAsia="Times New Roman" w:hAnsi="Verdana" w:cs="Calibri"/>
                <w:kern w:val="0"/>
                <w:lang w:eastAsia="es-CO"/>
              </w:rPr>
              <w:t> </w:t>
            </w:r>
          </w:p>
        </w:tc>
        <w:tc>
          <w:tcPr>
            <w:tcW w:w="2693" w:type="dxa"/>
            <w:tcBorders>
              <w:top w:val="nil"/>
              <w:left w:val="nil"/>
              <w:bottom w:val="single" w:sz="4" w:space="0" w:color="auto"/>
              <w:right w:val="single" w:sz="4" w:space="0" w:color="auto"/>
            </w:tcBorders>
            <w:shd w:val="clear" w:color="000000" w:fill="FFE599"/>
            <w:noWrap/>
            <w:vAlign w:val="center"/>
            <w:hideMark/>
          </w:tcPr>
          <w:p w14:paraId="403FB78F" w14:textId="77777777" w:rsidR="00BD1989" w:rsidRPr="00824F00" w:rsidRDefault="00BD1989" w:rsidP="00EC53E1">
            <w:pPr>
              <w:spacing w:after="0" w:line="240" w:lineRule="auto"/>
              <w:rPr>
                <w:rFonts w:ascii="Verdana" w:eastAsia="Times New Roman" w:hAnsi="Verdana" w:cs="Calibri"/>
                <w:kern w:val="0"/>
                <w:lang w:eastAsia="es-CO"/>
              </w:rPr>
            </w:pPr>
            <w:r w:rsidRPr="00824F00">
              <w:rPr>
                <w:rFonts w:ascii="Verdana" w:eastAsia="Times New Roman" w:hAnsi="Verdana" w:cs="Calibri"/>
                <w:kern w:val="0"/>
                <w:lang w:eastAsia="es-CO"/>
              </w:rPr>
              <w:t> </w:t>
            </w:r>
          </w:p>
        </w:tc>
        <w:tc>
          <w:tcPr>
            <w:tcW w:w="1418" w:type="dxa"/>
            <w:tcBorders>
              <w:top w:val="nil"/>
              <w:left w:val="nil"/>
              <w:bottom w:val="single" w:sz="4" w:space="0" w:color="auto"/>
              <w:right w:val="single" w:sz="4" w:space="0" w:color="auto"/>
            </w:tcBorders>
            <w:shd w:val="clear" w:color="000000" w:fill="FFE599"/>
            <w:noWrap/>
            <w:vAlign w:val="center"/>
            <w:hideMark/>
          </w:tcPr>
          <w:p w14:paraId="6771BC6B" w14:textId="77777777" w:rsidR="00BD1989" w:rsidRPr="00824F00" w:rsidRDefault="00BD1989" w:rsidP="00EC53E1">
            <w:pPr>
              <w:spacing w:after="0" w:line="240" w:lineRule="auto"/>
              <w:jc w:val="center"/>
              <w:rPr>
                <w:rFonts w:ascii="Verdana" w:eastAsia="Times New Roman" w:hAnsi="Verdana" w:cs="Calibri"/>
                <w:b/>
                <w:bCs/>
                <w:kern w:val="0"/>
                <w:sz w:val="18"/>
                <w:szCs w:val="18"/>
                <w:lang w:eastAsia="es-CO"/>
              </w:rPr>
            </w:pPr>
            <w:r w:rsidRPr="00824F00">
              <w:rPr>
                <w:rFonts w:ascii="Verdana" w:eastAsia="Times New Roman" w:hAnsi="Verdana" w:cs="Calibri"/>
                <w:b/>
                <w:bCs/>
                <w:kern w:val="0"/>
                <w:sz w:val="18"/>
                <w:szCs w:val="18"/>
                <w:lang w:eastAsia="es-CO"/>
              </w:rPr>
              <w:t>1.328</w:t>
            </w:r>
          </w:p>
        </w:tc>
        <w:tc>
          <w:tcPr>
            <w:tcW w:w="992" w:type="dxa"/>
            <w:tcBorders>
              <w:top w:val="nil"/>
              <w:left w:val="nil"/>
              <w:bottom w:val="single" w:sz="4" w:space="0" w:color="auto"/>
              <w:right w:val="single" w:sz="4" w:space="0" w:color="auto"/>
            </w:tcBorders>
            <w:shd w:val="clear" w:color="000000" w:fill="FFE599"/>
            <w:noWrap/>
            <w:vAlign w:val="center"/>
            <w:hideMark/>
          </w:tcPr>
          <w:p w14:paraId="11563C0D" w14:textId="77777777" w:rsidR="00BD1989" w:rsidRPr="00824F00" w:rsidRDefault="00BD1989" w:rsidP="00EC53E1">
            <w:pPr>
              <w:spacing w:after="0" w:line="240" w:lineRule="auto"/>
              <w:jc w:val="center"/>
              <w:rPr>
                <w:rFonts w:ascii="Verdana" w:eastAsia="Times New Roman" w:hAnsi="Verdana" w:cs="Calibri"/>
                <w:b/>
                <w:bCs/>
                <w:kern w:val="0"/>
                <w:sz w:val="18"/>
                <w:szCs w:val="18"/>
                <w:lang w:eastAsia="es-CO"/>
              </w:rPr>
            </w:pPr>
            <w:r w:rsidRPr="00824F00">
              <w:rPr>
                <w:rFonts w:ascii="Verdana" w:eastAsia="Times New Roman" w:hAnsi="Verdana" w:cs="Calibri"/>
                <w:b/>
                <w:bCs/>
                <w:kern w:val="0"/>
                <w:sz w:val="18"/>
                <w:szCs w:val="18"/>
                <w:lang w:eastAsia="es-CO"/>
              </w:rPr>
              <w:t>1.380</w:t>
            </w:r>
          </w:p>
        </w:tc>
        <w:tc>
          <w:tcPr>
            <w:tcW w:w="1276" w:type="dxa"/>
            <w:tcBorders>
              <w:top w:val="nil"/>
              <w:left w:val="nil"/>
              <w:bottom w:val="single" w:sz="4" w:space="0" w:color="auto"/>
              <w:right w:val="single" w:sz="4" w:space="0" w:color="auto"/>
            </w:tcBorders>
            <w:shd w:val="clear" w:color="000000" w:fill="FFE599"/>
            <w:noWrap/>
            <w:vAlign w:val="center"/>
            <w:hideMark/>
          </w:tcPr>
          <w:p w14:paraId="344A76C5" w14:textId="77777777" w:rsidR="00BD1989" w:rsidRPr="00824F00" w:rsidRDefault="00BD1989" w:rsidP="00EC53E1">
            <w:pPr>
              <w:spacing w:after="0" w:line="240" w:lineRule="auto"/>
              <w:jc w:val="center"/>
              <w:rPr>
                <w:rFonts w:ascii="Verdana" w:eastAsia="Times New Roman" w:hAnsi="Verdana" w:cs="Calibri"/>
                <w:b/>
                <w:bCs/>
                <w:kern w:val="0"/>
                <w:sz w:val="18"/>
                <w:szCs w:val="18"/>
                <w:lang w:eastAsia="es-CO"/>
              </w:rPr>
            </w:pPr>
            <w:r w:rsidRPr="00824F00">
              <w:rPr>
                <w:rFonts w:ascii="Verdana" w:eastAsia="Times New Roman" w:hAnsi="Verdana" w:cs="Calibri"/>
                <w:b/>
                <w:bCs/>
                <w:kern w:val="0"/>
                <w:sz w:val="18"/>
                <w:szCs w:val="18"/>
                <w:lang w:eastAsia="es-CO"/>
              </w:rPr>
              <w:t>-52</w:t>
            </w:r>
          </w:p>
        </w:tc>
      </w:tr>
    </w:tbl>
    <w:p w14:paraId="546C193F" w14:textId="77777777" w:rsidR="0004283E" w:rsidRPr="00824F00" w:rsidRDefault="0004283E" w:rsidP="00EC53E1">
      <w:pPr>
        <w:spacing w:after="0" w:line="240" w:lineRule="auto"/>
        <w:jc w:val="center"/>
        <w:rPr>
          <w:rFonts w:ascii="Verdana" w:hAnsi="Verdana"/>
          <w:sz w:val="16"/>
          <w:szCs w:val="16"/>
        </w:rPr>
      </w:pPr>
      <w:r w:rsidRPr="00824F00">
        <w:rPr>
          <w:rFonts w:ascii="Verdana" w:hAnsi="Verdana"/>
          <w:sz w:val="16"/>
          <w:szCs w:val="16"/>
        </w:rPr>
        <w:t>Fuente: Cálculo MEN.</w:t>
      </w:r>
    </w:p>
    <w:p w14:paraId="52116AF7" w14:textId="77777777" w:rsidR="0004283E" w:rsidRPr="00824F00" w:rsidRDefault="0004283E" w:rsidP="00EC53E1">
      <w:pPr>
        <w:spacing w:after="0" w:line="240" w:lineRule="auto"/>
        <w:rPr>
          <w:rFonts w:ascii="Verdana" w:eastAsia="Times New Roman" w:hAnsi="Verdana" w:cs="Times New Roman"/>
          <w:kern w:val="0"/>
          <w:lang w:eastAsia="es-MX"/>
        </w:rPr>
      </w:pPr>
    </w:p>
    <w:p w14:paraId="014160D9" w14:textId="77777777" w:rsidR="0004283E" w:rsidRPr="00824F00" w:rsidRDefault="0004283E" w:rsidP="00EC53E1">
      <w:pPr>
        <w:spacing w:after="0" w:line="240" w:lineRule="auto"/>
        <w:jc w:val="both"/>
        <w:rPr>
          <w:rFonts w:ascii="Verdana" w:eastAsia="Times New Roman" w:hAnsi="Verdana" w:cs="Arial"/>
          <w:kern w:val="0"/>
          <w:shd w:val="clear" w:color="auto" w:fill="FFFFFF"/>
          <w:lang w:eastAsia="es-MX"/>
        </w:rPr>
      </w:pPr>
      <w:r w:rsidRPr="00824F00">
        <w:rPr>
          <w:rFonts w:ascii="Verdana" w:eastAsia="Times New Roman" w:hAnsi="Verdana" w:cs="Times New Roman"/>
          <w:color w:val="000000"/>
          <w:kern w:val="0"/>
          <w:szCs w:val="24"/>
          <w:lang w:eastAsia="es-MX"/>
        </w:rPr>
        <w:t>Estas diferencias deben ser consultadas con la entidad territorial, en el próximo seguimiento a la medida de Plan de Desempeño, de manera que se identifiquen las situaciones que generaron los errores en el reporte.</w:t>
      </w:r>
    </w:p>
    <w:p w14:paraId="442D1383" w14:textId="77777777" w:rsidR="00A5098B" w:rsidRPr="00824F00" w:rsidRDefault="00A5098B" w:rsidP="00EC53E1">
      <w:pPr>
        <w:spacing w:after="0" w:line="240" w:lineRule="auto"/>
        <w:jc w:val="both"/>
        <w:rPr>
          <w:rFonts w:ascii="Verdana" w:eastAsia="Times New Roman" w:hAnsi="Verdana" w:cs="Arial"/>
          <w:kern w:val="0"/>
          <w:lang w:eastAsia="es-MX"/>
        </w:rPr>
      </w:pPr>
    </w:p>
    <w:p w14:paraId="105268A7" w14:textId="77777777" w:rsidR="00A5098B" w:rsidRPr="00824F00" w:rsidRDefault="00A16E57" w:rsidP="00EC53E1">
      <w:pPr>
        <w:pStyle w:val="Ttulo2"/>
        <w:spacing w:before="0" w:line="240" w:lineRule="auto"/>
        <w:ind w:left="567" w:hanging="567"/>
        <w:jc w:val="both"/>
        <w:rPr>
          <w:rFonts w:ascii="Verdana" w:hAnsi="Verdana"/>
          <w:lang w:val="es-CO"/>
        </w:rPr>
      </w:pPr>
      <w:r w:rsidRPr="00824F00">
        <w:rPr>
          <w:rFonts w:ascii="Verdana" w:hAnsi="Verdana"/>
          <w:lang w:val="es-CO"/>
        </w:rPr>
        <w:lastRenderedPageBreak/>
        <w:t xml:space="preserve">3.2 </w:t>
      </w:r>
      <w:r w:rsidR="00A5098B" w:rsidRPr="00824F00">
        <w:rPr>
          <w:rFonts w:ascii="Verdana" w:hAnsi="Verdana"/>
          <w:lang w:val="es-CO"/>
        </w:rPr>
        <w:t>Deficiencias en la prestación del servicio educativo en las residencias escolares</w:t>
      </w:r>
      <w:r w:rsidR="00FC3104" w:rsidRPr="00824F00">
        <w:rPr>
          <w:rFonts w:ascii="Verdana" w:hAnsi="Verdana"/>
          <w:lang w:val="es-CO"/>
        </w:rPr>
        <w:t>.</w:t>
      </w:r>
    </w:p>
    <w:p w14:paraId="4485885D" w14:textId="77777777" w:rsidR="00A16E57" w:rsidRPr="00824F00" w:rsidRDefault="00A16E57" w:rsidP="00EC53E1">
      <w:pPr>
        <w:spacing w:after="0" w:line="240" w:lineRule="auto"/>
        <w:jc w:val="both"/>
        <w:rPr>
          <w:rFonts w:ascii="Verdana" w:eastAsia="Times New Roman" w:hAnsi="Verdana" w:cs="Arial"/>
          <w:kern w:val="0"/>
          <w:lang w:eastAsia="es-MX"/>
        </w:rPr>
      </w:pPr>
    </w:p>
    <w:p w14:paraId="51CD2C61" w14:textId="77777777" w:rsidR="00913616" w:rsidRPr="00824F00" w:rsidRDefault="00913616"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El Ministerio de Educación Nacional identificó la siguiente problemática asociada con residencias escolar</w:t>
      </w:r>
      <w:r w:rsidR="00596956" w:rsidRPr="00824F00">
        <w:rPr>
          <w:rFonts w:ascii="Verdana" w:eastAsia="Times New Roman" w:hAnsi="Verdana" w:cs="Arial"/>
          <w:kern w:val="0"/>
          <w:lang w:eastAsia="es-MX"/>
        </w:rPr>
        <w:t>es</w:t>
      </w:r>
      <w:r w:rsidRPr="00824F00">
        <w:rPr>
          <w:rFonts w:ascii="Verdana" w:eastAsia="Times New Roman" w:hAnsi="Verdana" w:cs="Arial"/>
          <w:kern w:val="0"/>
          <w:lang w:eastAsia="es-MX"/>
        </w:rPr>
        <w:t xml:space="preserve">: </w:t>
      </w:r>
    </w:p>
    <w:p w14:paraId="472C61D9" w14:textId="77777777" w:rsidR="00913616" w:rsidRPr="00824F00" w:rsidRDefault="00913616" w:rsidP="00EC53E1">
      <w:pPr>
        <w:spacing w:after="0" w:line="240" w:lineRule="auto"/>
        <w:jc w:val="both"/>
        <w:rPr>
          <w:rFonts w:ascii="Verdana" w:eastAsia="Times New Roman" w:hAnsi="Verdana" w:cs="Arial"/>
          <w:kern w:val="0"/>
          <w:lang w:eastAsia="es-MX"/>
        </w:rPr>
      </w:pPr>
    </w:p>
    <w:p w14:paraId="0CB2AF28" w14:textId="77777777" w:rsidR="00C150AC" w:rsidRPr="00824F00" w:rsidRDefault="00C150AC" w:rsidP="00EC53E1">
      <w:pPr>
        <w:pStyle w:val="Prrafodelista"/>
        <w:numPr>
          <w:ilvl w:val="0"/>
          <w:numId w:val="9"/>
        </w:numPr>
        <w:spacing w:after="0" w:line="240" w:lineRule="auto"/>
        <w:ind w:left="284" w:hanging="284"/>
        <w:jc w:val="both"/>
        <w:rPr>
          <w:rFonts w:ascii="Verdana" w:eastAsia="Times New Roman" w:hAnsi="Verdana" w:cs="Arial"/>
          <w:kern w:val="0"/>
          <w:lang w:eastAsia="es-MX"/>
        </w:rPr>
      </w:pPr>
      <w:r w:rsidRPr="00824F00">
        <w:rPr>
          <w:rFonts w:ascii="Verdana" w:eastAsia="Times New Roman" w:hAnsi="Verdana" w:cs="Arial"/>
          <w:kern w:val="0"/>
          <w:lang w:eastAsia="es-MX"/>
        </w:rPr>
        <w:t>En 2021, se encontró un rubro denominado "</w:t>
      </w:r>
      <w:r w:rsidRPr="00824F00">
        <w:rPr>
          <w:rFonts w:ascii="Verdana" w:eastAsia="Times New Roman" w:hAnsi="Verdana" w:cs="Arial"/>
          <w:b/>
          <w:kern w:val="0"/>
          <w:lang w:eastAsia="es-MX"/>
        </w:rPr>
        <w:t>Pasivo exigible vigencia expirada</w:t>
      </w:r>
      <w:r w:rsidRPr="00824F00">
        <w:rPr>
          <w:rFonts w:ascii="Verdana" w:eastAsia="Times New Roman" w:hAnsi="Verdana" w:cs="Arial"/>
          <w:kern w:val="0"/>
          <w:lang w:eastAsia="es-MX"/>
        </w:rPr>
        <w:t xml:space="preserve">" ejecutado por $1 millón. Esta ejecución se considera un uso inadecuado de los recursos del SGP asignados. (RP 1990 pago pasivo exigible vigencia expirada del contrato # 0001418 con fecha de 23 de septiembre 2020, prestación de servicios de un auxiliar de apoyo a la gestión para la institución educativa internado indígena María Auxiliadora). </w:t>
      </w:r>
    </w:p>
    <w:p w14:paraId="3DF64588" w14:textId="77777777" w:rsidR="001C2C43" w:rsidRPr="00824F00" w:rsidRDefault="001C2C43" w:rsidP="00EC53E1">
      <w:pPr>
        <w:pStyle w:val="Prrafodelista"/>
        <w:numPr>
          <w:ilvl w:val="0"/>
          <w:numId w:val="9"/>
        </w:numPr>
        <w:spacing w:after="0" w:line="240" w:lineRule="auto"/>
        <w:ind w:left="284" w:hanging="284"/>
        <w:jc w:val="both"/>
        <w:rPr>
          <w:rFonts w:ascii="Verdana" w:eastAsia="Times New Roman" w:hAnsi="Verdana" w:cs="Arial"/>
          <w:kern w:val="0"/>
          <w:lang w:eastAsia="es-CO"/>
        </w:rPr>
      </w:pPr>
      <w:r w:rsidRPr="00824F00">
        <w:rPr>
          <w:rFonts w:ascii="Verdana" w:eastAsia="Times New Roman" w:hAnsi="Verdana" w:cs="Arial"/>
          <w:kern w:val="0"/>
          <w:lang w:eastAsia="es-MX"/>
        </w:rPr>
        <w:t xml:space="preserve">Adicionalmente, mencionó que los registros presupuestales por conceptos diferentes a arrendamiento fueron expedidos a partir del segundo semestre de 2021, evidenciando que no hubo prestación </w:t>
      </w:r>
      <w:r w:rsidR="000E719C" w:rsidRPr="00824F00">
        <w:rPr>
          <w:rFonts w:ascii="Verdana" w:eastAsia="Times New Roman" w:hAnsi="Verdana" w:cs="Arial"/>
          <w:kern w:val="0"/>
          <w:lang w:eastAsia="es-MX"/>
        </w:rPr>
        <w:t xml:space="preserve">del servicio </w:t>
      </w:r>
      <w:r w:rsidRPr="00824F00">
        <w:rPr>
          <w:rFonts w:ascii="Verdana" w:eastAsia="Times New Roman" w:hAnsi="Verdana" w:cs="Arial"/>
          <w:kern w:val="0"/>
          <w:lang w:eastAsia="es-MX"/>
        </w:rPr>
        <w:t>en el primer semestre de la misma vigencia.</w:t>
      </w:r>
    </w:p>
    <w:p w14:paraId="2BD64E7F" w14:textId="77777777" w:rsidR="00D271F4" w:rsidRPr="00824F00" w:rsidRDefault="00D271F4" w:rsidP="00EC53E1">
      <w:pPr>
        <w:pStyle w:val="Prrafodelista"/>
        <w:numPr>
          <w:ilvl w:val="0"/>
          <w:numId w:val="9"/>
        </w:numPr>
        <w:spacing w:after="0" w:line="240" w:lineRule="auto"/>
        <w:ind w:left="284" w:hanging="284"/>
        <w:jc w:val="both"/>
        <w:rPr>
          <w:rFonts w:ascii="Verdana" w:eastAsia="Times New Roman" w:hAnsi="Verdana" w:cs="Arial"/>
          <w:iCs/>
          <w:kern w:val="0"/>
          <w:lang w:eastAsia="es-MX"/>
        </w:rPr>
      </w:pPr>
      <w:r w:rsidRPr="00824F00">
        <w:rPr>
          <w:rFonts w:ascii="Verdana" w:eastAsia="MS Mincho" w:hAnsi="Verdana" w:cs="Arial"/>
          <w:iCs/>
          <w:kern w:val="0"/>
          <w:shd w:val="clear" w:color="auto" w:fill="FFFFFF"/>
          <w:lang w:eastAsia="es-ES"/>
        </w:rPr>
        <w:t>La entidad no realizó control adecuado de los bienes que son utilizados por concepto de víveres y combustibles por parte de los rectores de los establecimientos educativos que implementan la estrategia de residencia escolar, ya que no cuenta con los inventarios de uso.</w:t>
      </w:r>
    </w:p>
    <w:p w14:paraId="578E1AAD" w14:textId="77777777" w:rsidR="008D4E1D" w:rsidRPr="00824F00" w:rsidRDefault="00D271F4" w:rsidP="00EC53E1">
      <w:pPr>
        <w:pStyle w:val="Prrafodelista"/>
        <w:numPr>
          <w:ilvl w:val="0"/>
          <w:numId w:val="9"/>
        </w:numPr>
        <w:spacing w:after="0" w:line="240" w:lineRule="auto"/>
        <w:ind w:left="284" w:hanging="284"/>
        <w:jc w:val="both"/>
        <w:rPr>
          <w:rFonts w:ascii="Verdana" w:eastAsia="Times New Roman" w:hAnsi="Verdana" w:cs="Arial"/>
          <w:iCs/>
          <w:kern w:val="0"/>
          <w:lang w:eastAsia="es-MX"/>
        </w:rPr>
      </w:pPr>
      <w:r w:rsidRPr="00824F00">
        <w:rPr>
          <w:rFonts w:ascii="Verdana" w:eastAsia="MS Mincho" w:hAnsi="Verdana" w:cs="Arial"/>
          <w:iCs/>
          <w:kern w:val="0"/>
          <w:shd w:val="clear" w:color="auto" w:fill="FFFFFF"/>
          <w:lang w:eastAsia="es-ES"/>
        </w:rPr>
        <w:t xml:space="preserve">El Departamento </w:t>
      </w:r>
      <w:r w:rsidRPr="00824F00">
        <w:rPr>
          <w:rFonts w:ascii="Verdana" w:eastAsia="MS Mincho" w:hAnsi="Verdana" w:cs="Arial"/>
          <w:kern w:val="0"/>
          <w:shd w:val="clear" w:color="auto" w:fill="FFFFFF"/>
          <w:lang w:eastAsia="es-ES"/>
        </w:rPr>
        <w:t>apropió en 2022 recursos por encima de la asignación realizada, desfinanciando otros rubros de su presupuesto. Se apropiaron recursos del SGP educación adicionales por $1.451,9 millones.</w:t>
      </w:r>
    </w:p>
    <w:p w14:paraId="01A25610" w14:textId="77777777" w:rsidR="00510933" w:rsidRPr="00824F00" w:rsidRDefault="00D271F4" w:rsidP="00EC53E1">
      <w:pPr>
        <w:pStyle w:val="Prrafodelista"/>
        <w:numPr>
          <w:ilvl w:val="0"/>
          <w:numId w:val="9"/>
        </w:numPr>
        <w:spacing w:after="0" w:line="240" w:lineRule="auto"/>
        <w:ind w:left="284" w:hanging="284"/>
        <w:jc w:val="both"/>
        <w:rPr>
          <w:rFonts w:ascii="Verdana" w:eastAsia="Times New Roman" w:hAnsi="Verdana" w:cs="Arial"/>
          <w:iCs/>
          <w:kern w:val="0"/>
          <w:lang w:eastAsia="es-MX"/>
        </w:rPr>
      </w:pPr>
      <w:r w:rsidRPr="00824F00">
        <w:rPr>
          <w:rFonts w:ascii="Verdana" w:eastAsia="MS Mincho" w:hAnsi="Verdana" w:cs="Arial"/>
          <w:kern w:val="0"/>
          <w:shd w:val="clear" w:color="auto" w:fill="FFFFFF"/>
          <w:lang w:eastAsia="es-ES"/>
        </w:rPr>
        <w:t>A pesar de que la circular 26 de 2019 emite orientaciones acerca de los usos y no menciona el concepto de transporte (combustibles y lubricantes), la ETC recurre a la financiación de este.</w:t>
      </w:r>
    </w:p>
    <w:p w14:paraId="4BCC56EA" w14:textId="77777777" w:rsidR="00510933" w:rsidRPr="00824F00" w:rsidRDefault="00D271F4" w:rsidP="00EC53E1">
      <w:pPr>
        <w:pStyle w:val="Prrafodelista"/>
        <w:numPr>
          <w:ilvl w:val="0"/>
          <w:numId w:val="9"/>
        </w:numPr>
        <w:spacing w:after="0" w:line="240" w:lineRule="auto"/>
        <w:ind w:left="284" w:hanging="284"/>
        <w:jc w:val="both"/>
        <w:rPr>
          <w:rFonts w:ascii="Verdana" w:eastAsia="Times New Roman" w:hAnsi="Verdana" w:cs="Arial"/>
          <w:iCs/>
          <w:kern w:val="0"/>
          <w:lang w:eastAsia="es-MX"/>
        </w:rPr>
      </w:pPr>
      <w:r w:rsidRPr="00824F00">
        <w:rPr>
          <w:rFonts w:ascii="Verdana" w:eastAsia="MS Mincho" w:hAnsi="Verdana" w:cs="Arial"/>
          <w:kern w:val="0"/>
          <w:shd w:val="clear" w:color="auto" w:fill="FFFFFF"/>
          <w:lang w:eastAsia="es-ES"/>
        </w:rPr>
        <w:t xml:space="preserve">La ETC ha contratado personal administrativo y operarios haciendo uso de los recursos asignados para la estrategia de residencias escolares sin atender las recomendaciones de la circular 26. </w:t>
      </w:r>
    </w:p>
    <w:p w14:paraId="792F2433" w14:textId="77777777" w:rsidR="00510933" w:rsidRPr="00824F00" w:rsidRDefault="00D271F4" w:rsidP="00EC53E1">
      <w:pPr>
        <w:pStyle w:val="Prrafodelista"/>
        <w:numPr>
          <w:ilvl w:val="0"/>
          <w:numId w:val="9"/>
        </w:numPr>
        <w:spacing w:after="0" w:line="240" w:lineRule="auto"/>
        <w:ind w:left="284" w:hanging="284"/>
        <w:jc w:val="both"/>
        <w:rPr>
          <w:rFonts w:ascii="Verdana" w:eastAsia="Times New Roman" w:hAnsi="Verdana" w:cs="Arial"/>
          <w:iCs/>
          <w:kern w:val="0"/>
          <w:lang w:eastAsia="es-MX"/>
        </w:rPr>
      </w:pPr>
      <w:r w:rsidRPr="00824F00">
        <w:rPr>
          <w:rFonts w:ascii="Verdana" w:eastAsia="MS Mincho" w:hAnsi="Verdana" w:cs="Arial"/>
          <w:kern w:val="0"/>
          <w:shd w:val="clear" w:color="auto" w:fill="FFFFFF"/>
          <w:lang w:eastAsia="es-ES"/>
        </w:rPr>
        <w:t>La ETC financia el 100% del concepto arrendamiento de las sedes educativas donde funcionan las residencias con cargo a los recursos asignados para esta estrategia.</w:t>
      </w:r>
    </w:p>
    <w:p w14:paraId="208CB1FD" w14:textId="77777777" w:rsidR="00D271F4" w:rsidRPr="00824F00" w:rsidRDefault="00D271F4" w:rsidP="00EC53E1">
      <w:pPr>
        <w:pStyle w:val="Prrafodelista"/>
        <w:numPr>
          <w:ilvl w:val="0"/>
          <w:numId w:val="9"/>
        </w:numPr>
        <w:spacing w:after="0" w:line="240" w:lineRule="auto"/>
        <w:ind w:left="284" w:hanging="284"/>
        <w:jc w:val="both"/>
        <w:rPr>
          <w:rFonts w:ascii="Verdana" w:eastAsia="MS Mincho" w:hAnsi="Verdana" w:cs="Arial"/>
          <w:kern w:val="0"/>
          <w:lang w:eastAsia="es-MX"/>
        </w:rPr>
      </w:pPr>
      <w:r w:rsidRPr="00824F00">
        <w:rPr>
          <w:rFonts w:ascii="Verdana" w:eastAsia="MS Mincho" w:hAnsi="Verdana" w:cs="Arial"/>
          <w:kern w:val="0"/>
          <w:shd w:val="clear" w:color="auto" w:fill="FFFFFF"/>
          <w:lang w:eastAsia="es-ES"/>
        </w:rPr>
        <w:t xml:space="preserve">Las dificultades del contratista con el transporte de los alimentos están afectando el derecho a la educación de 410 estudiantes residentes, </w:t>
      </w:r>
      <w:proofErr w:type="spellStart"/>
      <w:r w:rsidRPr="00824F00">
        <w:rPr>
          <w:rFonts w:ascii="Verdana" w:eastAsia="MS Mincho" w:hAnsi="Verdana" w:cs="Arial"/>
          <w:kern w:val="0"/>
          <w:shd w:val="clear" w:color="auto" w:fill="FFFFFF"/>
          <w:lang w:eastAsia="es-ES"/>
        </w:rPr>
        <w:t>semi-internos</w:t>
      </w:r>
      <w:proofErr w:type="spellEnd"/>
      <w:r w:rsidRPr="00824F00">
        <w:rPr>
          <w:rFonts w:ascii="Verdana" w:eastAsia="MS Mincho" w:hAnsi="Verdana" w:cs="Arial"/>
          <w:kern w:val="0"/>
          <w:shd w:val="clear" w:color="auto" w:fill="FFFFFF"/>
          <w:lang w:eastAsia="es-ES"/>
        </w:rPr>
        <w:t xml:space="preserve"> y externos de las IE Fray Javier de Barcelona y San Antonio de Padua. La remesa llegará hasta el 08 de septiembre.</w:t>
      </w:r>
    </w:p>
    <w:p w14:paraId="5094FB52" w14:textId="77777777" w:rsidR="000125E6" w:rsidRPr="00824F00" w:rsidRDefault="000125E6" w:rsidP="00EC53E1">
      <w:pPr>
        <w:pStyle w:val="Prrafodelista"/>
        <w:numPr>
          <w:ilvl w:val="0"/>
          <w:numId w:val="9"/>
        </w:numPr>
        <w:spacing w:after="0" w:line="240" w:lineRule="auto"/>
        <w:ind w:left="284" w:hanging="284"/>
        <w:jc w:val="both"/>
        <w:rPr>
          <w:rFonts w:ascii="Verdana" w:eastAsia="Times New Roman" w:hAnsi="Verdana" w:cs="Arial"/>
          <w:i/>
          <w:iCs/>
          <w:kern w:val="0"/>
          <w:lang w:eastAsia="es-MX"/>
        </w:rPr>
      </w:pPr>
      <w:r w:rsidRPr="00824F00">
        <w:rPr>
          <w:rFonts w:ascii="Verdana" w:eastAsia="MS Mincho" w:hAnsi="Verdana" w:cs="Arial"/>
          <w:kern w:val="0"/>
          <w:shd w:val="clear" w:color="auto" w:fill="FFFFFF"/>
          <w:lang w:eastAsia="es-ES"/>
        </w:rPr>
        <w:t>Señaló que:</w:t>
      </w:r>
      <w:r w:rsidRPr="00824F00">
        <w:rPr>
          <w:rFonts w:ascii="Verdana" w:eastAsia="MS Mincho" w:hAnsi="Verdana" w:cs="Arial"/>
          <w:i/>
          <w:iCs/>
          <w:kern w:val="0"/>
          <w:shd w:val="clear" w:color="auto" w:fill="FFFFFF"/>
          <w:lang w:eastAsia="es-ES"/>
        </w:rPr>
        <w:t xml:space="preserve"> “</w:t>
      </w:r>
      <w:r w:rsidR="00D271F4" w:rsidRPr="00824F00">
        <w:rPr>
          <w:rFonts w:ascii="Verdana" w:eastAsia="MS Mincho" w:hAnsi="Verdana" w:cs="Arial"/>
          <w:i/>
          <w:iCs/>
          <w:kern w:val="0"/>
          <w:shd w:val="clear" w:color="auto" w:fill="FFFFFF"/>
          <w:lang w:eastAsia="es-ES"/>
        </w:rPr>
        <w:t>La ETC Amazonas cuenta con 888 estudiantes internos. El 47% de los estudiantes caracterizados se encuentran ausentes. Con corte SIMAT de julio de 2022</w:t>
      </w:r>
      <w:r w:rsidRPr="00824F00">
        <w:rPr>
          <w:rFonts w:ascii="Verdana" w:eastAsia="MS Mincho" w:hAnsi="Verdana" w:cs="Arial"/>
          <w:i/>
          <w:iCs/>
          <w:kern w:val="0"/>
          <w:shd w:val="clear" w:color="auto" w:fill="FFFFFF"/>
          <w:lang w:eastAsia="es-ES"/>
        </w:rPr>
        <w:t>”</w:t>
      </w:r>
      <w:r w:rsidR="00D271F4" w:rsidRPr="00824F00">
        <w:rPr>
          <w:rFonts w:ascii="Verdana" w:eastAsia="MS Mincho" w:hAnsi="Verdana" w:cs="Arial"/>
          <w:i/>
          <w:iCs/>
          <w:kern w:val="0"/>
          <w:shd w:val="clear" w:color="auto" w:fill="FFFFFF"/>
          <w:lang w:eastAsia="es-ES"/>
        </w:rPr>
        <w:t>.</w:t>
      </w:r>
    </w:p>
    <w:p w14:paraId="7E7A4C68" w14:textId="77777777" w:rsidR="000125E6" w:rsidRPr="00824F00" w:rsidRDefault="000125E6" w:rsidP="00EC53E1">
      <w:pPr>
        <w:pStyle w:val="Prrafodelista"/>
        <w:numPr>
          <w:ilvl w:val="0"/>
          <w:numId w:val="9"/>
        </w:numPr>
        <w:spacing w:after="0" w:line="240" w:lineRule="auto"/>
        <w:ind w:left="284" w:hanging="284"/>
        <w:jc w:val="both"/>
        <w:rPr>
          <w:rFonts w:ascii="Verdana" w:eastAsia="Times New Roman" w:hAnsi="Verdana" w:cs="Arial"/>
          <w:iCs/>
          <w:kern w:val="0"/>
          <w:lang w:eastAsia="es-MX"/>
        </w:rPr>
      </w:pPr>
      <w:r w:rsidRPr="00824F00">
        <w:rPr>
          <w:rFonts w:ascii="Verdana" w:eastAsia="MS Mincho" w:hAnsi="Verdana" w:cs="Arial"/>
          <w:kern w:val="0"/>
          <w:shd w:val="clear" w:color="auto" w:fill="FFFFFF"/>
          <w:lang w:eastAsia="es-ES"/>
        </w:rPr>
        <w:t>Además mencionó que: “</w:t>
      </w:r>
      <w:r w:rsidR="00D271F4" w:rsidRPr="00824F00">
        <w:rPr>
          <w:rFonts w:ascii="Verdana" w:eastAsia="MS Mincho" w:hAnsi="Verdana" w:cs="Arial"/>
          <w:i/>
          <w:iCs/>
          <w:kern w:val="0"/>
          <w:shd w:val="clear" w:color="auto" w:fill="FFFFFF"/>
          <w:lang w:eastAsia="es-ES"/>
        </w:rPr>
        <w:t>El Departamento de Amazonas cuenta con 10 residencias escolares de las cuales 3 no están en funcionamiento</w:t>
      </w:r>
      <w:r w:rsidR="00D271F4" w:rsidRPr="00824F00">
        <w:rPr>
          <w:rFonts w:ascii="Verdana" w:eastAsia="MS Mincho" w:hAnsi="Verdana" w:cs="Arial"/>
          <w:i/>
          <w:iCs/>
          <w:kern w:val="0"/>
          <w:lang w:eastAsia="es-ES"/>
        </w:rPr>
        <w:t xml:space="preserve"> </w:t>
      </w:r>
      <w:r w:rsidR="00D271F4" w:rsidRPr="00824F00">
        <w:rPr>
          <w:rFonts w:ascii="Verdana" w:eastAsia="MS Mincho" w:hAnsi="Verdana" w:cs="Arial"/>
          <w:i/>
          <w:iCs/>
          <w:kern w:val="0"/>
          <w:shd w:val="clear" w:color="auto" w:fill="FFFFFF"/>
          <w:lang w:eastAsia="es-ES"/>
        </w:rPr>
        <w:t xml:space="preserve">por los siguientes motivos: En los internados Fray Javier de Barcelona y San Antonio de Padua no se ha hecho la entrega de los alimentos para los estudiantes por parte del proveedor, y Villa Carmen no se encuentra en funcionamiento, debido a inconformidad con el rector, los docentes y los padres de familia del </w:t>
      </w:r>
      <w:r w:rsidR="00D271F4" w:rsidRPr="00824F00">
        <w:rPr>
          <w:rFonts w:ascii="Verdana" w:eastAsia="MS Mincho" w:hAnsi="Verdana" w:cs="Arial"/>
          <w:i/>
          <w:iCs/>
          <w:kern w:val="0"/>
          <w:shd w:val="clear" w:color="auto" w:fill="FFFFFF"/>
          <w:lang w:eastAsia="es-ES"/>
        </w:rPr>
        <w:lastRenderedPageBreak/>
        <w:t>EE se encuentra en paro y no se están atendiendo estudiantes. Solicitan el cambio del directivo docente el cual tiene actualmente aval de autoridades indígenas</w:t>
      </w:r>
      <w:r w:rsidRPr="00824F00">
        <w:rPr>
          <w:rFonts w:ascii="Verdana" w:eastAsia="MS Mincho" w:hAnsi="Verdana" w:cs="Arial"/>
          <w:kern w:val="0"/>
          <w:shd w:val="clear" w:color="auto" w:fill="FFFFFF"/>
          <w:lang w:eastAsia="es-ES"/>
        </w:rPr>
        <w:t>”</w:t>
      </w:r>
      <w:r w:rsidR="00D271F4" w:rsidRPr="00824F00">
        <w:rPr>
          <w:rFonts w:ascii="Verdana" w:eastAsia="MS Mincho" w:hAnsi="Verdana" w:cs="Arial"/>
          <w:kern w:val="0"/>
          <w:shd w:val="clear" w:color="auto" w:fill="FFFFFF"/>
          <w:lang w:eastAsia="es-ES"/>
        </w:rPr>
        <w:t>.</w:t>
      </w:r>
      <w:r w:rsidRPr="00824F00">
        <w:rPr>
          <w:rFonts w:ascii="Verdana" w:eastAsia="MS Mincho" w:hAnsi="Verdana" w:cs="Arial"/>
          <w:kern w:val="0"/>
          <w:shd w:val="clear" w:color="auto" w:fill="FFFFFF"/>
          <w:lang w:eastAsia="es-ES"/>
        </w:rPr>
        <w:t xml:space="preserve"> </w:t>
      </w:r>
      <w:r w:rsidR="00D271F4" w:rsidRPr="00824F00">
        <w:rPr>
          <w:rFonts w:ascii="Verdana" w:eastAsia="MS Mincho" w:hAnsi="Verdana" w:cs="Arial"/>
          <w:kern w:val="0"/>
          <w:shd w:val="clear" w:color="auto" w:fill="FFFFFF"/>
          <w:lang w:eastAsia="es-ES"/>
        </w:rPr>
        <w:t xml:space="preserve">En estas 10 sedes educativas se registran 2.420 estudiantes </w:t>
      </w:r>
      <w:proofErr w:type="spellStart"/>
      <w:r w:rsidR="00D271F4" w:rsidRPr="00824F00">
        <w:rPr>
          <w:rFonts w:ascii="Verdana" w:eastAsia="MS Mincho" w:hAnsi="Verdana" w:cs="Arial"/>
          <w:kern w:val="0"/>
          <w:shd w:val="clear" w:color="auto" w:fill="FFFFFF"/>
          <w:lang w:eastAsia="es-ES"/>
        </w:rPr>
        <w:t>semi-internos</w:t>
      </w:r>
      <w:proofErr w:type="spellEnd"/>
      <w:r w:rsidR="00D271F4" w:rsidRPr="00824F00">
        <w:rPr>
          <w:rFonts w:ascii="Verdana" w:eastAsia="MS Mincho" w:hAnsi="Verdana" w:cs="Arial"/>
          <w:kern w:val="0"/>
          <w:shd w:val="clear" w:color="auto" w:fill="FFFFFF"/>
          <w:lang w:eastAsia="es-ES"/>
        </w:rPr>
        <w:t xml:space="preserve"> y 593 estudiantes marcados como ninguno o sin marca en la variable internado. En total en estas 10 sedes están matriculados 3.901 estudiantes. </w:t>
      </w:r>
    </w:p>
    <w:p w14:paraId="34D226E5" w14:textId="77777777" w:rsidR="000125E6" w:rsidRPr="00824F00" w:rsidRDefault="00D271F4" w:rsidP="00EC53E1">
      <w:pPr>
        <w:pStyle w:val="Prrafodelista"/>
        <w:numPr>
          <w:ilvl w:val="0"/>
          <w:numId w:val="9"/>
        </w:numPr>
        <w:spacing w:after="0" w:line="240" w:lineRule="auto"/>
        <w:ind w:left="284" w:hanging="284"/>
        <w:jc w:val="both"/>
        <w:rPr>
          <w:rFonts w:ascii="Verdana" w:eastAsia="MS Mincho" w:hAnsi="Verdana" w:cs="Arial"/>
          <w:kern w:val="0"/>
          <w:lang w:eastAsia="es-ES"/>
        </w:rPr>
      </w:pPr>
      <w:r w:rsidRPr="00824F00">
        <w:rPr>
          <w:rFonts w:ascii="Verdana" w:eastAsia="MS Mincho" w:hAnsi="Verdana" w:cs="Arial"/>
          <w:kern w:val="0"/>
          <w:lang w:eastAsia="es-ES"/>
        </w:rPr>
        <w:t xml:space="preserve">El inicio del funcionamiento en el resto de las residencias escolares se ha dado en fechas diferentes a las establecidas en el calendario académico para el segundo semestre de la presente vigencia. De las 7 residencias escolares que están en funcionamiento a la fecha, 3 de ellas iniciaron calendario en el segundo semestre 6 semanas después (22 de agosto) y otras 2 lo hicieron 4 semanas </w:t>
      </w:r>
      <w:r w:rsidR="006A353D" w:rsidRPr="00824F00">
        <w:rPr>
          <w:rFonts w:ascii="Verdana" w:eastAsia="MS Mincho" w:hAnsi="Verdana" w:cs="Arial"/>
          <w:kern w:val="0"/>
          <w:lang w:eastAsia="es-ES"/>
        </w:rPr>
        <w:t xml:space="preserve">después </w:t>
      </w:r>
      <w:r w:rsidRPr="00824F00">
        <w:rPr>
          <w:rFonts w:ascii="Verdana" w:eastAsia="MS Mincho" w:hAnsi="Verdana" w:cs="Arial"/>
          <w:kern w:val="0"/>
          <w:lang w:eastAsia="es-ES"/>
        </w:rPr>
        <w:t>(8 y 9 de agosto), solo 2 residencias escolares iniciaron en la fecha establecida en el calendario académico del Departamento.</w:t>
      </w:r>
    </w:p>
    <w:p w14:paraId="7D2AF56E" w14:textId="77777777" w:rsidR="000125E6" w:rsidRPr="00824F00" w:rsidRDefault="00D271F4" w:rsidP="00EC53E1">
      <w:pPr>
        <w:pStyle w:val="Prrafodelista"/>
        <w:numPr>
          <w:ilvl w:val="0"/>
          <w:numId w:val="9"/>
        </w:numPr>
        <w:spacing w:after="0" w:line="240" w:lineRule="auto"/>
        <w:ind w:left="284" w:hanging="284"/>
        <w:jc w:val="both"/>
        <w:rPr>
          <w:rFonts w:ascii="Verdana" w:eastAsia="MS Mincho" w:hAnsi="Verdana" w:cs="Arial"/>
          <w:kern w:val="0"/>
          <w:lang w:eastAsia="es-ES"/>
        </w:rPr>
      </w:pPr>
      <w:r w:rsidRPr="00824F00">
        <w:rPr>
          <w:rFonts w:ascii="Verdana" w:eastAsia="MS Mincho" w:hAnsi="Verdana" w:cs="Arial"/>
          <w:kern w:val="0"/>
          <w:lang w:eastAsia="es-ES"/>
        </w:rPr>
        <w:t xml:space="preserve">La demora en el inicio ha afectado a 664 estudiantes residentes. </w:t>
      </w:r>
    </w:p>
    <w:p w14:paraId="74167FC8" w14:textId="77777777" w:rsidR="000125E6" w:rsidRPr="00824F00" w:rsidRDefault="00D271F4" w:rsidP="00EC53E1">
      <w:pPr>
        <w:pStyle w:val="Prrafodelista"/>
        <w:numPr>
          <w:ilvl w:val="0"/>
          <w:numId w:val="9"/>
        </w:numPr>
        <w:spacing w:after="0" w:line="240" w:lineRule="auto"/>
        <w:ind w:left="284" w:hanging="284"/>
        <w:jc w:val="both"/>
        <w:rPr>
          <w:rFonts w:ascii="Verdana" w:eastAsia="Times New Roman" w:hAnsi="Verdana" w:cs="Arial"/>
          <w:iCs/>
          <w:kern w:val="0"/>
          <w:lang w:eastAsia="es-MX"/>
        </w:rPr>
      </w:pPr>
      <w:r w:rsidRPr="00824F00">
        <w:rPr>
          <w:rFonts w:ascii="Verdana" w:eastAsia="MS Mincho" w:hAnsi="Verdana" w:cs="Arial"/>
          <w:kern w:val="0"/>
          <w:shd w:val="clear" w:color="auto" w:fill="FFFFFF"/>
          <w:lang w:eastAsia="es-ES"/>
        </w:rPr>
        <w:t xml:space="preserve">La Subdirección de Permanencia ha realizado reuniones de seguimiento el 12 y 19 de agosto de 2022 para verificar información de inicio de la estrategia de residencias escolares para el segundo semestre y en esas reuniones se verifica que solo el 40% ha ingresado con corte a 19 de agosto de 2022. </w:t>
      </w:r>
    </w:p>
    <w:p w14:paraId="1E31218E" w14:textId="77777777" w:rsidR="000125E6" w:rsidRPr="00824F00" w:rsidRDefault="00D271F4" w:rsidP="00EC53E1">
      <w:pPr>
        <w:pStyle w:val="Prrafodelista"/>
        <w:numPr>
          <w:ilvl w:val="0"/>
          <w:numId w:val="9"/>
        </w:numPr>
        <w:spacing w:after="0" w:line="240" w:lineRule="auto"/>
        <w:ind w:left="284" w:hanging="284"/>
        <w:jc w:val="both"/>
        <w:rPr>
          <w:rFonts w:ascii="Verdana" w:eastAsia="Times New Roman" w:hAnsi="Verdana" w:cs="Arial"/>
          <w:iCs/>
          <w:kern w:val="0"/>
          <w:lang w:eastAsia="es-MX"/>
        </w:rPr>
      </w:pPr>
      <w:r w:rsidRPr="00824F00">
        <w:rPr>
          <w:rFonts w:ascii="Verdana" w:eastAsia="MS Mincho" w:hAnsi="Verdana" w:cs="Arial"/>
          <w:kern w:val="0"/>
          <w:shd w:val="clear" w:color="auto" w:fill="FFFFFF"/>
          <w:lang w:eastAsia="es-ES"/>
        </w:rPr>
        <w:t xml:space="preserve">Respecto a la alimentación en la estrategia de residencias escolares, la ETC informa que tiene contratada la prestación del servicio hasta mediados de septiembre, en el marco de la adición realizada al contrato de suministro de víveres con UT </w:t>
      </w:r>
      <w:proofErr w:type="spellStart"/>
      <w:r w:rsidRPr="00824F00">
        <w:rPr>
          <w:rFonts w:ascii="Verdana" w:eastAsia="MS Mincho" w:hAnsi="Verdana" w:cs="Arial"/>
          <w:kern w:val="0"/>
          <w:shd w:val="clear" w:color="auto" w:fill="FFFFFF"/>
          <w:lang w:eastAsia="es-ES"/>
        </w:rPr>
        <w:t>Karaná</w:t>
      </w:r>
      <w:proofErr w:type="spellEnd"/>
      <w:r w:rsidRPr="00824F00">
        <w:rPr>
          <w:rFonts w:ascii="Verdana" w:eastAsia="MS Mincho" w:hAnsi="Verdana" w:cs="Arial"/>
          <w:kern w:val="0"/>
          <w:shd w:val="clear" w:color="auto" w:fill="FFFFFF"/>
          <w:lang w:eastAsia="es-ES"/>
        </w:rPr>
        <w:t xml:space="preserve"> 2022; de las 10 instituciones educativas que cuentan con la estrategia, la ETC refiere que en 3 se encuentra suspendida la prestación del servicio.</w:t>
      </w:r>
    </w:p>
    <w:p w14:paraId="5DE10ED7" w14:textId="77777777" w:rsidR="000125E6" w:rsidRPr="00824F00" w:rsidRDefault="006A353D" w:rsidP="00EC53E1">
      <w:pPr>
        <w:pStyle w:val="Prrafodelista"/>
        <w:numPr>
          <w:ilvl w:val="0"/>
          <w:numId w:val="9"/>
        </w:numPr>
        <w:spacing w:after="0" w:line="240" w:lineRule="auto"/>
        <w:ind w:left="284" w:hanging="284"/>
        <w:jc w:val="both"/>
        <w:rPr>
          <w:rFonts w:ascii="Verdana" w:eastAsia="Times New Roman" w:hAnsi="Verdana" w:cs="Arial"/>
          <w:iCs/>
          <w:kern w:val="0"/>
          <w:lang w:eastAsia="es-MX"/>
        </w:rPr>
      </w:pPr>
      <w:r w:rsidRPr="00824F00">
        <w:rPr>
          <w:rFonts w:ascii="Verdana" w:eastAsia="MS Mincho" w:hAnsi="Verdana" w:cs="Arial"/>
          <w:kern w:val="0"/>
          <w:shd w:val="clear" w:color="auto" w:fill="FFFFFF"/>
          <w:lang w:eastAsia="es-ES"/>
        </w:rPr>
        <w:t>En</w:t>
      </w:r>
      <w:r w:rsidR="00D271F4" w:rsidRPr="00824F00">
        <w:rPr>
          <w:rFonts w:ascii="Verdana" w:eastAsia="MS Mincho" w:hAnsi="Verdana" w:cs="Arial"/>
          <w:kern w:val="0"/>
          <w:shd w:val="clear" w:color="auto" w:fill="FFFFFF"/>
          <w:lang w:eastAsia="es-ES"/>
        </w:rPr>
        <w:t xml:space="preserve"> relación </w:t>
      </w:r>
      <w:r w:rsidRPr="00824F00">
        <w:rPr>
          <w:rFonts w:ascii="Verdana" w:eastAsia="MS Mincho" w:hAnsi="Verdana" w:cs="Arial"/>
          <w:kern w:val="0"/>
          <w:shd w:val="clear" w:color="auto" w:fill="FFFFFF"/>
          <w:lang w:eastAsia="es-ES"/>
        </w:rPr>
        <w:t>con</w:t>
      </w:r>
      <w:r w:rsidR="00D271F4" w:rsidRPr="00824F00">
        <w:rPr>
          <w:rFonts w:ascii="Verdana" w:eastAsia="MS Mincho" w:hAnsi="Verdana" w:cs="Arial"/>
          <w:kern w:val="0"/>
          <w:shd w:val="clear" w:color="auto" w:fill="FFFFFF"/>
          <w:lang w:eastAsia="es-ES"/>
        </w:rPr>
        <w:t xml:space="preserve"> la continuidad de la prestación del servicio, la ETC informa que se están revisando acciones del orden administrativo que permitan adelantar un nuevo contrato para operar las 13 semanas en promedio faltantes para cumplir con la totalidad del calendario académico.</w:t>
      </w:r>
    </w:p>
    <w:p w14:paraId="1E03282C" w14:textId="77777777" w:rsidR="00D271F4" w:rsidRPr="00824F00" w:rsidRDefault="00D271F4" w:rsidP="00EC53E1">
      <w:pPr>
        <w:spacing w:after="0" w:line="240" w:lineRule="auto"/>
        <w:jc w:val="both"/>
        <w:rPr>
          <w:rFonts w:ascii="Verdana" w:eastAsia="Times New Roman" w:hAnsi="Verdana" w:cs="Arial"/>
          <w:kern w:val="0"/>
          <w:lang w:eastAsia="es-MX"/>
        </w:rPr>
      </w:pPr>
    </w:p>
    <w:p w14:paraId="7A28E032" w14:textId="77777777" w:rsidR="003303AB" w:rsidRPr="00824F00" w:rsidRDefault="000125E6"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Teniendo en cuenta lo anterior, se concluye que esta Dirección no cuenta con el soporte suficiente </w:t>
      </w:r>
      <w:r w:rsidR="00E61A9F" w:rsidRPr="00824F00">
        <w:rPr>
          <w:rFonts w:ascii="Verdana" w:eastAsia="Times New Roman" w:hAnsi="Verdana" w:cs="Arial"/>
          <w:kern w:val="0"/>
          <w:lang w:eastAsia="es-MX"/>
        </w:rPr>
        <w:t>para evaluar las situaciones identificadas</w:t>
      </w:r>
      <w:r w:rsidR="00613E8C" w:rsidRPr="00824F00">
        <w:rPr>
          <w:rFonts w:ascii="Verdana" w:eastAsia="Times New Roman" w:hAnsi="Verdana" w:cs="Arial"/>
          <w:kern w:val="0"/>
          <w:lang w:eastAsia="es-MX"/>
        </w:rPr>
        <w:t xml:space="preserve"> por lo que no es posible configurarlas como un evento de riesgo sobreviniente ya que para esto se debe contar </w:t>
      </w:r>
      <w:r w:rsidR="00735EAF" w:rsidRPr="00824F00">
        <w:rPr>
          <w:rFonts w:ascii="Verdana" w:eastAsia="Times New Roman" w:hAnsi="Verdana" w:cs="Arial"/>
          <w:kern w:val="0"/>
          <w:lang w:eastAsia="es-MX"/>
        </w:rPr>
        <w:t xml:space="preserve">con la evidencia necesaria. </w:t>
      </w:r>
    </w:p>
    <w:p w14:paraId="0D2DD18F" w14:textId="77777777" w:rsidR="003303AB" w:rsidRPr="00824F00" w:rsidRDefault="003303AB" w:rsidP="00EC53E1">
      <w:pPr>
        <w:spacing w:after="0" w:line="240" w:lineRule="auto"/>
        <w:jc w:val="both"/>
        <w:rPr>
          <w:rFonts w:ascii="Verdana" w:eastAsia="Times New Roman" w:hAnsi="Verdana" w:cs="Arial"/>
          <w:kern w:val="0"/>
          <w:lang w:eastAsia="es-MX"/>
        </w:rPr>
      </w:pPr>
    </w:p>
    <w:p w14:paraId="31CD03F0" w14:textId="77777777" w:rsidR="00A5098B" w:rsidRPr="00824F00" w:rsidRDefault="00B61198"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Sin embargo, dado que el Ministerio de Educación Nacional fue quien identificó dichas situaciones </w:t>
      </w:r>
      <w:r w:rsidR="009034A7" w:rsidRPr="00824F00">
        <w:rPr>
          <w:rFonts w:ascii="Verdana" w:eastAsia="Times New Roman" w:hAnsi="Verdana" w:cs="Arial"/>
          <w:kern w:val="0"/>
          <w:lang w:eastAsia="es-MX"/>
        </w:rPr>
        <w:t xml:space="preserve">en visitas de campo </w:t>
      </w:r>
      <w:r w:rsidR="00C92D4E" w:rsidRPr="00824F00">
        <w:rPr>
          <w:rFonts w:ascii="Verdana" w:eastAsia="Times New Roman" w:hAnsi="Verdana" w:cs="Arial"/>
          <w:kern w:val="0"/>
          <w:lang w:eastAsia="es-MX"/>
        </w:rPr>
        <w:t>se recomienda que</w:t>
      </w:r>
      <w:r w:rsidR="006A353D" w:rsidRPr="00824F00">
        <w:rPr>
          <w:rFonts w:ascii="Verdana" w:eastAsia="Times New Roman" w:hAnsi="Verdana" w:cs="Arial"/>
          <w:kern w:val="0"/>
          <w:lang w:eastAsia="es-MX"/>
        </w:rPr>
        <w:t>,</w:t>
      </w:r>
      <w:r w:rsidR="00C92D4E" w:rsidRPr="00824F00">
        <w:rPr>
          <w:rFonts w:ascii="Verdana" w:eastAsia="Times New Roman" w:hAnsi="Verdana" w:cs="Arial"/>
          <w:kern w:val="0"/>
          <w:lang w:eastAsia="es-MX"/>
        </w:rPr>
        <w:t xml:space="preserve"> como rector de la política y dadas sus competencias</w:t>
      </w:r>
      <w:r w:rsidR="006A353D" w:rsidRPr="00824F00">
        <w:rPr>
          <w:rFonts w:ascii="Verdana" w:eastAsia="Times New Roman" w:hAnsi="Verdana" w:cs="Arial"/>
          <w:kern w:val="0"/>
          <w:lang w:eastAsia="es-MX"/>
        </w:rPr>
        <w:t>,</w:t>
      </w:r>
      <w:r w:rsidR="00C92D4E" w:rsidRPr="00824F00">
        <w:rPr>
          <w:rFonts w:ascii="Verdana" w:eastAsia="Times New Roman" w:hAnsi="Verdana" w:cs="Arial"/>
          <w:kern w:val="0"/>
          <w:lang w:eastAsia="es-MX"/>
        </w:rPr>
        <w:t xml:space="preserve"> le haga seguimiento </w:t>
      </w:r>
      <w:r w:rsidR="00B82523" w:rsidRPr="00824F00">
        <w:rPr>
          <w:rFonts w:ascii="Verdana" w:eastAsia="Times New Roman" w:hAnsi="Verdana" w:cs="Arial"/>
          <w:kern w:val="0"/>
          <w:lang w:eastAsia="es-MX"/>
        </w:rPr>
        <w:t>a</w:t>
      </w:r>
      <w:r w:rsidR="0052498B" w:rsidRPr="00824F00">
        <w:rPr>
          <w:rFonts w:ascii="Verdana" w:eastAsia="Times New Roman" w:hAnsi="Verdana" w:cs="Arial"/>
          <w:kern w:val="0"/>
          <w:lang w:eastAsia="es-MX"/>
        </w:rPr>
        <w:t xml:space="preserve"> la prestación del servicio de tal manera que las situaciones identificadas en torno a las residencias escolares </w:t>
      </w:r>
      <w:r w:rsidR="00CD2975" w:rsidRPr="00824F00">
        <w:rPr>
          <w:rFonts w:ascii="Verdana" w:eastAsia="Times New Roman" w:hAnsi="Verdana" w:cs="Arial"/>
          <w:kern w:val="0"/>
          <w:lang w:eastAsia="es-MX"/>
        </w:rPr>
        <w:t>puedan ser subsanadas</w:t>
      </w:r>
      <w:r w:rsidR="006A353D" w:rsidRPr="00824F00">
        <w:rPr>
          <w:rFonts w:ascii="Verdana" w:eastAsia="Times New Roman" w:hAnsi="Verdana" w:cs="Arial"/>
          <w:kern w:val="0"/>
          <w:lang w:eastAsia="es-MX"/>
        </w:rPr>
        <w:t xml:space="preserve"> o incluidas en el informe Anual de Monitoreo que se presenta en cumplimiento del Decreto 028 de 2008</w:t>
      </w:r>
      <w:r w:rsidR="00EA6B2A" w:rsidRPr="00824F00">
        <w:rPr>
          <w:rFonts w:ascii="Verdana" w:eastAsia="Times New Roman" w:hAnsi="Verdana" w:cs="Arial"/>
          <w:kern w:val="0"/>
          <w:lang w:eastAsia="es-MX"/>
        </w:rPr>
        <w:t>. A</w:t>
      </w:r>
      <w:r w:rsidR="00A839DB" w:rsidRPr="00824F00">
        <w:rPr>
          <w:rFonts w:ascii="Verdana" w:eastAsia="Times New Roman" w:hAnsi="Verdana" w:cs="Arial"/>
          <w:kern w:val="0"/>
          <w:lang w:eastAsia="es-MX"/>
        </w:rPr>
        <w:t xml:space="preserve">simismo, se </w:t>
      </w:r>
      <w:r w:rsidR="006A347E" w:rsidRPr="00824F00">
        <w:rPr>
          <w:rFonts w:ascii="Verdana" w:eastAsia="Times New Roman" w:hAnsi="Verdana" w:cs="Arial"/>
          <w:kern w:val="0"/>
          <w:lang w:eastAsia="es-MX"/>
        </w:rPr>
        <w:t>exhorta</w:t>
      </w:r>
      <w:r w:rsidR="00A5098B" w:rsidRPr="00824F00">
        <w:rPr>
          <w:rFonts w:ascii="Verdana" w:eastAsia="Times New Roman" w:hAnsi="Verdana" w:cs="Arial"/>
          <w:kern w:val="0"/>
          <w:lang w:eastAsia="es-MX"/>
        </w:rPr>
        <w:t xml:space="preserve"> al MEN a que reactive </w:t>
      </w:r>
      <w:r w:rsidR="00A16E57" w:rsidRPr="00824F00">
        <w:rPr>
          <w:rFonts w:ascii="Verdana" w:eastAsia="Times New Roman" w:hAnsi="Verdana" w:cs="Arial"/>
          <w:kern w:val="0"/>
          <w:lang w:eastAsia="es-MX"/>
        </w:rPr>
        <w:t>el proceso de reglamentación de las residencias escolares</w:t>
      </w:r>
      <w:r w:rsidR="001B1EE2" w:rsidRPr="00824F00">
        <w:rPr>
          <w:rFonts w:ascii="Verdana" w:eastAsia="Times New Roman" w:hAnsi="Verdana" w:cs="Arial"/>
          <w:kern w:val="0"/>
          <w:lang w:eastAsia="es-MX"/>
        </w:rPr>
        <w:t xml:space="preserve"> ya que desde 1931 no </w:t>
      </w:r>
      <w:r w:rsidR="00DC7512" w:rsidRPr="00824F00">
        <w:rPr>
          <w:rFonts w:ascii="Verdana" w:eastAsia="Times New Roman" w:hAnsi="Verdana" w:cs="Arial"/>
          <w:kern w:val="0"/>
          <w:lang w:eastAsia="es-MX"/>
        </w:rPr>
        <w:t xml:space="preserve">se actualiza esta reglamentación y actualmente las Entidades Territoriales requieren de lineamientos más específicos frente </w:t>
      </w:r>
      <w:r w:rsidR="002E0468" w:rsidRPr="00824F00">
        <w:rPr>
          <w:rFonts w:ascii="Verdana" w:eastAsia="Times New Roman" w:hAnsi="Verdana" w:cs="Arial"/>
          <w:kern w:val="0"/>
          <w:lang w:eastAsia="es-MX"/>
        </w:rPr>
        <w:t xml:space="preserve">a la prestación del servicio educativo en las residencias escolares. </w:t>
      </w:r>
    </w:p>
    <w:p w14:paraId="211CCF61" w14:textId="77777777" w:rsidR="00712552" w:rsidRPr="00824F00" w:rsidRDefault="00712552" w:rsidP="00EC53E1">
      <w:pPr>
        <w:spacing w:after="0" w:line="240" w:lineRule="auto"/>
        <w:jc w:val="both"/>
        <w:rPr>
          <w:rFonts w:ascii="Verdana" w:eastAsia="Times New Roman" w:hAnsi="Verdana" w:cs="Arial"/>
          <w:kern w:val="0"/>
          <w:lang w:eastAsia="es-MX"/>
        </w:rPr>
      </w:pPr>
    </w:p>
    <w:p w14:paraId="694C70C3" w14:textId="77777777" w:rsidR="005C7AE6" w:rsidRPr="00824F00" w:rsidRDefault="005C7AE6" w:rsidP="00EC53E1">
      <w:pPr>
        <w:pStyle w:val="Ttulo1"/>
        <w:numPr>
          <w:ilvl w:val="0"/>
          <w:numId w:val="15"/>
        </w:numPr>
        <w:ind w:left="426" w:hanging="426"/>
        <w:jc w:val="both"/>
        <w:rPr>
          <w:rFonts w:ascii="Verdana" w:hAnsi="Verdana"/>
          <w:lang w:val="es-CO" w:eastAsia="es-ES"/>
        </w:rPr>
      </w:pPr>
      <w:r w:rsidRPr="00824F00">
        <w:rPr>
          <w:rFonts w:ascii="Verdana" w:hAnsi="Verdana"/>
          <w:lang w:val="es-CO" w:eastAsia="es-ES"/>
        </w:rPr>
        <w:t>Nuev</w:t>
      </w:r>
      <w:r w:rsidR="005A4DDF" w:rsidRPr="00824F00">
        <w:rPr>
          <w:rFonts w:ascii="Verdana" w:hAnsi="Verdana"/>
          <w:lang w:val="es-CO" w:eastAsia="es-ES"/>
        </w:rPr>
        <w:t xml:space="preserve">as situaciones </w:t>
      </w:r>
      <w:r w:rsidRPr="00824F00">
        <w:rPr>
          <w:rFonts w:ascii="Verdana" w:hAnsi="Verdana"/>
          <w:lang w:val="es-CO" w:eastAsia="es-ES"/>
        </w:rPr>
        <w:t xml:space="preserve">para </w:t>
      </w:r>
      <w:r w:rsidR="000F1BF7" w:rsidRPr="00824F00">
        <w:rPr>
          <w:rFonts w:ascii="Verdana" w:hAnsi="Verdana"/>
          <w:lang w:val="es-CO" w:eastAsia="es-ES"/>
        </w:rPr>
        <w:t>la Medida Preventiva.</w:t>
      </w:r>
    </w:p>
    <w:p w14:paraId="348ECF58" w14:textId="77777777" w:rsidR="005C7AE6" w:rsidRPr="00824F00" w:rsidRDefault="005C7AE6" w:rsidP="00EC53E1">
      <w:pPr>
        <w:spacing w:after="0" w:line="240" w:lineRule="auto"/>
        <w:jc w:val="both"/>
        <w:rPr>
          <w:rFonts w:ascii="Verdana" w:eastAsia="Times New Roman" w:hAnsi="Verdana" w:cs="Arial"/>
          <w:kern w:val="0"/>
          <w:lang w:eastAsia="es-MX"/>
        </w:rPr>
      </w:pPr>
    </w:p>
    <w:p w14:paraId="65B52906" w14:textId="77777777" w:rsidR="00B8569D" w:rsidRPr="00824F00" w:rsidRDefault="00DC7FA4" w:rsidP="00EC53E1">
      <w:pPr>
        <w:spacing w:after="0" w:line="240" w:lineRule="auto"/>
        <w:jc w:val="both"/>
        <w:rPr>
          <w:rFonts w:ascii="Verdana" w:eastAsia="Times New Roman" w:hAnsi="Verdana" w:cs="Arial"/>
          <w:kern w:val="0"/>
          <w:shd w:val="clear" w:color="auto" w:fill="FFFFFF"/>
          <w:lang w:eastAsia="es-MX"/>
        </w:rPr>
      </w:pPr>
      <w:r w:rsidRPr="00824F00">
        <w:rPr>
          <w:rFonts w:ascii="Verdana" w:eastAsia="Times New Roman" w:hAnsi="Verdana" w:cs="Arial"/>
          <w:kern w:val="0"/>
          <w:shd w:val="clear" w:color="auto" w:fill="FFFFFF"/>
          <w:lang w:eastAsia="es-MX"/>
        </w:rPr>
        <w:t>L</w:t>
      </w:r>
      <w:r w:rsidR="005C7AE6" w:rsidRPr="00824F00">
        <w:rPr>
          <w:rFonts w:ascii="Verdana" w:eastAsia="Times New Roman" w:hAnsi="Verdana" w:cs="Arial"/>
          <w:kern w:val="0"/>
          <w:shd w:val="clear" w:color="auto" w:fill="FFFFFF"/>
          <w:lang w:eastAsia="es-MX"/>
        </w:rPr>
        <w:t xml:space="preserve">as problemáticas </w:t>
      </w:r>
      <w:r w:rsidRPr="00824F00">
        <w:rPr>
          <w:rFonts w:ascii="Verdana" w:eastAsia="Times New Roman" w:hAnsi="Verdana" w:cs="Arial"/>
          <w:kern w:val="0"/>
          <w:shd w:val="clear" w:color="auto" w:fill="FFFFFF"/>
          <w:lang w:eastAsia="es-MX"/>
        </w:rPr>
        <w:t>que se mencionan a continuación</w:t>
      </w:r>
      <w:r w:rsidR="0096143E" w:rsidRPr="00824F00">
        <w:rPr>
          <w:rFonts w:ascii="Verdana" w:eastAsia="Times New Roman" w:hAnsi="Verdana" w:cs="Arial"/>
          <w:kern w:val="0"/>
          <w:shd w:val="clear" w:color="auto" w:fill="FFFFFF"/>
          <w:lang w:eastAsia="es-MX"/>
        </w:rPr>
        <w:t xml:space="preserve"> </w:t>
      </w:r>
      <w:r w:rsidR="005B59E3" w:rsidRPr="00824F00">
        <w:rPr>
          <w:rFonts w:ascii="Verdana" w:eastAsia="Times New Roman" w:hAnsi="Verdana" w:cs="Arial"/>
          <w:kern w:val="0"/>
          <w:shd w:val="clear" w:color="auto" w:fill="FFFFFF"/>
          <w:lang w:eastAsia="es-MX"/>
        </w:rPr>
        <w:t>fueron objeto de análisis</w:t>
      </w:r>
      <w:r w:rsidR="00A15533" w:rsidRPr="00824F00">
        <w:rPr>
          <w:rFonts w:ascii="Verdana" w:eastAsia="Times New Roman" w:hAnsi="Verdana" w:cs="Arial"/>
          <w:kern w:val="0"/>
          <w:shd w:val="clear" w:color="auto" w:fill="FFFFFF"/>
          <w:lang w:eastAsia="es-MX"/>
        </w:rPr>
        <w:t xml:space="preserve"> de esta Dirección</w:t>
      </w:r>
      <w:r w:rsidR="005B59E3" w:rsidRPr="00824F00">
        <w:rPr>
          <w:rFonts w:ascii="Verdana" w:eastAsia="Times New Roman" w:hAnsi="Verdana" w:cs="Arial"/>
          <w:kern w:val="0"/>
          <w:shd w:val="clear" w:color="auto" w:fill="FFFFFF"/>
          <w:lang w:eastAsia="es-MX"/>
        </w:rPr>
        <w:t xml:space="preserve"> </w:t>
      </w:r>
      <w:r w:rsidR="0096143E" w:rsidRPr="00824F00">
        <w:rPr>
          <w:rFonts w:ascii="Verdana" w:eastAsia="Times New Roman" w:hAnsi="Verdana" w:cs="Arial"/>
          <w:kern w:val="0"/>
          <w:shd w:val="clear" w:color="auto" w:fill="FFFFFF"/>
          <w:lang w:eastAsia="es-MX"/>
        </w:rPr>
        <w:t>y se</w:t>
      </w:r>
      <w:r w:rsidR="005B59E3" w:rsidRPr="00824F00">
        <w:rPr>
          <w:rFonts w:ascii="Verdana" w:eastAsia="Times New Roman" w:hAnsi="Verdana" w:cs="Arial"/>
          <w:kern w:val="0"/>
          <w:shd w:val="clear" w:color="auto" w:fill="FFFFFF"/>
          <w:lang w:eastAsia="es-MX"/>
        </w:rPr>
        <w:t xml:space="preserve"> </w:t>
      </w:r>
      <w:r w:rsidR="005E401D" w:rsidRPr="00824F00">
        <w:rPr>
          <w:rFonts w:ascii="Verdana" w:eastAsia="Times New Roman" w:hAnsi="Verdana" w:cs="Arial"/>
          <w:kern w:val="0"/>
          <w:shd w:val="clear" w:color="auto" w:fill="FFFFFF"/>
          <w:lang w:eastAsia="es-MX"/>
        </w:rPr>
        <w:t>configura</w:t>
      </w:r>
      <w:r w:rsidR="0096143E" w:rsidRPr="00824F00">
        <w:rPr>
          <w:rFonts w:ascii="Verdana" w:eastAsia="Times New Roman" w:hAnsi="Verdana" w:cs="Arial"/>
          <w:kern w:val="0"/>
          <w:shd w:val="clear" w:color="auto" w:fill="FFFFFF"/>
          <w:lang w:eastAsia="es-MX"/>
        </w:rPr>
        <w:t>ron</w:t>
      </w:r>
      <w:r w:rsidR="005B59E3" w:rsidRPr="00824F00">
        <w:rPr>
          <w:rFonts w:ascii="Verdana" w:eastAsia="Times New Roman" w:hAnsi="Verdana" w:cs="Arial"/>
          <w:kern w:val="0"/>
          <w:shd w:val="clear" w:color="auto" w:fill="FFFFFF"/>
          <w:lang w:eastAsia="es-MX"/>
        </w:rPr>
        <w:t xml:space="preserve"> </w:t>
      </w:r>
      <w:r w:rsidR="0096143E" w:rsidRPr="00824F00">
        <w:rPr>
          <w:rFonts w:ascii="Verdana" w:eastAsia="Times New Roman" w:hAnsi="Verdana" w:cs="Arial"/>
          <w:kern w:val="0"/>
          <w:shd w:val="clear" w:color="auto" w:fill="FFFFFF"/>
          <w:lang w:eastAsia="es-MX"/>
        </w:rPr>
        <w:t xml:space="preserve">como </w:t>
      </w:r>
      <w:r w:rsidR="005E401D" w:rsidRPr="00824F00">
        <w:rPr>
          <w:rFonts w:ascii="Verdana" w:eastAsia="Times New Roman" w:hAnsi="Verdana" w:cs="Arial"/>
          <w:kern w:val="0"/>
          <w:shd w:val="clear" w:color="auto" w:fill="FFFFFF"/>
          <w:lang w:eastAsia="es-MX"/>
        </w:rPr>
        <w:t>eventos de riesgo sobrevinientes</w:t>
      </w:r>
      <w:r w:rsidR="00A15533" w:rsidRPr="00824F00">
        <w:rPr>
          <w:rFonts w:ascii="Verdana" w:eastAsia="Times New Roman" w:hAnsi="Verdana" w:cs="Arial"/>
          <w:kern w:val="0"/>
          <w:shd w:val="clear" w:color="auto" w:fill="FFFFFF"/>
          <w:lang w:eastAsia="es-MX"/>
        </w:rPr>
        <w:t xml:space="preserve"> </w:t>
      </w:r>
      <w:r w:rsidR="00613992" w:rsidRPr="00824F00">
        <w:rPr>
          <w:rFonts w:ascii="Verdana" w:eastAsia="Times New Roman" w:hAnsi="Verdana" w:cs="Arial"/>
          <w:kern w:val="0"/>
          <w:shd w:val="clear" w:color="auto" w:fill="FFFFFF"/>
          <w:lang w:eastAsia="es-MX"/>
        </w:rPr>
        <w:t xml:space="preserve">en el </w:t>
      </w:r>
      <w:r w:rsidR="00EA6077" w:rsidRPr="00824F00">
        <w:rPr>
          <w:rFonts w:ascii="Verdana" w:eastAsia="Times New Roman" w:hAnsi="Verdana" w:cs="Arial"/>
          <w:kern w:val="0"/>
          <w:shd w:val="clear" w:color="auto" w:fill="FFFFFF"/>
          <w:lang w:eastAsia="es-MX"/>
        </w:rPr>
        <w:t>c</w:t>
      </w:r>
      <w:r w:rsidR="002B4D32" w:rsidRPr="00824F00">
        <w:rPr>
          <w:rFonts w:ascii="Verdana" w:eastAsia="Times New Roman" w:hAnsi="Verdana" w:cs="Arial"/>
          <w:kern w:val="0"/>
          <w:shd w:val="clear" w:color="auto" w:fill="FFFFFF"/>
          <w:lang w:eastAsia="es-MX"/>
        </w:rPr>
        <w:t>apítulo</w:t>
      </w:r>
      <w:r w:rsidR="00A15533" w:rsidRPr="00824F00">
        <w:rPr>
          <w:rFonts w:ascii="Verdana" w:eastAsia="Times New Roman" w:hAnsi="Verdana" w:cs="Arial"/>
          <w:kern w:val="0"/>
          <w:shd w:val="clear" w:color="auto" w:fill="FFFFFF"/>
          <w:lang w:eastAsia="es-MX"/>
        </w:rPr>
        <w:t xml:space="preserve"> VII</w:t>
      </w:r>
      <w:r w:rsidR="00470B88" w:rsidRPr="00824F00">
        <w:rPr>
          <w:rFonts w:ascii="Verdana" w:eastAsia="Times New Roman" w:hAnsi="Verdana" w:cs="Arial"/>
          <w:kern w:val="0"/>
          <w:shd w:val="clear" w:color="auto" w:fill="FFFFFF"/>
          <w:lang w:eastAsia="es-MX"/>
        </w:rPr>
        <w:t xml:space="preserve">, </w:t>
      </w:r>
      <w:r w:rsidR="0096143E" w:rsidRPr="00824F00">
        <w:rPr>
          <w:rFonts w:ascii="Verdana" w:eastAsia="Times New Roman" w:hAnsi="Verdana" w:cs="Arial"/>
          <w:kern w:val="0"/>
          <w:shd w:val="clear" w:color="auto" w:fill="FFFFFF"/>
          <w:lang w:eastAsia="es-MX"/>
        </w:rPr>
        <w:t xml:space="preserve">estas </w:t>
      </w:r>
      <w:r w:rsidR="00470B88" w:rsidRPr="00824F00">
        <w:rPr>
          <w:rFonts w:ascii="Verdana" w:eastAsia="Times New Roman" w:hAnsi="Verdana" w:cs="Arial"/>
          <w:kern w:val="0"/>
          <w:shd w:val="clear" w:color="auto" w:fill="FFFFFF"/>
          <w:lang w:eastAsia="es-MX"/>
        </w:rPr>
        <w:t>son:</w:t>
      </w:r>
      <w:r w:rsidR="00581752" w:rsidRPr="00824F00">
        <w:rPr>
          <w:rFonts w:ascii="Verdana" w:eastAsia="Times New Roman" w:hAnsi="Verdana" w:cs="Arial"/>
          <w:kern w:val="0"/>
          <w:shd w:val="clear" w:color="auto" w:fill="FFFFFF"/>
          <w:lang w:eastAsia="es-MX"/>
        </w:rPr>
        <w:t xml:space="preserve"> </w:t>
      </w:r>
    </w:p>
    <w:p w14:paraId="71F3C503" w14:textId="77777777" w:rsidR="00B8569D" w:rsidRPr="00824F00" w:rsidRDefault="00B8569D" w:rsidP="00EC53E1">
      <w:pPr>
        <w:spacing w:after="0" w:line="240" w:lineRule="auto"/>
        <w:jc w:val="both"/>
        <w:rPr>
          <w:rFonts w:ascii="Verdana" w:eastAsia="Times New Roman" w:hAnsi="Verdana" w:cs="Arial"/>
          <w:kern w:val="0"/>
          <w:shd w:val="clear" w:color="auto" w:fill="FFFFFF"/>
          <w:lang w:eastAsia="es-MX"/>
        </w:rPr>
      </w:pPr>
    </w:p>
    <w:p w14:paraId="2FD9EB44" w14:textId="77777777" w:rsidR="00B8569D" w:rsidRPr="00824F00" w:rsidRDefault="00B8569D" w:rsidP="00EC53E1">
      <w:pPr>
        <w:pStyle w:val="Prrafodelista"/>
        <w:numPr>
          <w:ilvl w:val="0"/>
          <w:numId w:val="7"/>
        </w:numPr>
        <w:spacing w:after="0" w:line="240" w:lineRule="auto"/>
        <w:ind w:left="284" w:hanging="284"/>
        <w:jc w:val="both"/>
        <w:rPr>
          <w:rFonts w:ascii="Verdana" w:eastAsia="Times New Roman" w:hAnsi="Verdana" w:cs="Arial"/>
          <w:kern w:val="0"/>
          <w:shd w:val="clear" w:color="auto" w:fill="FFFFFF"/>
          <w:lang w:eastAsia="es-MX"/>
        </w:rPr>
      </w:pPr>
      <w:r w:rsidRPr="00824F00">
        <w:rPr>
          <w:rFonts w:ascii="Verdana" w:hAnsi="Verdana"/>
        </w:rPr>
        <w:t>I</w:t>
      </w:r>
      <w:r w:rsidR="008A350A" w:rsidRPr="00824F00">
        <w:rPr>
          <w:rFonts w:ascii="Verdana" w:hAnsi="Verdana"/>
        </w:rPr>
        <w:t xml:space="preserve">nconsistencias en la información del Directorio Único de Establecimientos Educativos </w:t>
      </w:r>
      <w:r w:rsidR="00EA6077" w:rsidRPr="00824F00">
        <w:rPr>
          <w:rFonts w:ascii="Verdana" w:hAnsi="Verdana"/>
        </w:rPr>
        <w:t xml:space="preserve">– </w:t>
      </w:r>
      <w:r w:rsidR="008A350A" w:rsidRPr="00824F00">
        <w:rPr>
          <w:rFonts w:ascii="Verdana" w:hAnsi="Verdana"/>
        </w:rPr>
        <w:t>DUE</w:t>
      </w:r>
      <w:r w:rsidRPr="00824F00">
        <w:rPr>
          <w:rFonts w:ascii="Verdana" w:hAnsi="Verdana"/>
        </w:rPr>
        <w:t>:</w:t>
      </w:r>
      <w:r w:rsidR="00EA6077" w:rsidRPr="00824F00">
        <w:rPr>
          <w:rFonts w:ascii="Verdana" w:hAnsi="Verdana"/>
        </w:rPr>
        <w:t xml:space="preserve"> ver E</w:t>
      </w:r>
      <w:r w:rsidRPr="00824F00">
        <w:rPr>
          <w:rFonts w:ascii="Verdana" w:hAnsi="Verdana"/>
        </w:rPr>
        <w:t>vento de Riesgo</w:t>
      </w:r>
      <w:r w:rsidR="00EA6077" w:rsidRPr="00824F00">
        <w:rPr>
          <w:rFonts w:ascii="Verdana" w:hAnsi="Verdana"/>
        </w:rPr>
        <w:t xml:space="preserve"> 9.1</w:t>
      </w:r>
      <w:r w:rsidRPr="00824F00">
        <w:rPr>
          <w:rFonts w:ascii="Verdana" w:hAnsi="Verdana"/>
        </w:rPr>
        <w:t>.</w:t>
      </w:r>
    </w:p>
    <w:p w14:paraId="56236E30" w14:textId="77777777" w:rsidR="005C7AE6" w:rsidRPr="00824F00" w:rsidRDefault="00B8569D" w:rsidP="00EC53E1">
      <w:pPr>
        <w:pStyle w:val="Prrafodelista"/>
        <w:numPr>
          <w:ilvl w:val="0"/>
          <w:numId w:val="7"/>
        </w:numPr>
        <w:spacing w:after="0" w:line="240" w:lineRule="auto"/>
        <w:ind w:left="284" w:hanging="284"/>
        <w:jc w:val="both"/>
        <w:rPr>
          <w:rFonts w:ascii="Verdana" w:eastAsia="Times New Roman" w:hAnsi="Verdana" w:cs="Arial"/>
          <w:kern w:val="0"/>
          <w:shd w:val="clear" w:color="auto" w:fill="FFFFFF"/>
          <w:lang w:eastAsia="es-MX"/>
        </w:rPr>
      </w:pPr>
      <w:r w:rsidRPr="00824F00">
        <w:rPr>
          <w:rFonts w:ascii="Verdana" w:hAnsi="Verdana"/>
        </w:rPr>
        <w:t>D</w:t>
      </w:r>
      <w:r w:rsidR="00F85B25" w:rsidRPr="00824F00">
        <w:rPr>
          <w:rFonts w:ascii="Verdana" w:hAnsi="Verdana"/>
        </w:rPr>
        <w:t>eficiencias en el compromiso de los recursos de asignaciones especiales</w:t>
      </w:r>
      <w:r w:rsidR="00DA08C3" w:rsidRPr="00824F00">
        <w:rPr>
          <w:rFonts w:ascii="Verdana" w:hAnsi="Verdana"/>
        </w:rPr>
        <w:t xml:space="preserve"> del Sector Educación</w:t>
      </w:r>
      <w:r w:rsidRPr="00824F00">
        <w:rPr>
          <w:rFonts w:ascii="Verdana" w:hAnsi="Verdana"/>
        </w:rPr>
        <w:t>:</w:t>
      </w:r>
      <w:r w:rsidR="00EA6077" w:rsidRPr="00824F00">
        <w:rPr>
          <w:rFonts w:ascii="Verdana" w:hAnsi="Verdana"/>
        </w:rPr>
        <w:t xml:space="preserve"> </w:t>
      </w:r>
      <w:r w:rsidR="00EE7B4F" w:rsidRPr="00824F00">
        <w:rPr>
          <w:rFonts w:ascii="Verdana" w:hAnsi="Verdana"/>
        </w:rPr>
        <w:t xml:space="preserve">ver </w:t>
      </w:r>
      <w:r w:rsidRPr="00824F00">
        <w:rPr>
          <w:rFonts w:ascii="Verdana" w:hAnsi="Verdana"/>
        </w:rPr>
        <w:t xml:space="preserve">Evento de Riesgo </w:t>
      </w:r>
      <w:r w:rsidR="00EA6077" w:rsidRPr="00824F00">
        <w:rPr>
          <w:rFonts w:ascii="Verdana" w:hAnsi="Verdana"/>
        </w:rPr>
        <w:t>9.18 – Literal 1.</w:t>
      </w:r>
    </w:p>
    <w:p w14:paraId="28470327" w14:textId="77777777" w:rsidR="00A57E9D" w:rsidRPr="00824F00" w:rsidRDefault="00A57E9D" w:rsidP="00EC53E1">
      <w:pPr>
        <w:spacing w:after="0" w:line="240" w:lineRule="auto"/>
        <w:jc w:val="both"/>
        <w:rPr>
          <w:rFonts w:ascii="Verdana" w:eastAsia="Times New Roman" w:hAnsi="Verdana" w:cs="Arial"/>
          <w:kern w:val="0"/>
          <w:lang w:eastAsia="es-MX"/>
        </w:rPr>
      </w:pPr>
    </w:p>
    <w:p w14:paraId="4750AF3B" w14:textId="77777777" w:rsidR="004651D3" w:rsidRPr="00824F00" w:rsidRDefault="004651D3" w:rsidP="00EC53E1">
      <w:pPr>
        <w:pStyle w:val="Prrafodelista"/>
        <w:widowControl w:val="0"/>
        <w:numPr>
          <w:ilvl w:val="0"/>
          <w:numId w:val="2"/>
        </w:numPr>
        <w:spacing w:after="0" w:line="240" w:lineRule="auto"/>
        <w:jc w:val="both"/>
        <w:outlineLvl w:val="0"/>
        <w:rPr>
          <w:rFonts w:ascii="Verdana" w:eastAsia="Arial" w:hAnsi="Verdana" w:cs="Arial"/>
          <w:b/>
          <w:kern w:val="0"/>
        </w:rPr>
      </w:pPr>
      <w:r w:rsidRPr="00824F00">
        <w:rPr>
          <w:rFonts w:ascii="Verdana" w:eastAsia="Arial" w:hAnsi="Verdana" w:cs="Arial"/>
          <w:b/>
          <w:kern w:val="0"/>
        </w:rPr>
        <w:t>ANÁLISIS INFORME CONTRALORÍA GENERAL DE LA REPÚBLICA.</w:t>
      </w:r>
    </w:p>
    <w:p w14:paraId="7D5F4FE2" w14:textId="77777777" w:rsidR="004651D3" w:rsidRPr="00824F00" w:rsidRDefault="004651D3" w:rsidP="00EC53E1">
      <w:pPr>
        <w:spacing w:after="0" w:line="240" w:lineRule="auto"/>
        <w:jc w:val="both"/>
        <w:rPr>
          <w:rFonts w:ascii="Verdana" w:eastAsia="Times New Roman" w:hAnsi="Verdana" w:cs="Arial"/>
          <w:b/>
          <w:kern w:val="0"/>
          <w:lang w:eastAsia="es-MX"/>
        </w:rPr>
      </w:pPr>
    </w:p>
    <w:p w14:paraId="4C888F0E" w14:textId="77777777" w:rsidR="004651D3" w:rsidRPr="00824F00" w:rsidRDefault="004651D3" w:rsidP="00EC53E1">
      <w:pPr>
        <w:spacing w:after="0" w:line="240" w:lineRule="auto"/>
        <w:jc w:val="both"/>
        <w:textAlignment w:val="baseline"/>
        <w:rPr>
          <w:rFonts w:ascii="Verdana" w:eastAsia="Times New Roman" w:hAnsi="Verdana" w:cs="Arial"/>
          <w:kern w:val="0"/>
          <w:lang w:eastAsia="es-CO"/>
        </w:rPr>
      </w:pPr>
      <w:r w:rsidRPr="00824F00">
        <w:rPr>
          <w:rFonts w:ascii="Verdana" w:eastAsia="Times New Roman" w:hAnsi="Verdana" w:cs="Times New Roman"/>
          <w:kern w:val="0"/>
          <w:szCs w:val="24"/>
          <w:lang w:eastAsia="es-CO"/>
        </w:rPr>
        <w:t xml:space="preserve">La Contraloría General de la República remitió </w:t>
      </w:r>
      <w:r w:rsidR="006A353D" w:rsidRPr="00824F00">
        <w:rPr>
          <w:rFonts w:ascii="Verdana" w:eastAsia="Times New Roman" w:hAnsi="Verdana" w:cs="Times New Roman"/>
          <w:kern w:val="0"/>
          <w:szCs w:val="24"/>
          <w:lang w:eastAsia="es-CO"/>
        </w:rPr>
        <w:t xml:space="preserve">a la Dirección General de Apoyo Fiscal </w:t>
      </w:r>
      <w:r w:rsidRPr="00824F00">
        <w:rPr>
          <w:rFonts w:ascii="Verdana" w:eastAsia="Times New Roman" w:hAnsi="Verdana" w:cs="Times New Roman"/>
          <w:kern w:val="0"/>
          <w:szCs w:val="24"/>
          <w:lang w:eastAsia="es-CO"/>
        </w:rPr>
        <w:t xml:space="preserve">el </w:t>
      </w:r>
      <w:r w:rsidR="004B45CC" w:rsidRPr="00824F00">
        <w:rPr>
          <w:rFonts w:ascii="Verdana" w:eastAsia="Times New Roman" w:hAnsi="Verdana" w:cs="Times New Roman"/>
          <w:kern w:val="0"/>
          <w:szCs w:val="24"/>
          <w:lang w:eastAsia="es-CO"/>
        </w:rPr>
        <w:t>I</w:t>
      </w:r>
      <w:r w:rsidRPr="00824F00">
        <w:rPr>
          <w:rFonts w:ascii="Verdana" w:eastAsia="Times New Roman" w:hAnsi="Verdana" w:cs="Times New Roman"/>
          <w:kern w:val="0"/>
          <w:szCs w:val="24"/>
          <w:lang w:eastAsia="es-CO"/>
        </w:rPr>
        <w:t xml:space="preserve">nforme </w:t>
      </w:r>
      <w:r w:rsidRPr="00824F00">
        <w:rPr>
          <w:rFonts w:ascii="Verdana" w:eastAsia="Times New Roman" w:hAnsi="Verdana" w:cs="Arial"/>
          <w:kern w:val="0"/>
          <w:lang w:eastAsia="es-CO"/>
        </w:rPr>
        <w:t>de Auditoría de Cumplimiento No. 89 de diciembre 2020</w:t>
      </w:r>
      <w:r w:rsidR="006A353D" w:rsidRPr="00824F00">
        <w:rPr>
          <w:rFonts w:ascii="Verdana" w:eastAsia="Times New Roman" w:hAnsi="Verdana" w:cs="Arial"/>
          <w:kern w:val="0"/>
          <w:lang w:eastAsia="es-CO"/>
        </w:rPr>
        <w:t>,</w:t>
      </w:r>
      <w:r w:rsidRPr="00824F00">
        <w:rPr>
          <w:rFonts w:ascii="Verdana" w:eastAsia="Times New Roman" w:hAnsi="Verdana" w:cs="Arial"/>
          <w:kern w:val="0"/>
          <w:lang w:eastAsia="es-CO"/>
        </w:rPr>
        <w:t xml:space="preserve"> el cual incluye al Sector Educación y Programa de Alimentación Escolar en el Departamento de Amazonas, en las Áreas no Municipalizadas y en el Municipio de Leticia</w:t>
      </w:r>
      <w:r w:rsidR="006A353D" w:rsidRPr="00824F00">
        <w:rPr>
          <w:rFonts w:ascii="Verdana" w:eastAsia="Times New Roman" w:hAnsi="Verdana" w:cs="Arial"/>
          <w:kern w:val="0"/>
          <w:lang w:eastAsia="es-CO"/>
        </w:rPr>
        <w:t>,</w:t>
      </w:r>
      <w:r w:rsidRPr="00824F00">
        <w:rPr>
          <w:rFonts w:ascii="Verdana" w:eastAsia="Times New Roman" w:hAnsi="Verdana" w:cs="Arial"/>
          <w:kern w:val="0"/>
          <w:lang w:eastAsia="es-CO"/>
        </w:rPr>
        <w:t xml:space="preserve"> </w:t>
      </w:r>
      <w:r w:rsidRPr="00824F00">
        <w:rPr>
          <w:rFonts w:ascii="Verdana" w:eastAsia="Times New Roman" w:hAnsi="Verdana" w:cs="Times New Roman"/>
          <w:kern w:val="0"/>
          <w:szCs w:val="24"/>
          <w:lang w:eastAsia="es-CO"/>
        </w:rPr>
        <w:t>con asunto: “</w:t>
      </w:r>
      <w:r w:rsidRPr="00824F00">
        <w:rPr>
          <w:rFonts w:ascii="Verdana" w:eastAsia="Times New Roman" w:hAnsi="Verdana" w:cs="Arial"/>
          <w:i/>
          <w:kern w:val="0"/>
          <w:lang w:eastAsia="es-CO"/>
        </w:rPr>
        <w:t>Traslado Hallazgos, Auditoría de Cumplimiento al Departamento Amazonas, Áreas no Municipalizadas y Municipio de Leticia, Recursos SGP Educación y PAE 2019 y 1er Semestre 2020 a</w:t>
      </w:r>
      <w:r w:rsidRPr="00824F00">
        <w:rPr>
          <w:rFonts w:ascii="Verdana" w:eastAsia="Times New Roman" w:hAnsi="Verdana" w:cs="Times New Roman"/>
          <w:i/>
          <w:kern w:val="0"/>
          <w:szCs w:val="24"/>
          <w:lang w:eastAsia="es-CO"/>
        </w:rPr>
        <w:t>l MHCP</w:t>
      </w:r>
      <w:r w:rsidRPr="00824F00">
        <w:rPr>
          <w:rFonts w:ascii="Verdana" w:eastAsia="Times New Roman" w:hAnsi="Verdana" w:cs="Times New Roman"/>
          <w:kern w:val="0"/>
          <w:szCs w:val="24"/>
          <w:lang w:eastAsia="es-CO"/>
        </w:rPr>
        <w:t xml:space="preserve">”. Al respecto, </w:t>
      </w:r>
      <w:r w:rsidRPr="00824F00">
        <w:rPr>
          <w:rFonts w:ascii="Verdana" w:eastAsia="Times New Roman" w:hAnsi="Verdana" w:cs="Arial"/>
          <w:kern w:val="0"/>
          <w:lang w:eastAsia="es-CO"/>
        </w:rPr>
        <w:t>esta Dirección</w:t>
      </w:r>
      <w:r w:rsidRPr="00824F00">
        <w:rPr>
          <w:rFonts w:ascii="Verdana" w:eastAsia="Times New Roman" w:hAnsi="Verdana" w:cs="Times New Roman"/>
          <w:kern w:val="0"/>
          <w:szCs w:val="24"/>
          <w:lang w:eastAsia="es-CO"/>
        </w:rPr>
        <w:t xml:space="preserve"> informó a la Contraloría que se procedería a revisar los hallazgos identificados en el marco de la </w:t>
      </w:r>
      <w:r w:rsidR="00D64BA1" w:rsidRPr="00824F00">
        <w:rPr>
          <w:rFonts w:ascii="Verdana" w:eastAsia="Times New Roman" w:hAnsi="Verdana" w:cs="Times New Roman"/>
          <w:kern w:val="0"/>
          <w:szCs w:val="24"/>
          <w:lang w:eastAsia="es-CO"/>
        </w:rPr>
        <w:t>M</w:t>
      </w:r>
      <w:r w:rsidRPr="00824F00">
        <w:rPr>
          <w:rFonts w:ascii="Verdana" w:eastAsia="Times New Roman" w:hAnsi="Verdana" w:cs="Times New Roman"/>
          <w:kern w:val="0"/>
          <w:szCs w:val="24"/>
          <w:lang w:eastAsia="es-CO"/>
        </w:rPr>
        <w:t xml:space="preserve">edida </w:t>
      </w:r>
      <w:r w:rsidR="00D64BA1" w:rsidRPr="00824F00">
        <w:rPr>
          <w:rFonts w:ascii="Verdana" w:eastAsia="Times New Roman" w:hAnsi="Verdana" w:cs="Times New Roman"/>
          <w:kern w:val="0"/>
          <w:szCs w:val="24"/>
          <w:lang w:eastAsia="es-CO"/>
        </w:rPr>
        <w:t xml:space="preserve">Preventiva </w:t>
      </w:r>
      <w:r w:rsidRPr="00824F00">
        <w:rPr>
          <w:rFonts w:ascii="Verdana" w:eastAsia="Times New Roman" w:hAnsi="Verdana" w:cs="Times New Roman"/>
          <w:kern w:val="0"/>
          <w:szCs w:val="24"/>
          <w:lang w:eastAsia="es-CO"/>
        </w:rPr>
        <w:t>de Plan de Desempeño que tiene el Departamento en el Sector Educación</w:t>
      </w:r>
      <w:r w:rsidRPr="00824F00">
        <w:rPr>
          <w:rFonts w:ascii="Verdana" w:eastAsia="Times New Roman" w:hAnsi="Verdana" w:cs="Arial"/>
          <w:kern w:val="0"/>
          <w:lang w:eastAsia="es-CO"/>
        </w:rPr>
        <w:t>. </w:t>
      </w:r>
    </w:p>
    <w:p w14:paraId="2DE4F2F7" w14:textId="77777777" w:rsidR="004651D3" w:rsidRPr="00824F00" w:rsidRDefault="004651D3" w:rsidP="00EC53E1">
      <w:pPr>
        <w:spacing w:after="0" w:line="240" w:lineRule="auto"/>
        <w:jc w:val="both"/>
        <w:textAlignment w:val="baseline"/>
        <w:rPr>
          <w:rFonts w:ascii="Verdana" w:eastAsia="Times New Roman" w:hAnsi="Verdana" w:cs="Arial"/>
          <w:kern w:val="0"/>
          <w:lang w:eastAsia="es-CO"/>
        </w:rPr>
      </w:pPr>
    </w:p>
    <w:p w14:paraId="4349B044" w14:textId="77777777" w:rsidR="004651D3" w:rsidRPr="00824F00" w:rsidRDefault="00B42D58" w:rsidP="00EC53E1">
      <w:pPr>
        <w:spacing w:after="0" w:line="240" w:lineRule="auto"/>
        <w:jc w:val="both"/>
        <w:textAlignment w:val="baseline"/>
        <w:rPr>
          <w:rFonts w:ascii="Verdana" w:eastAsia="Times New Roman" w:hAnsi="Verdana" w:cs="Segoe UI"/>
          <w:kern w:val="0"/>
          <w:lang w:eastAsia="es-CO"/>
        </w:rPr>
      </w:pPr>
      <w:r w:rsidRPr="00824F00">
        <w:rPr>
          <w:rFonts w:ascii="Verdana" w:eastAsia="Times New Roman" w:hAnsi="Verdana" w:cs="Arial"/>
          <w:kern w:val="0"/>
          <w:lang w:eastAsia="es-CO"/>
        </w:rPr>
        <w:t>D</w:t>
      </w:r>
      <w:r w:rsidR="00956489" w:rsidRPr="00824F00">
        <w:rPr>
          <w:rFonts w:ascii="Verdana" w:eastAsia="Times New Roman" w:hAnsi="Verdana" w:cs="Arial"/>
          <w:kern w:val="0"/>
          <w:lang w:eastAsia="es-CO"/>
        </w:rPr>
        <w:t xml:space="preserve">e igual manera, </w:t>
      </w:r>
      <w:r w:rsidRPr="00824F00">
        <w:rPr>
          <w:rFonts w:ascii="Verdana" w:eastAsia="Times New Roman" w:hAnsi="Verdana" w:cs="Arial"/>
          <w:kern w:val="0"/>
          <w:lang w:eastAsia="es-CO"/>
        </w:rPr>
        <w:t>l</w:t>
      </w:r>
      <w:r w:rsidR="00CB6CCD" w:rsidRPr="00824F00">
        <w:rPr>
          <w:rFonts w:ascii="Verdana" w:eastAsia="Times New Roman" w:hAnsi="Verdana" w:cs="Arial"/>
          <w:kern w:val="0"/>
          <w:lang w:eastAsia="es-CO"/>
        </w:rPr>
        <w:t xml:space="preserve">a Contraloría remitió a esta Dirección el </w:t>
      </w:r>
      <w:r w:rsidR="004B45CC" w:rsidRPr="00824F00">
        <w:rPr>
          <w:rFonts w:ascii="Verdana" w:eastAsia="Times New Roman" w:hAnsi="Verdana" w:cs="Times New Roman"/>
          <w:kern w:val="0"/>
          <w:szCs w:val="24"/>
          <w:lang w:eastAsia="es-CO"/>
        </w:rPr>
        <w:t>I</w:t>
      </w:r>
      <w:r w:rsidR="00CB6CCD" w:rsidRPr="00824F00">
        <w:rPr>
          <w:rFonts w:ascii="Verdana" w:eastAsia="Times New Roman" w:hAnsi="Verdana" w:cs="Times New Roman"/>
          <w:kern w:val="0"/>
          <w:szCs w:val="24"/>
          <w:lang w:eastAsia="es-CO"/>
        </w:rPr>
        <w:t xml:space="preserve">nforme </w:t>
      </w:r>
      <w:r w:rsidR="00CB6CCD" w:rsidRPr="00824F00">
        <w:rPr>
          <w:rFonts w:ascii="Verdana" w:eastAsia="Times New Roman" w:hAnsi="Verdana" w:cs="Arial"/>
          <w:kern w:val="0"/>
          <w:lang w:eastAsia="es-CO"/>
        </w:rPr>
        <w:t>de Auditoría de Cumplimiento No. 92 de diciembre 202</w:t>
      </w:r>
      <w:r w:rsidR="00F9738F" w:rsidRPr="00824F00">
        <w:rPr>
          <w:rFonts w:ascii="Verdana" w:eastAsia="Times New Roman" w:hAnsi="Verdana" w:cs="Arial"/>
          <w:kern w:val="0"/>
          <w:lang w:eastAsia="es-CO"/>
        </w:rPr>
        <w:t xml:space="preserve">1. </w:t>
      </w:r>
      <w:r w:rsidR="004651D3" w:rsidRPr="00824F00">
        <w:rPr>
          <w:rFonts w:ascii="Verdana" w:eastAsia="Times New Roman" w:hAnsi="Verdana" w:cs="Arial"/>
          <w:kern w:val="0"/>
          <w:lang w:eastAsia="es-CO"/>
        </w:rPr>
        <w:t>Después de analizados los hallazgos</w:t>
      </w:r>
      <w:r w:rsidR="00F9738F" w:rsidRPr="00824F00">
        <w:rPr>
          <w:rFonts w:ascii="Verdana" w:eastAsia="Times New Roman" w:hAnsi="Verdana" w:cs="Arial"/>
          <w:kern w:val="0"/>
          <w:lang w:eastAsia="es-CO"/>
        </w:rPr>
        <w:t xml:space="preserve"> de los dos informes en mención</w:t>
      </w:r>
      <w:r w:rsidR="004651D3" w:rsidRPr="00824F00">
        <w:rPr>
          <w:rFonts w:ascii="Verdana" w:eastAsia="Times New Roman" w:hAnsi="Verdana" w:cs="Arial"/>
          <w:kern w:val="0"/>
          <w:lang w:eastAsia="es-CO"/>
        </w:rPr>
        <w:t xml:space="preserve">, </w:t>
      </w:r>
      <w:r w:rsidR="00EE7CBD" w:rsidRPr="00824F00">
        <w:rPr>
          <w:rFonts w:ascii="Verdana" w:eastAsia="Times New Roman" w:hAnsi="Verdana" w:cs="Arial"/>
          <w:kern w:val="0"/>
          <w:lang w:eastAsia="es-CO"/>
        </w:rPr>
        <w:t>esta Dirección</w:t>
      </w:r>
      <w:r w:rsidR="004651D3" w:rsidRPr="00824F00">
        <w:rPr>
          <w:rFonts w:ascii="Verdana" w:eastAsia="Times New Roman" w:hAnsi="Verdana" w:cs="Arial"/>
          <w:kern w:val="0"/>
          <w:lang w:eastAsia="es-CO"/>
        </w:rPr>
        <w:t xml:space="preserve"> determin</w:t>
      </w:r>
      <w:r w:rsidR="00613047" w:rsidRPr="00824F00">
        <w:rPr>
          <w:rFonts w:ascii="Verdana" w:eastAsia="Times New Roman" w:hAnsi="Verdana" w:cs="Arial"/>
          <w:kern w:val="0"/>
          <w:lang w:eastAsia="es-CO"/>
        </w:rPr>
        <w:t>ó</w:t>
      </w:r>
      <w:r w:rsidR="004651D3" w:rsidRPr="00824F00">
        <w:rPr>
          <w:rFonts w:ascii="Verdana" w:eastAsia="Times New Roman" w:hAnsi="Verdana" w:cs="Arial"/>
          <w:kern w:val="0"/>
          <w:lang w:eastAsia="es-CO"/>
        </w:rPr>
        <w:t xml:space="preserve"> cuáles de los hallazgos son o no objeto de aplicación de la Estrategia de Monitoreo, Seguimiento y Control.</w:t>
      </w:r>
      <w:r w:rsidR="007B7CED" w:rsidRPr="00824F00">
        <w:rPr>
          <w:rFonts w:ascii="Verdana" w:eastAsia="Times New Roman" w:hAnsi="Verdana" w:cs="Arial"/>
          <w:kern w:val="0"/>
          <w:lang w:eastAsia="es-CO"/>
        </w:rPr>
        <w:t xml:space="preserve"> A continuación, se clasifican </w:t>
      </w:r>
      <w:r w:rsidR="0087096A" w:rsidRPr="00824F00">
        <w:rPr>
          <w:rFonts w:ascii="Verdana" w:eastAsia="Times New Roman" w:hAnsi="Verdana" w:cs="Arial"/>
          <w:kern w:val="0"/>
          <w:lang w:eastAsia="es-CO"/>
        </w:rPr>
        <w:t xml:space="preserve">teniendo en cuenta la </w:t>
      </w:r>
      <w:r w:rsidR="006919C2" w:rsidRPr="00824F00">
        <w:rPr>
          <w:rFonts w:ascii="Verdana" w:eastAsia="Times New Roman" w:hAnsi="Verdana" w:cs="Arial"/>
          <w:kern w:val="0"/>
          <w:lang w:eastAsia="es-CO"/>
        </w:rPr>
        <w:t>m</w:t>
      </w:r>
      <w:r w:rsidR="0087096A" w:rsidRPr="00824F00">
        <w:rPr>
          <w:rFonts w:ascii="Verdana" w:eastAsia="Times New Roman" w:hAnsi="Verdana" w:cs="Arial"/>
          <w:kern w:val="0"/>
          <w:lang w:eastAsia="es-CO"/>
        </w:rPr>
        <w:t>edida</w:t>
      </w:r>
      <w:r w:rsidR="00595302" w:rsidRPr="00824F00" w:rsidDel="006919C2">
        <w:rPr>
          <w:rFonts w:ascii="Verdana" w:eastAsia="Times New Roman" w:hAnsi="Verdana" w:cs="Arial"/>
          <w:kern w:val="0"/>
          <w:lang w:eastAsia="es-CO"/>
        </w:rPr>
        <w:t xml:space="preserve"> </w:t>
      </w:r>
      <w:r w:rsidR="0087096A" w:rsidRPr="00824F00">
        <w:rPr>
          <w:rFonts w:ascii="Verdana" w:eastAsia="Times New Roman" w:hAnsi="Verdana" w:cs="Arial"/>
          <w:kern w:val="0"/>
          <w:lang w:eastAsia="es-CO"/>
        </w:rPr>
        <w:t xml:space="preserve">actual </w:t>
      </w:r>
      <w:r w:rsidR="006919C2" w:rsidRPr="00824F00">
        <w:rPr>
          <w:rFonts w:ascii="Verdana" w:eastAsia="Times New Roman" w:hAnsi="Verdana" w:cs="Arial"/>
          <w:kern w:val="0"/>
          <w:lang w:eastAsia="es-CO"/>
        </w:rPr>
        <w:t xml:space="preserve">en </w:t>
      </w:r>
      <w:r w:rsidR="00B474DE" w:rsidRPr="00824F00">
        <w:rPr>
          <w:rFonts w:ascii="Verdana" w:eastAsia="Times New Roman" w:hAnsi="Verdana" w:cs="Arial"/>
          <w:kern w:val="0"/>
          <w:lang w:eastAsia="es-CO"/>
        </w:rPr>
        <w:t>el sector de educación</w:t>
      </w:r>
      <w:r w:rsidR="00B474DE" w:rsidRPr="00824F00" w:rsidDel="006919C2">
        <w:rPr>
          <w:rFonts w:ascii="Verdana" w:eastAsia="Times New Roman" w:hAnsi="Verdana" w:cs="Arial"/>
          <w:kern w:val="0"/>
          <w:lang w:eastAsia="es-CO"/>
        </w:rPr>
        <w:t xml:space="preserve"> </w:t>
      </w:r>
      <w:r w:rsidR="00B474DE" w:rsidRPr="00824F00">
        <w:rPr>
          <w:rFonts w:ascii="Verdana" w:eastAsia="Times New Roman" w:hAnsi="Verdana" w:cs="Arial"/>
          <w:kern w:val="0"/>
          <w:lang w:eastAsia="es-CO"/>
        </w:rPr>
        <w:t>adoptada e</w:t>
      </w:r>
      <w:r w:rsidR="003732FF" w:rsidRPr="00824F00">
        <w:rPr>
          <w:rFonts w:ascii="Verdana" w:eastAsia="Times New Roman" w:hAnsi="Verdana" w:cs="Arial"/>
          <w:kern w:val="0"/>
          <w:lang w:eastAsia="es-CO"/>
        </w:rPr>
        <w:t xml:space="preserve">n el </w:t>
      </w:r>
      <w:r w:rsidR="0087096A" w:rsidRPr="00824F00">
        <w:rPr>
          <w:rFonts w:ascii="Verdana" w:eastAsia="Times New Roman" w:hAnsi="Verdana" w:cs="Arial"/>
          <w:kern w:val="0"/>
          <w:lang w:eastAsia="es-CO"/>
        </w:rPr>
        <w:t>Departamento de Amazonas, las situaciones que no hacen parte de la evaluación de la Estrategia,</w:t>
      </w:r>
      <w:r w:rsidR="00595302" w:rsidRPr="00824F00">
        <w:rPr>
          <w:rFonts w:ascii="Verdana" w:eastAsia="Times New Roman" w:hAnsi="Verdana" w:cs="Arial"/>
          <w:kern w:val="0"/>
          <w:lang w:eastAsia="es-CO"/>
        </w:rPr>
        <w:t xml:space="preserve"> </w:t>
      </w:r>
      <w:r w:rsidR="00514AE1" w:rsidRPr="00824F00">
        <w:rPr>
          <w:rFonts w:ascii="Verdana" w:eastAsia="Times New Roman" w:hAnsi="Verdana" w:cs="Arial"/>
          <w:kern w:val="0"/>
          <w:lang w:eastAsia="es-CO"/>
        </w:rPr>
        <w:t xml:space="preserve">las situaciones </w:t>
      </w:r>
      <w:r w:rsidR="00970083" w:rsidRPr="00824F00">
        <w:rPr>
          <w:rFonts w:ascii="Verdana" w:eastAsia="Times New Roman" w:hAnsi="Verdana" w:cs="Arial"/>
          <w:kern w:val="0"/>
          <w:lang w:eastAsia="es-CO"/>
        </w:rPr>
        <w:t>qu</w:t>
      </w:r>
      <w:r w:rsidR="00E46D3A" w:rsidRPr="00824F00">
        <w:rPr>
          <w:rFonts w:ascii="Verdana" w:hAnsi="Verdana"/>
          <w:lang w:eastAsia="es-ES"/>
        </w:rPr>
        <w:t xml:space="preserve">e requieren </w:t>
      </w:r>
      <w:r w:rsidR="00514AE1" w:rsidRPr="00824F00">
        <w:rPr>
          <w:rFonts w:ascii="Verdana" w:hAnsi="Verdana"/>
          <w:lang w:eastAsia="es-ES"/>
        </w:rPr>
        <w:t xml:space="preserve">de </w:t>
      </w:r>
      <w:r w:rsidR="00E46D3A" w:rsidRPr="00824F00">
        <w:rPr>
          <w:rFonts w:ascii="Verdana" w:hAnsi="Verdana"/>
          <w:lang w:eastAsia="es-ES"/>
        </w:rPr>
        <w:t>una mayor descripción y</w:t>
      </w:r>
      <w:r w:rsidR="00970083" w:rsidRPr="00824F00">
        <w:rPr>
          <w:rFonts w:ascii="Verdana" w:hAnsi="Verdana"/>
          <w:lang w:eastAsia="es-ES"/>
        </w:rPr>
        <w:t>/o</w:t>
      </w:r>
      <w:r w:rsidR="00E46D3A" w:rsidRPr="00824F00">
        <w:rPr>
          <w:rFonts w:ascii="Verdana" w:hAnsi="Verdana"/>
          <w:lang w:eastAsia="es-ES"/>
        </w:rPr>
        <w:t xml:space="preserve"> soportes</w:t>
      </w:r>
      <w:r w:rsidR="00970083" w:rsidRPr="00824F00">
        <w:rPr>
          <w:rFonts w:ascii="Verdana" w:hAnsi="Verdana"/>
          <w:lang w:eastAsia="es-ES"/>
        </w:rPr>
        <w:t xml:space="preserve"> y aquellas que se consideran nuevas situaciones para la Medida Preventiva.</w:t>
      </w:r>
    </w:p>
    <w:p w14:paraId="7CFC05EE" w14:textId="77777777" w:rsidR="00FC6A66" w:rsidRPr="00824F00" w:rsidRDefault="00FC6A66" w:rsidP="00EC53E1">
      <w:pPr>
        <w:spacing w:after="0" w:line="240" w:lineRule="auto"/>
        <w:jc w:val="both"/>
        <w:textAlignment w:val="baseline"/>
        <w:rPr>
          <w:rFonts w:ascii="Verdana" w:eastAsia="Times New Roman" w:hAnsi="Verdana" w:cs="Arial"/>
          <w:kern w:val="0"/>
          <w:lang w:eastAsia="es-CO"/>
        </w:rPr>
      </w:pPr>
    </w:p>
    <w:p w14:paraId="6B7C6482" w14:textId="77777777" w:rsidR="00FC6A66" w:rsidRPr="00824F00" w:rsidRDefault="0038718B" w:rsidP="00EC53E1">
      <w:pPr>
        <w:pStyle w:val="Ttulo2"/>
        <w:numPr>
          <w:ilvl w:val="0"/>
          <w:numId w:val="17"/>
        </w:numPr>
        <w:spacing w:before="0" w:line="240" w:lineRule="auto"/>
        <w:ind w:left="426" w:hanging="426"/>
        <w:jc w:val="both"/>
        <w:rPr>
          <w:rFonts w:ascii="Verdana" w:hAnsi="Verdana"/>
          <w:lang w:val="es-CO" w:eastAsia="es-ES"/>
        </w:rPr>
      </w:pPr>
      <w:r w:rsidRPr="00824F00">
        <w:rPr>
          <w:rFonts w:ascii="Verdana" w:hAnsi="Verdana"/>
          <w:lang w:val="es-CO" w:eastAsia="es-ES"/>
        </w:rPr>
        <w:t>Problemas que hacen parte de la medida actual de Plan de Desempeño o que fueron superados.</w:t>
      </w:r>
    </w:p>
    <w:p w14:paraId="1E28C28B" w14:textId="77777777" w:rsidR="00EB5117" w:rsidRPr="00824F00" w:rsidRDefault="00EB5117" w:rsidP="00EC53E1">
      <w:pPr>
        <w:spacing w:after="0" w:line="240" w:lineRule="auto"/>
        <w:rPr>
          <w:rFonts w:ascii="Verdana" w:hAnsi="Verdana"/>
          <w:lang w:eastAsia="es-ES"/>
        </w:rPr>
      </w:pPr>
    </w:p>
    <w:p w14:paraId="1CBC16F4" w14:textId="77777777" w:rsidR="00617D7C" w:rsidRPr="00824F00" w:rsidRDefault="00193BFC" w:rsidP="00EC53E1">
      <w:pPr>
        <w:spacing w:after="0" w:line="240" w:lineRule="auto"/>
        <w:jc w:val="both"/>
        <w:rPr>
          <w:rFonts w:ascii="Verdana" w:hAnsi="Verdana"/>
          <w:lang w:eastAsia="es-ES"/>
        </w:rPr>
      </w:pPr>
      <w:r w:rsidRPr="00824F00">
        <w:rPr>
          <w:rFonts w:ascii="Verdana" w:hAnsi="Verdana"/>
          <w:lang w:eastAsia="es-ES"/>
        </w:rPr>
        <w:t>D</w:t>
      </w:r>
      <w:r w:rsidR="00500049" w:rsidRPr="00824F00">
        <w:rPr>
          <w:rFonts w:ascii="Verdana" w:hAnsi="Verdana"/>
          <w:lang w:eastAsia="es-ES"/>
        </w:rPr>
        <w:t>e</w:t>
      </w:r>
      <w:r w:rsidR="0024249F" w:rsidRPr="00824F00">
        <w:rPr>
          <w:rFonts w:ascii="Verdana" w:hAnsi="Verdana"/>
          <w:lang w:eastAsia="es-ES"/>
        </w:rPr>
        <w:t>l</w:t>
      </w:r>
      <w:r w:rsidR="00500049" w:rsidRPr="00824F00">
        <w:rPr>
          <w:rFonts w:ascii="Verdana" w:hAnsi="Verdana"/>
          <w:lang w:eastAsia="es-ES"/>
        </w:rPr>
        <w:t xml:space="preserve"> informe de cumplimiento No. 89 de 2020 </w:t>
      </w:r>
      <w:r w:rsidRPr="00824F00">
        <w:rPr>
          <w:rFonts w:ascii="Verdana" w:hAnsi="Verdana"/>
          <w:lang w:eastAsia="es-ES"/>
        </w:rPr>
        <w:t>de la CGR, se identific</w:t>
      </w:r>
      <w:r w:rsidR="006A353D" w:rsidRPr="00824F00">
        <w:rPr>
          <w:rFonts w:ascii="Verdana" w:hAnsi="Verdana"/>
          <w:lang w:eastAsia="es-ES"/>
        </w:rPr>
        <w:t>ó</w:t>
      </w:r>
      <w:r w:rsidRPr="00824F00">
        <w:rPr>
          <w:rFonts w:ascii="Verdana" w:hAnsi="Verdana"/>
          <w:lang w:eastAsia="es-ES"/>
        </w:rPr>
        <w:t xml:space="preserve"> que </w:t>
      </w:r>
      <w:r w:rsidR="00C456A8" w:rsidRPr="00824F00">
        <w:rPr>
          <w:rFonts w:ascii="Verdana" w:hAnsi="Verdana"/>
          <w:lang w:eastAsia="es-ES"/>
        </w:rPr>
        <w:t xml:space="preserve">los hallazgos </w:t>
      </w:r>
      <w:r w:rsidR="0024249F" w:rsidRPr="00824F00">
        <w:rPr>
          <w:rFonts w:ascii="Verdana" w:hAnsi="Verdana"/>
          <w:lang w:eastAsia="es-ES"/>
        </w:rPr>
        <w:t>Nos. 09, 11, 14</w:t>
      </w:r>
      <w:r w:rsidR="00D072EE" w:rsidRPr="00824F00">
        <w:rPr>
          <w:rFonts w:ascii="Verdana" w:hAnsi="Verdana"/>
          <w:lang w:eastAsia="es-ES"/>
        </w:rPr>
        <w:t xml:space="preserve"> y </w:t>
      </w:r>
      <w:r w:rsidR="0024249F" w:rsidRPr="00824F00">
        <w:rPr>
          <w:rFonts w:ascii="Verdana" w:hAnsi="Verdana"/>
          <w:lang w:eastAsia="es-ES"/>
        </w:rPr>
        <w:t>26</w:t>
      </w:r>
      <w:r w:rsidR="001F3880" w:rsidRPr="00824F00">
        <w:rPr>
          <w:rFonts w:ascii="Verdana" w:hAnsi="Verdana"/>
          <w:lang w:eastAsia="es-ES"/>
        </w:rPr>
        <w:t xml:space="preserve"> y del informe No. 92 de 2021</w:t>
      </w:r>
      <w:r w:rsidR="00F947B0" w:rsidRPr="00824F00">
        <w:rPr>
          <w:rFonts w:ascii="Verdana" w:hAnsi="Verdana"/>
          <w:lang w:eastAsia="es-ES"/>
        </w:rPr>
        <w:t xml:space="preserve"> los hallazgos Nos. 02, 04, 08, 10, 11</w:t>
      </w:r>
      <w:r w:rsidR="00D072EE" w:rsidRPr="00824F00">
        <w:rPr>
          <w:rFonts w:ascii="Verdana" w:hAnsi="Verdana"/>
          <w:lang w:eastAsia="es-ES"/>
        </w:rPr>
        <w:t xml:space="preserve">, 12, 18 y </w:t>
      </w:r>
      <w:r w:rsidR="00F947B0" w:rsidRPr="00824F00">
        <w:rPr>
          <w:rFonts w:ascii="Verdana" w:hAnsi="Verdana"/>
          <w:lang w:eastAsia="es-ES"/>
        </w:rPr>
        <w:t>1</w:t>
      </w:r>
      <w:r w:rsidR="00D072EE" w:rsidRPr="00824F00">
        <w:rPr>
          <w:rFonts w:ascii="Verdana" w:hAnsi="Verdana"/>
          <w:lang w:eastAsia="es-ES"/>
        </w:rPr>
        <w:t>9</w:t>
      </w:r>
      <w:r w:rsidR="005949E0" w:rsidRPr="00824F00">
        <w:rPr>
          <w:rFonts w:ascii="Verdana" w:hAnsi="Verdana"/>
          <w:lang w:eastAsia="es-ES"/>
        </w:rPr>
        <w:t xml:space="preserve"> se encuentran </w:t>
      </w:r>
      <w:r w:rsidR="007A6F69" w:rsidRPr="00824F00">
        <w:rPr>
          <w:rFonts w:ascii="Verdana" w:hAnsi="Verdana"/>
          <w:lang w:eastAsia="es-ES"/>
        </w:rPr>
        <w:t>relacionados con</w:t>
      </w:r>
      <w:r w:rsidR="005949E0" w:rsidRPr="00824F00">
        <w:rPr>
          <w:rFonts w:ascii="Verdana" w:hAnsi="Verdana"/>
          <w:lang w:eastAsia="es-ES"/>
        </w:rPr>
        <w:t xml:space="preserve"> actividades </w:t>
      </w:r>
      <w:r w:rsidR="006A353D" w:rsidRPr="00824F00">
        <w:rPr>
          <w:rFonts w:ascii="Verdana" w:hAnsi="Verdana"/>
          <w:lang w:eastAsia="es-ES"/>
        </w:rPr>
        <w:t xml:space="preserve">ya contempladas en </w:t>
      </w:r>
      <w:r w:rsidR="005949E0" w:rsidRPr="00824F00">
        <w:rPr>
          <w:rFonts w:ascii="Verdana" w:hAnsi="Verdana"/>
          <w:lang w:eastAsia="es-ES"/>
        </w:rPr>
        <w:t xml:space="preserve">el Plan de Desempeño actual </w:t>
      </w:r>
      <w:r w:rsidR="00262269" w:rsidRPr="00824F00">
        <w:rPr>
          <w:rFonts w:ascii="Verdana" w:hAnsi="Verdana"/>
          <w:lang w:eastAsia="es-ES"/>
        </w:rPr>
        <w:t xml:space="preserve">en el </w:t>
      </w:r>
      <w:r w:rsidR="005949E0" w:rsidRPr="00824F00">
        <w:rPr>
          <w:rFonts w:ascii="Verdana" w:hAnsi="Verdana"/>
          <w:lang w:eastAsia="es-ES"/>
        </w:rPr>
        <w:t>Departamento de Amazonas</w:t>
      </w:r>
      <w:r w:rsidR="00276387" w:rsidRPr="00824F00">
        <w:rPr>
          <w:rFonts w:ascii="Verdana" w:eastAsia="Arial" w:hAnsi="Verdana" w:cs="Arial"/>
          <w:kern w:val="0"/>
          <w:lang w:eastAsia="es-MX"/>
        </w:rPr>
        <w:t>.</w:t>
      </w:r>
      <w:r w:rsidR="002D7F3A" w:rsidRPr="00824F00">
        <w:rPr>
          <w:rFonts w:ascii="Verdana" w:eastAsia="Arial" w:hAnsi="Verdana" w:cs="Arial"/>
          <w:kern w:val="0"/>
          <w:lang w:eastAsia="es-MX"/>
        </w:rPr>
        <w:t xml:space="preserve"> L</w:t>
      </w:r>
      <w:r w:rsidR="007307FC" w:rsidRPr="00824F00">
        <w:rPr>
          <w:rFonts w:ascii="Verdana" w:eastAsia="Arial" w:hAnsi="Verdana" w:cs="Arial"/>
          <w:kern w:val="0"/>
          <w:lang w:eastAsia="es-MX"/>
        </w:rPr>
        <w:t>os hallazgos mencionados fue</w:t>
      </w:r>
      <w:r w:rsidR="002D7F3A" w:rsidRPr="00824F00">
        <w:rPr>
          <w:rFonts w:ascii="Verdana" w:eastAsia="Arial" w:hAnsi="Verdana" w:cs="Arial"/>
          <w:kern w:val="0"/>
          <w:lang w:eastAsia="es-MX"/>
        </w:rPr>
        <w:t>ron</w:t>
      </w:r>
      <w:r w:rsidR="00FC7056" w:rsidRPr="00824F00">
        <w:rPr>
          <w:rFonts w:ascii="Verdana" w:eastAsia="Arial" w:hAnsi="Verdana" w:cs="Arial"/>
          <w:kern w:val="0"/>
          <w:lang w:eastAsia="es-MX"/>
        </w:rPr>
        <w:t xml:space="preserve"> inclu</w:t>
      </w:r>
      <w:r w:rsidR="007307FC" w:rsidRPr="00824F00">
        <w:rPr>
          <w:rFonts w:ascii="Verdana" w:eastAsia="Arial" w:hAnsi="Verdana" w:cs="Arial"/>
          <w:kern w:val="0"/>
          <w:lang w:eastAsia="es-MX"/>
        </w:rPr>
        <w:t>ido</w:t>
      </w:r>
      <w:r w:rsidR="002D7F3A" w:rsidRPr="00824F00">
        <w:rPr>
          <w:rFonts w:ascii="Verdana" w:eastAsia="Arial" w:hAnsi="Verdana" w:cs="Arial"/>
          <w:kern w:val="0"/>
          <w:lang w:eastAsia="es-MX"/>
        </w:rPr>
        <w:t>s</w:t>
      </w:r>
      <w:r w:rsidR="007307FC" w:rsidRPr="00824F00">
        <w:rPr>
          <w:rFonts w:ascii="Verdana" w:eastAsia="Arial" w:hAnsi="Verdana" w:cs="Arial"/>
          <w:kern w:val="0"/>
          <w:lang w:eastAsia="es-MX"/>
        </w:rPr>
        <w:t xml:space="preserve"> </w:t>
      </w:r>
      <w:r w:rsidR="00FC7056" w:rsidRPr="00824F00">
        <w:rPr>
          <w:rFonts w:ascii="Verdana" w:eastAsia="Arial" w:hAnsi="Verdana" w:cs="Arial"/>
          <w:kern w:val="0"/>
          <w:lang w:eastAsia="es-MX"/>
        </w:rPr>
        <w:t xml:space="preserve">en la evaluación </w:t>
      </w:r>
      <w:r w:rsidR="00AC10DE" w:rsidRPr="00824F00">
        <w:rPr>
          <w:rFonts w:ascii="Verdana" w:eastAsia="Arial" w:hAnsi="Verdana" w:cs="Arial"/>
          <w:kern w:val="0"/>
          <w:lang w:eastAsia="es-MX"/>
        </w:rPr>
        <w:t>de las actividades</w:t>
      </w:r>
      <w:r w:rsidR="003E78CF" w:rsidRPr="00824F00">
        <w:rPr>
          <w:rFonts w:ascii="Verdana" w:eastAsia="Arial" w:hAnsi="Verdana" w:cs="Arial"/>
          <w:kern w:val="0"/>
          <w:lang w:eastAsia="es-MX"/>
        </w:rPr>
        <w:t xml:space="preserve"> </w:t>
      </w:r>
      <w:r w:rsidR="00D07D3A" w:rsidRPr="00824F00">
        <w:rPr>
          <w:rFonts w:ascii="Verdana" w:eastAsia="Arial" w:hAnsi="Verdana" w:cs="Arial"/>
          <w:kern w:val="0"/>
          <w:lang w:eastAsia="es-MX"/>
        </w:rPr>
        <w:t>(capítulo</w:t>
      </w:r>
      <w:r w:rsidR="005F6D5F" w:rsidRPr="00824F00">
        <w:rPr>
          <w:rFonts w:ascii="Verdana" w:eastAsia="Arial" w:hAnsi="Verdana" w:cs="Arial"/>
          <w:kern w:val="0"/>
          <w:lang w:eastAsia="es-MX"/>
        </w:rPr>
        <w:t xml:space="preserve"> </w:t>
      </w:r>
      <w:r w:rsidR="001839A0" w:rsidRPr="00824F00">
        <w:rPr>
          <w:rFonts w:ascii="Verdana" w:eastAsia="Arial" w:hAnsi="Verdana" w:cs="Arial"/>
          <w:kern w:val="0"/>
          <w:lang w:eastAsia="es-MX"/>
        </w:rPr>
        <w:t>IV)</w:t>
      </w:r>
      <w:r w:rsidR="00D07D3A" w:rsidRPr="00824F00">
        <w:rPr>
          <w:rFonts w:ascii="Verdana" w:eastAsia="Arial" w:hAnsi="Verdana" w:cs="Arial"/>
          <w:kern w:val="0"/>
          <w:lang w:eastAsia="es-MX"/>
        </w:rPr>
        <w:t>,</w:t>
      </w:r>
      <w:r w:rsidR="00FC7056" w:rsidRPr="00824F00">
        <w:rPr>
          <w:rFonts w:ascii="Verdana" w:eastAsia="Arial" w:hAnsi="Verdana" w:cs="Arial"/>
          <w:kern w:val="0"/>
          <w:lang w:eastAsia="es-MX"/>
        </w:rPr>
        <w:t xml:space="preserve"> de la siguiente manera:</w:t>
      </w:r>
    </w:p>
    <w:p w14:paraId="76C95AEA" w14:textId="77777777" w:rsidR="00C03456" w:rsidRPr="00824F00" w:rsidRDefault="00C03456" w:rsidP="00EC53E1">
      <w:pPr>
        <w:spacing w:after="0" w:line="240" w:lineRule="auto"/>
        <w:jc w:val="both"/>
        <w:rPr>
          <w:rFonts w:ascii="Verdana" w:hAnsi="Verdana"/>
          <w:sz w:val="16"/>
          <w:szCs w:val="16"/>
          <w:lang w:eastAsia="es-ES"/>
        </w:rPr>
      </w:pPr>
    </w:p>
    <w:tbl>
      <w:tblPr>
        <w:tblW w:w="9240" w:type="dxa"/>
        <w:tblCellMar>
          <w:left w:w="70" w:type="dxa"/>
          <w:right w:w="70" w:type="dxa"/>
        </w:tblCellMar>
        <w:tblLook w:val="04A0" w:firstRow="1" w:lastRow="0" w:firstColumn="1" w:lastColumn="0" w:noHBand="0" w:noVBand="1"/>
      </w:tblPr>
      <w:tblGrid>
        <w:gridCol w:w="1380"/>
        <w:gridCol w:w="3860"/>
        <w:gridCol w:w="4000"/>
      </w:tblGrid>
      <w:tr w:rsidR="00D072EE" w:rsidRPr="00824F00" w14:paraId="2F168650" w14:textId="77777777" w:rsidTr="00EB49DA">
        <w:trPr>
          <w:trHeight w:val="20"/>
          <w:tblHeader/>
        </w:trPr>
        <w:tc>
          <w:tcPr>
            <w:tcW w:w="9240" w:type="dxa"/>
            <w:gridSpan w:val="3"/>
            <w:tcBorders>
              <w:top w:val="single" w:sz="4" w:space="0" w:color="auto"/>
              <w:left w:val="single" w:sz="4" w:space="0" w:color="auto"/>
              <w:bottom w:val="single" w:sz="4" w:space="0" w:color="auto"/>
              <w:right w:val="single" w:sz="4" w:space="0" w:color="auto"/>
            </w:tcBorders>
            <w:shd w:val="clear" w:color="000000" w:fill="806000"/>
            <w:vAlign w:val="center"/>
            <w:hideMark/>
          </w:tcPr>
          <w:p w14:paraId="25B1BFC4" w14:textId="77777777" w:rsidR="00D072EE" w:rsidRPr="00824F00" w:rsidRDefault="00D072EE"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lastRenderedPageBreak/>
              <w:t>Tabla 3</w:t>
            </w:r>
            <w:r w:rsidR="001E343B" w:rsidRPr="00824F00">
              <w:rPr>
                <w:rFonts w:ascii="Verdana" w:eastAsia="Times New Roman" w:hAnsi="Verdana" w:cs="Calibri"/>
                <w:b/>
                <w:bCs/>
                <w:color w:val="FFFFFF"/>
                <w:kern w:val="0"/>
                <w:sz w:val="18"/>
                <w:szCs w:val="18"/>
                <w:lang w:eastAsia="es-CO"/>
              </w:rPr>
              <w:t>9</w:t>
            </w:r>
            <w:r w:rsidRPr="00824F00">
              <w:rPr>
                <w:rFonts w:ascii="Verdana" w:eastAsia="Times New Roman" w:hAnsi="Verdana" w:cs="Calibri"/>
                <w:b/>
                <w:bCs/>
                <w:color w:val="FFFFFF"/>
                <w:kern w:val="0"/>
                <w:sz w:val="18"/>
                <w:szCs w:val="18"/>
                <w:lang w:eastAsia="es-CO"/>
              </w:rPr>
              <w:t>. Hallazgos relacionados con las Actividades de la Medida Actual</w:t>
            </w:r>
            <w:r w:rsidRPr="00824F00">
              <w:rPr>
                <w:rFonts w:ascii="Verdana" w:eastAsia="Times New Roman" w:hAnsi="Verdana" w:cs="Calibri"/>
                <w:b/>
                <w:bCs/>
                <w:color w:val="FFFFFF"/>
                <w:kern w:val="0"/>
                <w:sz w:val="18"/>
                <w:szCs w:val="18"/>
                <w:lang w:eastAsia="es-CO"/>
              </w:rPr>
              <w:br/>
            </w:r>
            <w:r w:rsidR="009F2FD7" w:rsidRPr="00824F00">
              <w:rPr>
                <w:rFonts w:ascii="Verdana" w:eastAsia="Times New Roman" w:hAnsi="Verdana" w:cs="Calibri"/>
                <w:b/>
                <w:bCs/>
                <w:color w:val="FFFFFF"/>
                <w:kern w:val="0"/>
                <w:sz w:val="18"/>
                <w:szCs w:val="18"/>
                <w:lang w:eastAsia="es-CO"/>
              </w:rPr>
              <w:t xml:space="preserve"> </w:t>
            </w:r>
            <w:r w:rsidRPr="00824F00">
              <w:rPr>
                <w:rFonts w:ascii="Verdana" w:eastAsia="Times New Roman" w:hAnsi="Verdana" w:cs="Calibri"/>
                <w:b/>
                <w:bCs/>
                <w:color w:val="FFFFFF"/>
                <w:kern w:val="0"/>
                <w:sz w:val="18"/>
                <w:szCs w:val="18"/>
                <w:lang w:eastAsia="es-CO"/>
              </w:rPr>
              <w:t>recursos del SGP Educación - Departamento de Amazonas</w:t>
            </w:r>
          </w:p>
        </w:tc>
      </w:tr>
      <w:tr w:rsidR="00D072EE" w:rsidRPr="00824F00" w14:paraId="373E27AC" w14:textId="77777777" w:rsidTr="00EB49DA">
        <w:trPr>
          <w:trHeight w:val="20"/>
          <w:tblHeader/>
        </w:trPr>
        <w:tc>
          <w:tcPr>
            <w:tcW w:w="1380" w:type="dxa"/>
            <w:tcBorders>
              <w:top w:val="nil"/>
              <w:left w:val="single" w:sz="4" w:space="0" w:color="auto"/>
              <w:bottom w:val="single" w:sz="4" w:space="0" w:color="auto"/>
              <w:right w:val="single" w:sz="4" w:space="0" w:color="auto"/>
            </w:tcBorders>
            <w:shd w:val="clear" w:color="000000" w:fill="806000"/>
            <w:vAlign w:val="center"/>
            <w:hideMark/>
          </w:tcPr>
          <w:p w14:paraId="0E2B892D" w14:textId="77777777" w:rsidR="00D072EE" w:rsidRPr="00824F00" w:rsidRDefault="00D072EE"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Informe CGR</w:t>
            </w:r>
          </w:p>
        </w:tc>
        <w:tc>
          <w:tcPr>
            <w:tcW w:w="3860" w:type="dxa"/>
            <w:tcBorders>
              <w:top w:val="nil"/>
              <w:left w:val="nil"/>
              <w:bottom w:val="single" w:sz="4" w:space="0" w:color="auto"/>
              <w:right w:val="single" w:sz="4" w:space="0" w:color="auto"/>
            </w:tcBorders>
            <w:shd w:val="clear" w:color="000000" w:fill="806000"/>
            <w:vAlign w:val="center"/>
            <w:hideMark/>
          </w:tcPr>
          <w:p w14:paraId="373A3C38" w14:textId="77777777" w:rsidR="00D072EE" w:rsidRPr="00824F00" w:rsidRDefault="00D072EE"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Hallazgo CGR</w:t>
            </w:r>
          </w:p>
        </w:tc>
        <w:tc>
          <w:tcPr>
            <w:tcW w:w="4000" w:type="dxa"/>
            <w:tcBorders>
              <w:top w:val="nil"/>
              <w:left w:val="nil"/>
              <w:bottom w:val="single" w:sz="4" w:space="0" w:color="auto"/>
              <w:right w:val="single" w:sz="4" w:space="0" w:color="auto"/>
            </w:tcBorders>
            <w:shd w:val="clear" w:color="000000" w:fill="806000"/>
            <w:vAlign w:val="center"/>
            <w:hideMark/>
          </w:tcPr>
          <w:p w14:paraId="50250503" w14:textId="77777777" w:rsidR="00D072EE" w:rsidRPr="00824F00" w:rsidRDefault="00D072EE"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 xml:space="preserve">Actividad </w:t>
            </w:r>
            <w:r w:rsidR="00577F3B" w:rsidRPr="00824F00">
              <w:rPr>
                <w:rFonts w:ascii="Verdana" w:eastAsia="Times New Roman" w:hAnsi="Verdana" w:cs="Calibri"/>
                <w:b/>
                <w:bCs/>
                <w:color w:val="FFFFFF"/>
                <w:kern w:val="0"/>
                <w:sz w:val="18"/>
                <w:szCs w:val="18"/>
                <w:lang w:eastAsia="es-CO"/>
              </w:rPr>
              <w:t xml:space="preserve">del </w:t>
            </w:r>
            <w:r w:rsidRPr="00824F00">
              <w:rPr>
                <w:rFonts w:ascii="Verdana" w:eastAsia="Times New Roman" w:hAnsi="Verdana" w:cs="Calibri"/>
                <w:b/>
                <w:bCs/>
                <w:color w:val="FFFFFF"/>
                <w:kern w:val="0"/>
                <w:sz w:val="18"/>
                <w:szCs w:val="18"/>
                <w:lang w:eastAsia="es-CO"/>
              </w:rPr>
              <w:t>Plan de Desempeño</w:t>
            </w:r>
          </w:p>
        </w:tc>
      </w:tr>
      <w:tr w:rsidR="00D072EE" w:rsidRPr="00824F00" w14:paraId="1A82DDF9" w14:textId="77777777" w:rsidTr="00885988">
        <w:trPr>
          <w:trHeight w:val="20"/>
        </w:trPr>
        <w:tc>
          <w:tcPr>
            <w:tcW w:w="1380" w:type="dxa"/>
            <w:vMerge w:val="restart"/>
            <w:tcBorders>
              <w:top w:val="single" w:sz="4" w:space="0" w:color="auto"/>
              <w:left w:val="single" w:sz="4" w:space="0" w:color="auto"/>
              <w:bottom w:val="single" w:sz="4" w:space="0" w:color="000000"/>
              <w:right w:val="single" w:sz="4" w:space="0" w:color="auto"/>
            </w:tcBorders>
            <w:shd w:val="clear" w:color="000000" w:fill="FFE699"/>
            <w:vAlign w:val="center"/>
            <w:hideMark/>
          </w:tcPr>
          <w:p w14:paraId="6684B452" w14:textId="77777777" w:rsidR="00D072EE" w:rsidRPr="00824F00" w:rsidRDefault="00D072EE"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Informe No. 89 de 2020: Vigencia 2019 y I Semestre de 2020</w:t>
            </w:r>
          </w:p>
        </w:tc>
        <w:tc>
          <w:tcPr>
            <w:tcW w:w="3860" w:type="dxa"/>
            <w:tcBorders>
              <w:top w:val="nil"/>
              <w:left w:val="nil"/>
              <w:bottom w:val="single" w:sz="4" w:space="0" w:color="auto"/>
              <w:right w:val="single" w:sz="4" w:space="0" w:color="auto"/>
            </w:tcBorders>
            <w:shd w:val="clear" w:color="auto" w:fill="auto"/>
            <w:vAlign w:val="center"/>
            <w:hideMark/>
          </w:tcPr>
          <w:p w14:paraId="0C068888" w14:textId="77777777" w:rsidR="00D072EE" w:rsidRPr="00824F00" w:rsidRDefault="00D072EE"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Hallazgo No. 09. Pago de Salarios y Aportes al Sistema de Seguridad Social y Parafiscales Contrato No. 1016 de 2019 - Servicio Aseo</w:t>
            </w:r>
            <w:r w:rsidR="00A1799B" w:rsidRPr="00824F00">
              <w:rPr>
                <w:rFonts w:ascii="Verdana" w:eastAsia="Times New Roman" w:hAnsi="Verdana" w:cs="Calibri"/>
                <w:color w:val="000000"/>
                <w:kern w:val="0"/>
                <w:sz w:val="18"/>
                <w:szCs w:val="18"/>
                <w:lang w:eastAsia="es-CO"/>
              </w:rPr>
              <w:t>.</w:t>
            </w:r>
          </w:p>
        </w:tc>
        <w:tc>
          <w:tcPr>
            <w:tcW w:w="4000" w:type="dxa"/>
            <w:vMerge w:val="restart"/>
            <w:tcBorders>
              <w:top w:val="nil"/>
              <w:left w:val="single" w:sz="4" w:space="0" w:color="auto"/>
              <w:bottom w:val="single" w:sz="4" w:space="0" w:color="auto"/>
              <w:right w:val="single" w:sz="4" w:space="0" w:color="auto"/>
            </w:tcBorders>
            <w:shd w:val="clear" w:color="auto" w:fill="auto"/>
            <w:vAlign w:val="center"/>
            <w:hideMark/>
          </w:tcPr>
          <w:p w14:paraId="71B07B9B" w14:textId="77777777" w:rsidR="00D072EE" w:rsidRPr="00824F00" w:rsidRDefault="00D072EE"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Actividad 2.1.2. Ajustar los procesos de supervisión o interventoría a la contratación.</w:t>
            </w:r>
          </w:p>
        </w:tc>
      </w:tr>
      <w:tr w:rsidR="00D072EE" w:rsidRPr="00824F00" w14:paraId="31936907" w14:textId="77777777" w:rsidTr="00885988">
        <w:trPr>
          <w:trHeight w:val="2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298A6C41" w14:textId="77777777" w:rsidR="00D072EE" w:rsidRPr="00824F00" w:rsidRDefault="00D072EE" w:rsidP="00EC53E1">
            <w:pPr>
              <w:spacing w:after="0" w:line="240" w:lineRule="auto"/>
              <w:rPr>
                <w:rFonts w:ascii="Verdana" w:eastAsia="Times New Roman" w:hAnsi="Verdana" w:cs="Calibri"/>
                <w:color w:val="000000"/>
                <w:kern w:val="0"/>
                <w:sz w:val="18"/>
                <w:szCs w:val="18"/>
                <w:lang w:eastAsia="es-CO"/>
              </w:rPr>
            </w:pPr>
          </w:p>
        </w:tc>
        <w:tc>
          <w:tcPr>
            <w:tcW w:w="3860" w:type="dxa"/>
            <w:tcBorders>
              <w:top w:val="nil"/>
              <w:left w:val="nil"/>
              <w:bottom w:val="single" w:sz="4" w:space="0" w:color="auto"/>
              <w:right w:val="single" w:sz="4" w:space="0" w:color="auto"/>
            </w:tcBorders>
            <w:shd w:val="clear" w:color="auto" w:fill="auto"/>
            <w:vAlign w:val="center"/>
            <w:hideMark/>
          </w:tcPr>
          <w:p w14:paraId="3E67C870" w14:textId="77777777" w:rsidR="00D072EE" w:rsidRPr="00824F00" w:rsidRDefault="00D072EE"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Hallazgo No. 11. Pago Delegada de Educación Contrato No. 909 de 2019. Asociación Indígena CIMTAR</w:t>
            </w:r>
            <w:r w:rsidR="00A1799B" w:rsidRPr="00824F00">
              <w:rPr>
                <w:rFonts w:ascii="Verdana" w:eastAsia="Times New Roman" w:hAnsi="Verdana" w:cs="Calibri"/>
                <w:color w:val="000000"/>
                <w:kern w:val="0"/>
                <w:sz w:val="18"/>
                <w:szCs w:val="18"/>
                <w:lang w:eastAsia="es-CO"/>
              </w:rPr>
              <w:t>.</w:t>
            </w:r>
          </w:p>
        </w:tc>
        <w:tc>
          <w:tcPr>
            <w:tcW w:w="4000" w:type="dxa"/>
            <w:vMerge/>
            <w:tcBorders>
              <w:top w:val="nil"/>
              <w:left w:val="single" w:sz="4" w:space="0" w:color="auto"/>
              <w:bottom w:val="single" w:sz="4" w:space="0" w:color="auto"/>
              <w:right w:val="single" w:sz="4" w:space="0" w:color="auto"/>
            </w:tcBorders>
            <w:vAlign w:val="center"/>
            <w:hideMark/>
          </w:tcPr>
          <w:p w14:paraId="2E814DD3" w14:textId="77777777" w:rsidR="00D072EE" w:rsidRPr="00824F00" w:rsidRDefault="00D072EE" w:rsidP="00EC53E1">
            <w:pPr>
              <w:spacing w:after="0" w:line="240" w:lineRule="auto"/>
              <w:jc w:val="both"/>
              <w:rPr>
                <w:rFonts w:ascii="Verdana" w:eastAsia="Times New Roman" w:hAnsi="Verdana" w:cs="Calibri"/>
                <w:color w:val="000000"/>
                <w:kern w:val="0"/>
                <w:sz w:val="18"/>
                <w:szCs w:val="18"/>
                <w:lang w:eastAsia="es-CO"/>
              </w:rPr>
            </w:pPr>
          </w:p>
        </w:tc>
      </w:tr>
      <w:tr w:rsidR="00D072EE" w:rsidRPr="00824F00" w14:paraId="3E1E97DE" w14:textId="77777777" w:rsidTr="00885988">
        <w:trPr>
          <w:trHeight w:val="2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7F30EF0E" w14:textId="77777777" w:rsidR="00D072EE" w:rsidRPr="00824F00" w:rsidRDefault="00D072EE" w:rsidP="00EC53E1">
            <w:pPr>
              <w:spacing w:after="0" w:line="240" w:lineRule="auto"/>
              <w:rPr>
                <w:rFonts w:ascii="Verdana" w:eastAsia="Times New Roman" w:hAnsi="Verdana" w:cs="Calibri"/>
                <w:color w:val="000000"/>
                <w:kern w:val="0"/>
                <w:sz w:val="18"/>
                <w:szCs w:val="18"/>
                <w:lang w:eastAsia="es-CO"/>
              </w:rPr>
            </w:pPr>
          </w:p>
        </w:tc>
        <w:tc>
          <w:tcPr>
            <w:tcW w:w="3860" w:type="dxa"/>
            <w:tcBorders>
              <w:top w:val="nil"/>
              <w:left w:val="nil"/>
              <w:bottom w:val="single" w:sz="4" w:space="0" w:color="auto"/>
              <w:right w:val="single" w:sz="4" w:space="0" w:color="auto"/>
            </w:tcBorders>
            <w:shd w:val="clear" w:color="auto" w:fill="auto"/>
            <w:vAlign w:val="center"/>
            <w:hideMark/>
          </w:tcPr>
          <w:p w14:paraId="134FF129" w14:textId="77777777" w:rsidR="00D072EE" w:rsidRPr="00824F00" w:rsidRDefault="00D072EE"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Hallazgo No. 14. Pago de Equipos Contrato No. 914 de 2019. Asociación Indígena ACIYA</w:t>
            </w:r>
            <w:r w:rsidR="00A1799B" w:rsidRPr="00824F00">
              <w:rPr>
                <w:rFonts w:ascii="Verdana" w:eastAsia="Times New Roman" w:hAnsi="Verdana" w:cs="Calibri"/>
                <w:color w:val="000000"/>
                <w:kern w:val="0"/>
                <w:sz w:val="18"/>
                <w:szCs w:val="18"/>
                <w:lang w:eastAsia="es-CO"/>
              </w:rPr>
              <w:t>.</w:t>
            </w:r>
          </w:p>
        </w:tc>
        <w:tc>
          <w:tcPr>
            <w:tcW w:w="4000" w:type="dxa"/>
            <w:vMerge/>
            <w:tcBorders>
              <w:top w:val="nil"/>
              <w:left w:val="single" w:sz="4" w:space="0" w:color="auto"/>
              <w:bottom w:val="single" w:sz="4" w:space="0" w:color="auto"/>
              <w:right w:val="single" w:sz="4" w:space="0" w:color="auto"/>
            </w:tcBorders>
            <w:vAlign w:val="center"/>
            <w:hideMark/>
          </w:tcPr>
          <w:p w14:paraId="7CE37C25" w14:textId="77777777" w:rsidR="00D072EE" w:rsidRPr="00824F00" w:rsidRDefault="00D072EE" w:rsidP="00EC53E1">
            <w:pPr>
              <w:spacing w:after="0" w:line="240" w:lineRule="auto"/>
              <w:jc w:val="both"/>
              <w:rPr>
                <w:rFonts w:ascii="Verdana" w:eastAsia="Times New Roman" w:hAnsi="Verdana" w:cs="Calibri"/>
                <w:color w:val="000000"/>
                <w:kern w:val="0"/>
                <w:sz w:val="18"/>
                <w:szCs w:val="18"/>
                <w:lang w:eastAsia="es-CO"/>
              </w:rPr>
            </w:pPr>
          </w:p>
        </w:tc>
      </w:tr>
      <w:tr w:rsidR="00D072EE" w:rsidRPr="00824F00" w14:paraId="7FECA5EA" w14:textId="77777777" w:rsidTr="00885988">
        <w:trPr>
          <w:trHeight w:val="20"/>
        </w:trPr>
        <w:tc>
          <w:tcPr>
            <w:tcW w:w="1380" w:type="dxa"/>
            <w:vMerge/>
            <w:tcBorders>
              <w:top w:val="single" w:sz="4" w:space="0" w:color="auto"/>
              <w:left w:val="single" w:sz="4" w:space="0" w:color="auto"/>
              <w:bottom w:val="single" w:sz="4" w:space="0" w:color="000000"/>
              <w:right w:val="single" w:sz="4" w:space="0" w:color="auto"/>
            </w:tcBorders>
            <w:vAlign w:val="center"/>
            <w:hideMark/>
          </w:tcPr>
          <w:p w14:paraId="36B50660" w14:textId="77777777" w:rsidR="00D072EE" w:rsidRPr="00824F00" w:rsidRDefault="00D072EE" w:rsidP="00EC53E1">
            <w:pPr>
              <w:spacing w:after="0" w:line="240" w:lineRule="auto"/>
              <w:rPr>
                <w:rFonts w:ascii="Verdana" w:eastAsia="Times New Roman" w:hAnsi="Verdana" w:cs="Calibri"/>
                <w:color w:val="000000"/>
                <w:kern w:val="0"/>
                <w:sz w:val="18"/>
                <w:szCs w:val="18"/>
                <w:lang w:eastAsia="es-CO"/>
              </w:rPr>
            </w:pPr>
          </w:p>
        </w:tc>
        <w:tc>
          <w:tcPr>
            <w:tcW w:w="3860" w:type="dxa"/>
            <w:tcBorders>
              <w:top w:val="nil"/>
              <w:left w:val="nil"/>
              <w:bottom w:val="single" w:sz="4" w:space="0" w:color="auto"/>
              <w:right w:val="single" w:sz="4" w:space="0" w:color="auto"/>
            </w:tcBorders>
            <w:shd w:val="clear" w:color="auto" w:fill="auto"/>
            <w:vAlign w:val="center"/>
            <w:hideMark/>
          </w:tcPr>
          <w:p w14:paraId="59C26BD6" w14:textId="77777777" w:rsidR="00D072EE" w:rsidRPr="00824F00" w:rsidRDefault="00D072EE"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Hallazgo No. 26. Contrato No. 252 de 2019 Víveres para internados</w:t>
            </w:r>
            <w:r w:rsidR="00A1799B" w:rsidRPr="00824F00">
              <w:rPr>
                <w:rFonts w:ascii="Verdana" w:eastAsia="Times New Roman" w:hAnsi="Verdana" w:cs="Calibri"/>
                <w:color w:val="000000"/>
                <w:kern w:val="0"/>
                <w:sz w:val="18"/>
                <w:szCs w:val="18"/>
                <w:lang w:eastAsia="es-CO"/>
              </w:rPr>
              <w:t>.</w:t>
            </w:r>
          </w:p>
        </w:tc>
        <w:tc>
          <w:tcPr>
            <w:tcW w:w="4000" w:type="dxa"/>
            <w:vMerge/>
            <w:tcBorders>
              <w:top w:val="nil"/>
              <w:left w:val="single" w:sz="4" w:space="0" w:color="auto"/>
              <w:bottom w:val="single" w:sz="4" w:space="0" w:color="auto"/>
              <w:right w:val="single" w:sz="4" w:space="0" w:color="auto"/>
            </w:tcBorders>
            <w:vAlign w:val="center"/>
            <w:hideMark/>
          </w:tcPr>
          <w:p w14:paraId="12AFDE37" w14:textId="77777777" w:rsidR="00D072EE" w:rsidRPr="00824F00" w:rsidRDefault="00D072EE" w:rsidP="00EC53E1">
            <w:pPr>
              <w:spacing w:after="0" w:line="240" w:lineRule="auto"/>
              <w:jc w:val="both"/>
              <w:rPr>
                <w:rFonts w:ascii="Verdana" w:eastAsia="Times New Roman" w:hAnsi="Verdana" w:cs="Calibri"/>
                <w:color w:val="000000"/>
                <w:kern w:val="0"/>
                <w:sz w:val="18"/>
                <w:szCs w:val="18"/>
                <w:lang w:eastAsia="es-CO"/>
              </w:rPr>
            </w:pPr>
          </w:p>
        </w:tc>
      </w:tr>
      <w:tr w:rsidR="00D072EE" w:rsidRPr="00824F00" w14:paraId="5014D053" w14:textId="77777777" w:rsidTr="00885988">
        <w:trPr>
          <w:trHeight w:val="20"/>
        </w:trPr>
        <w:tc>
          <w:tcPr>
            <w:tcW w:w="1380" w:type="dxa"/>
            <w:vMerge w:val="restart"/>
            <w:tcBorders>
              <w:top w:val="nil"/>
              <w:left w:val="single" w:sz="4" w:space="0" w:color="auto"/>
              <w:bottom w:val="single" w:sz="4" w:space="0" w:color="000000"/>
              <w:right w:val="single" w:sz="4" w:space="0" w:color="auto"/>
            </w:tcBorders>
            <w:shd w:val="clear" w:color="000000" w:fill="FFE699"/>
            <w:vAlign w:val="center"/>
            <w:hideMark/>
          </w:tcPr>
          <w:p w14:paraId="34A5FC38" w14:textId="77777777" w:rsidR="00D072EE" w:rsidRPr="00824F00" w:rsidRDefault="00D072EE"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Informe No. 92 de 2021:</w:t>
            </w:r>
            <w:r w:rsidR="009F2FD7" w:rsidRPr="00824F00">
              <w:rPr>
                <w:rFonts w:ascii="Verdana" w:eastAsia="Times New Roman" w:hAnsi="Verdana" w:cs="Calibri"/>
                <w:color w:val="000000"/>
                <w:kern w:val="0"/>
                <w:sz w:val="18"/>
                <w:szCs w:val="18"/>
                <w:lang w:eastAsia="es-CO"/>
              </w:rPr>
              <w:t xml:space="preserve"> </w:t>
            </w:r>
            <w:r w:rsidRPr="00824F00">
              <w:rPr>
                <w:rFonts w:ascii="Verdana" w:eastAsia="Times New Roman" w:hAnsi="Verdana" w:cs="Calibri"/>
                <w:color w:val="000000"/>
                <w:kern w:val="0"/>
                <w:sz w:val="18"/>
                <w:szCs w:val="18"/>
                <w:lang w:eastAsia="es-CO"/>
              </w:rPr>
              <w:t>Vigencia II semestre de 2020 y I semestre de 2021</w:t>
            </w:r>
          </w:p>
        </w:tc>
        <w:tc>
          <w:tcPr>
            <w:tcW w:w="3860" w:type="dxa"/>
            <w:tcBorders>
              <w:top w:val="nil"/>
              <w:left w:val="nil"/>
              <w:bottom w:val="single" w:sz="4" w:space="0" w:color="auto"/>
              <w:right w:val="single" w:sz="4" w:space="0" w:color="auto"/>
            </w:tcBorders>
            <w:shd w:val="clear" w:color="auto" w:fill="auto"/>
            <w:vAlign w:val="center"/>
            <w:hideMark/>
          </w:tcPr>
          <w:p w14:paraId="5EC9ADB5" w14:textId="77777777" w:rsidR="00D072EE" w:rsidRPr="00824F00" w:rsidRDefault="00D072EE"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Hallazgo No. 02 Apropiación de Recursos y Ejecución Presupuestal de Gastos (Discapacidad, Talentos Excepcionales, Sistema de Responsabilidad Penal Adolescente, Internados y Conectividad) Departamento de Amazonas</w:t>
            </w:r>
            <w:r w:rsidR="008B6774" w:rsidRPr="00824F00">
              <w:rPr>
                <w:rFonts w:ascii="Verdana" w:eastAsia="Times New Roman" w:hAnsi="Verdana" w:cs="Calibri"/>
                <w:color w:val="000000"/>
                <w:kern w:val="0"/>
                <w:sz w:val="18"/>
                <w:szCs w:val="18"/>
                <w:lang w:eastAsia="es-CO"/>
              </w:rPr>
              <w:t>.</w:t>
            </w:r>
          </w:p>
        </w:tc>
        <w:tc>
          <w:tcPr>
            <w:tcW w:w="4000" w:type="dxa"/>
            <w:vMerge w:val="restart"/>
            <w:tcBorders>
              <w:top w:val="nil"/>
              <w:left w:val="single" w:sz="4" w:space="0" w:color="auto"/>
              <w:bottom w:val="single" w:sz="4" w:space="0" w:color="000000"/>
              <w:right w:val="single" w:sz="4" w:space="0" w:color="auto"/>
            </w:tcBorders>
            <w:shd w:val="clear" w:color="auto" w:fill="auto"/>
            <w:vAlign w:val="center"/>
            <w:hideMark/>
          </w:tcPr>
          <w:p w14:paraId="7A19EFE3" w14:textId="77777777" w:rsidR="00D072EE" w:rsidRPr="00824F00" w:rsidRDefault="00D072EE"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Actividad 1.1.1. Articular y documentar los procesos de Gestión Financiera, Presupuestal, Tesorería y Contable del Sector entre la Secretaría de Educación y Secretaría de Hacienda territorial.</w:t>
            </w:r>
          </w:p>
        </w:tc>
      </w:tr>
      <w:tr w:rsidR="00D072EE" w:rsidRPr="00824F00" w14:paraId="30B80C59" w14:textId="77777777" w:rsidTr="00885988">
        <w:trPr>
          <w:trHeight w:val="20"/>
        </w:trPr>
        <w:tc>
          <w:tcPr>
            <w:tcW w:w="1380" w:type="dxa"/>
            <w:vMerge/>
            <w:tcBorders>
              <w:top w:val="nil"/>
              <w:left w:val="single" w:sz="4" w:space="0" w:color="auto"/>
              <w:bottom w:val="single" w:sz="4" w:space="0" w:color="000000"/>
              <w:right w:val="single" w:sz="4" w:space="0" w:color="auto"/>
            </w:tcBorders>
            <w:vAlign w:val="center"/>
            <w:hideMark/>
          </w:tcPr>
          <w:p w14:paraId="4988D98B" w14:textId="77777777" w:rsidR="00D072EE" w:rsidRPr="00824F00" w:rsidRDefault="00D072EE" w:rsidP="00EC53E1">
            <w:pPr>
              <w:spacing w:after="0" w:line="240" w:lineRule="auto"/>
              <w:rPr>
                <w:rFonts w:ascii="Verdana" w:eastAsia="Times New Roman" w:hAnsi="Verdana" w:cs="Calibri"/>
                <w:color w:val="000000"/>
                <w:kern w:val="0"/>
                <w:sz w:val="18"/>
                <w:szCs w:val="18"/>
                <w:lang w:eastAsia="es-CO"/>
              </w:rPr>
            </w:pPr>
          </w:p>
        </w:tc>
        <w:tc>
          <w:tcPr>
            <w:tcW w:w="3860" w:type="dxa"/>
            <w:tcBorders>
              <w:top w:val="nil"/>
              <w:left w:val="nil"/>
              <w:bottom w:val="single" w:sz="4" w:space="0" w:color="auto"/>
              <w:right w:val="single" w:sz="4" w:space="0" w:color="auto"/>
            </w:tcBorders>
            <w:shd w:val="clear" w:color="auto" w:fill="auto"/>
            <w:vAlign w:val="center"/>
            <w:hideMark/>
          </w:tcPr>
          <w:p w14:paraId="220E77B9" w14:textId="77777777" w:rsidR="00D072EE" w:rsidRPr="00824F00" w:rsidRDefault="00D072EE"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Hallazgo No. 04 Conciliación Cuentas Maestras Sector Educación Amazonas</w:t>
            </w:r>
            <w:r w:rsidR="008B6774" w:rsidRPr="00824F00">
              <w:rPr>
                <w:rFonts w:ascii="Verdana" w:eastAsia="Times New Roman" w:hAnsi="Verdana" w:cs="Calibri"/>
                <w:color w:val="000000"/>
                <w:kern w:val="0"/>
                <w:sz w:val="18"/>
                <w:szCs w:val="18"/>
                <w:lang w:eastAsia="es-CO"/>
              </w:rPr>
              <w:t>.</w:t>
            </w:r>
          </w:p>
        </w:tc>
        <w:tc>
          <w:tcPr>
            <w:tcW w:w="4000" w:type="dxa"/>
            <w:vMerge/>
            <w:tcBorders>
              <w:top w:val="nil"/>
              <w:left w:val="single" w:sz="4" w:space="0" w:color="auto"/>
              <w:bottom w:val="single" w:sz="4" w:space="0" w:color="000000"/>
              <w:right w:val="single" w:sz="4" w:space="0" w:color="auto"/>
            </w:tcBorders>
            <w:vAlign w:val="center"/>
            <w:hideMark/>
          </w:tcPr>
          <w:p w14:paraId="2013BFF6" w14:textId="77777777" w:rsidR="00D072EE" w:rsidRPr="00824F00" w:rsidRDefault="00D072EE" w:rsidP="00EC53E1">
            <w:pPr>
              <w:spacing w:after="0" w:line="240" w:lineRule="auto"/>
              <w:jc w:val="both"/>
              <w:rPr>
                <w:rFonts w:ascii="Verdana" w:eastAsia="Times New Roman" w:hAnsi="Verdana" w:cs="Calibri"/>
                <w:color w:val="000000"/>
                <w:kern w:val="0"/>
                <w:sz w:val="18"/>
                <w:szCs w:val="18"/>
                <w:lang w:eastAsia="es-CO"/>
              </w:rPr>
            </w:pPr>
          </w:p>
        </w:tc>
      </w:tr>
      <w:tr w:rsidR="00D072EE" w:rsidRPr="00824F00" w14:paraId="081163B5" w14:textId="77777777" w:rsidTr="00885988">
        <w:trPr>
          <w:trHeight w:val="20"/>
        </w:trPr>
        <w:tc>
          <w:tcPr>
            <w:tcW w:w="1380" w:type="dxa"/>
            <w:vMerge/>
            <w:tcBorders>
              <w:top w:val="nil"/>
              <w:left w:val="single" w:sz="4" w:space="0" w:color="auto"/>
              <w:bottom w:val="single" w:sz="4" w:space="0" w:color="000000"/>
              <w:right w:val="single" w:sz="4" w:space="0" w:color="auto"/>
            </w:tcBorders>
            <w:vAlign w:val="center"/>
            <w:hideMark/>
          </w:tcPr>
          <w:p w14:paraId="1FBE6CDA" w14:textId="77777777" w:rsidR="00D072EE" w:rsidRPr="00824F00" w:rsidRDefault="00D072EE" w:rsidP="00EC53E1">
            <w:pPr>
              <w:spacing w:after="0" w:line="240" w:lineRule="auto"/>
              <w:rPr>
                <w:rFonts w:ascii="Verdana" w:eastAsia="Times New Roman" w:hAnsi="Verdana" w:cs="Calibri"/>
                <w:color w:val="000000"/>
                <w:kern w:val="0"/>
                <w:sz w:val="18"/>
                <w:szCs w:val="18"/>
                <w:lang w:eastAsia="es-CO"/>
              </w:rPr>
            </w:pPr>
          </w:p>
        </w:tc>
        <w:tc>
          <w:tcPr>
            <w:tcW w:w="3860" w:type="dxa"/>
            <w:tcBorders>
              <w:top w:val="nil"/>
              <w:left w:val="nil"/>
              <w:bottom w:val="single" w:sz="4" w:space="0" w:color="auto"/>
              <w:right w:val="single" w:sz="4" w:space="0" w:color="auto"/>
            </w:tcBorders>
            <w:shd w:val="clear" w:color="auto" w:fill="auto"/>
            <w:vAlign w:val="center"/>
            <w:hideMark/>
          </w:tcPr>
          <w:p w14:paraId="6762BBB6" w14:textId="77777777" w:rsidR="00D072EE" w:rsidRPr="00824F00" w:rsidRDefault="00D072EE"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Hallazgo No. 08 Contratos de Prestación de Servicio Publico Educativo No. 808</w:t>
            </w:r>
            <w:r w:rsidR="008B6774" w:rsidRPr="00824F00">
              <w:rPr>
                <w:rFonts w:ascii="Verdana" w:eastAsia="Times New Roman" w:hAnsi="Verdana" w:cs="Calibri"/>
                <w:color w:val="000000"/>
                <w:kern w:val="0"/>
                <w:sz w:val="18"/>
                <w:szCs w:val="18"/>
                <w:lang w:eastAsia="es-CO"/>
              </w:rPr>
              <w:t>.</w:t>
            </w:r>
          </w:p>
        </w:tc>
        <w:tc>
          <w:tcPr>
            <w:tcW w:w="4000" w:type="dxa"/>
            <w:vMerge w:val="restart"/>
            <w:tcBorders>
              <w:top w:val="nil"/>
              <w:left w:val="single" w:sz="4" w:space="0" w:color="auto"/>
              <w:bottom w:val="single" w:sz="4" w:space="0" w:color="000000"/>
              <w:right w:val="single" w:sz="4" w:space="0" w:color="auto"/>
            </w:tcBorders>
            <w:shd w:val="clear" w:color="auto" w:fill="auto"/>
            <w:vAlign w:val="center"/>
            <w:hideMark/>
          </w:tcPr>
          <w:p w14:paraId="51C8311F" w14:textId="77777777" w:rsidR="00D072EE" w:rsidRPr="00824F00" w:rsidRDefault="00D072EE"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Actividad 2.1.2. Ajustar los procesos de supervisión o interventoría a la contratación.</w:t>
            </w:r>
          </w:p>
        </w:tc>
      </w:tr>
      <w:tr w:rsidR="00D072EE" w:rsidRPr="00824F00" w14:paraId="543AE728" w14:textId="77777777" w:rsidTr="00885988">
        <w:trPr>
          <w:trHeight w:val="20"/>
        </w:trPr>
        <w:tc>
          <w:tcPr>
            <w:tcW w:w="1380" w:type="dxa"/>
            <w:vMerge/>
            <w:tcBorders>
              <w:top w:val="nil"/>
              <w:left w:val="single" w:sz="4" w:space="0" w:color="auto"/>
              <w:bottom w:val="single" w:sz="4" w:space="0" w:color="000000"/>
              <w:right w:val="single" w:sz="4" w:space="0" w:color="auto"/>
            </w:tcBorders>
            <w:vAlign w:val="center"/>
            <w:hideMark/>
          </w:tcPr>
          <w:p w14:paraId="1E2ACA62" w14:textId="77777777" w:rsidR="00D072EE" w:rsidRPr="00824F00" w:rsidRDefault="00D072EE" w:rsidP="00EC53E1">
            <w:pPr>
              <w:spacing w:after="0" w:line="240" w:lineRule="auto"/>
              <w:rPr>
                <w:rFonts w:ascii="Verdana" w:eastAsia="Times New Roman" w:hAnsi="Verdana" w:cs="Calibri"/>
                <w:color w:val="000000"/>
                <w:kern w:val="0"/>
                <w:sz w:val="18"/>
                <w:szCs w:val="18"/>
                <w:lang w:eastAsia="es-CO"/>
              </w:rPr>
            </w:pPr>
          </w:p>
        </w:tc>
        <w:tc>
          <w:tcPr>
            <w:tcW w:w="3860" w:type="dxa"/>
            <w:tcBorders>
              <w:top w:val="nil"/>
              <w:left w:val="nil"/>
              <w:bottom w:val="single" w:sz="4" w:space="0" w:color="auto"/>
              <w:right w:val="single" w:sz="4" w:space="0" w:color="auto"/>
            </w:tcBorders>
            <w:shd w:val="clear" w:color="auto" w:fill="auto"/>
            <w:vAlign w:val="center"/>
            <w:hideMark/>
          </w:tcPr>
          <w:p w14:paraId="6AA2CAD8" w14:textId="77777777" w:rsidR="00D072EE" w:rsidRPr="00824F00" w:rsidRDefault="00D072EE"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Hallazgo N. 10 Contrato N. 1047 de 2020 Baja calidad en ítem contratados</w:t>
            </w:r>
            <w:r w:rsidR="008B6774" w:rsidRPr="00824F00">
              <w:rPr>
                <w:rFonts w:ascii="Verdana" w:eastAsia="Times New Roman" w:hAnsi="Verdana" w:cs="Calibri"/>
                <w:color w:val="000000"/>
                <w:kern w:val="0"/>
                <w:sz w:val="18"/>
                <w:szCs w:val="18"/>
                <w:lang w:eastAsia="es-CO"/>
              </w:rPr>
              <w:t>.</w:t>
            </w:r>
          </w:p>
        </w:tc>
        <w:tc>
          <w:tcPr>
            <w:tcW w:w="4000" w:type="dxa"/>
            <w:vMerge/>
            <w:tcBorders>
              <w:top w:val="nil"/>
              <w:left w:val="single" w:sz="4" w:space="0" w:color="auto"/>
              <w:bottom w:val="single" w:sz="4" w:space="0" w:color="000000"/>
              <w:right w:val="single" w:sz="4" w:space="0" w:color="auto"/>
            </w:tcBorders>
            <w:vAlign w:val="center"/>
            <w:hideMark/>
          </w:tcPr>
          <w:p w14:paraId="024CB7FC" w14:textId="77777777" w:rsidR="00D072EE" w:rsidRPr="00824F00" w:rsidRDefault="00D072EE" w:rsidP="00EC53E1">
            <w:pPr>
              <w:spacing w:after="0" w:line="240" w:lineRule="auto"/>
              <w:jc w:val="both"/>
              <w:rPr>
                <w:rFonts w:ascii="Verdana" w:eastAsia="Times New Roman" w:hAnsi="Verdana" w:cs="Calibri"/>
                <w:color w:val="000000"/>
                <w:kern w:val="0"/>
                <w:sz w:val="18"/>
                <w:szCs w:val="18"/>
                <w:lang w:eastAsia="es-CO"/>
              </w:rPr>
            </w:pPr>
          </w:p>
        </w:tc>
      </w:tr>
      <w:tr w:rsidR="00D072EE" w:rsidRPr="00824F00" w14:paraId="6CEE2F65" w14:textId="77777777" w:rsidTr="00885988">
        <w:trPr>
          <w:trHeight w:val="20"/>
        </w:trPr>
        <w:tc>
          <w:tcPr>
            <w:tcW w:w="1380" w:type="dxa"/>
            <w:vMerge/>
            <w:tcBorders>
              <w:top w:val="nil"/>
              <w:left w:val="single" w:sz="4" w:space="0" w:color="auto"/>
              <w:bottom w:val="single" w:sz="4" w:space="0" w:color="000000"/>
              <w:right w:val="single" w:sz="4" w:space="0" w:color="auto"/>
            </w:tcBorders>
            <w:vAlign w:val="center"/>
            <w:hideMark/>
          </w:tcPr>
          <w:p w14:paraId="72C2D49A" w14:textId="77777777" w:rsidR="00D072EE" w:rsidRPr="00824F00" w:rsidRDefault="00D072EE" w:rsidP="00EC53E1">
            <w:pPr>
              <w:spacing w:after="0" w:line="240" w:lineRule="auto"/>
              <w:rPr>
                <w:rFonts w:ascii="Verdana" w:eastAsia="Times New Roman" w:hAnsi="Verdana" w:cs="Calibri"/>
                <w:color w:val="000000"/>
                <w:kern w:val="0"/>
                <w:sz w:val="18"/>
                <w:szCs w:val="18"/>
                <w:lang w:eastAsia="es-CO"/>
              </w:rPr>
            </w:pPr>
          </w:p>
        </w:tc>
        <w:tc>
          <w:tcPr>
            <w:tcW w:w="3860" w:type="dxa"/>
            <w:tcBorders>
              <w:top w:val="nil"/>
              <w:left w:val="nil"/>
              <w:bottom w:val="single" w:sz="4" w:space="0" w:color="auto"/>
              <w:right w:val="single" w:sz="4" w:space="0" w:color="auto"/>
            </w:tcBorders>
            <w:shd w:val="clear" w:color="auto" w:fill="auto"/>
            <w:vAlign w:val="center"/>
            <w:hideMark/>
          </w:tcPr>
          <w:p w14:paraId="37631E71" w14:textId="77777777" w:rsidR="00D072EE" w:rsidRPr="00824F00" w:rsidRDefault="00D072EE"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Hallazgo N. 11 Contrato No. 1579 de 2020 – Ítem pagados sin ejecutar</w:t>
            </w:r>
            <w:r w:rsidR="008B6774" w:rsidRPr="00824F00">
              <w:rPr>
                <w:rFonts w:ascii="Verdana" w:eastAsia="Times New Roman" w:hAnsi="Verdana" w:cs="Calibri"/>
                <w:color w:val="000000"/>
                <w:kern w:val="0"/>
                <w:sz w:val="18"/>
                <w:szCs w:val="18"/>
                <w:lang w:eastAsia="es-CO"/>
              </w:rPr>
              <w:t>.</w:t>
            </w:r>
          </w:p>
        </w:tc>
        <w:tc>
          <w:tcPr>
            <w:tcW w:w="4000" w:type="dxa"/>
            <w:vMerge/>
            <w:tcBorders>
              <w:top w:val="nil"/>
              <w:left w:val="single" w:sz="4" w:space="0" w:color="auto"/>
              <w:bottom w:val="single" w:sz="4" w:space="0" w:color="000000"/>
              <w:right w:val="single" w:sz="4" w:space="0" w:color="auto"/>
            </w:tcBorders>
            <w:vAlign w:val="center"/>
            <w:hideMark/>
          </w:tcPr>
          <w:p w14:paraId="7093B0AF" w14:textId="77777777" w:rsidR="00D072EE" w:rsidRPr="00824F00" w:rsidRDefault="00D072EE" w:rsidP="00EC53E1">
            <w:pPr>
              <w:spacing w:after="0" w:line="240" w:lineRule="auto"/>
              <w:jc w:val="both"/>
              <w:rPr>
                <w:rFonts w:ascii="Verdana" w:eastAsia="Times New Roman" w:hAnsi="Verdana" w:cs="Calibri"/>
                <w:color w:val="000000"/>
                <w:kern w:val="0"/>
                <w:sz w:val="18"/>
                <w:szCs w:val="18"/>
                <w:lang w:eastAsia="es-CO"/>
              </w:rPr>
            </w:pPr>
          </w:p>
        </w:tc>
      </w:tr>
      <w:tr w:rsidR="00D072EE" w:rsidRPr="00824F00" w14:paraId="0BF19E23" w14:textId="77777777" w:rsidTr="00885988">
        <w:trPr>
          <w:trHeight w:val="20"/>
        </w:trPr>
        <w:tc>
          <w:tcPr>
            <w:tcW w:w="1380" w:type="dxa"/>
            <w:vMerge/>
            <w:tcBorders>
              <w:top w:val="nil"/>
              <w:left w:val="single" w:sz="4" w:space="0" w:color="auto"/>
              <w:bottom w:val="single" w:sz="4" w:space="0" w:color="000000"/>
              <w:right w:val="single" w:sz="4" w:space="0" w:color="auto"/>
            </w:tcBorders>
            <w:vAlign w:val="center"/>
            <w:hideMark/>
          </w:tcPr>
          <w:p w14:paraId="089D1F6B" w14:textId="77777777" w:rsidR="00D072EE" w:rsidRPr="00824F00" w:rsidRDefault="00D072EE" w:rsidP="00EC53E1">
            <w:pPr>
              <w:spacing w:after="0" w:line="240" w:lineRule="auto"/>
              <w:rPr>
                <w:rFonts w:ascii="Verdana" w:eastAsia="Times New Roman" w:hAnsi="Verdana" w:cs="Calibri"/>
                <w:color w:val="000000"/>
                <w:kern w:val="0"/>
                <w:sz w:val="18"/>
                <w:szCs w:val="18"/>
                <w:lang w:eastAsia="es-CO"/>
              </w:rPr>
            </w:pPr>
          </w:p>
        </w:tc>
        <w:tc>
          <w:tcPr>
            <w:tcW w:w="3860" w:type="dxa"/>
            <w:tcBorders>
              <w:top w:val="nil"/>
              <w:left w:val="nil"/>
              <w:bottom w:val="single" w:sz="4" w:space="0" w:color="auto"/>
              <w:right w:val="single" w:sz="4" w:space="0" w:color="auto"/>
            </w:tcBorders>
            <w:shd w:val="clear" w:color="auto" w:fill="auto"/>
            <w:vAlign w:val="center"/>
            <w:hideMark/>
          </w:tcPr>
          <w:p w14:paraId="0ECB0ABD" w14:textId="77777777" w:rsidR="00D072EE" w:rsidRPr="00824F00" w:rsidRDefault="00D072EE"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Hallazgo N. 19 Pago seguridad social y requisitos Contratos de prestación de servicios No. 1062, 1319, 1725, 1820 y 1885 de la vigencia 2020</w:t>
            </w:r>
            <w:r w:rsidR="008B6774" w:rsidRPr="00824F00">
              <w:rPr>
                <w:rFonts w:ascii="Verdana" w:eastAsia="Times New Roman" w:hAnsi="Verdana" w:cs="Calibri"/>
                <w:color w:val="000000"/>
                <w:kern w:val="0"/>
                <w:sz w:val="18"/>
                <w:szCs w:val="18"/>
                <w:lang w:eastAsia="es-CO"/>
              </w:rPr>
              <w:t>.</w:t>
            </w:r>
          </w:p>
        </w:tc>
        <w:tc>
          <w:tcPr>
            <w:tcW w:w="4000" w:type="dxa"/>
            <w:vMerge/>
            <w:tcBorders>
              <w:top w:val="nil"/>
              <w:left w:val="single" w:sz="4" w:space="0" w:color="auto"/>
              <w:bottom w:val="single" w:sz="4" w:space="0" w:color="000000"/>
              <w:right w:val="single" w:sz="4" w:space="0" w:color="auto"/>
            </w:tcBorders>
            <w:vAlign w:val="center"/>
            <w:hideMark/>
          </w:tcPr>
          <w:p w14:paraId="1E67B759" w14:textId="77777777" w:rsidR="00D072EE" w:rsidRPr="00824F00" w:rsidRDefault="00D072EE" w:rsidP="00EC53E1">
            <w:pPr>
              <w:spacing w:after="0" w:line="240" w:lineRule="auto"/>
              <w:jc w:val="both"/>
              <w:rPr>
                <w:rFonts w:ascii="Verdana" w:eastAsia="Times New Roman" w:hAnsi="Verdana" w:cs="Calibri"/>
                <w:color w:val="000000"/>
                <w:kern w:val="0"/>
                <w:sz w:val="18"/>
                <w:szCs w:val="18"/>
                <w:lang w:eastAsia="es-CO"/>
              </w:rPr>
            </w:pPr>
          </w:p>
        </w:tc>
      </w:tr>
      <w:tr w:rsidR="00D072EE" w:rsidRPr="00824F00" w14:paraId="36AD5F6A" w14:textId="77777777" w:rsidTr="00885988">
        <w:trPr>
          <w:trHeight w:val="20"/>
        </w:trPr>
        <w:tc>
          <w:tcPr>
            <w:tcW w:w="1380" w:type="dxa"/>
            <w:vMerge/>
            <w:tcBorders>
              <w:top w:val="nil"/>
              <w:left w:val="single" w:sz="4" w:space="0" w:color="auto"/>
              <w:bottom w:val="single" w:sz="4" w:space="0" w:color="000000"/>
              <w:right w:val="single" w:sz="4" w:space="0" w:color="auto"/>
            </w:tcBorders>
            <w:vAlign w:val="center"/>
            <w:hideMark/>
          </w:tcPr>
          <w:p w14:paraId="4F4C5F29" w14:textId="77777777" w:rsidR="00D072EE" w:rsidRPr="00824F00" w:rsidRDefault="00D072EE" w:rsidP="00EC53E1">
            <w:pPr>
              <w:spacing w:after="0" w:line="240" w:lineRule="auto"/>
              <w:rPr>
                <w:rFonts w:ascii="Verdana" w:eastAsia="Times New Roman" w:hAnsi="Verdana" w:cs="Calibri"/>
                <w:color w:val="000000"/>
                <w:kern w:val="0"/>
                <w:sz w:val="18"/>
                <w:szCs w:val="18"/>
                <w:lang w:eastAsia="es-CO"/>
              </w:rPr>
            </w:pPr>
          </w:p>
        </w:tc>
        <w:tc>
          <w:tcPr>
            <w:tcW w:w="3860" w:type="dxa"/>
            <w:tcBorders>
              <w:top w:val="nil"/>
              <w:left w:val="nil"/>
              <w:bottom w:val="single" w:sz="4" w:space="0" w:color="auto"/>
              <w:right w:val="single" w:sz="4" w:space="0" w:color="auto"/>
            </w:tcBorders>
            <w:shd w:val="clear" w:color="auto" w:fill="auto"/>
            <w:vAlign w:val="center"/>
            <w:hideMark/>
          </w:tcPr>
          <w:p w14:paraId="3FEB7572" w14:textId="77777777" w:rsidR="00D072EE" w:rsidRPr="00824F00" w:rsidRDefault="00D072EE"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Hallazgo N. 12 Contrato N. 1945 de 2020 Ejecución Contrato</w:t>
            </w:r>
            <w:r w:rsidR="008B6774" w:rsidRPr="00824F00">
              <w:rPr>
                <w:rFonts w:ascii="Verdana" w:eastAsia="Times New Roman" w:hAnsi="Verdana" w:cs="Calibri"/>
                <w:color w:val="000000"/>
                <w:kern w:val="0"/>
                <w:sz w:val="18"/>
                <w:szCs w:val="18"/>
                <w:lang w:eastAsia="es-CO"/>
              </w:rPr>
              <w:t>.</w:t>
            </w:r>
          </w:p>
        </w:tc>
        <w:tc>
          <w:tcPr>
            <w:tcW w:w="4000" w:type="dxa"/>
            <w:tcBorders>
              <w:top w:val="nil"/>
              <w:left w:val="nil"/>
              <w:bottom w:val="single" w:sz="4" w:space="0" w:color="auto"/>
              <w:right w:val="single" w:sz="4" w:space="0" w:color="auto"/>
            </w:tcBorders>
            <w:shd w:val="clear" w:color="auto" w:fill="auto"/>
            <w:vAlign w:val="center"/>
            <w:hideMark/>
          </w:tcPr>
          <w:p w14:paraId="4705702E" w14:textId="77777777" w:rsidR="00D072EE" w:rsidRPr="00824F00" w:rsidRDefault="00D072EE"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Actividad 2.1.1. Publicar en SECOP la totalidad de los documentos y actos relacionados con el proceso de contratación</w:t>
            </w:r>
            <w:r w:rsidR="00501609" w:rsidRPr="00824F00">
              <w:rPr>
                <w:rFonts w:ascii="Verdana" w:eastAsia="Times New Roman" w:hAnsi="Verdana" w:cs="Calibri"/>
                <w:color w:val="000000"/>
                <w:kern w:val="0"/>
                <w:sz w:val="18"/>
                <w:szCs w:val="18"/>
                <w:lang w:eastAsia="es-CO"/>
              </w:rPr>
              <w:t>.</w:t>
            </w:r>
          </w:p>
        </w:tc>
      </w:tr>
      <w:tr w:rsidR="00D072EE" w:rsidRPr="00824F00" w14:paraId="209C5A47" w14:textId="77777777" w:rsidTr="00885988">
        <w:trPr>
          <w:trHeight w:val="20"/>
        </w:trPr>
        <w:tc>
          <w:tcPr>
            <w:tcW w:w="1380" w:type="dxa"/>
            <w:vMerge/>
            <w:tcBorders>
              <w:top w:val="nil"/>
              <w:left w:val="single" w:sz="4" w:space="0" w:color="auto"/>
              <w:bottom w:val="single" w:sz="4" w:space="0" w:color="000000"/>
              <w:right w:val="single" w:sz="4" w:space="0" w:color="auto"/>
            </w:tcBorders>
            <w:vAlign w:val="center"/>
            <w:hideMark/>
          </w:tcPr>
          <w:p w14:paraId="34324305" w14:textId="77777777" w:rsidR="00D072EE" w:rsidRPr="00824F00" w:rsidRDefault="00D072EE" w:rsidP="00EC53E1">
            <w:pPr>
              <w:spacing w:after="0" w:line="240" w:lineRule="auto"/>
              <w:rPr>
                <w:rFonts w:ascii="Verdana" w:eastAsia="Times New Roman" w:hAnsi="Verdana" w:cs="Calibri"/>
                <w:color w:val="000000"/>
                <w:kern w:val="0"/>
                <w:sz w:val="18"/>
                <w:szCs w:val="18"/>
                <w:lang w:eastAsia="es-CO"/>
              </w:rPr>
            </w:pPr>
          </w:p>
        </w:tc>
        <w:tc>
          <w:tcPr>
            <w:tcW w:w="3860" w:type="dxa"/>
            <w:tcBorders>
              <w:top w:val="nil"/>
              <w:left w:val="nil"/>
              <w:bottom w:val="single" w:sz="4" w:space="0" w:color="auto"/>
              <w:right w:val="single" w:sz="4" w:space="0" w:color="auto"/>
            </w:tcBorders>
            <w:shd w:val="clear" w:color="auto" w:fill="auto"/>
            <w:vAlign w:val="center"/>
            <w:hideMark/>
          </w:tcPr>
          <w:p w14:paraId="0741E4AC" w14:textId="77777777" w:rsidR="00D072EE" w:rsidRPr="00824F00" w:rsidRDefault="00D072EE"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Hallazgo N. 18 Contrato 1856 Suministro de Dotación 2020</w:t>
            </w:r>
            <w:r w:rsidR="008B6774" w:rsidRPr="00824F00">
              <w:rPr>
                <w:rFonts w:ascii="Verdana" w:eastAsia="Times New Roman" w:hAnsi="Verdana" w:cs="Calibri"/>
                <w:color w:val="000000"/>
                <w:kern w:val="0"/>
                <w:sz w:val="18"/>
                <w:szCs w:val="18"/>
                <w:lang w:eastAsia="es-CO"/>
              </w:rPr>
              <w:t>.</w:t>
            </w:r>
          </w:p>
        </w:tc>
        <w:tc>
          <w:tcPr>
            <w:tcW w:w="4000" w:type="dxa"/>
            <w:tcBorders>
              <w:top w:val="nil"/>
              <w:left w:val="nil"/>
              <w:bottom w:val="single" w:sz="4" w:space="0" w:color="auto"/>
              <w:right w:val="single" w:sz="4" w:space="0" w:color="auto"/>
            </w:tcBorders>
            <w:shd w:val="clear" w:color="auto" w:fill="auto"/>
            <w:vAlign w:val="center"/>
            <w:hideMark/>
          </w:tcPr>
          <w:p w14:paraId="05EE4366" w14:textId="77777777" w:rsidR="00D072EE" w:rsidRPr="00824F00" w:rsidRDefault="00D072EE"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Actividad 3.1.2. Planear, apropiar, comprometer y pagar las obligaciones por concepto de dotaciones de personal en las fechas estipuladas por la ley.</w:t>
            </w:r>
          </w:p>
        </w:tc>
      </w:tr>
    </w:tbl>
    <w:p w14:paraId="29400E71" w14:textId="77777777" w:rsidR="00D072EE" w:rsidRPr="00824F00" w:rsidRDefault="00D072EE" w:rsidP="00EC53E1">
      <w:pPr>
        <w:spacing w:after="0" w:line="240" w:lineRule="auto"/>
        <w:jc w:val="center"/>
        <w:rPr>
          <w:rFonts w:ascii="Verdana" w:hAnsi="Verdana"/>
          <w:lang w:eastAsia="es-ES"/>
        </w:rPr>
      </w:pPr>
      <w:r w:rsidRPr="00824F00">
        <w:rPr>
          <w:rFonts w:ascii="Verdana" w:hAnsi="Verdana"/>
          <w:sz w:val="16"/>
          <w:szCs w:val="16"/>
          <w:lang w:eastAsia="es-ES"/>
        </w:rPr>
        <w:t>Fuente: Elaboración DAF.</w:t>
      </w:r>
    </w:p>
    <w:p w14:paraId="1976C4D1" w14:textId="77777777" w:rsidR="000157A5" w:rsidRPr="00824F00" w:rsidRDefault="000157A5" w:rsidP="00EC53E1">
      <w:pPr>
        <w:spacing w:after="0" w:line="240" w:lineRule="auto"/>
        <w:rPr>
          <w:rFonts w:ascii="Verdana" w:hAnsi="Verdana"/>
          <w:lang w:eastAsia="es-ES"/>
        </w:rPr>
      </w:pPr>
    </w:p>
    <w:p w14:paraId="7C694F81" w14:textId="77777777" w:rsidR="00757259" w:rsidRPr="00824F00" w:rsidRDefault="00757259" w:rsidP="00EC53E1">
      <w:pPr>
        <w:pStyle w:val="Ttulo2"/>
        <w:numPr>
          <w:ilvl w:val="0"/>
          <w:numId w:val="17"/>
        </w:numPr>
        <w:spacing w:before="0" w:line="240" w:lineRule="auto"/>
        <w:ind w:left="426" w:hanging="426"/>
        <w:jc w:val="both"/>
        <w:rPr>
          <w:rFonts w:ascii="Verdana" w:hAnsi="Verdana"/>
          <w:lang w:val="es-CO" w:eastAsia="es-ES"/>
        </w:rPr>
      </w:pPr>
      <w:r w:rsidRPr="00824F00">
        <w:rPr>
          <w:rFonts w:ascii="Verdana" w:hAnsi="Verdana"/>
          <w:lang w:val="es-CO" w:eastAsia="es-ES"/>
        </w:rPr>
        <w:t>Situaciones que no hacen parte de la evaluación de la Estrategia.</w:t>
      </w:r>
    </w:p>
    <w:p w14:paraId="6F1BEFF0" w14:textId="77777777" w:rsidR="00757259" w:rsidRPr="00824F00" w:rsidRDefault="00757259" w:rsidP="00EC53E1">
      <w:pPr>
        <w:spacing w:after="0" w:line="240" w:lineRule="auto"/>
        <w:rPr>
          <w:rFonts w:ascii="Verdana" w:hAnsi="Verdana"/>
          <w:lang w:eastAsia="es-ES"/>
        </w:rPr>
      </w:pPr>
    </w:p>
    <w:p w14:paraId="1DD0AF91" w14:textId="77777777" w:rsidR="008E7A7A" w:rsidRPr="00824F00" w:rsidRDefault="00463663" w:rsidP="00EC53E1">
      <w:pPr>
        <w:spacing w:after="0" w:line="240" w:lineRule="auto"/>
        <w:jc w:val="both"/>
        <w:rPr>
          <w:rFonts w:ascii="Verdana" w:hAnsi="Verdana"/>
          <w:lang w:eastAsia="es-ES"/>
        </w:rPr>
      </w:pPr>
      <w:r w:rsidRPr="00824F00">
        <w:rPr>
          <w:rFonts w:ascii="Verdana" w:hAnsi="Verdana"/>
          <w:lang w:eastAsia="es-ES"/>
        </w:rPr>
        <w:t>P</w:t>
      </w:r>
      <w:r w:rsidR="004A1E9E" w:rsidRPr="00824F00">
        <w:rPr>
          <w:rFonts w:ascii="Verdana" w:hAnsi="Verdana"/>
          <w:lang w:eastAsia="es-ES"/>
        </w:rPr>
        <w:t>ara el presente análisis</w:t>
      </w:r>
      <w:r w:rsidRPr="00824F00">
        <w:rPr>
          <w:rFonts w:ascii="Verdana" w:hAnsi="Verdana"/>
          <w:lang w:eastAsia="es-ES"/>
        </w:rPr>
        <w:t xml:space="preserve"> esta Dirección no tuvo en cuenta</w:t>
      </w:r>
      <w:r w:rsidR="004A1E9E" w:rsidRPr="00824F00">
        <w:rPr>
          <w:rFonts w:ascii="Verdana" w:hAnsi="Verdana"/>
          <w:lang w:eastAsia="es-ES"/>
        </w:rPr>
        <w:t xml:space="preserve"> los hallazgos</w:t>
      </w:r>
      <w:r w:rsidR="00CF1ECF" w:rsidRPr="00824F00">
        <w:rPr>
          <w:rFonts w:ascii="Verdana" w:hAnsi="Verdana"/>
          <w:lang w:eastAsia="es-ES"/>
        </w:rPr>
        <w:t xml:space="preserve"> </w:t>
      </w:r>
      <w:r w:rsidRPr="00824F00">
        <w:rPr>
          <w:rFonts w:ascii="Verdana" w:hAnsi="Verdana"/>
          <w:lang w:eastAsia="es-ES"/>
        </w:rPr>
        <w:t xml:space="preserve">de la CGR </w:t>
      </w:r>
      <w:r w:rsidR="00F60A44" w:rsidRPr="00824F00">
        <w:rPr>
          <w:rFonts w:ascii="Verdana" w:hAnsi="Verdana"/>
          <w:lang w:eastAsia="es-ES"/>
        </w:rPr>
        <w:t>relaciona</w:t>
      </w:r>
      <w:r w:rsidR="00CF1ECF" w:rsidRPr="00824F00">
        <w:rPr>
          <w:rFonts w:ascii="Verdana" w:hAnsi="Verdana"/>
          <w:lang w:eastAsia="es-ES"/>
        </w:rPr>
        <w:t xml:space="preserve">dos con </w:t>
      </w:r>
      <w:r w:rsidR="002B4389" w:rsidRPr="00824F00">
        <w:rPr>
          <w:rFonts w:ascii="Verdana" w:hAnsi="Verdana"/>
          <w:lang w:eastAsia="es-ES"/>
        </w:rPr>
        <w:t xml:space="preserve">fuentes distintas al Sistema General de Participaciones </w:t>
      </w:r>
      <w:r w:rsidRPr="00824F00">
        <w:rPr>
          <w:rFonts w:ascii="Verdana" w:hAnsi="Verdana"/>
          <w:lang w:eastAsia="es-ES"/>
        </w:rPr>
        <w:t xml:space="preserve">del Sector Educación </w:t>
      </w:r>
      <w:r w:rsidR="001D2D9E" w:rsidRPr="00824F00">
        <w:rPr>
          <w:rFonts w:ascii="Verdana" w:hAnsi="Verdana"/>
          <w:lang w:eastAsia="es-ES"/>
        </w:rPr>
        <w:t xml:space="preserve">o </w:t>
      </w:r>
      <w:r w:rsidR="006A353D" w:rsidRPr="00824F00">
        <w:rPr>
          <w:rFonts w:ascii="Verdana" w:hAnsi="Verdana"/>
          <w:lang w:eastAsia="es-ES"/>
        </w:rPr>
        <w:t xml:space="preserve">con </w:t>
      </w:r>
      <w:r w:rsidR="008339E0" w:rsidRPr="00824F00">
        <w:rPr>
          <w:rFonts w:ascii="Verdana" w:hAnsi="Verdana"/>
          <w:lang w:eastAsia="es-ES"/>
        </w:rPr>
        <w:t>entidad</w:t>
      </w:r>
      <w:r w:rsidR="006A353D" w:rsidRPr="00824F00">
        <w:rPr>
          <w:rFonts w:ascii="Verdana" w:hAnsi="Verdana"/>
          <w:lang w:eastAsia="es-ES"/>
        </w:rPr>
        <w:t>es</w:t>
      </w:r>
      <w:r w:rsidR="008339E0" w:rsidRPr="00824F00">
        <w:rPr>
          <w:rFonts w:ascii="Verdana" w:hAnsi="Verdana"/>
          <w:lang w:eastAsia="es-ES"/>
        </w:rPr>
        <w:t xml:space="preserve"> territorial</w:t>
      </w:r>
      <w:r w:rsidR="006A353D" w:rsidRPr="00824F00">
        <w:rPr>
          <w:rFonts w:ascii="Verdana" w:hAnsi="Verdana"/>
          <w:lang w:eastAsia="es-ES"/>
        </w:rPr>
        <w:t>es distintas</w:t>
      </w:r>
      <w:r w:rsidR="008339E0" w:rsidRPr="00824F00">
        <w:rPr>
          <w:rFonts w:ascii="Verdana" w:hAnsi="Verdana"/>
          <w:lang w:eastAsia="es-ES"/>
        </w:rPr>
        <w:t>. Por ende, los hallazgos que se enlistan</w:t>
      </w:r>
      <w:r w:rsidR="006A353D" w:rsidRPr="00824F00">
        <w:rPr>
          <w:rFonts w:ascii="Verdana" w:hAnsi="Verdana"/>
          <w:lang w:eastAsia="es-ES"/>
        </w:rPr>
        <w:t>,</w:t>
      </w:r>
      <w:r w:rsidR="008339E0" w:rsidRPr="00824F00">
        <w:rPr>
          <w:rFonts w:ascii="Verdana" w:hAnsi="Verdana"/>
          <w:lang w:eastAsia="es-ES"/>
        </w:rPr>
        <w:t xml:space="preserve"> </w:t>
      </w:r>
      <w:r w:rsidR="001E614A" w:rsidRPr="00824F00">
        <w:rPr>
          <w:rFonts w:ascii="Verdana" w:hAnsi="Verdana"/>
          <w:lang w:eastAsia="es-ES"/>
        </w:rPr>
        <w:t xml:space="preserve">si bien tienen incidencia con los recursos del SGP Educación </w:t>
      </w:r>
      <w:r w:rsidR="000253B9" w:rsidRPr="00824F00">
        <w:rPr>
          <w:rFonts w:ascii="Verdana" w:hAnsi="Verdana"/>
          <w:lang w:eastAsia="es-ES"/>
        </w:rPr>
        <w:t xml:space="preserve">y </w:t>
      </w:r>
      <w:r w:rsidR="006A353D" w:rsidRPr="00824F00">
        <w:rPr>
          <w:rFonts w:ascii="Verdana" w:hAnsi="Verdana"/>
          <w:lang w:eastAsia="es-ES"/>
        </w:rPr>
        <w:t>e</w:t>
      </w:r>
      <w:r w:rsidR="000253B9" w:rsidRPr="00824F00">
        <w:rPr>
          <w:rFonts w:ascii="Verdana" w:hAnsi="Verdana"/>
          <w:lang w:eastAsia="es-ES"/>
        </w:rPr>
        <w:t xml:space="preserve">l Departamento de Amazonas, </w:t>
      </w:r>
      <w:r w:rsidR="00534E77" w:rsidRPr="00824F00">
        <w:rPr>
          <w:rFonts w:ascii="Verdana" w:hAnsi="Verdana"/>
          <w:lang w:eastAsia="es-ES"/>
        </w:rPr>
        <w:t xml:space="preserve">se considera que no aplican </w:t>
      </w:r>
      <w:r w:rsidR="008F10E0" w:rsidRPr="00824F00">
        <w:rPr>
          <w:rFonts w:ascii="Verdana" w:hAnsi="Verdana"/>
          <w:lang w:eastAsia="es-ES"/>
        </w:rPr>
        <w:t>como</w:t>
      </w:r>
      <w:r w:rsidR="005A5F77" w:rsidRPr="00824F00">
        <w:rPr>
          <w:rFonts w:ascii="Verdana" w:hAnsi="Verdana"/>
          <w:lang w:eastAsia="es-ES"/>
        </w:rPr>
        <w:t xml:space="preserve"> posible </w:t>
      </w:r>
      <w:r w:rsidR="005A5F77" w:rsidRPr="00824F00">
        <w:rPr>
          <w:rFonts w:ascii="Verdana" w:hAnsi="Verdana"/>
          <w:lang w:eastAsia="es-ES"/>
        </w:rPr>
        <w:lastRenderedPageBreak/>
        <w:t>situación de riesgo</w:t>
      </w:r>
      <w:r w:rsidR="009A031A" w:rsidRPr="00824F00">
        <w:rPr>
          <w:rFonts w:ascii="Verdana" w:hAnsi="Verdana"/>
          <w:lang w:eastAsia="es-ES"/>
        </w:rPr>
        <w:t xml:space="preserve"> </w:t>
      </w:r>
      <w:r w:rsidR="00BB1A28" w:rsidRPr="00824F00">
        <w:rPr>
          <w:rFonts w:ascii="Verdana" w:hAnsi="Verdana"/>
          <w:lang w:eastAsia="es-ES"/>
        </w:rPr>
        <w:t>al uso de los recursos del SGP. Los argumentos al interior de cada uno</w:t>
      </w:r>
      <w:r w:rsidR="002B0CAF" w:rsidRPr="00824F00">
        <w:rPr>
          <w:rFonts w:ascii="Verdana" w:hAnsi="Verdana"/>
          <w:lang w:eastAsia="es-ES"/>
        </w:rPr>
        <w:t>.</w:t>
      </w:r>
    </w:p>
    <w:p w14:paraId="69EC1E5F" w14:textId="77777777" w:rsidR="001E784B" w:rsidRPr="00824F00" w:rsidRDefault="001E784B" w:rsidP="00EC53E1">
      <w:pPr>
        <w:spacing w:after="0" w:line="240" w:lineRule="auto"/>
        <w:jc w:val="both"/>
        <w:rPr>
          <w:rFonts w:ascii="Verdana" w:hAnsi="Verdana"/>
          <w:b/>
          <w:lang w:eastAsia="es-ES"/>
        </w:rPr>
      </w:pPr>
    </w:p>
    <w:p w14:paraId="22561468" w14:textId="77777777" w:rsidR="002B0CAF" w:rsidRPr="00824F00" w:rsidRDefault="005B171C" w:rsidP="00EC53E1">
      <w:pPr>
        <w:spacing w:after="0" w:line="240" w:lineRule="auto"/>
        <w:jc w:val="both"/>
        <w:rPr>
          <w:rFonts w:ascii="Verdana" w:hAnsi="Verdana"/>
          <w:bCs/>
          <w:lang w:eastAsia="es-ES"/>
        </w:rPr>
      </w:pPr>
      <w:r w:rsidRPr="00824F00">
        <w:rPr>
          <w:rFonts w:ascii="Verdana" w:hAnsi="Verdana"/>
          <w:bCs/>
          <w:lang w:eastAsia="es-ES"/>
        </w:rPr>
        <w:t xml:space="preserve">Para efecto de comprensión del análisis se denominará al </w:t>
      </w:r>
      <w:r w:rsidR="002936AE" w:rsidRPr="00824F00">
        <w:rPr>
          <w:rFonts w:ascii="Verdana" w:hAnsi="Verdana"/>
          <w:bCs/>
          <w:lang w:eastAsia="es-ES"/>
        </w:rPr>
        <w:t xml:space="preserve">Informe de </w:t>
      </w:r>
      <w:r w:rsidR="00144452" w:rsidRPr="00824F00">
        <w:rPr>
          <w:rFonts w:ascii="Verdana" w:hAnsi="Verdana"/>
          <w:bCs/>
          <w:lang w:eastAsia="es-ES"/>
        </w:rPr>
        <w:t>A</w:t>
      </w:r>
      <w:r w:rsidRPr="00824F00">
        <w:rPr>
          <w:rFonts w:ascii="Verdana" w:hAnsi="Verdana"/>
          <w:bCs/>
          <w:lang w:eastAsia="es-ES"/>
        </w:rPr>
        <w:t xml:space="preserve">uditoría </w:t>
      </w:r>
      <w:r w:rsidR="002936AE" w:rsidRPr="00824F00">
        <w:rPr>
          <w:rFonts w:ascii="Verdana" w:hAnsi="Verdana"/>
          <w:bCs/>
          <w:lang w:eastAsia="es-ES"/>
        </w:rPr>
        <w:t>No. 89 de 2020</w:t>
      </w:r>
      <w:r w:rsidRPr="00824F00">
        <w:rPr>
          <w:rFonts w:ascii="Verdana" w:hAnsi="Verdana"/>
          <w:bCs/>
          <w:lang w:eastAsia="es-ES"/>
        </w:rPr>
        <w:t xml:space="preserve">: </w:t>
      </w:r>
      <w:r w:rsidR="00835CB7" w:rsidRPr="00824F00">
        <w:rPr>
          <w:rFonts w:ascii="Verdana" w:hAnsi="Verdana"/>
          <w:bCs/>
          <w:lang w:eastAsia="es-ES"/>
        </w:rPr>
        <w:t>informe 1</w:t>
      </w:r>
      <w:r w:rsidR="004D4523" w:rsidRPr="00824F00">
        <w:rPr>
          <w:rFonts w:ascii="Verdana" w:hAnsi="Verdana"/>
          <w:bCs/>
          <w:lang w:eastAsia="es-ES"/>
        </w:rPr>
        <w:t xml:space="preserve"> y </w:t>
      </w:r>
      <w:r w:rsidRPr="00824F00">
        <w:rPr>
          <w:rFonts w:ascii="Verdana" w:hAnsi="Verdana"/>
          <w:bCs/>
          <w:lang w:eastAsia="es-ES"/>
        </w:rPr>
        <w:t>al informe de auditoría</w:t>
      </w:r>
      <w:r w:rsidR="004D4523" w:rsidRPr="00824F00">
        <w:rPr>
          <w:rFonts w:ascii="Verdana" w:hAnsi="Verdana"/>
          <w:bCs/>
          <w:lang w:eastAsia="es-ES"/>
        </w:rPr>
        <w:t xml:space="preserve"> No. 92</w:t>
      </w:r>
      <w:r w:rsidR="000A23EB" w:rsidRPr="00824F00">
        <w:rPr>
          <w:rFonts w:ascii="Verdana" w:hAnsi="Verdana"/>
          <w:bCs/>
          <w:lang w:eastAsia="es-ES"/>
        </w:rPr>
        <w:t xml:space="preserve"> de 2021</w:t>
      </w:r>
      <w:r w:rsidRPr="00824F00">
        <w:rPr>
          <w:rFonts w:ascii="Verdana" w:hAnsi="Verdana"/>
          <w:bCs/>
          <w:lang w:eastAsia="es-ES"/>
        </w:rPr>
        <w:t>:</w:t>
      </w:r>
      <w:r w:rsidR="000A23EB" w:rsidRPr="00824F00">
        <w:rPr>
          <w:rFonts w:ascii="Verdana" w:hAnsi="Verdana"/>
          <w:bCs/>
          <w:lang w:eastAsia="es-ES"/>
        </w:rPr>
        <w:t xml:space="preserve"> </w:t>
      </w:r>
      <w:r w:rsidR="00835CB7" w:rsidRPr="00824F00">
        <w:rPr>
          <w:rFonts w:ascii="Verdana" w:hAnsi="Verdana"/>
          <w:bCs/>
          <w:lang w:eastAsia="es-ES"/>
        </w:rPr>
        <w:t>informe 2</w:t>
      </w:r>
      <w:r w:rsidR="000A23EB" w:rsidRPr="00824F00">
        <w:rPr>
          <w:rFonts w:ascii="Verdana" w:hAnsi="Verdana"/>
          <w:bCs/>
          <w:lang w:eastAsia="es-ES"/>
        </w:rPr>
        <w:t>.</w:t>
      </w:r>
    </w:p>
    <w:p w14:paraId="5B5990DA" w14:textId="77777777" w:rsidR="003C4379" w:rsidRPr="00824F00" w:rsidRDefault="003C4379" w:rsidP="00EC53E1">
      <w:pPr>
        <w:spacing w:after="0" w:line="240" w:lineRule="auto"/>
        <w:jc w:val="both"/>
        <w:rPr>
          <w:rFonts w:ascii="Verdana" w:hAnsi="Verdana"/>
          <w:b/>
          <w:lang w:eastAsia="es-ES"/>
        </w:rPr>
      </w:pPr>
    </w:p>
    <w:p w14:paraId="1616E872" w14:textId="77777777" w:rsidR="0074142C" w:rsidRPr="00824F00" w:rsidRDefault="00B7308E" w:rsidP="00EC53E1">
      <w:pPr>
        <w:pStyle w:val="Ttulo2"/>
        <w:spacing w:before="0" w:line="240" w:lineRule="auto"/>
        <w:ind w:left="567" w:hanging="567"/>
        <w:jc w:val="both"/>
        <w:rPr>
          <w:rFonts w:ascii="Verdana" w:hAnsi="Verdana"/>
          <w:lang w:val="es-CO"/>
        </w:rPr>
      </w:pPr>
      <w:r w:rsidRPr="00824F00">
        <w:rPr>
          <w:rFonts w:ascii="Verdana" w:hAnsi="Verdana"/>
          <w:lang w:val="es-CO"/>
        </w:rPr>
        <w:t>2.</w:t>
      </w:r>
      <w:r w:rsidR="00CF3B72" w:rsidRPr="00824F00">
        <w:rPr>
          <w:rFonts w:ascii="Verdana" w:hAnsi="Verdana"/>
          <w:lang w:val="es-CO"/>
        </w:rPr>
        <w:t xml:space="preserve">1. </w:t>
      </w:r>
      <w:r w:rsidR="00835CB7" w:rsidRPr="00824F00">
        <w:rPr>
          <w:rFonts w:ascii="Verdana" w:hAnsi="Verdana"/>
          <w:lang w:val="es-CO"/>
        </w:rPr>
        <w:t>Informe 1:</w:t>
      </w:r>
      <w:r w:rsidR="00CF3B72" w:rsidRPr="00824F00">
        <w:rPr>
          <w:rFonts w:ascii="Verdana" w:hAnsi="Verdana"/>
          <w:lang w:val="es-CO"/>
        </w:rPr>
        <w:t xml:space="preserve"> Ha</w:t>
      </w:r>
      <w:r w:rsidR="0074142C" w:rsidRPr="00824F00">
        <w:rPr>
          <w:rFonts w:ascii="Verdana" w:hAnsi="Verdana"/>
          <w:lang w:val="es-CO"/>
        </w:rPr>
        <w:t>llazgo No. 03. Costos y cobertura en el Aseguramiento de</w:t>
      </w:r>
      <w:r w:rsidR="004D5515" w:rsidRPr="00824F00">
        <w:rPr>
          <w:rFonts w:ascii="Verdana" w:hAnsi="Verdana"/>
          <w:lang w:val="es-CO"/>
        </w:rPr>
        <w:t xml:space="preserve"> </w:t>
      </w:r>
      <w:r w:rsidR="0074142C" w:rsidRPr="00824F00">
        <w:rPr>
          <w:rFonts w:ascii="Verdana" w:hAnsi="Verdana"/>
          <w:lang w:val="es-CO"/>
        </w:rPr>
        <w:t>Bienes del Sector Educación</w:t>
      </w:r>
      <w:r w:rsidR="00EA4FCA" w:rsidRPr="00824F00">
        <w:rPr>
          <w:rFonts w:ascii="Verdana" w:hAnsi="Verdana"/>
          <w:lang w:val="es-CO"/>
        </w:rPr>
        <w:t>.</w:t>
      </w:r>
    </w:p>
    <w:p w14:paraId="07E00A73" w14:textId="77777777" w:rsidR="00887285" w:rsidRPr="00824F00" w:rsidRDefault="00887285" w:rsidP="00EC53E1">
      <w:pPr>
        <w:spacing w:after="0" w:line="240" w:lineRule="auto"/>
        <w:rPr>
          <w:rFonts w:ascii="Verdana" w:hAnsi="Verdana"/>
          <w:lang w:eastAsia="es-ES"/>
        </w:rPr>
      </w:pPr>
    </w:p>
    <w:p w14:paraId="38FD979F" w14:textId="77777777" w:rsidR="00A97689" w:rsidRPr="00824F00" w:rsidRDefault="00A97689" w:rsidP="00EC53E1">
      <w:pPr>
        <w:spacing w:after="0" w:line="240" w:lineRule="auto"/>
        <w:jc w:val="both"/>
        <w:rPr>
          <w:rFonts w:ascii="Verdana" w:hAnsi="Verdana" w:cs="Arial"/>
        </w:rPr>
      </w:pPr>
      <w:r w:rsidRPr="00824F00">
        <w:rPr>
          <w:rFonts w:ascii="Verdana" w:hAnsi="Verdana" w:cs="Arial"/>
        </w:rPr>
        <w:t>La CGR identificó en la Entidad deficiencia en la planeación para la adquisición de seguros que amparen contra todo riesgo los bienes muebles e inmuebles por los cuales es responsable la gobernación del Amazonas</w:t>
      </w:r>
      <w:r w:rsidR="006A353D" w:rsidRPr="00824F00">
        <w:rPr>
          <w:rFonts w:ascii="Verdana" w:hAnsi="Verdana" w:cs="Arial"/>
        </w:rPr>
        <w:t>. E</w:t>
      </w:r>
      <w:r w:rsidRPr="00824F00">
        <w:rPr>
          <w:rFonts w:ascii="Verdana" w:hAnsi="Verdana" w:cs="Arial"/>
        </w:rPr>
        <w:t>l órgano de control identificó que el Departamento suscribió los contratos No. 1033 y No. 1072 de 2019, financiados con el SGP Educación, con una cobertura de diecinueve (19) días y de 327 días respectivamente, en la misma vigencia a pesar de que los mismos obedecían a una sola necesidad.</w:t>
      </w:r>
    </w:p>
    <w:p w14:paraId="73AE914A" w14:textId="77777777" w:rsidR="00F0090D" w:rsidRPr="00824F00" w:rsidRDefault="00F0090D" w:rsidP="00EC53E1">
      <w:pPr>
        <w:spacing w:after="0" w:line="240" w:lineRule="auto"/>
        <w:jc w:val="both"/>
        <w:rPr>
          <w:rFonts w:ascii="Verdana" w:hAnsi="Verdana" w:cs="Arial"/>
        </w:rPr>
      </w:pPr>
    </w:p>
    <w:p w14:paraId="0B08BE9E" w14:textId="77777777" w:rsidR="00BE1F19" w:rsidRPr="00824F00" w:rsidRDefault="00A97689" w:rsidP="00EC53E1">
      <w:pPr>
        <w:spacing w:after="0" w:line="240" w:lineRule="auto"/>
        <w:jc w:val="both"/>
        <w:rPr>
          <w:rFonts w:ascii="Verdana" w:hAnsi="Verdana" w:cs="Arial"/>
          <w:color w:val="000000"/>
        </w:rPr>
      </w:pPr>
      <w:r w:rsidRPr="00824F00">
        <w:rPr>
          <w:rFonts w:ascii="Verdana" w:hAnsi="Verdana" w:cs="Arial"/>
        </w:rPr>
        <w:t>Sin perjuicio de lo anterior, esta Dirección aclara que los</w:t>
      </w:r>
      <w:r w:rsidR="00BE1F19" w:rsidRPr="00824F00">
        <w:rPr>
          <w:rFonts w:ascii="Verdana" w:hAnsi="Verdana" w:cs="Arial"/>
        </w:rPr>
        <w:t xml:space="preserve"> recursos asignados a las entidades territoriales solo pueden ser utilizados para financiar las destinaciones establecidas en la normatividad vigente dentro del marco de sus competencias y funciones, las cuales se consagran taxativamente en el artículo 15 de la Ley 715 de 2001, a saber: “</w:t>
      </w:r>
      <w:r w:rsidR="00BE1F19" w:rsidRPr="00824F00">
        <w:rPr>
          <w:rFonts w:ascii="Verdana" w:hAnsi="Verdana" w:cs="Arial"/>
          <w:i/>
          <w:color w:val="000000"/>
        </w:rPr>
        <w:t>15.1. Pago del personal docente y administrativo de las instituciones educativas públicas, las contribuciones inherentes a la nómina y sus prestaciones sociales; 15.2. Construcción de la infraestructura, mantenimiento, pago de servicios públicos y funcionamiento de las instituciones educativas; 15.3. Provisión de la Canasta Educativa; y 15.4. Las destinadas a mantener, evaluar y promover la Calidad Educativa”</w:t>
      </w:r>
      <w:r w:rsidR="00BE1F19" w:rsidRPr="00824F00">
        <w:rPr>
          <w:rFonts w:ascii="Verdana" w:hAnsi="Verdana" w:cs="Arial"/>
          <w:color w:val="000000"/>
        </w:rPr>
        <w:t>.</w:t>
      </w:r>
    </w:p>
    <w:p w14:paraId="69857B41" w14:textId="77777777" w:rsidR="00F0090D" w:rsidRPr="00824F00" w:rsidRDefault="00F0090D" w:rsidP="00EC53E1">
      <w:pPr>
        <w:spacing w:after="0" w:line="240" w:lineRule="auto"/>
        <w:jc w:val="both"/>
        <w:rPr>
          <w:rFonts w:ascii="Verdana" w:hAnsi="Verdana" w:cs="Arial"/>
        </w:rPr>
      </w:pPr>
    </w:p>
    <w:p w14:paraId="40D64DDF" w14:textId="77777777" w:rsidR="00BE1F19" w:rsidRPr="00824F00" w:rsidRDefault="00BE1F19" w:rsidP="00EC53E1">
      <w:pPr>
        <w:spacing w:after="0" w:line="240" w:lineRule="auto"/>
        <w:jc w:val="both"/>
        <w:rPr>
          <w:rFonts w:ascii="Verdana" w:hAnsi="Verdana" w:cs="Arial"/>
          <w:color w:val="000000"/>
        </w:rPr>
      </w:pPr>
      <w:r w:rsidRPr="00824F00">
        <w:rPr>
          <w:rFonts w:ascii="Verdana" w:hAnsi="Verdana" w:cs="Arial"/>
          <w:color w:val="000000"/>
        </w:rPr>
        <w:t>Aunado a lo anterior, los recursos del Sistema General de Participaciones son rentas con destinación específica que, conforme a lo establecido por el numeral primero del artículo tercero de la Ley 617 de 2000 son las destinadas por ley o acto administrativo, de las corporaciones públicas de nivel territorial a un fin determinado; por tanto, ningún otro acto bien sea una circular o directiva ministerial podrá crear nuevas destinaciones a estos recursos.</w:t>
      </w:r>
    </w:p>
    <w:p w14:paraId="78763502" w14:textId="77777777" w:rsidR="00F0090D" w:rsidRPr="00824F00" w:rsidRDefault="00F0090D" w:rsidP="00EC53E1">
      <w:pPr>
        <w:spacing w:after="0" w:line="240" w:lineRule="auto"/>
        <w:jc w:val="both"/>
        <w:rPr>
          <w:rFonts w:ascii="Verdana" w:hAnsi="Verdana" w:cs="Arial"/>
          <w:color w:val="000000"/>
        </w:rPr>
      </w:pPr>
    </w:p>
    <w:p w14:paraId="69DC7520" w14:textId="77777777" w:rsidR="002D106A" w:rsidRPr="00824F00" w:rsidRDefault="00A97689" w:rsidP="00EC53E1">
      <w:pPr>
        <w:pStyle w:val="NormalWeb"/>
        <w:spacing w:beforeAutospacing="0" w:afterAutospacing="0"/>
        <w:jc w:val="both"/>
        <w:rPr>
          <w:rFonts w:ascii="Verdana" w:hAnsi="Verdana" w:cs="Arial"/>
          <w:color w:val="000000"/>
          <w:sz w:val="22"/>
          <w:szCs w:val="22"/>
          <w:lang w:val="es-CO" w:eastAsia="es-CO"/>
        </w:rPr>
      </w:pPr>
      <w:r w:rsidRPr="00824F00">
        <w:rPr>
          <w:rFonts w:ascii="Verdana" w:hAnsi="Verdana" w:cs="Arial"/>
          <w:sz w:val="22"/>
          <w:szCs w:val="22"/>
          <w:lang w:val="es-CO"/>
        </w:rPr>
        <w:t>Así, las</w:t>
      </w:r>
      <w:r w:rsidR="003859D0" w:rsidRPr="00824F00">
        <w:rPr>
          <w:rFonts w:ascii="Verdana" w:hAnsi="Verdana" w:cs="Arial"/>
          <w:sz w:val="22"/>
          <w:szCs w:val="22"/>
          <w:lang w:val="es-CO"/>
        </w:rPr>
        <w:t xml:space="preserve"> únicas pólizas de seguro financiables con recursos del SGP – Educación son las contempladas en el artículo</w:t>
      </w:r>
      <w:r w:rsidR="004B5E89" w:rsidRPr="00824F00">
        <w:rPr>
          <w:rFonts w:ascii="Verdana" w:hAnsi="Verdana" w:cs="Arial"/>
          <w:sz w:val="22"/>
          <w:szCs w:val="22"/>
          <w:lang w:val="es-CO"/>
        </w:rPr>
        <w:t>,</w:t>
      </w:r>
      <w:r w:rsidR="004B5E89" w:rsidRPr="00824F00">
        <w:rPr>
          <w:rFonts w:ascii="Verdana" w:hAnsi="Verdana" w:cs="Arial"/>
          <w:b/>
          <w:bCs/>
          <w:sz w:val="22"/>
          <w:szCs w:val="22"/>
          <w:lang w:val="es-CO"/>
        </w:rPr>
        <w:t xml:space="preserve"> </w:t>
      </w:r>
      <w:r w:rsidR="002B3BEF" w:rsidRPr="00824F00">
        <w:rPr>
          <w:rStyle w:val="Textoennegrita"/>
          <w:rFonts w:ascii="Verdana" w:hAnsi="Verdana" w:cs="Arial"/>
          <w:b w:val="0"/>
          <w:bCs w:val="0"/>
          <w:color w:val="000000"/>
          <w:sz w:val="22"/>
          <w:szCs w:val="22"/>
          <w:lang w:val="es-CO"/>
        </w:rPr>
        <w:t>2.3.1.6.3.11</w:t>
      </w:r>
      <w:r w:rsidR="005D04F7" w:rsidRPr="00824F00">
        <w:rPr>
          <w:rFonts w:ascii="Verdana" w:hAnsi="Verdana" w:cs="Arial"/>
          <w:sz w:val="22"/>
          <w:szCs w:val="22"/>
          <w:lang w:val="es-CO"/>
        </w:rPr>
        <w:t>,</w:t>
      </w:r>
      <w:r w:rsidR="00A364D0" w:rsidRPr="00824F00">
        <w:rPr>
          <w:rFonts w:ascii="Verdana" w:hAnsi="Verdana" w:cs="Arial"/>
          <w:sz w:val="22"/>
          <w:szCs w:val="22"/>
          <w:lang w:val="es-CO"/>
        </w:rPr>
        <w:t xml:space="preserve"> </w:t>
      </w:r>
      <w:r w:rsidR="00C11F5E" w:rsidRPr="00824F00">
        <w:rPr>
          <w:rFonts w:ascii="Verdana" w:hAnsi="Verdana" w:cs="Arial"/>
          <w:sz w:val="22"/>
          <w:szCs w:val="22"/>
          <w:lang w:val="es-CO"/>
        </w:rPr>
        <w:t xml:space="preserve">del Decreto 1075 de 2015, </w:t>
      </w:r>
      <w:r w:rsidR="00A364D0" w:rsidRPr="00824F00">
        <w:rPr>
          <w:rFonts w:ascii="Verdana" w:hAnsi="Verdana" w:cs="Arial"/>
          <w:sz w:val="22"/>
          <w:szCs w:val="22"/>
          <w:lang w:val="es-CO"/>
        </w:rPr>
        <w:t>numeral 8</w:t>
      </w:r>
      <w:r w:rsidRPr="00824F00">
        <w:rPr>
          <w:rFonts w:ascii="Verdana" w:hAnsi="Verdana" w:cs="Arial"/>
          <w:sz w:val="22"/>
          <w:szCs w:val="22"/>
          <w:lang w:val="es-CO"/>
        </w:rPr>
        <w:t>: “</w:t>
      </w:r>
      <w:r w:rsidR="00A364D0" w:rsidRPr="00824F00">
        <w:rPr>
          <w:rFonts w:ascii="Verdana" w:hAnsi="Verdana" w:cs="Arial"/>
          <w:i/>
          <w:color w:val="000000"/>
          <w:sz w:val="22"/>
          <w:szCs w:val="22"/>
          <w:lang w:val="es-CO" w:eastAsia="es-CO"/>
        </w:rPr>
        <w:t>Pago de primas por seguros que se adquieran para amparar los bienes del establecimiento educativo cuando no estén amparadas por la entidad territorial certificada respectiva, así como las primas por la expedición de las pólizas de manejo que sean obligatorias</w:t>
      </w:r>
      <w:r w:rsidRPr="00824F00">
        <w:rPr>
          <w:rFonts w:ascii="Verdana" w:hAnsi="Verdana" w:cs="Arial"/>
          <w:color w:val="000000"/>
          <w:sz w:val="22"/>
          <w:szCs w:val="22"/>
          <w:lang w:val="es-CO" w:eastAsia="es-CO"/>
        </w:rPr>
        <w:t>”.</w:t>
      </w:r>
      <w:r w:rsidR="00A364D0" w:rsidRPr="00824F00">
        <w:rPr>
          <w:rFonts w:ascii="Verdana" w:hAnsi="Verdana" w:cs="Arial"/>
          <w:color w:val="000000"/>
          <w:sz w:val="22"/>
          <w:szCs w:val="22"/>
          <w:lang w:val="es-CO" w:eastAsia="es-CO"/>
        </w:rPr>
        <w:t> </w:t>
      </w:r>
    </w:p>
    <w:p w14:paraId="49863FF0" w14:textId="77777777" w:rsidR="002D106A" w:rsidRPr="00824F00" w:rsidRDefault="002D106A" w:rsidP="00EC53E1">
      <w:pPr>
        <w:pStyle w:val="NormalWeb"/>
        <w:spacing w:beforeAutospacing="0" w:afterAutospacing="0"/>
        <w:jc w:val="both"/>
        <w:rPr>
          <w:rFonts w:ascii="Verdana" w:hAnsi="Verdana" w:cs="Arial"/>
          <w:color w:val="000000"/>
          <w:sz w:val="22"/>
          <w:szCs w:val="22"/>
          <w:lang w:val="es-CO" w:eastAsia="es-CO"/>
        </w:rPr>
      </w:pPr>
    </w:p>
    <w:p w14:paraId="3E4FC8EF" w14:textId="77777777" w:rsidR="00BE1F19" w:rsidRPr="00824F00" w:rsidRDefault="002D106A" w:rsidP="00EC53E1">
      <w:pPr>
        <w:spacing w:after="0" w:line="240" w:lineRule="auto"/>
        <w:jc w:val="both"/>
        <w:rPr>
          <w:rFonts w:ascii="Verdana" w:hAnsi="Verdana" w:cs="Arial"/>
        </w:rPr>
      </w:pPr>
      <w:r w:rsidRPr="00824F00">
        <w:rPr>
          <w:rFonts w:ascii="Verdana" w:hAnsi="Verdana" w:cs="Arial"/>
          <w:color w:val="000000"/>
          <w:lang w:eastAsia="es-CO"/>
        </w:rPr>
        <w:t xml:space="preserve">Vale la pena aclarar que este pago solo es viable a través de los Fondos de Servicios Educativos, con recursos correspondientes al SGP – Gratuidad, </w:t>
      </w:r>
      <w:r w:rsidR="00B37129" w:rsidRPr="00824F00">
        <w:rPr>
          <w:rFonts w:ascii="Verdana" w:hAnsi="Verdana" w:cs="Arial"/>
          <w:color w:val="000000"/>
        </w:rPr>
        <w:t>siempre que guarden estricta relación con el Proyecto Educativo Institucional</w:t>
      </w:r>
      <w:r w:rsidR="00E51C74" w:rsidRPr="00824F00">
        <w:rPr>
          <w:rFonts w:ascii="Verdana" w:hAnsi="Verdana" w:cs="Arial"/>
          <w:color w:val="000000"/>
        </w:rPr>
        <w:t>.</w:t>
      </w:r>
      <w:r w:rsidR="009F2FD7" w:rsidRPr="00824F00">
        <w:rPr>
          <w:rFonts w:ascii="Verdana" w:hAnsi="Verdana" w:cs="Arial"/>
          <w:color w:val="000000"/>
          <w:lang w:eastAsia="es-CO"/>
        </w:rPr>
        <w:t xml:space="preserve"> </w:t>
      </w:r>
      <w:r w:rsidR="006A353D" w:rsidRPr="00824F00">
        <w:rPr>
          <w:rFonts w:ascii="Verdana" w:hAnsi="Verdana" w:cs="Arial"/>
          <w:color w:val="000000"/>
          <w:lang w:eastAsia="es-CO"/>
        </w:rPr>
        <w:t xml:space="preserve">Así mismo, </w:t>
      </w:r>
      <w:r w:rsidR="006A353D" w:rsidRPr="00824F00">
        <w:rPr>
          <w:rFonts w:ascii="Verdana" w:hAnsi="Verdana" w:cs="Arial"/>
          <w:color w:val="000000"/>
          <w:lang w:eastAsia="es-CO"/>
        </w:rPr>
        <w:lastRenderedPageBreak/>
        <w:t xml:space="preserve">que </w:t>
      </w:r>
      <w:r w:rsidR="00E93DFC" w:rsidRPr="00824F00">
        <w:rPr>
          <w:rFonts w:ascii="Verdana" w:eastAsia="Times New Roman" w:hAnsi="Verdana" w:cs="Arial"/>
        </w:rPr>
        <w:t xml:space="preserve">el financiamiento de los gastos de funcionamiento de las entidades territoriales, como el pago de pólizas de seguro, debe realizarse con recursos propios de libre destinación en virtud de lo señalado en el artículo 3 de la Ley 617 de 2000, </w:t>
      </w:r>
      <w:r w:rsidR="006A353D" w:rsidRPr="00824F00">
        <w:rPr>
          <w:rFonts w:ascii="Verdana" w:eastAsia="Times New Roman" w:hAnsi="Verdana" w:cs="Arial"/>
        </w:rPr>
        <w:t>el cual</w:t>
      </w:r>
      <w:r w:rsidR="00E93DFC" w:rsidRPr="00824F00">
        <w:rPr>
          <w:rFonts w:ascii="Verdana" w:eastAsia="Times New Roman" w:hAnsi="Verdana" w:cs="Arial"/>
        </w:rPr>
        <w:t xml:space="preserve"> excluye de forma expresa el financiamiento de estos conceptos con recursos de destinación específica, como lo son los recursos del Sistema General de Participaciones de acuerdo a los artículos 356 y 357 de la Constitución Política y las Leyes 715 de 2001 y 1176 de 2007. </w:t>
      </w:r>
      <w:r w:rsidR="00505078" w:rsidRPr="00824F00">
        <w:rPr>
          <w:rFonts w:ascii="Verdana" w:eastAsia="Times New Roman" w:hAnsi="Verdana" w:cs="Arial"/>
        </w:rPr>
        <w:t xml:space="preserve">Posición recogida a través del artículo 190 de la Ley </w:t>
      </w:r>
      <w:r w:rsidR="00A77882" w:rsidRPr="00824F00">
        <w:rPr>
          <w:rFonts w:ascii="Verdana" w:eastAsia="Times New Roman" w:hAnsi="Verdana" w:cs="Arial"/>
        </w:rPr>
        <w:t>2294 de 2023, por la cual se expide el Plan Nacional de Desarrollo, que prohíbe expresamente la financiación de gastos de funcionamiento con recursos del Sistema General de Participaciones.</w:t>
      </w:r>
      <w:r w:rsidR="005D04F7" w:rsidRPr="00824F00">
        <w:rPr>
          <w:rFonts w:ascii="Verdana" w:hAnsi="Verdana" w:cs="Arial"/>
        </w:rPr>
        <w:t xml:space="preserve"> </w:t>
      </w:r>
    </w:p>
    <w:p w14:paraId="15DC3E23" w14:textId="77777777" w:rsidR="006A297D" w:rsidRPr="00824F00" w:rsidRDefault="006A297D" w:rsidP="00EC53E1">
      <w:pPr>
        <w:spacing w:after="0" w:line="240" w:lineRule="auto"/>
        <w:jc w:val="both"/>
        <w:rPr>
          <w:rFonts w:ascii="Verdana" w:hAnsi="Verdana" w:cs="Arial"/>
        </w:rPr>
      </w:pPr>
    </w:p>
    <w:p w14:paraId="3D4878DE" w14:textId="77777777" w:rsidR="00BE1F19" w:rsidRPr="00824F00" w:rsidRDefault="00BE1F19" w:rsidP="00EC53E1">
      <w:pPr>
        <w:spacing w:after="0" w:line="240" w:lineRule="auto"/>
        <w:jc w:val="both"/>
        <w:rPr>
          <w:rFonts w:ascii="Verdana" w:hAnsi="Verdana" w:cs="Arial"/>
          <w:b/>
          <w:shd w:val="clear" w:color="auto" w:fill="FFFFFF"/>
        </w:rPr>
      </w:pPr>
      <w:r w:rsidRPr="00824F00">
        <w:rPr>
          <w:rFonts w:ascii="Verdana" w:hAnsi="Verdana" w:cs="Arial"/>
        </w:rPr>
        <w:t>Por lo tanto, no existe autorización en la normatividad vigente que permita a las entidades territoriales certificadas en materia educativa financiar l</w:t>
      </w:r>
      <w:r w:rsidR="00C40E01" w:rsidRPr="00824F00">
        <w:rPr>
          <w:rFonts w:ascii="Verdana" w:hAnsi="Verdana" w:cs="Arial"/>
        </w:rPr>
        <w:t xml:space="preserve">as pólizas de seguro que amparen los bienes </w:t>
      </w:r>
      <w:r w:rsidR="001E4423" w:rsidRPr="00824F00">
        <w:rPr>
          <w:rFonts w:ascii="Verdana" w:hAnsi="Verdana" w:cs="Arial"/>
        </w:rPr>
        <w:t>muebles e inmuebles, maquinarias, equipos y vehículos</w:t>
      </w:r>
      <w:r w:rsidRPr="00824F00">
        <w:rPr>
          <w:rFonts w:ascii="Verdana" w:hAnsi="Verdana" w:cs="Arial"/>
        </w:rPr>
        <w:t>, con recursos del Sistema General de Participaciones – Educación.</w:t>
      </w:r>
    </w:p>
    <w:p w14:paraId="2051A050" w14:textId="77777777" w:rsidR="00F2034A" w:rsidRPr="00824F00" w:rsidRDefault="00F2034A" w:rsidP="00EC53E1">
      <w:pPr>
        <w:spacing w:after="0" w:line="240" w:lineRule="auto"/>
        <w:rPr>
          <w:rFonts w:ascii="Verdana" w:hAnsi="Verdana"/>
          <w:b/>
          <w:lang w:eastAsia="es-ES"/>
        </w:rPr>
      </w:pPr>
    </w:p>
    <w:p w14:paraId="767FD15C" w14:textId="77777777" w:rsidR="00587FB7" w:rsidRPr="00824F00" w:rsidRDefault="004D5515" w:rsidP="00EC53E1">
      <w:pPr>
        <w:pStyle w:val="Ttulo2"/>
        <w:spacing w:before="0" w:line="240" w:lineRule="auto"/>
        <w:ind w:left="567" w:hanging="567"/>
        <w:jc w:val="both"/>
        <w:rPr>
          <w:rFonts w:ascii="Verdana" w:hAnsi="Verdana"/>
          <w:lang w:val="es-CO" w:eastAsia="es-ES"/>
        </w:rPr>
      </w:pPr>
      <w:r w:rsidRPr="00824F00">
        <w:rPr>
          <w:rFonts w:ascii="Verdana" w:hAnsi="Verdana"/>
          <w:lang w:val="es-CO"/>
        </w:rPr>
        <w:t xml:space="preserve">2.2. </w:t>
      </w:r>
      <w:r w:rsidR="0043734D" w:rsidRPr="00824F00">
        <w:rPr>
          <w:rFonts w:ascii="Verdana" w:hAnsi="Verdana"/>
          <w:lang w:val="es-CO"/>
        </w:rPr>
        <w:t>Informe 1:</w:t>
      </w:r>
      <w:r w:rsidR="00CD5482" w:rsidRPr="00824F00">
        <w:rPr>
          <w:rFonts w:ascii="Verdana" w:hAnsi="Verdana"/>
          <w:lang w:val="es-CO"/>
        </w:rPr>
        <w:t xml:space="preserve"> </w:t>
      </w:r>
      <w:r w:rsidR="00672B52" w:rsidRPr="00824F00">
        <w:rPr>
          <w:rFonts w:ascii="Verdana" w:hAnsi="Verdana"/>
          <w:lang w:val="es-CO"/>
        </w:rPr>
        <w:t>Hallazgo</w:t>
      </w:r>
      <w:r w:rsidR="00433C28" w:rsidRPr="00824F00">
        <w:rPr>
          <w:rFonts w:ascii="Verdana" w:hAnsi="Verdana"/>
          <w:lang w:val="es-CO"/>
        </w:rPr>
        <w:t>s</w:t>
      </w:r>
      <w:r w:rsidR="00672B52" w:rsidRPr="00824F00">
        <w:rPr>
          <w:rFonts w:ascii="Verdana" w:hAnsi="Verdana"/>
          <w:lang w:val="es-CO"/>
        </w:rPr>
        <w:t xml:space="preserve"> No</w:t>
      </w:r>
      <w:r w:rsidR="00EE23A4" w:rsidRPr="00824F00">
        <w:rPr>
          <w:rFonts w:ascii="Verdana" w:hAnsi="Verdana"/>
          <w:lang w:val="es-CO"/>
        </w:rPr>
        <w:t>s</w:t>
      </w:r>
      <w:r w:rsidR="00672B52" w:rsidRPr="00824F00">
        <w:rPr>
          <w:rFonts w:ascii="Verdana" w:hAnsi="Verdana"/>
          <w:lang w:val="es-CO"/>
        </w:rPr>
        <w:t>. 15</w:t>
      </w:r>
      <w:r w:rsidR="00433C28" w:rsidRPr="00824F00">
        <w:rPr>
          <w:rFonts w:ascii="Verdana" w:hAnsi="Verdana"/>
          <w:lang w:val="es-CO"/>
        </w:rPr>
        <w:t xml:space="preserve"> </w:t>
      </w:r>
      <w:r w:rsidR="00F743C3" w:rsidRPr="00824F00">
        <w:rPr>
          <w:rFonts w:ascii="Verdana" w:hAnsi="Verdana"/>
          <w:lang w:val="es-CO"/>
        </w:rPr>
        <w:t>y</w:t>
      </w:r>
      <w:r w:rsidR="00433C28" w:rsidRPr="00824F00">
        <w:rPr>
          <w:rFonts w:ascii="Verdana" w:hAnsi="Verdana"/>
          <w:lang w:val="es-CO"/>
        </w:rPr>
        <w:t xml:space="preserve"> 19</w:t>
      </w:r>
      <w:r w:rsidR="00672B52" w:rsidRPr="00824F00">
        <w:rPr>
          <w:rFonts w:ascii="Verdana" w:hAnsi="Verdana"/>
          <w:lang w:val="es-CO"/>
        </w:rPr>
        <w:t>. Pago Servicios Jurídicos y Contables Contrato No. 910 de 2019</w:t>
      </w:r>
      <w:r w:rsidR="00433C28" w:rsidRPr="00824F00">
        <w:rPr>
          <w:rFonts w:ascii="Verdana" w:hAnsi="Verdana"/>
          <w:lang w:val="es-CO"/>
        </w:rPr>
        <w:t xml:space="preserve"> y No. 526 de 2020</w:t>
      </w:r>
      <w:r w:rsidR="00F0090D" w:rsidRPr="00824F00">
        <w:rPr>
          <w:rFonts w:ascii="Verdana" w:hAnsi="Verdana"/>
          <w:lang w:val="es-CO"/>
        </w:rPr>
        <w:t xml:space="preserve"> de la</w:t>
      </w:r>
      <w:r w:rsidR="00672B52" w:rsidRPr="00824F00">
        <w:rPr>
          <w:rFonts w:ascii="Verdana" w:hAnsi="Verdana"/>
          <w:lang w:val="es-CO"/>
        </w:rPr>
        <w:t xml:space="preserve"> Asociación Indígena AIZA </w:t>
      </w:r>
      <w:r w:rsidR="007E4C22" w:rsidRPr="00824F00">
        <w:rPr>
          <w:rFonts w:ascii="Verdana" w:hAnsi="Verdana"/>
          <w:lang w:val="es-CO"/>
        </w:rPr>
        <w:t>y CIMTAR</w:t>
      </w:r>
      <w:r w:rsidR="00F0090D" w:rsidRPr="00824F00">
        <w:rPr>
          <w:rFonts w:ascii="Verdana" w:hAnsi="Verdana"/>
          <w:lang w:val="es-CO"/>
        </w:rPr>
        <w:t>.</w:t>
      </w:r>
      <w:r w:rsidR="007E4C22" w:rsidRPr="00824F00">
        <w:rPr>
          <w:rFonts w:ascii="Verdana" w:hAnsi="Verdana"/>
          <w:lang w:val="es-CO"/>
        </w:rPr>
        <w:t xml:space="preserve"> </w:t>
      </w:r>
      <w:r w:rsidR="00587FB7" w:rsidRPr="00824F00" w:rsidDel="007E4C22">
        <w:rPr>
          <w:rFonts w:ascii="Verdana" w:hAnsi="Verdana"/>
          <w:lang w:val="es-CO"/>
        </w:rPr>
        <w:t>+</w:t>
      </w:r>
      <w:r w:rsidR="00663982" w:rsidRPr="00824F00" w:rsidDel="007E4C22">
        <w:rPr>
          <w:rFonts w:ascii="Verdana" w:hAnsi="Verdana"/>
          <w:lang w:val="es-CO"/>
        </w:rPr>
        <w:t xml:space="preserve"> </w:t>
      </w:r>
      <w:r w:rsidR="008C07DE" w:rsidRPr="00824F00">
        <w:rPr>
          <w:rFonts w:ascii="Verdana" w:hAnsi="Verdana"/>
          <w:lang w:val="es-CO"/>
        </w:rPr>
        <w:t xml:space="preserve">Informe </w:t>
      </w:r>
      <w:r w:rsidR="004230FA" w:rsidRPr="00824F00">
        <w:rPr>
          <w:rFonts w:ascii="Verdana" w:hAnsi="Verdana"/>
          <w:lang w:val="es-CO"/>
        </w:rPr>
        <w:t xml:space="preserve">2: </w:t>
      </w:r>
      <w:r w:rsidR="00663982" w:rsidRPr="00824F00" w:rsidDel="007E4C22">
        <w:rPr>
          <w:rFonts w:ascii="Verdana" w:hAnsi="Verdana"/>
          <w:lang w:val="es-CO"/>
        </w:rPr>
        <w:t xml:space="preserve">Hallazgo No. </w:t>
      </w:r>
      <w:r w:rsidR="00587FB7" w:rsidRPr="00824F00">
        <w:rPr>
          <w:rFonts w:ascii="Verdana" w:hAnsi="Verdana"/>
          <w:lang w:val="es-CO"/>
        </w:rPr>
        <w:t>14</w:t>
      </w:r>
      <w:r w:rsidR="00F0090D" w:rsidRPr="00824F00">
        <w:rPr>
          <w:rFonts w:ascii="Verdana" w:hAnsi="Verdana"/>
          <w:lang w:val="es-CO"/>
        </w:rPr>
        <w:t>.</w:t>
      </w:r>
      <w:r w:rsidR="00913F0A" w:rsidRPr="00824F00">
        <w:rPr>
          <w:rFonts w:ascii="Verdana" w:hAnsi="Verdana"/>
          <w:lang w:val="es-CO"/>
        </w:rPr>
        <w:t xml:space="preserve"> </w:t>
      </w:r>
      <w:r w:rsidR="00587FB7" w:rsidRPr="00824F00">
        <w:rPr>
          <w:rFonts w:ascii="Verdana" w:hAnsi="Verdana"/>
          <w:lang w:val="es-CO" w:eastAsia="es-ES"/>
        </w:rPr>
        <w:t>Pago Servicios Jurídicos y Contables Contrato No. 524 de 2020</w:t>
      </w:r>
      <w:r w:rsidR="00F0090D" w:rsidRPr="00824F00">
        <w:rPr>
          <w:rFonts w:ascii="Verdana" w:hAnsi="Verdana"/>
          <w:lang w:val="es-CO" w:eastAsia="es-ES"/>
        </w:rPr>
        <w:t xml:space="preserve"> -</w:t>
      </w:r>
      <w:r w:rsidR="00587FB7" w:rsidRPr="00824F00">
        <w:rPr>
          <w:rFonts w:ascii="Verdana" w:hAnsi="Verdana"/>
          <w:lang w:val="es-CO" w:eastAsia="es-ES"/>
        </w:rPr>
        <w:t xml:space="preserve"> Asociación Indígena AIZA</w:t>
      </w:r>
      <w:r w:rsidR="00F0090D" w:rsidRPr="00824F00">
        <w:rPr>
          <w:rFonts w:ascii="Verdana" w:hAnsi="Verdana"/>
          <w:lang w:val="es-CO" w:eastAsia="es-ES"/>
        </w:rPr>
        <w:t>.</w:t>
      </w:r>
    </w:p>
    <w:p w14:paraId="208FAE62" w14:textId="77777777" w:rsidR="004D5515" w:rsidRPr="00824F00" w:rsidRDefault="004D5515" w:rsidP="00EC53E1">
      <w:pPr>
        <w:pStyle w:val="NormalWeb"/>
        <w:spacing w:beforeAutospacing="0" w:afterAutospacing="0"/>
        <w:jc w:val="both"/>
        <w:rPr>
          <w:rStyle w:val="Textoennegrita"/>
          <w:rFonts w:ascii="Verdana" w:eastAsiaTheme="minorHAnsi" w:hAnsi="Verdana" w:cs="Arial"/>
          <w:b w:val="0"/>
          <w:color w:val="000000"/>
          <w:sz w:val="20"/>
          <w:szCs w:val="20"/>
          <w:lang w:val="es-CO"/>
        </w:rPr>
      </w:pPr>
    </w:p>
    <w:p w14:paraId="4321B819" w14:textId="77777777" w:rsidR="00EA2D3B" w:rsidRPr="00824F00" w:rsidRDefault="00EA2D3B" w:rsidP="00EC53E1">
      <w:pPr>
        <w:pStyle w:val="NormalWeb"/>
        <w:spacing w:beforeAutospacing="0" w:afterAutospacing="0"/>
        <w:jc w:val="both"/>
        <w:rPr>
          <w:rFonts w:ascii="Verdana" w:hAnsi="Verdana" w:cs="Arial"/>
          <w:sz w:val="22"/>
          <w:szCs w:val="22"/>
          <w:lang w:val="es-CO"/>
        </w:rPr>
      </w:pPr>
      <w:r w:rsidRPr="00824F00">
        <w:rPr>
          <w:rStyle w:val="Textoennegrita"/>
          <w:rFonts w:ascii="Verdana" w:eastAsiaTheme="minorHAnsi" w:hAnsi="Verdana" w:cs="Arial"/>
          <w:b w:val="0"/>
          <w:bCs w:val="0"/>
          <w:color w:val="000000"/>
          <w:sz w:val="22"/>
          <w:szCs w:val="22"/>
          <w:lang w:val="es-CO"/>
        </w:rPr>
        <w:t>El informe de la Contraloría hace referencia a los contratos No. 910 de 2019, 524 de 2020, y</w:t>
      </w:r>
      <w:r w:rsidRPr="00824F00">
        <w:rPr>
          <w:rStyle w:val="Textoennegrita"/>
          <w:rFonts w:ascii="Verdana" w:eastAsiaTheme="minorHAnsi" w:hAnsi="Verdana" w:cs="Arial"/>
          <w:color w:val="000000"/>
          <w:sz w:val="22"/>
          <w:szCs w:val="22"/>
          <w:lang w:val="es-CO"/>
        </w:rPr>
        <w:t xml:space="preserve"> </w:t>
      </w:r>
      <w:r w:rsidRPr="00824F00">
        <w:rPr>
          <w:rFonts w:ascii="Verdana" w:eastAsiaTheme="minorHAnsi" w:hAnsi="Verdana" w:cs="Arial"/>
          <w:color w:val="000000"/>
          <w:sz w:val="22"/>
          <w:szCs w:val="22"/>
          <w:lang w:val="es-CO"/>
        </w:rPr>
        <w:t>526 de 2020</w:t>
      </w:r>
      <w:r w:rsidRPr="00824F00">
        <w:rPr>
          <w:rStyle w:val="Textoennegrita"/>
          <w:rFonts w:ascii="Verdana" w:eastAsiaTheme="minorHAnsi" w:hAnsi="Verdana" w:cs="Arial"/>
          <w:b w:val="0"/>
          <w:bCs w:val="0"/>
          <w:color w:val="000000"/>
          <w:sz w:val="22"/>
          <w:szCs w:val="22"/>
          <w:lang w:val="es-CO"/>
        </w:rPr>
        <w:t xml:space="preserve"> los cuales tenían como objeto contratar la administración de la prestación del servicio educativo con escuelas comunitarias de las jurisdicciones </w:t>
      </w:r>
      <w:r w:rsidR="00A77028" w:rsidRPr="00824F00">
        <w:rPr>
          <w:rStyle w:val="Textoennegrita"/>
          <w:rFonts w:ascii="Verdana" w:eastAsiaTheme="minorHAnsi" w:hAnsi="Verdana" w:cs="Arial"/>
          <w:b w:val="0"/>
          <w:bCs w:val="0"/>
          <w:color w:val="000000"/>
          <w:sz w:val="22"/>
          <w:szCs w:val="22"/>
          <w:lang w:val="es-CO"/>
        </w:rPr>
        <w:t xml:space="preserve">AIZA </w:t>
      </w:r>
      <w:r w:rsidRPr="00824F00">
        <w:rPr>
          <w:rStyle w:val="Textoennegrita"/>
          <w:rFonts w:ascii="Verdana" w:eastAsiaTheme="minorHAnsi" w:hAnsi="Verdana" w:cs="Arial"/>
          <w:b w:val="0"/>
          <w:bCs w:val="0"/>
          <w:color w:val="000000"/>
          <w:sz w:val="22"/>
          <w:szCs w:val="22"/>
          <w:lang w:val="es-CO"/>
        </w:rPr>
        <w:t xml:space="preserve">y </w:t>
      </w:r>
      <w:r w:rsidR="00A77028" w:rsidRPr="00824F00">
        <w:rPr>
          <w:rStyle w:val="Textoennegrita"/>
          <w:rFonts w:ascii="Verdana" w:eastAsiaTheme="minorHAnsi" w:hAnsi="Verdana" w:cs="Arial"/>
          <w:b w:val="0"/>
          <w:bCs w:val="0"/>
          <w:color w:val="000000"/>
          <w:sz w:val="22"/>
          <w:szCs w:val="22"/>
          <w:lang w:val="es-CO"/>
        </w:rPr>
        <w:t xml:space="preserve">CIMTAR </w:t>
      </w:r>
      <w:r w:rsidRPr="00824F00">
        <w:rPr>
          <w:rStyle w:val="Textoennegrita"/>
          <w:rFonts w:ascii="Verdana" w:eastAsiaTheme="minorHAnsi" w:hAnsi="Verdana" w:cs="Arial"/>
          <w:b w:val="0"/>
          <w:bCs w:val="0"/>
          <w:color w:val="000000"/>
          <w:sz w:val="22"/>
          <w:szCs w:val="22"/>
          <w:lang w:val="es-CO"/>
        </w:rPr>
        <w:t>respectivamente, e identifica que para estos tres (3) contratos se aprobó la contratación de Asesoría Jurídica Profesional y Asesoría Profesional Contable y, por lo tanto, concluyen que</w:t>
      </w:r>
      <w:r w:rsidRPr="00824F00">
        <w:rPr>
          <w:rStyle w:val="Textoennegrita"/>
          <w:rFonts w:ascii="Verdana" w:eastAsiaTheme="minorHAnsi" w:hAnsi="Verdana" w:cs="Arial"/>
          <w:color w:val="000000"/>
          <w:sz w:val="22"/>
          <w:szCs w:val="22"/>
          <w:lang w:val="es-CO"/>
        </w:rPr>
        <w:t xml:space="preserve"> </w:t>
      </w:r>
      <w:r w:rsidRPr="00824F00">
        <w:rPr>
          <w:rFonts w:ascii="Verdana" w:hAnsi="Verdana" w:cs="Arial"/>
          <w:sz w:val="22"/>
          <w:szCs w:val="22"/>
          <w:lang w:val="es-CO"/>
        </w:rPr>
        <w:t xml:space="preserve">se invirtieron recursos destinados a cubrir la canasta educativa, en pagos que no corresponden al objeto contractual y, respecto de los cuales no existen soportes de su recibo, en detrimento de los recursos de SGP, causando un daño al patrimonio público. </w:t>
      </w:r>
    </w:p>
    <w:p w14:paraId="7FA07065" w14:textId="77777777" w:rsidR="00EA2D3B" w:rsidRPr="00824F00" w:rsidRDefault="00EA2D3B" w:rsidP="00EC53E1">
      <w:pPr>
        <w:pStyle w:val="NormalWeb"/>
        <w:spacing w:beforeAutospacing="0" w:afterAutospacing="0"/>
        <w:jc w:val="both"/>
        <w:rPr>
          <w:rFonts w:ascii="Verdana" w:hAnsi="Verdana" w:cs="Arial"/>
          <w:sz w:val="22"/>
          <w:szCs w:val="22"/>
          <w:lang w:val="es-CO"/>
        </w:rPr>
      </w:pPr>
    </w:p>
    <w:p w14:paraId="4904C050" w14:textId="77777777" w:rsidR="00EA2D3B" w:rsidRPr="00824F00" w:rsidRDefault="00EA2D3B" w:rsidP="00EC53E1">
      <w:pPr>
        <w:pStyle w:val="NormalWeb"/>
        <w:spacing w:beforeAutospacing="0" w:afterAutospacing="0"/>
        <w:jc w:val="both"/>
        <w:rPr>
          <w:rStyle w:val="Textoennegrita"/>
          <w:rFonts w:ascii="Verdana" w:eastAsiaTheme="minorHAnsi" w:hAnsi="Verdana" w:cs="Arial"/>
          <w:b w:val="0"/>
          <w:bCs w:val="0"/>
          <w:color w:val="000000"/>
          <w:sz w:val="22"/>
          <w:szCs w:val="22"/>
          <w:lang w:val="es-CO"/>
        </w:rPr>
      </w:pPr>
      <w:r w:rsidRPr="00824F00">
        <w:rPr>
          <w:rFonts w:ascii="Verdana" w:hAnsi="Verdana" w:cs="Arial"/>
          <w:sz w:val="22"/>
          <w:szCs w:val="22"/>
          <w:lang w:val="es-CO"/>
        </w:rPr>
        <w:t xml:space="preserve">No obstante, </w:t>
      </w:r>
      <w:r w:rsidRPr="00824F00">
        <w:rPr>
          <w:rStyle w:val="Textoennegrita"/>
          <w:rFonts w:ascii="Verdana" w:eastAsiaTheme="minorHAnsi" w:hAnsi="Verdana" w:cs="Arial"/>
          <w:b w:val="0"/>
          <w:bCs w:val="0"/>
          <w:color w:val="000000"/>
          <w:sz w:val="22"/>
          <w:szCs w:val="22"/>
          <w:lang w:val="es-CO"/>
        </w:rPr>
        <w:t>de conformidad con lo establecido en el artículo 2.3.1.4.2.1 del Decreto 1075 de 2015, en el marco de los contratos de administración educativa suscritos para la prestación del servicio educativo a la población indígena, está permitida la inclusión en la canasta educativa del personal administrativo de apoyo que se requiera para la adecuada ejecución de las obligaciones contractuales, en los siguientes términos:</w:t>
      </w:r>
    </w:p>
    <w:p w14:paraId="56528D03" w14:textId="77777777" w:rsidR="00EA2D3B" w:rsidRPr="00824F00" w:rsidRDefault="00EA2D3B" w:rsidP="00EC53E1">
      <w:pPr>
        <w:pStyle w:val="NormalWeb"/>
        <w:spacing w:beforeAutospacing="0" w:afterAutospacing="0"/>
        <w:jc w:val="both"/>
        <w:rPr>
          <w:rStyle w:val="Textoennegrita"/>
          <w:rFonts w:ascii="Verdana" w:eastAsiaTheme="minorHAnsi" w:hAnsi="Verdana" w:cs="Arial"/>
          <w:b w:val="0"/>
          <w:bCs w:val="0"/>
          <w:color w:val="000000"/>
          <w:sz w:val="22"/>
          <w:szCs w:val="22"/>
          <w:lang w:val="es-CO"/>
        </w:rPr>
      </w:pPr>
    </w:p>
    <w:p w14:paraId="37F87EA9" w14:textId="77777777" w:rsidR="00EA2D3B" w:rsidRPr="00824F00" w:rsidRDefault="00EA2D3B" w:rsidP="00EC53E1">
      <w:pPr>
        <w:pStyle w:val="NormalWeb"/>
        <w:spacing w:beforeAutospacing="0" w:afterAutospacing="0"/>
        <w:ind w:left="567"/>
        <w:jc w:val="both"/>
        <w:rPr>
          <w:rFonts w:ascii="Verdana" w:hAnsi="Verdana" w:cs="Arial"/>
          <w:i/>
          <w:color w:val="000000"/>
          <w:sz w:val="18"/>
          <w:szCs w:val="18"/>
          <w:u w:val="single"/>
          <w:lang w:val="es-CO"/>
        </w:rPr>
      </w:pPr>
      <w:r w:rsidRPr="00824F00">
        <w:rPr>
          <w:rStyle w:val="Textoennegrita"/>
          <w:rFonts w:ascii="Verdana" w:eastAsiaTheme="minorHAnsi" w:hAnsi="Verdana" w:cs="Arial"/>
          <w:b w:val="0"/>
          <w:bCs w:val="0"/>
          <w:i/>
          <w:color w:val="000000"/>
          <w:sz w:val="18"/>
          <w:szCs w:val="18"/>
          <w:lang w:val="es-CO"/>
        </w:rPr>
        <w:t>“</w:t>
      </w:r>
      <w:r w:rsidRPr="00824F00">
        <w:rPr>
          <w:rFonts w:ascii="Verdana" w:hAnsi="Verdana" w:cs="Arial"/>
          <w:i/>
          <w:color w:val="000000"/>
          <w:sz w:val="18"/>
          <w:szCs w:val="18"/>
          <w:lang w:val="es-CO"/>
        </w:rPr>
        <w:t xml:space="preserve">La entidad territorial certificada pondrá a disposición la infraestructura física, sin perjuicio de que la autoridad u organización indígena pueda usar los espacios propios, caso en el cual se reconocerá el valor del uso en la canasta educativa. El personal docente, directivo docente y administrativo será suministrado por las partes de conformidad con lo establecido en este Capítulo y la autoridad indígena u organización indígena por su parte aportará, en cada uno de los establecimientos educativos administrados, su capacidad de administración, dirección, coordinación, organización de la atención educativa, la correspondiente orientación pedagógica, para adelantar pertinentemente la atención educativa, </w:t>
      </w:r>
      <w:r w:rsidRPr="00824F00">
        <w:rPr>
          <w:rFonts w:ascii="Verdana" w:hAnsi="Verdana" w:cs="Arial"/>
          <w:b/>
          <w:i/>
          <w:color w:val="000000"/>
          <w:sz w:val="18"/>
          <w:szCs w:val="18"/>
          <w:u w:val="single"/>
          <w:lang w:val="es-CO"/>
        </w:rPr>
        <w:t xml:space="preserve">para lo cual </w:t>
      </w:r>
      <w:r w:rsidRPr="00824F00">
        <w:rPr>
          <w:rFonts w:ascii="Verdana" w:hAnsi="Verdana" w:cs="Arial"/>
          <w:b/>
          <w:i/>
          <w:color w:val="000000"/>
          <w:sz w:val="18"/>
          <w:szCs w:val="18"/>
          <w:u w:val="single"/>
          <w:lang w:val="es-CO"/>
        </w:rPr>
        <w:lastRenderedPageBreak/>
        <w:t>deberá contar con un equipo técnico de apoyo y acompañamiento financiado con cargo al convenio</w:t>
      </w:r>
      <w:r w:rsidRPr="00824F00">
        <w:rPr>
          <w:rFonts w:ascii="Verdana" w:hAnsi="Verdana" w:cs="Arial"/>
          <w:i/>
          <w:color w:val="000000"/>
          <w:sz w:val="18"/>
          <w:szCs w:val="18"/>
          <w:u w:val="single"/>
          <w:lang w:val="es-CO"/>
        </w:rPr>
        <w:t>. </w:t>
      </w:r>
    </w:p>
    <w:p w14:paraId="531FF9AD" w14:textId="77777777" w:rsidR="00EA2D3B" w:rsidRPr="00824F00" w:rsidRDefault="009F2FD7" w:rsidP="00EC53E1">
      <w:pPr>
        <w:pStyle w:val="NormalWeb"/>
        <w:spacing w:beforeAutospacing="0" w:afterAutospacing="0"/>
        <w:ind w:left="567"/>
        <w:jc w:val="both"/>
        <w:rPr>
          <w:rFonts w:ascii="Verdana" w:hAnsi="Verdana" w:cs="Arial"/>
          <w:i/>
          <w:color w:val="000000"/>
          <w:sz w:val="18"/>
          <w:szCs w:val="18"/>
          <w:lang w:val="es-CO"/>
        </w:rPr>
      </w:pPr>
      <w:r w:rsidRPr="00824F00">
        <w:rPr>
          <w:rFonts w:ascii="Verdana" w:hAnsi="Verdana" w:cs="Arial"/>
          <w:i/>
          <w:color w:val="000000"/>
          <w:sz w:val="18"/>
          <w:szCs w:val="18"/>
          <w:lang w:val="es-CO"/>
        </w:rPr>
        <w:t xml:space="preserve"> </w:t>
      </w:r>
    </w:p>
    <w:p w14:paraId="0CBA4B5A" w14:textId="77777777" w:rsidR="00EA2D3B" w:rsidRPr="00824F00" w:rsidRDefault="00EA2D3B" w:rsidP="00EC53E1">
      <w:pPr>
        <w:pStyle w:val="NormalWeb"/>
        <w:spacing w:beforeAutospacing="0" w:afterAutospacing="0"/>
        <w:ind w:left="567"/>
        <w:jc w:val="both"/>
        <w:rPr>
          <w:rFonts w:ascii="Verdana" w:hAnsi="Verdana" w:cs="Arial"/>
          <w:i/>
          <w:color w:val="000000"/>
          <w:sz w:val="18"/>
          <w:szCs w:val="18"/>
          <w:lang w:val="es-CO"/>
        </w:rPr>
      </w:pPr>
      <w:r w:rsidRPr="00824F00">
        <w:rPr>
          <w:rFonts w:ascii="Verdana" w:hAnsi="Verdana" w:cs="Arial"/>
          <w:i/>
          <w:color w:val="000000"/>
          <w:sz w:val="18"/>
          <w:szCs w:val="18"/>
          <w:lang w:val="es-CO"/>
        </w:rPr>
        <w:t xml:space="preserve">Los cabildos, autoridades tradicionales indígenas, asociación de autoridades tradicionales indígenas y organizaciones indígenas recibirán por el servicio efectivamente prestado una suma fija, por alumno atendido, que corresponderá al 100% del costo de la canasta ofrecida y cuya forma de pago se determinará de común acuerdo entre las partes, la cual no podrá superar la asignación por alumno fijada por la Nación para la entidad territorial”. </w:t>
      </w:r>
      <w:r w:rsidRPr="00824F00">
        <w:rPr>
          <w:rFonts w:ascii="Verdana" w:hAnsi="Verdana" w:cs="Arial"/>
          <w:iCs/>
          <w:color w:val="000000"/>
          <w:sz w:val="18"/>
          <w:szCs w:val="18"/>
          <w:lang w:val="es-CO"/>
        </w:rPr>
        <w:t>(Negrilla fuera de texto)</w:t>
      </w:r>
      <w:r w:rsidR="00A77028" w:rsidRPr="00824F00">
        <w:rPr>
          <w:rFonts w:ascii="Verdana" w:hAnsi="Verdana" w:cs="Arial"/>
          <w:iCs/>
          <w:color w:val="000000"/>
          <w:sz w:val="18"/>
          <w:szCs w:val="18"/>
          <w:lang w:val="es-CO"/>
        </w:rPr>
        <w:t>.</w:t>
      </w:r>
      <w:r w:rsidRPr="00824F00">
        <w:rPr>
          <w:rFonts w:ascii="Verdana" w:hAnsi="Verdana" w:cs="Arial"/>
          <w:i/>
          <w:color w:val="000000"/>
          <w:sz w:val="18"/>
          <w:szCs w:val="18"/>
          <w:lang w:val="es-CO"/>
        </w:rPr>
        <w:t> </w:t>
      </w:r>
    </w:p>
    <w:p w14:paraId="61E96594" w14:textId="77777777" w:rsidR="00EA2D3B" w:rsidRPr="00824F00" w:rsidRDefault="009F2FD7" w:rsidP="00EC53E1">
      <w:pPr>
        <w:pStyle w:val="NormalWeb"/>
        <w:spacing w:beforeAutospacing="0" w:afterAutospacing="0"/>
        <w:jc w:val="both"/>
        <w:rPr>
          <w:rFonts w:ascii="Verdana" w:hAnsi="Verdana" w:cs="Arial"/>
          <w:color w:val="000000"/>
          <w:sz w:val="22"/>
          <w:szCs w:val="22"/>
          <w:lang w:val="es-CO"/>
        </w:rPr>
      </w:pPr>
      <w:r w:rsidRPr="00824F00">
        <w:rPr>
          <w:rFonts w:ascii="Verdana" w:hAnsi="Verdana" w:cs="Arial"/>
          <w:color w:val="000000"/>
          <w:sz w:val="22"/>
          <w:szCs w:val="22"/>
          <w:lang w:val="es-CO"/>
        </w:rPr>
        <w:t xml:space="preserve"> </w:t>
      </w:r>
    </w:p>
    <w:p w14:paraId="51EACD36" w14:textId="77777777" w:rsidR="009328FD" w:rsidRPr="00824F00" w:rsidRDefault="00EA2D3B" w:rsidP="00EC53E1">
      <w:pPr>
        <w:spacing w:after="0" w:line="240" w:lineRule="auto"/>
        <w:jc w:val="both"/>
        <w:rPr>
          <w:rFonts w:ascii="Verdana" w:hAnsi="Verdana"/>
          <w:lang w:eastAsia="es-ES"/>
        </w:rPr>
      </w:pPr>
      <w:r w:rsidRPr="00824F00">
        <w:rPr>
          <w:rFonts w:ascii="Verdana" w:hAnsi="Verdana" w:cs="Arial"/>
        </w:rPr>
        <w:t>Por lo anterior, en concepto de la Dirección General de Apoyo Fiscal no existe un evento de riesgo asociado con la inclusión en las canastas educativas en mención del personal administrativo para el apoyo contable y jurídico requerido en la ejecución de tales contratos.</w:t>
      </w:r>
    </w:p>
    <w:p w14:paraId="37CF606B" w14:textId="77777777" w:rsidR="009328FD" w:rsidRPr="00824F00" w:rsidRDefault="009328FD" w:rsidP="00EC53E1">
      <w:pPr>
        <w:spacing w:after="0" w:line="240" w:lineRule="auto"/>
        <w:rPr>
          <w:rFonts w:ascii="Verdana" w:hAnsi="Verdana"/>
          <w:lang w:eastAsia="es-ES"/>
        </w:rPr>
      </w:pPr>
    </w:p>
    <w:p w14:paraId="29B2AD82" w14:textId="77777777" w:rsidR="00D02F7B" w:rsidRPr="00824F00" w:rsidRDefault="00C80298" w:rsidP="00EC53E1">
      <w:pPr>
        <w:pStyle w:val="Ttulo2"/>
        <w:spacing w:before="0" w:line="240" w:lineRule="auto"/>
        <w:ind w:left="567" w:hanging="567"/>
        <w:jc w:val="both"/>
        <w:rPr>
          <w:rFonts w:ascii="Verdana" w:hAnsi="Verdana"/>
          <w:lang w:val="es-CO"/>
        </w:rPr>
      </w:pPr>
      <w:r w:rsidRPr="00824F00">
        <w:rPr>
          <w:rFonts w:ascii="Verdana" w:hAnsi="Verdana"/>
          <w:lang w:val="es-CO"/>
        </w:rPr>
        <w:t xml:space="preserve">2.3. </w:t>
      </w:r>
      <w:r w:rsidR="00C52EE7" w:rsidRPr="00824F00">
        <w:rPr>
          <w:rFonts w:ascii="Verdana" w:hAnsi="Verdana"/>
          <w:lang w:val="es-CO"/>
        </w:rPr>
        <w:t>Informe 1:</w:t>
      </w:r>
      <w:r w:rsidRPr="00824F00">
        <w:rPr>
          <w:rFonts w:ascii="Verdana" w:hAnsi="Verdana"/>
          <w:lang w:val="es-CO"/>
        </w:rPr>
        <w:t xml:space="preserve"> </w:t>
      </w:r>
      <w:r w:rsidR="00D02F7B" w:rsidRPr="00824F00">
        <w:rPr>
          <w:rFonts w:ascii="Verdana" w:hAnsi="Verdana"/>
          <w:lang w:val="es-CO"/>
        </w:rPr>
        <w:t xml:space="preserve">Hallazgo No. 16. Requisitos adicionales a la Naturaleza Contractual </w:t>
      </w:r>
      <w:r w:rsidR="00F04014" w:rsidRPr="00824F00">
        <w:rPr>
          <w:rFonts w:ascii="Verdana" w:hAnsi="Verdana"/>
          <w:lang w:val="es-CO"/>
        </w:rPr>
        <w:t>-</w:t>
      </w:r>
      <w:r w:rsidR="00D02F7B" w:rsidRPr="00824F00">
        <w:rPr>
          <w:rFonts w:ascii="Verdana" w:hAnsi="Verdana"/>
          <w:lang w:val="es-CO"/>
        </w:rPr>
        <w:t xml:space="preserve"> Contrato No. 001 de 2019</w:t>
      </w:r>
      <w:r w:rsidR="00F04014" w:rsidRPr="00824F00">
        <w:rPr>
          <w:rFonts w:ascii="Verdana" w:hAnsi="Verdana"/>
          <w:lang w:val="es-CO"/>
        </w:rPr>
        <w:t>.</w:t>
      </w:r>
      <w:r w:rsidR="00D02F7B" w:rsidRPr="00824F00">
        <w:rPr>
          <w:rFonts w:ascii="Verdana" w:hAnsi="Verdana"/>
          <w:lang w:val="es-CO"/>
        </w:rPr>
        <w:t xml:space="preserve"> + Informe 2: Hallazgo N</w:t>
      </w:r>
      <w:r w:rsidR="00F04014" w:rsidRPr="00824F00">
        <w:rPr>
          <w:rFonts w:ascii="Verdana" w:hAnsi="Verdana"/>
          <w:lang w:val="es-CO"/>
        </w:rPr>
        <w:t>o</w:t>
      </w:r>
      <w:r w:rsidR="00D02F7B" w:rsidRPr="00824F00">
        <w:rPr>
          <w:rFonts w:ascii="Verdana" w:hAnsi="Verdana"/>
          <w:lang w:val="es-CO"/>
        </w:rPr>
        <w:t>. 15</w:t>
      </w:r>
      <w:r w:rsidR="00F04014" w:rsidRPr="00824F00">
        <w:rPr>
          <w:rFonts w:ascii="Verdana" w:hAnsi="Verdana"/>
          <w:lang w:val="es-CO"/>
        </w:rPr>
        <w:t>.</w:t>
      </w:r>
      <w:r w:rsidR="00D02F7B" w:rsidRPr="00824F00">
        <w:rPr>
          <w:rFonts w:ascii="Verdana" w:hAnsi="Verdana"/>
          <w:lang w:val="es-CO"/>
        </w:rPr>
        <w:t xml:space="preserve"> Requisitos adicionales a la Naturaleza Contractual - Contrato No. 1846 de 2020</w:t>
      </w:r>
      <w:r w:rsidR="00F04014" w:rsidRPr="00824F00">
        <w:rPr>
          <w:rFonts w:ascii="Verdana" w:hAnsi="Verdana"/>
          <w:lang w:val="es-CO"/>
        </w:rPr>
        <w:t>.</w:t>
      </w:r>
    </w:p>
    <w:p w14:paraId="46B71663" w14:textId="77777777" w:rsidR="00B8431C" w:rsidRPr="00824F00" w:rsidRDefault="00B8431C" w:rsidP="00EC53E1">
      <w:pPr>
        <w:spacing w:after="0" w:line="240" w:lineRule="auto"/>
        <w:rPr>
          <w:rFonts w:ascii="Verdana" w:hAnsi="Verdana"/>
          <w:lang w:eastAsia="es-ES"/>
        </w:rPr>
      </w:pPr>
    </w:p>
    <w:p w14:paraId="78E2BCB6" w14:textId="77777777" w:rsidR="007047D2" w:rsidRPr="00824F00" w:rsidRDefault="007047D2" w:rsidP="00EC53E1">
      <w:pPr>
        <w:spacing w:after="0" w:line="240" w:lineRule="auto"/>
        <w:jc w:val="both"/>
        <w:rPr>
          <w:rFonts w:ascii="Verdana" w:eastAsia="Arial" w:hAnsi="Verdana" w:cs="Arial"/>
        </w:rPr>
      </w:pPr>
      <w:r w:rsidRPr="00824F00">
        <w:rPr>
          <w:rFonts w:ascii="Verdana" w:eastAsia="Arial" w:hAnsi="Verdana" w:cs="Arial"/>
        </w:rPr>
        <w:t xml:space="preserve">De conformidad con el informe de la Contraloría </w:t>
      </w:r>
      <w:r w:rsidR="006A297D" w:rsidRPr="00824F00">
        <w:rPr>
          <w:rFonts w:ascii="Verdana" w:eastAsia="Arial" w:hAnsi="Verdana" w:cs="Arial"/>
        </w:rPr>
        <w:t xml:space="preserve">General de la República, </w:t>
      </w:r>
      <w:r w:rsidRPr="00824F00">
        <w:rPr>
          <w:rFonts w:ascii="Verdana" w:eastAsia="Arial" w:hAnsi="Verdana" w:cs="Arial"/>
        </w:rPr>
        <w:t xml:space="preserve">se reportan afectaciones de carácter disciplinario sin incidencia de responsabilidad fiscal respecto a los contratos </w:t>
      </w:r>
      <w:r w:rsidRPr="00824F00">
        <w:rPr>
          <w:rFonts w:ascii="Verdana" w:hAnsi="Verdana" w:cs="Arial"/>
        </w:rPr>
        <w:t>No. 001 del 2 de enero de 2019</w:t>
      </w:r>
      <w:r w:rsidRPr="00824F00">
        <w:rPr>
          <w:rFonts w:ascii="Verdana" w:eastAsia="Arial" w:hAnsi="Verdana" w:cs="Arial"/>
        </w:rPr>
        <w:t xml:space="preserve"> con objeto: “</w:t>
      </w:r>
      <w:r w:rsidRPr="00824F00">
        <w:rPr>
          <w:rFonts w:ascii="Verdana" w:hAnsi="Verdana" w:cs="Arial"/>
          <w:i/>
          <w:iCs/>
        </w:rPr>
        <w:t>Arrendamiento de bienes inmuebles de propiedad del vicariato apostólico de leticia en donde funcionan los establecimientos educativos del departamento del Amazonas</w:t>
      </w:r>
      <w:r w:rsidRPr="00824F00">
        <w:rPr>
          <w:rFonts w:ascii="Verdana" w:eastAsia="Arial" w:hAnsi="Verdana" w:cs="Arial"/>
        </w:rPr>
        <w:t xml:space="preserve">” por $589 millones y </w:t>
      </w:r>
      <w:r w:rsidR="00E83440" w:rsidRPr="00824F00">
        <w:rPr>
          <w:rFonts w:ascii="Verdana" w:eastAsia="Arial" w:hAnsi="Verdana" w:cs="Arial"/>
        </w:rPr>
        <w:t>C</w:t>
      </w:r>
      <w:r w:rsidRPr="00824F00">
        <w:rPr>
          <w:rFonts w:ascii="Verdana" w:eastAsia="Arial" w:hAnsi="Verdana" w:cs="Arial"/>
        </w:rPr>
        <w:t xml:space="preserve">ontrato </w:t>
      </w:r>
      <w:r w:rsidRPr="00824F00">
        <w:rPr>
          <w:rFonts w:ascii="Verdana" w:eastAsia="Arial" w:hAnsi="Verdana" w:cs="Arial"/>
          <w:color w:val="000000" w:themeColor="text1"/>
        </w:rPr>
        <w:t xml:space="preserve">No. 1846 del 3 de noviembre de 2020 con el Vicariato Apostólico de Leticia, el cual tiene como objeto el </w:t>
      </w:r>
      <w:r w:rsidRPr="00824F00">
        <w:rPr>
          <w:rFonts w:ascii="Verdana" w:eastAsia="Arial" w:hAnsi="Verdana" w:cs="Arial"/>
          <w:i/>
          <w:iCs/>
          <w:color w:val="000000" w:themeColor="text1"/>
        </w:rPr>
        <w:t>“Arrendamiento de bienes inmuebles entre el Vicariato Apostólico de Leticia y la Gobernación del Amazonas</w:t>
      </w:r>
      <w:r w:rsidRPr="00824F00">
        <w:rPr>
          <w:rFonts w:ascii="Verdana" w:eastAsia="Arial" w:hAnsi="Verdana" w:cs="Arial"/>
          <w:color w:val="000000" w:themeColor="text1"/>
        </w:rPr>
        <w:t>”, por $149.977.656</w:t>
      </w:r>
      <w:r w:rsidRPr="00824F00">
        <w:rPr>
          <w:rFonts w:ascii="Verdana" w:eastAsia="Arial" w:hAnsi="Verdana" w:cs="Arial"/>
        </w:rPr>
        <w:t xml:space="preserve"> financiados con el SGP Educación, de los cuales </w:t>
      </w:r>
      <w:r w:rsidR="006A297D" w:rsidRPr="00824F00">
        <w:rPr>
          <w:rFonts w:ascii="Verdana" w:eastAsia="Arial" w:hAnsi="Verdana" w:cs="Arial"/>
        </w:rPr>
        <w:t xml:space="preserve">la CGR concluyó </w:t>
      </w:r>
      <w:r w:rsidRPr="00824F00">
        <w:rPr>
          <w:rFonts w:ascii="Verdana" w:eastAsia="Arial" w:hAnsi="Verdana" w:cs="Arial"/>
        </w:rPr>
        <w:t>lo siguiente:</w:t>
      </w:r>
    </w:p>
    <w:p w14:paraId="2D6E8FC6" w14:textId="77777777" w:rsidR="00F04014" w:rsidRPr="00824F00" w:rsidRDefault="00F04014" w:rsidP="00EC53E1">
      <w:pPr>
        <w:spacing w:after="0" w:line="240" w:lineRule="auto"/>
        <w:jc w:val="both"/>
        <w:rPr>
          <w:rFonts w:ascii="Verdana" w:eastAsia="Arial" w:hAnsi="Verdana" w:cs="Arial"/>
        </w:rPr>
      </w:pPr>
    </w:p>
    <w:p w14:paraId="058E69F0" w14:textId="77777777" w:rsidR="007047D2" w:rsidRPr="00824F00" w:rsidRDefault="007047D2" w:rsidP="00EC53E1">
      <w:pPr>
        <w:spacing w:after="0" w:line="240" w:lineRule="auto"/>
        <w:ind w:left="567"/>
        <w:jc w:val="both"/>
        <w:rPr>
          <w:rFonts w:ascii="Verdana" w:hAnsi="Verdana" w:cs="Arial"/>
          <w:i/>
          <w:iCs/>
          <w:sz w:val="18"/>
          <w:szCs w:val="18"/>
        </w:rPr>
      </w:pPr>
      <w:r w:rsidRPr="00824F00">
        <w:rPr>
          <w:rFonts w:ascii="Verdana" w:eastAsia="Arial" w:hAnsi="Verdana" w:cs="Arial"/>
          <w:i/>
          <w:iCs/>
          <w:sz w:val="18"/>
          <w:szCs w:val="18"/>
        </w:rPr>
        <w:t xml:space="preserve">“(…) </w:t>
      </w:r>
      <w:r w:rsidRPr="00824F00">
        <w:rPr>
          <w:rFonts w:ascii="Verdana" w:hAnsi="Verdana" w:cs="Arial"/>
          <w:i/>
          <w:iCs/>
          <w:sz w:val="18"/>
          <w:szCs w:val="18"/>
        </w:rPr>
        <w:t xml:space="preserve">En ese orden de ideas, la Gobernación del Amazonas se encuentra aplicando la normatividad propia del Contrato de Prestación de Servicios, donde por mandato legal se deben realizar aportes parafiscales, a un contrato de Arrendamiento de bien inmueble, el cual se rige por las normas civiles. </w:t>
      </w:r>
    </w:p>
    <w:p w14:paraId="4382C8D8" w14:textId="77777777" w:rsidR="00F04014" w:rsidRPr="00824F00" w:rsidRDefault="00F04014" w:rsidP="00EC53E1">
      <w:pPr>
        <w:spacing w:after="0" w:line="240" w:lineRule="auto"/>
        <w:ind w:left="567"/>
        <w:jc w:val="both"/>
        <w:rPr>
          <w:rFonts w:ascii="Verdana" w:hAnsi="Verdana" w:cs="Arial"/>
          <w:i/>
          <w:iCs/>
          <w:sz w:val="18"/>
          <w:szCs w:val="18"/>
        </w:rPr>
      </w:pPr>
    </w:p>
    <w:p w14:paraId="0B5FEA34" w14:textId="77777777" w:rsidR="007047D2" w:rsidRPr="00824F00" w:rsidRDefault="007047D2" w:rsidP="00EC53E1">
      <w:pPr>
        <w:spacing w:after="0" w:line="240" w:lineRule="auto"/>
        <w:ind w:left="567"/>
        <w:jc w:val="both"/>
        <w:rPr>
          <w:rFonts w:ascii="Verdana" w:eastAsia="Arial" w:hAnsi="Verdana" w:cs="Arial"/>
          <w:i/>
          <w:iCs/>
          <w:sz w:val="20"/>
          <w:szCs w:val="20"/>
        </w:rPr>
      </w:pPr>
      <w:r w:rsidRPr="00824F00">
        <w:rPr>
          <w:rFonts w:ascii="Verdana" w:hAnsi="Verdana" w:cs="Arial"/>
          <w:i/>
          <w:iCs/>
          <w:sz w:val="18"/>
          <w:szCs w:val="18"/>
        </w:rPr>
        <w:t>Así las cosas, dado que el contrato de arrendamiento se rige por leyes civiles y no por el Estatuto de contratación estatal, y no se trata de un contrato de prestación de servicios personales, que es el que genera la obligación de hacer aportes a seguridad social, por consiguiente, se está incurriendo en una presunta extralimitación de funciones al exigir requisitos para el pago que no se exigen en la norma, que rige en particular ese tipo de contrato. (…)”</w:t>
      </w:r>
    </w:p>
    <w:p w14:paraId="79A8774C" w14:textId="77777777" w:rsidR="00F04014" w:rsidRPr="00824F00" w:rsidRDefault="00F04014" w:rsidP="00EC53E1">
      <w:pPr>
        <w:spacing w:after="0" w:line="240" w:lineRule="auto"/>
        <w:jc w:val="both"/>
        <w:rPr>
          <w:rFonts w:ascii="Verdana" w:eastAsia="Arial" w:hAnsi="Verdana" w:cs="Arial"/>
        </w:rPr>
      </w:pPr>
    </w:p>
    <w:p w14:paraId="4EF59778" w14:textId="77777777" w:rsidR="007047D2" w:rsidRPr="00824F00" w:rsidRDefault="007047D2" w:rsidP="00EC53E1">
      <w:pPr>
        <w:spacing w:after="0" w:line="240" w:lineRule="auto"/>
        <w:jc w:val="both"/>
        <w:rPr>
          <w:rFonts w:ascii="Verdana" w:eastAsia="Arial" w:hAnsi="Verdana" w:cs="Arial"/>
        </w:rPr>
      </w:pPr>
      <w:r w:rsidRPr="00824F00">
        <w:rPr>
          <w:rFonts w:ascii="Verdana" w:eastAsia="Arial" w:hAnsi="Verdana" w:cs="Arial"/>
        </w:rPr>
        <w:t xml:space="preserve">En este sentido, desde esta Dirección se observa que el reproche no obedece a aspectos que influyen en detrimento patrimonial, ni a recursos relacionados con el Sistema General de Participaciones, puesto que </w:t>
      </w:r>
      <w:r w:rsidR="006A297D" w:rsidRPr="00824F00">
        <w:rPr>
          <w:rFonts w:ascii="Verdana" w:eastAsia="Arial" w:hAnsi="Verdana" w:cs="Arial"/>
        </w:rPr>
        <w:t>versa</w:t>
      </w:r>
      <w:r w:rsidRPr="00824F00">
        <w:rPr>
          <w:rFonts w:ascii="Verdana" w:eastAsia="Arial" w:hAnsi="Verdana" w:cs="Arial"/>
        </w:rPr>
        <w:t xml:space="preserve"> sobre elementos adicionales dentro de contratos de arrendamiento que no resulta plausible ser exigidos por la entidad estatal dentro del respectivo contrato. </w:t>
      </w:r>
    </w:p>
    <w:p w14:paraId="3EC0AFFC" w14:textId="77777777" w:rsidR="008A19F6" w:rsidRPr="00824F00" w:rsidRDefault="008A19F6" w:rsidP="00EC53E1">
      <w:pPr>
        <w:spacing w:after="0" w:line="240" w:lineRule="auto"/>
        <w:jc w:val="both"/>
        <w:rPr>
          <w:rFonts w:ascii="Verdana" w:eastAsia="Arial" w:hAnsi="Verdana" w:cs="Arial"/>
        </w:rPr>
      </w:pPr>
    </w:p>
    <w:p w14:paraId="012C24C7" w14:textId="77777777" w:rsidR="007047D2" w:rsidRPr="00824F00" w:rsidRDefault="007047D2" w:rsidP="00EC53E1">
      <w:pPr>
        <w:spacing w:after="0" w:line="240" w:lineRule="auto"/>
        <w:jc w:val="both"/>
        <w:rPr>
          <w:rFonts w:ascii="Verdana" w:eastAsia="Arial" w:hAnsi="Verdana" w:cs="Arial"/>
        </w:rPr>
      </w:pPr>
      <w:r w:rsidRPr="00824F00">
        <w:rPr>
          <w:rFonts w:ascii="Verdana" w:eastAsia="Arial" w:hAnsi="Verdana" w:cs="Arial"/>
        </w:rPr>
        <w:lastRenderedPageBreak/>
        <w:t xml:space="preserve">Por ello, no resulta justificable exigir condiciones o requisitos adicionales dentro de los contratos estatales </w:t>
      </w:r>
      <w:r w:rsidR="006A297D" w:rsidRPr="00824F00">
        <w:rPr>
          <w:rFonts w:ascii="Verdana" w:eastAsia="Arial" w:hAnsi="Verdana" w:cs="Arial"/>
        </w:rPr>
        <w:t xml:space="preserve">que </w:t>
      </w:r>
      <w:r w:rsidRPr="00824F00">
        <w:rPr>
          <w:rFonts w:ascii="Verdana" w:eastAsia="Arial" w:hAnsi="Verdana" w:cs="Arial"/>
        </w:rPr>
        <w:t>no impli</w:t>
      </w:r>
      <w:r w:rsidR="006A297D" w:rsidRPr="00824F00">
        <w:rPr>
          <w:rFonts w:ascii="Verdana" w:eastAsia="Arial" w:hAnsi="Verdana" w:cs="Arial"/>
        </w:rPr>
        <w:t xml:space="preserve">quen </w:t>
      </w:r>
      <w:r w:rsidRPr="00824F00">
        <w:rPr>
          <w:rFonts w:ascii="Verdana" w:eastAsia="Arial" w:hAnsi="Verdana" w:cs="Arial"/>
        </w:rPr>
        <w:t xml:space="preserve">afectación alguna a la ejecución, </w:t>
      </w:r>
      <w:r w:rsidR="006A297D" w:rsidRPr="00824F00">
        <w:rPr>
          <w:rFonts w:ascii="Verdana" w:eastAsia="Arial" w:hAnsi="Verdana" w:cs="Arial"/>
        </w:rPr>
        <w:t xml:space="preserve">o </w:t>
      </w:r>
      <w:r w:rsidRPr="00824F00">
        <w:rPr>
          <w:rFonts w:ascii="Verdana" w:eastAsia="Arial" w:hAnsi="Verdana" w:cs="Arial"/>
        </w:rPr>
        <w:t>no guarde</w:t>
      </w:r>
      <w:r w:rsidR="006A297D" w:rsidRPr="00824F00">
        <w:rPr>
          <w:rFonts w:ascii="Verdana" w:eastAsia="Arial" w:hAnsi="Verdana" w:cs="Arial"/>
        </w:rPr>
        <w:t>n</w:t>
      </w:r>
      <w:r w:rsidRPr="00824F00">
        <w:rPr>
          <w:rFonts w:ascii="Verdana" w:eastAsia="Arial" w:hAnsi="Verdana" w:cs="Arial"/>
        </w:rPr>
        <w:t xml:space="preserve"> relación con el objeto contractual</w:t>
      </w:r>
      <w:r w:rsidR="006A297D" w:rsidRPr="00824F00">
        <w:rPr>
          <w:rFonts w:ascii="Verdana" w:eastAsia="Arial" w:hAnsi="Verdana" w:cs="Arial"/>
        </w:rPr>
        <w:t xml:space="preserve">, ni </w:t>
      </w:r>
      <w:r w:rsidRPr="00824F00">
        <w:rPr>
          <w:rFonts w:ascii="Verdana" w:eastAsia="Arial" w:hAnsi="Verdana" w:cs="Arial"/>
        </w:rPr>
        <w:t>coadyuve</w:t>
      </w:r>
      <w:r w:rsidR="006A297D" w:rsidRPr="00824F00">
        <w:rPr>
          <w:rFonts w:ascii="Verdana" w:eastAsia="Arial" w:hAnsi="Verdana" w:cs="Arial"/>
        </w:rPr>
        <w:t>n</w:t>
      </w:r>
      <w:r w:rsidRPr="00824F00">
        <w:rPr>
          <w:rFonts w:ascii="Verdana" w:eastAsia="Arial" w:hAnsi="Verdana" w:cs="Arial"/>
        </w:rPr>
        <w:t xml:space="preserve"> para el cumplimiento o supervisión de las obligaciones específicas del contrato.</w:t>
      </w:r>
    </w:p>
    <w:p w14:paraId="158B8BAF" w14:textId="77777777" w:rsidR="008A19F6" w:rsidRPr="00824F00" w:rsidRDefault="008A19F6" w:rsidP="00EC53E1">
      <w:pPr>
        <w:spacing w:after="0" w:line="240" w:lineRule="auto"/>
        <w:jc w:val="both"/>
        <w:rPr>
          <w:rFonts w:ascii="Verdana" w:eastAsia="Arial" w:hAnsi="Verdana" w:cs="Arial"/>
        </w:rPr>
      </w:pPr>
    </w:p>
    <w:p w14:paraId="257A848E" w14:textId="77777777" w:rsidR="007047D2" w:rsidRPr="00824F00" w:rsidRDefault="007047D2" w:rsidP="00EC53E1">
      <w:pPr>
        <w:spacing w:after="0" w:line="240" w:lineRule="auto"/>
        <w:jc w:val="both"/>
        <w:rPr>
          <w:rFonts w:ascii="Verdana" w:eastAsia="Arial" w:hAnsi="Verdana" w:cs="Arial"/>
        </w:rPr>
      </w:pPr>
      <w:r w:rsidRPr="00824F00">
        <w:rPr>
          <w:rFonts w:ascii="Verdana" w:eastAsia="Arial" w:hAnsi="Verdana" w:cs="Arial"/>
        </w:rPr>
        <w:t>En este sentido</w:t>
      </w:r>
      <w:r w:rsidR="006A297D" w:rsidRPr="00824F00">
        <w:rPr>
          <w:rFonts w:ascii="Verdana" w:eastAsia="Arial" w:hAnsi="Verdana" w:cs="Arial"/>
        </w:rPr>
        <w:t>,</w:t>
      </w:r>
      <w:r w:rsidRPr="00824F00">
        <w:rPr>
          <w:rFonts w:ascii="Verdana" w:eastAsia="Arial" w:hAnsi="Verdana" w:cs="Arial"/>
        </w:rPr>
        <w:t xml:space="preserve"> se recomienda al Departamento realizar acciones de planeación contractual que determinen el régimen jurídico aplicable a cada contrato estatal y bajo el principio de economía </w:t>
      </w:r>
      <w:r w:rsidR="006A297D" w:rsidRPr="00824F00">
        <w:rPr>
          <w:rFonts w:ascii="Verdana" w:eastAsia="Arial" w:hAnsi="Verdana" w:cs="Arial"/>
        </w:rPr>
        <w:t>defina</w:t>
      </w:r>
      <w:r w:rsidRPr="00824F00">
        <w:rPr>
          <w:rFonts w:ascii="Verdana" w:eastAsia="Arial" w:hAnsi="Verdana" w:cs="Arial"/>
        </w:rPr>
        <w:t xml:space="preserve"> las condiciones necesarias tanto para la etapa precontractual como para la ejecución de</w:t>
      </w:r>
      <w:r w:rsidR="006A297D" w:rsidRPr="00824F00">
        <w:rPr>
          <w:rFonts w:ascii="Verdana" w:eastAsia="Arial" w:hAnsi="Verdana" w:cs="Arial"/>
        </w:rPr>
        <w:t xml:space="preserve"> </w:t>
      </w:r>
      <w:r w:rsidRPr="00824F00">
        <w:rPr>
          <w:rFonts w:ascii="Verdana" w:eastAsia="Arial" w:hAnsi="Verdana" w:cs="Arial"/>
        </w:rPr>
        <w:t>l</w:t>
      </w:r>
      <w:r w:rsidR="006A297D" w:rsidRPr="00824F00">
        <w:rPr>
          <w:rFonts w:ascii="Verdana" w:eastAsia="Arial" w:hAnsi="Verdana" w:cs="Arial"/>
        </w:rPr>
        <w:t>os contratos</w:t>
      </w:r>
      <w:r w:rsidRPr="00824F00">
        <w:rPr>
          <w:rFonts w:ascii="Verdana" w:eastAsia="Arial" w:hAnsi="Verdana" w:cs="Arial"/>
        </w:rPr>
        <w:t xml:space="preserve">, de tal manera que no implique requisitos adicionales que deriven en obstáculos para </w:t>
      </w:r>
      <w:r w:rsidR="00FA4EF6" w:rsidRPr="00824F00">
        <w:rPr>
          <w:rFonts w:ascii="Verdana" w:eastAsia="Arial" w:hAnsi="Verdana" w:cs="Arial"/>
        </w:rPr>
        <w:t>su</w:t>
      </w:r>
      <w:r w:rsidRPr="00824F00">
        <w:rPr>
          <w:rFonts w:ascii="Verdana" w:eastAsia="Arial" w:hAnsi="Verdana" w:cs="Arial"/>
        </w:rPr>
        <w:t xml:space="preserve"> ejecución.</w:t>
      </w:r>
    </w:p>
    <w:p w14:paraId="683C019B" w14:textId="77777777" w:rsidR="00A60D8A" w:rsidRPr="00824F00" w:rsidRDefault="00A60D8A" w:rsidP="00EC53E1">
      <w:pPr>
        <w:spacing w:after="0" w:line="240" w:lineRule="auto"/>
        <w:rPr>
          <w:rFonts w:ascii="Verdana" w:hAnsi="Verdana"/>
          <w:lang w:eastAsia="es-ES"/>
        </w:rPr>
      </w:pPr>
    </w:p>
    <w:p w14:paraId="61167A79" w14:textId="77777777" w:rsidR="008C24E2" w:rsidRPr="00824F00" w:rsidRDefault="00A957C1" w:rsidP="00EC53E1">
      <w:pPr>
        <w:pStyle w:val="Ttulo2"/>
        <w:spacing w:before="0" w:line="240" w:lineRule="auto"/>
        <w:ind w:left="567" w:hanging="567"/>
        <w:jc w:val="both"/>
        <w:rPr>
          <w:rFonts w:ascii="Verdana" w:hAnsi="Verdana"/>
          <w:lang w:val="es-CO" w:eastAsia="es-ES"/>
        </w:rPr>
      </w:pPr>
      <w:r w:rsidRPr="00824F00">
        <w:rPr>
          <w:rFonts w:ascii="Verdana" w:hAnsi="Verdana"/>
          <w:lang w:val="es-CO"/>
        </w:rPr>
        <w:t>2.</w:t>
      </w:r>
      <w:r w:rsidR="00585F53" w:rsidRPr="00824F00">
        <w:rPr>
          <w:rFonts w:ascii="Verdana" w:hAnsi="Verdana"/>
          <w:lang w:val="es-CO"/>
        </w:rPr>
        <w:t>4</w:t>
      </w:r>
      <w:r w:rsidRPr="00824F00">
        <w:rPr>
          <w:rFonts w:ascii="Verdana" w:hAnsi="Verdana"/>
          <w:lang w:val="es-CO"/>
        </w:rPr>
        <w:t xml:space="preserve">. </w:t>
      </w:r>
      <w:r w:rsidR="00C52EE7" w:rsidRPr="00824F00">
        <w:rPr>
          <w:rFonts w:ascii="Verdana" w:hAnsi="Verdana"/>
          <w:lang w:val="es-CO"/>
        </w:rPr>
        <w:t xml:space="preserve">Informe 2: </w:t>
      </w:r>
      <w:r w:rsidR="008C24E2" w:rsidRPr="00824F00">
        <w:rPr>
          <w:rFonts w:ascii="Verdana" w:hAnsi="Verdana"/>
          <w:lang w:val="es-CO"/>
        </w:rPr>
        <w:t>Hallazgo No. 03 Rendimientos Financieros Sector Educación Departamento de Amazonas</w:t>
      </w:r>
      <w:r w:rsidR="005E38E7" w:rsidRPr="00824F00">
        <w:rPr>
          <w:rFonts w:ascii="Verdana" w:hAnsi="Verdana"/>
          <w:lang w:val="es-CO"/>
        </w:rPr>
        <w:t>.</w:t>
      </w:r>
    </w:p>
    <w:p w14:paraId="36657057" w14:textId="77777777" w:rsidR="00A957C1" w:rsidRPr="00824F00" w:rsidRDefault="00A957C1" w:rsidP="00EC53E1">
      <w:pPr>
        <w:spacing w:after="0" w:line="240" w:lineRule="auto"/>
        <w:rPr>
          <w:rFonts w:ascii="Verdana" w:hAnsi="Verdana"/>
          <w:lang w:eastAsia="es-ES"/>
        </w:rPr>
      </w:pPr>
    </w:p>
    <w:p w14:paraId="6C938129" w14:textId="77777777" w:rsidR="002D5F3B" w:rsidRPr="00824F00" w:rsidRDefault="002D5F3B" w:rsidP="00EC53E1">
      <w:pPr>
        <w:spacing w:after="0" w:line="240" w:lineRule="auto"/>
        <w:jc w:val="both"/>
        <w:rPr>
          <w:rFonts w:ascii="Verdana" w:eastAsia="Arial" w:hAnsi="Verdana" w:cs="Arial"/>
        </w:rPr>
      </w:pPr>
      <w:r w:rsidRPr="00824F00">
        <w:rPr>
          <w:rFonts w:ascii="Verdana" w:eastAsia="Arial" w:hAnsi="Verdana" w:cs="Arial"/>
        </w:rPr>
        <w:t xml:space="preserve">Frente al presente hallazgo, la </w:t>
      </w:r>
      <w:r w:rsidR="00FB78D3" w:rsidRPr="00824F00">
        <w:rPr>
          <w:rFonts w:ascii="Verdana" w:eastAsia="Arial" w:hAnsi="Verdana" w:cs="Arial"/>
        </w:rPr>
        <w:t>CGR</w:t>
      </w:r>
      <w:r w:rsidRPr="00824F00">
        <w:rPr>
          <w:rFonts w:ascii="Verdana" w:eastAsia="Arial" w:hAnsi="Verdana" w:cs="Arial"/>
        </w:rPr>
        <w:t xml:space="preserve"> verificó la ejecución presupuestal del Departamento del Amazonas en la vigencia 2020 – 2021, en la cual encontró que los rendimientos certificados por el área de tesorería no reportan lo generado por las cuentas 17 de las instituciones educativas, ni el recaudo de los rendimientos generados por anticipo a los distintos contratistas.</w:t>
      </w:r>
    </w:p>
    <w:p w14:paraId="71CEEDA4" w14:textId="77777777" w:rsidR="00FB78D3" w:rsidRPr="00824F00" w:rsidRDefault="00FB78D3" w:rsidP="00EC53E1">
      <w:pPr>
        <w:spacing w:after="0" w:line="240" w:lineRule="auto"/>
        <w:jc w:val="both"/>
        <w:rPr>
          <w:rFonts w:ascii="Verdana" w:hAnsi="Verdana"/>
        </w:rPr>
      </w:pPr>
    </w:p>
    <w:p w14:paraId="2A7F8E36" w14:textId="77777777" w:rsidR="00FB78D3" w:rsidRPr="00824F00" w:rsidRDefault="002D5F3B" w:rsidP="00EC53E1">
      <w:pPr>
        <w:spacing w:after="0" w:line="240" w:lineRule="auto"/>
        <w:jc w:val="both"/>
        <w:rPr>
          <w:rFonts w:ascii="Verdana" w:hAnsi="Verdana"/>
        </w:rPr>
      </w:pPr>
      <w:r w:rsidRPr="00824F00">
        <w:rPr>
          <w:rFonts w:ascii="Verdana" w:eastAsia="Arial" w:hAnsi="Verdana" w:cs="Arial"/>
        </w:rPr>
        <w:t xml:space="preserve">De igual forma, la </w:t>
      </w:r>
      <w:r w:rsidR="00FB78D3" w:rsidRPr="00824F00">
        <w:rPr>
          <w:rFonts w:ascii="Verdana" w:eastAsia="Arial" w:hAnsi="Verdana" w:cs="Arial"/>
        </w:rPr>
        <w:t xml:space="preserve">CGR </w:t>
      </w:r>
      <w:r w:rsidRPr="00824F00">
        <w:rPr>
          <w:rFonts w:ascii="Verdana" w:eastAsia="Arial" w:hAnsi="Verdana" w:cs="Arial"/>
        </w:rPr>
        <w:t>indic</w:t>
      </w:r>
      <w:r w:rsidR="00FB78D3" w:rsidRPr="00824F00">
        <w:rPr>
          <w:rFonts w:ascii="Verdana" w:eastAsia="Arial" w:hAnsi="Verdana" w:cs="Arial"/>
        </w:rPr>
        <w:t>ó</w:t>
      </w:r>
      <w:r w:rsidRPr="00824F00">
        <w:rPr>
          <w:rFonts w:ascii="Verdana" w:eastAsia="Arial" w:hAnsi="Verdana" w:cs="Arial"/>
        </w:rPr>
        <w:t>:</w:t>
      </w:r>
      <w:r w:rsidRPr="00824F00">
        <w:rPr>
          <w:rFonts w:ascii="Verdana" w:hAnsi="Verdana"/>
        </w:rPr>
        <w:t xml:space="preserve"> </w:t>
      </w:r>
    </w:p>
    <w:p w14:paraId="7A7F7B2A" w14:textId="77777777" w:rsidR="00FB78D3" w:rsidRPr="00824F00" w:rsidRDefault="00FB78D3" w:rsidP="00EC53E1">
      <w:pPr>
        <w:spacing w:after="0" w:line="240" w:lineRule="auto"/>
        <w:jc w:val="both"/>
        <w:rPr>
          <w:rFonts w:ascii="Verdana" w:hAnsi="Verdana"/>
        </w:rPr>
      </w:pPr>
    </w:p>
    <w:p w14:paraId="07A4FA64" w14:textId="77777777" w:rsidR="002D5F3B" w:rsidRPr="00824F00" w:rsidRDefault="002D5F3B" w:rsidP="00EC53E1">
      <w:pPr>
        <w:spacing w:after="0" w:line="240" w:lineRule="auto"/>
        <w:ind w:left="567"/>
        <w:jc w:val="both"/>
        <w:rPr>
          <w:rFonts w:ascii="Verdana" w:eastAsia="Arial" w:hAnsi="Verdana" w:cs="Arial"/>
          <w:i/>
          <w:iCs/>
          <w:sz w:val="18"/>
          <w:szCs w:val="18"/>
        </w:rPr>
      </w:pPr>
      <w:r w:rsidRPr="00824F00">
        <w:rPr>
          <w:rFonts w:ascii="Verdana" w:eastAsia="Arial" w:hAnsi="Verdana" w:cs="Arial"/>
          <w:i/>
          <w:iCs/>
          <w:sz w:val="18"/>
          <w:szCs w:val="18"/>
        </w:rPr>
        <w:t>“Tampoco se observa la incorporación de los rendimientos generados por los recursos de desahorro FONPET invertidos en el FFIE, los cuales fueron observados por su no apropiación en el informe CGR-CDSECTRCD No. 034 de 2020 de la auditoría a las vigencias 2015 - 2019 a los recursos de Infraestructura Educativa y que a dicha fecha ascendían a más de 700 millones de pesos, es decir que el ente territorial no ha subsanado la situación observada por este ente de control, incumpliendo la acción de mejoramiento suscrita en el plan de mejoramiento, la cual estableció como fecha de terminación el día 30 de junio de 2021. De acuerdo con lo anterior existe una subestimación presupuestal de los rendimientos financieros del sector educación”.</w:t>
      </w:r>
    </w:p>
    <w:p w14:paraId="5F2672D1" w14:textId="77777777" w:rsidR="00FB78D3" w:rsidRPr="00824F00" w:rsidRDefault="00FB78D3" w:rsidP="00EC53E1">
      <w:pPr>
        <w:spacing w:after="0" w:line="240" w:lineRule="auto"/>
        <w:jc w:val="both"/>
        <w:rPr>
          <w:rFonts w:ascii="Verdana" w:hAnsi="Verdana"/>
        </w:rPr>
      </w:pPr>
    </w:p>
    <w:p w14:paraId="610FA75F" w14:textId="77777777" w:rsidR="002D5F3B" w:rsidRPr="00824F00" w:rsidRDefault="002D5F3B" w:rsidP="00EC53E1">
      <w:pPr>
        <w:spacing w:after="0" w:line="240" w:lineRule="auto"/>
        <w:jc w:val="both"/>
        <w:rPr>
          <w:rFonts w:ascii="Verdana" w:eastAsia="Arial" w:hAnsi="Verdana" w:cs="Arial"/>
          <w:i/>
          <w:iCs/>
        </w:rPr>
      </w:pPr>
      <w:r w:rsidRPr="00824F00">
        <w:rPr>
          <w:rFonts w:ascii="Verdana" w:eastAsia="Arial" w:hAnsi="Verdana" w:cs="Arial"/>
        </w:rPr>
        <w:t>Y añade que, lo anterior se configura como un evento de riesgo debido a que la entidad territorial incumple con el artículo 91 de la Ley 715 de 2001 referente a la “</w:t>
      </w:r>
      <w:r w:rsidRPr="00824F00">
        <w:rPr>
          <w:rFonts w:ascii="Verdana" w:eastAsia="Arial" w:hAnsi="Verdana" w:cs="Arial"/>
          <w:i/>
          <w:iCs/>
        </w:rPr>
        <w:t>Prohibición de la unidad de caja. (…) Los rendimientos financieros de los recursos del sistema general de participaciones que se generen una vez entregados a la entidad territorial, se invertirán en el mismo sector para el cual fueron transferidos. En el caso de la participación para educación se invertirán en mejoramiento de la calidad”.</w:t>
      </w:r>
    </w:p>
    <w:p w14:paraId="3094D37C" w14:textId="77777777" w:rsidR="00FB78D3" w:rsidRPr="00824F00" w:rsidRDefault="00FB78D3" w:rsidP="00EC53E1">
      <w:pPr>
        <w:spacing w:after="0" w:line="240" w:lineRule="auto"/>
        <w:jc w:val="both"/>
        <w:rPr>
          <w:rFonts w:ascii="Verdana" w:hAnsi="Verdana"/>
        </w:rPr>
      </w:pPr>
    </w:p>
    <w:p w14:paraId="58820C12" w14:textId="77777777" w:rsidR="002D5F3B" w:rsidRPr="00824F00" w:rsidRDefault="002D5F3B" w:rsidP="00EC53E1">
      <w:pPr>
        <w:spacing w:after="0" w:line="240" w:lineRule="auto"/>
        <w:jc w:val="both"/>
        <w:rPr>
          <w:rFonts w:ascii="Verdana" w:eastAsia="Arial" w:hAnsi="Verdana" w:cs="Arial"/>
          <w:i/>
          <w:iCs/>
          <w:color w:val="000000" w:themeColor="text1"/>
        </w:rPr>
      </w:pPr>
      <w:r w:rsidRPr="00824F00">
        <w:rPr>
          <w:rFonts w:ascii="Verdana" w:eastAsia="Arial" w:hAnsi="Verdana" w:cs="Arial"/>
          <w:color w:val="000000" w:themeColor="text1"/>
        </w:rPr>
        <w:t xml:space="preserve">Al respecto, esta Dirección señala que los recursos que se administran a través de los Fondos de </w:t>
      </w:r>
      <w:r w:rsidR="00CD6D98" w:rsidRPr="00824F00">
        <w:rPr>
          <w:rFonts w:ascii="Verdana" w:eastAsia="Arial" w:hAnsi="Verdana" w:cs="Arial"/>
          <w:color w:val="000000" w:themeColor="text1"/>
        </w:rPr>
        <w:t>S</w:t>
      </w:r>
      <w:r w:rsidRPr="00824F00">
        <w:rPr>
          <w:rFonts w:ascii="Verdana" w:eastAsia="Arial" w:hAnsi="Verdana" w:cs="Arial"/>
          <w:color w:val="000000" w:themeColor="text1"/>
        </w:rPr>
        <w:t xml:space="preserve">ervicios </w:t>
      </w:r>
      <w:r w:rsidR="00CD6D98" w:rsidRPr="00824F00">
        <w:rPr>
          <w:rFonts w:ascii="Verdana" w:eastAsia="Arial" w:hAnsi="Verdana" w:cs="Arial"/>
          <w:color w:val="000000" w:themeColor="text1"/>
        </w:rPr>
        <w:t>E</w:t>
      </w:r>
      <w:r w:rsidRPr="00824F00">
        <w:rPr>
          <w:rFonts w:ascii="Verdana" w:eastAsia="Arial" w:hAnsi="Verdana" w:cs="Arial"/>
          <w:color w:val="000000" w:themeColor="text1"/>
        </w:rPr>
        <w:t xml:space="preserve">ducativos corresponden a la asignación del SGP – Calidad gratuidad, según lo dispone el Artículo 2.3.1.6.4.3. del Decreto 1075 de 2015: Financiación. La gratuidad educativa se financiará con los recursos de la participación para educación del </w:t>
      </w:r>
      <w:r w:rsidR="00FB78D3" w:rsidRPr="00824F00">
        <w:rPr>
          <w:rFonts w:ascii="Verdana" w:eastAsia="Arial" w:hAnsi="Verdana" w:cs="Arial"/>
          <w:color w:val="000000" w:themeColor="text1"/>
        </w:rPr>
        <w:t>SGP</w:t>
      </w:r>
      <w:r w:rsidRPr="00824F00">
        <w:rPr>
          <w:rFonts w:ascii="Verdana" w:eastAsia="Arial" w:hAnsi="Verdana" w:cs="Arial"/>
          <w:color w:val="000000" w:themeColor="text1"/>
        </w:rPr>
        <w:t xml:space="preserve"> por concepto de calidad, de que tratan los artículos 16 y 17 de la Ley 715 de 2001.</w:t>
      </w:r>
      <w:r w:rsidR="009F2FD7" w:rsidRPr="00824F00">
        <w:rPr>
          <w:rFonts w:ascii="Verdana" w:eastAsia="Arial" w:hAnsi="Verdana" w:cs="Arial"/>
          <w:color w:val="000000" w:themeColor="text1"/>
        </w:rPr>
        <w:t xml:space="preserve"> </w:t>
      </w:r>
      <w:r w:rsidRPr="00824F00">
        <w:rPr>
          <w:rFonts w:ascii="Verdana" w:eastAsia="Arial" w:hAnsi="Verdana" w:cs="Arial"/>
          <w:color w:val="000000" w:themeColor="text1"/>
        </w:rPr>
        <w:t>Así las cosas, los rendimientos financieros que se generan en los Fondos de Servicios Educativos</w:t>
      </w:r>
      <w:r w:rsidR="00FB78D3" w:rsidRPr="00824F00">
        <w:rPr>
          <w:rFonts w:ascii="Verdana" w:eastAsia="Arial" w:hAnsi="Verdana" w:cs="Arial"/>
          <w:color w:val="000000" w:themeColor="text1"/>
        </w:rPr>
        <w:t xml:space="preserve"> – FSE</w:t>
      </w:r>
      <w:r w:rsidRPr="00824F00">
        <w:rPr>
          <w:rFonts w:ascii="Verdana" w:eastAsia="Arial" w:hAnsi="Verdana" w:cs="Arial"/>
          <w:color w:val="000000" w:themeColor="text1"/>
        </w:rPr>
        <w:t xml:space="preserve"> se </w:t>
      </w:r>
      <w:r w:rsidRPr="00824F00">
        <w:rPr>
          <w:rFonts w:ascii="Verdana" w:eastAsia="Arial" w:hAnsi="Verdana" w:cs="Arial"/>
          <w:color w:val="000000" w:themeColor="text1"/>
        </w:rPr>
        <w:lastRenderedPageBreak/>
        <w:t>reinvierten en calidad educativa, en la medida en que son incorporados al presupuesto como recursos de capital dentro del mismo FSE acorde con el numeral 3 del artículo 2.3.1.6.3.8</w:t>
      </w:r>
      <w:r w:rsidRPr="00824F00">
        <w:rPr>
          <w:rFonts w:ascii="Verdana" w:eastAsia="Arial" w:hAnsi="Verdana" w:cs="Arial"/>
          <w:b/>
          <w:bCs/>
          <w:color w:val="000000" w:themeColor="text1"/>
        </w:rPr>
        <w:t xml:space="preserve"> </w:t>
      </w:r>
      <w:r w:rsidRPr="00824F00">
        <w:rPr>
          <w:rFonts w:ascii="Verdana" w:eastAsia="Arial" w:hAnsi="Verdana" w:cs="Arial"/>
          <w:color w:val="000000" w:themeColor="text1"/>
        </w:rPr>
        <w:t xml:space="preserve">del Decreto de 1075 de 2015: </w:t>
      </w:r>
      <w:r w:rsidRPr="00824F00">
        <w:rPr>
          <w:rFonts w:ascii="Verdana" w:eastAsia="Arial" w:hAnsi="Verdana" w:cs="Arial"/>
          <w:i/>
          <w:iCs/>
          <w:color w:val="000000" w:themeColor="text1"/>
        </w:rPr>
        <w:t>“3. Recursos de capital.</w:t>
      </w:r>
      <w:r w:rsidRPr="00824F00">
        <w:rPr>
          <w:rFonts w:ascii="Verdana" w:eastAsia="Arial" w:hAnsi="Verdana" w:cs="Arial"/>
          <w:b/>
          <w:bCs/>
          <w:i/>
          <w:iCs/>
          <w:color w:val="000000" w:themeColor="text1"/>
        </w:rPr>
        <w:t xml:space="preserve"> </w:t>
      </w:r>
      <w:r w:rsidRPr="00824F00">
        <w:rPr>
          <w:rFonts w:ascii="Verdana" w:eastAsia="Arial" w:hAnsi="Verdana" w:cs="Arial"/>
          <w:i/>
          <w:iCs/>
          <w:color w:val="000000" w:themeColor="text1"/>
        </w:rPr>
        <w:t>Son aquellas rentas que se obtienen eventualmente por concepto de recursos de balance, rendimientos financieros, entre otros”.</w:t>
      </w:r>
    </w:p>
    <w:p w14:paraId="1015E815" w14:textId="77777777" w:rsidR="00FB78D3" w:rsidRPr="00824F00" w:rsidRDefault="00FB78D3" w:rsidP="00EC53E1">
      <w:pPr>
        <w:spacing w:after="0" w:line="240" w:lineRule="auto"/>
        <w:ind w:left="708"/>
        <w:jc w:val="both"/>
        <w:rPr>
          <w:rFonts w:ascii="Verdana" w:eastAsia="Arial" w:hAnsi="Verdana" w:cs="Arial"/>
          <w:b/>
          <w:bCs/>
          <w:i/>
          <w:iCs/>
          <w:color w:val="000000" w:themeColor="text1"/>
        </w:rPr>
      </w:pPr>
    </w:p>
    <w:p w14:paraId="3375236E" w14:textId="77777777" w:rsidR="002D5F3B" w:rsidRPr="00824F00" w:rsidRDefault="00CD6D98" w:rsidP="00EC53E1">
      <w:pPr>
        <w:spacing w:after="0" w:line="240" w:lineRule="auto"/>
        <w:jc w:val="both"/>
        <w:rPr>
          <w:rFonts w:ascii="Verdana" w:eastAsia="Arial" w:hAnsi="Verdana" w:cs="Arial"/>
          <w:color w:val="000000" w:themeColor="text1"/>
        </w:rPr>
      </w:pPr>
      <w:r w:rsidRPr="00824F00">
        <w:rPr>
          <w:rFonts w:ascii="Verdana" w:eastAsia="Arial" w:hAnsi="Verdana" w:cs="Arial"/>
          <w:color w:val="000000" w:themeColor="text1"/>
        </w:rPr>
        <w:t>Adicionalmente</w:t>
      </w:r>
      <w:r w:rsidR="002D5F3B" w:rsidRPr="00824F00">
        <w:rPr>
          <w:rFonts w:ascii="Verdana" w:eastAsia="Arial" w:hAnsi="Verdana" w:cs="Arial"/>
          <w:color w:val="000000" w:themeColor="text1"/>
        </w:rPr>
        <w:t>, por tratarse de recursos sin situación de fondos no ingresan al presupuesto del Departamento</w:t>
      </w:r>
      <w:r w:rsidRPr="00824F00">
        <w:rPr>
          <w:rFonts w:ascii="Verdana" w:eastAsia="Arial" w:hAnsi="Verdana" w:cs="Arial"/>
          <w:color w:val="000000" w:themeColor="text1"/>
        </w:rPr>
        <w:t>, dado que son girados por el Ministerio de Educación Nacional directamente a los FSE,</w:t>
      </w:r>
      <w:r w:rsidR="002D5F3B" w:rsidRPr="00824F00">
        <w:rPr>
          <w:rFonts w:ascii="Verdana" w:eastAsia="Arial" w:hAnsi="Verdana" w:cs="Arial"/>
          <w:color w:val="000000" w:themeColor="text1"/>
        </w:rPr>
        <w:t xml:space="preserve"> de acuerdo con lo establecido en el literal </w:t>
      </w:r>
      <w:r w:rsidR="00FB78D3" w:rsidRPr="00824F00">
        <w:rPr>
          <w:rFonts w:ascii="Verdana" w:eastAsia="Arial" w:hAnsi="Verdana" w:cs="Arial"/>
          <w:color w:val="000000" w:themeColor="text1"/>
        </w:rPr>
        <w:t>A</w:t>
      </w:r>
      <w:r w:rsidR="002D5F3B" w:rsidRPr="00824F00">
        <w:rPr>
          <w:rFonts w:ascii="Verdana" w:eastAsia="Arial" w:hAnsi="Verdana" w:cs="Arial"/>
          <w:color w:val="000000" w:themeColor="text1"/>
        </w:rPr>
        <w:t xml:space="preserve"> del </w:t>
      </w:r>
      <w:r w:rsidR="00FB78D3" w:rsidRPr="00824F00">
        <w:rPr>
          <w:rFonts w:ascii="Verdana" w:eastAsia="Arial" w:hAnsi="Verdana" w:cs="Arial"/>
          <w:color w:val="000000" w:themeColor="text1"/>
        </w:rPr>
        <w:t>artículo</w:t>
      </w:r>
      <w:r w:rsidR="002D5F3B" w:rsidRPr="00824F00">
        <w:rPr>
          <w:rFonts w:ascii="Verdana" w:eastAsia="Arial" w:hAnsi="Verdana" w:cs="Arial"/>
          <w:color w:val="000000" w:themeColor="text1"/>
        </w:rPr>
        <w:t xml:space="preserve"> 2.3.1.6.4.7.</w:t>
      </w:r>
      <w:r w:rsidR="002D5F3B" w:rsidRPr="00824F00">
        <w:rPr>
          <w:rFonts w:ascii="Verdana" w:eastAsia="Arial" w:hAnsi="Verdana" w:cs="Arial"/>
          <w:b/>
          <w:bCs/>
          <w:color w:val="000000" w:themeColor="text1"/>
        </w:rPr>
        <w:t xml:space="preserve"> </w:t>
      </w:r>
      <w:r w:rsidR="002D5F3B" w:rsidRPr="00824F00">
        <w:rPr>
          <w:rFonts w:ascii="Verdana" w:eastAsia="Arial" w:hAnsi="Verdana" w:cs="Arial"/>
          <w:color w:val="000000" w:themeColor="text1"/>
        </w:rPr>
        <w:t xml:space="preserve">del Decreto de 1075 de 2015: </w:t>
      </w:r>
    </w:p>
    <w:p w14:paraId="2FDCF679" w14:textId="77777777" w:rsidR="00FB78D3" w:rsidRPr="00824F00" w:rsidRDefault="00FB78D3" w:rsidP="00EC53E1">
      <w:pPr>
        <w:spacing w:after="0" w:line="240" w:lineRule="auto"/>
        <w:ind w:left="708"/>
        <w:jc w:val="both"/>
        <w:rPr>
          <w:rFonts w:ascii="Verdana" w:eastAsia="Arial" w:hAnsi="Verdana" w:cs="Arial"/>
          <w:i/>
          <w:iCs/>
          <w:color w:val="000000" w:themeColor="text1"/>
          <w:sz w:val="20"/>
          <w:szCs w:val="20"/>
        </w:rPr>
      </w:pPr>
    </w:p>
    <w:p w14:paraId="4AE84CAF" w14:textId="77777777" w:rsidR="002D5F3B" w:rsidRPr="00824F00" w:rsidRDefault="00FB78D3" w:rsidP="00EC53E1">
      <w:pPr>
        <w:spacing w:after="0" w:line="240" w:lineRule="auto"/>
        <w:ind w:left="567"/>
        <w:jc w:val="both"/>
        <w:rPr>
          <w:rFonts w:ascii="Verdana" w:hAnsi="Verdana"/>
          <w:i/>
          <w:iCs/>
        </w:rPr>
      </w:pPr>
      <w:r w:rsidRPr="00824F00">
        <w:rPr>
          <w:rFonts w:ascii="Verdana" w:eastAsia="Arial" w:hAnsi="Verdana" w:cs="Arial"/>
          <w:i/>
          <w:iCs/>
          <w:color w:val="000000" w:themeColor="text1"/>
          <w:sz w:val="18"/>
          <w:szCs w:val="18"/>
        </w:rPr>
        <w:t>“</w:t>
      </w:r>
      <w:r w:rsidR="002D5F3B" w:rsidRPr="00824F00">
        <w:rPr>
          <w:rFonts w:ascii="Verdana" w:eastAsia="Arial" w:hAnsi="Verdana" w:cs="Arial"/>
          <w:i/>
          <w:iCs/>
          <w:color w:val="000000" w:themeColor="text1"/>
          <w:sz w:val="18"/>
          <w:szCs w:val="18"/>
        </w:rPr>
        <w:t xml:space="preserve">a) Los municipios y distritos, una vez sea aprobado el documento </w:t>
      </w:r>
      <w:r w:rsidR="00E23036" w:rsidRPr="00824F00">
        <w:rPr>
          <w:rFonts w:ascii="Verdana" w:eastAsia="Arial" w:hAnsi="Verdana" w:cs="Arial"/>
          <w:i/>
          <w:iCs/>
          <w:color w:val="000000" w:themeColor="text1"/>
          <w:sz w:val="18"/>
          <w:szCs w:val="18"/>
        </w:rPr>
        <w:t xml:space="preserve">CONPES </w:t>
      </w:r>
      <w:r w:rsidR="002D5F3B" w:rsidRPr="00824F00">
        <w:rPr>
          <w:rFonts w:ascii="Verdana" w:eastAsia="Arial" w:hAnsi="Verdana" w:cs="Arial"/>
          <w:i/>
          <w:iCs/>
          <w:color w:val="000000" w:themeColor="text1"/>
          <w:sz w:val="18"/>
          <w:szCs w:val="18"/>
        </w:rPr>
        <w:t>Social, procederán a realizar los ajustes correspondientes en sus presupuestos para garantizar la aplicación de este gasto. Estos recursos deberán estar incorporados en sus presupuestos “sin situación de fondos”</w:t>
      </w:r>
      <w:r w:rsidR="00CF50CA" w:rsidRPr="00824F00">
        <w:rPr>
          <w:rFonts w:ascii="Verdana" w:eastAsia="Arial" w:hAnsi="Verdana" w:cs="Arial"/>
          <w:i/>
          <w:iCs/>
          <w:color w:val="000000" w:themeColor="text1"/>
          <w:sz w:val="18"/>
          <w:szCs w:val="18"/>
        </w:rPr>
        <w:t>”</w:t>
      </w:r>
      <w:r w:rsidR="002D5F3B" w:rsidRPr="00824F00">
        <w:rPr>
          <w:rFonts w:ascii="Verdana" w:eastAsia="Arial" w:hAnsi="Verdana" w:cs="Arial"/>
          <w:i/>
          <w:iCs/>
          <w:color w:val="000000" w:themeColor="text1"/>
          <w:sz w:val="18"/>
          <w:szCs w:val="18"/>
        </w:rPr>
        <w:t>.</w:t>
      </w:r>
      <w:r w:rsidR="002D5F3B" w:rsidRPr="00824F00">
        <w:rPr>
          <w:rFonts w:ascii="Verdana" w:eastAsia="Arial" w:hAnsi="Verdana" w:cs="Arial"/>
          <w:i/>
          <w:iCs/>
          <w:color w:val="000000" w:themeColor="text1"/>
          <w:sz w:val="24"/>
          <w:szCs w:val="24"/>
        </w:rPr>
        <w:t xml:space="preserve"> </w:t>
      </w:r>
    </w:p>
    <w:p w14:paraId="4CD2AF6A" w14:textId="77777777" w:rsidR="00757BA3" w:rsidRPr="00824F00" w:rsidRDefault="00757BA3" w:rsidP="00EC53E1">
      <w:pPr>
        <w:spacing w:after="0" w:line="240" w:lineRule="auto"/>
        <w:rPr>
          <w:rFonts w:ascii="Verdana" w:hAnsi="Verdana"/>
          <w:lang w:eastAsia="es-ES"/>
        </w:rPr>
      </w:pPr>
    </w:p>
    <w:p w14:paraId="49A0472E" w14:textId="77777777" w:rsidR="00757259" w:rsidRPr="00824F00" w:rsidRDefault="00757259" w:rsidP="00EC53E1">
      <w:pPr>
        <w:pStyle w:val="Ttulo2"/>
        <w:numPr>
          <w:ilvl w:val="0"/>
          <w:numId w:val="17"/>
        </w:numPr>
        <w:spacing w:before="0" w:line="240" w:lineRule="auto"/>
        <w:ind w:left="426" w:hanging="426"/>
        <w:jc w:val="both"/>
        <w:rPr>
          <w:rFonts w:ascii="Verdana" w:hAnsi="Verdana"/>
          <w:lang w:val="es-CO" w:eastAsia="es-ES"/>
        </w:rPr>
      </w:pPr>
      <w:r w:rsidRPr="00824F00">
        <w:rPr>
          <w:rFonts w:ascii="Verdana" w:hAnsi="Verdana"/>
          <w:lang w:val="es-CO" w:eastAsia="es-ES"/>
        </w:rPr>
        <w:t>Situaciones que requieren una mayor descripción y soportes.</w:t>
      </w:r>
    </w:p>
    <w:p w14:paraId="24D7891A" w14:textId="77777777" w:rsidR="00CA12B4" w:rsidRPr="00824F00" w:rsidRDefault="00CA12B4" w:rsidP="00EC53E1">
      <w:pPr>
        <w:spacing w:after="0" w:line="240" w:lineRule="auto"/>
        <w:jc w:val="both"/>
        <w:rPr>
          <w:rFonts w:ascii="Verdana" w:eastAsia="Verdana" w:hAnsi="Verdana" w:cs="Verdana"/>
        </w:rPr>
      </w:pPr>
    </w:p>
    <w:p w14:paraId="7BB378AB" w14:textId="77777777" w:rsidR="007868A8" w:rsidRDefault="007868A8" w:rsidP="00EC53E1">
      <w:pPr>
        <w:pStyle w:val="Ttulo2"/>
        <w:spacing w:before="0" w:line="240" w:lineRule="auto"/>
        <w:ind w:left="567" w:hanging="567"/>
        <w:jc w:val="both"/>
        <w:rPr>
          <w:rFonts w:ascii="Verdana" w:hAnsi="Verdana"/>
          <w:lang w:val="es-CO"/>
        </w:rPr>
      </w:pPr>
      <w:r>
        <w:rPr>
          <w:rFonts w:ascii="Verdana" w:hAnsi="Verdana"/>
          <w:lang w:val="es-CO"/>
        </w:rPr>
        <w:t xml:space="preserve">3.1. Informe 1: Hallazgo No. 05. </w:t>
      </w:r>
      <w:r w:rsidRPr="007868A8">
        <w:rPr>
          <w:rFonts w:ascii="Verdana" w:hAnsi="Verdana"/>
          <w:lang w:val="es-CO"/>
        </w:rPr>
        <w:t>Prima Técnica en Ente territorial Departamento de Amazonas</w:t>
      </w:r>
      <w:r>
        <w:rPr>
          <w:rFonts w:ascii="Verdana" w:hAnsi="Verdana"/>
          <w:lang w:val="es-CO"/>
        </w:rPr>
        <w:t>.</w:t>
      </w:r>
    </w:p>
    <w:p w14:paraId="2F292A3D" w14:textId="77777777" w:rsidR="007868A8" w:rsidRPr="007868A8" w:rsidRDefault="007868A8" w:rsidP="007868A8">
      <w:pPr>
        <w:spacing w:after="0" w:line="240" w:lineRule="auto"/>
        <w:jc w:val="both"/>
        <w:rPr>
          <w:rFonts w:ascii="Verdana" w:eastAsia="Verdana" w:hAnsi="Verdana" w:cs="Verdana"/>
          <w:b/>
        </w:rPr>
      </w:pPr>
      <w:r w:rsidRPr="007868A8">
        <w:rPr>
          <w:rFonts w:ascii="Verdana" w:eastAsia="Verdana" w:hAnsi="Verdana" w:cs="Verdana"/>
          <w:b/>
          <w:bCs/>
        </w:rPr>
        <w:t xml:space="preserve"> </w:t>
      </w:r>
    </w:p>
    <w:p w14:paraId="59463236" w14:textId="77777777" w:rsidR="007868A8" w:rsidRPr="00824F00" w:rsidRDefault="007868A8" w:rsidP="007868A8">
      <w:pPr>
        <w:spacing w:after="0" w:line="240" w:lineRule="auto"/>
        <w:jc w:val="both"/>
        <w:rPr>
          <w:rFonts w:ascii="Verdana" w:eastAsia="Verdana" w:hAnsi="Verdana" w:cs="Verdana"/>
        </w:rPr>
      </w:pPr>
      <w:r w:rsidRPr="00824F00">
        <w:rPr>
          <w:rFonts w:ascii="Verdana" w:eastAsia="Verdana" w:hAnsi="Verdana" w:cs="Verdana"/>
        </w:rPr>
        <w:t>De conformidad con el artículo 150 de la Constitución Política Corresponde al Congreso de la República a través de las leyes, entre otras “</w:t>
      </w:r>
      <w:r w:rsidRPr="00824F00">
        <w:rPr>
          <w:rFonts w:ascii="Verdana" w:eastAsia="Verdana" w:hAnsi="Verdana" w:cs="Verdana"/>
          <w:i/>
          <w:iCs/>
        </w:rPr>
        <w:t>19. Dictar las normas generales, y señalar en ellas los objetivos y criterios a los cuales debe sujetarse el Gobierno para los siguientes efectos: […] e) Fijar el régimen salarial y prestacional de los empleados públicos, de los miembros del Congreso Nacional y la Fuerza Pública</w:t>
      </w:r>
      <w:r w:rsidRPr="00824F00">
        <w:rPr>
          <w:rFonts w:ascii="Verdana" w:eastAsia="Verdana" w:hAnsi="Verdana" w:cs="Verdana"/>
        </w:rPr>
        <w:t>”; en este sentido las asambleas departamentales y los concejos municipales carecen de competencia para determinar el régimen salarial y prestacional de los empleados públicos del nivel territorial.</w:t>
      </w:r>
    </w:p>
    <w:p w14:paraId="75012977" w14:textId="77777777" w:rsidR="007868A8" w:rsidRPr="00824F00" w:rsidRDefault="007868A8" w:rsidP="007868A8">
      <w:pPr>
        <w:spacing w:after="0" w:line="240" w:lineRule="auto"/>
        <w:jc w:val="both"/>
        <w:rPr>
          <w:rFonts w:ascii="Verdana" w:hAnsi="Verdana"/>
        </w:rPr>
      </w:pPr>
    </w:p>
    <w:p w14:paraId="48A0B0FE" w14:textId="77777777" w:rsidR="007868A8" w:rsidRPr="00824F00" w:rsidRDefault="007868A8" w:rsidP="007868A8">
      <w:pPr>
        <w:spacing w:after="0" w:line="240" w:lineRule="auto"/>
        <w:jc w:val="both"/>
        <w:rPr>
          <w:rFonts w:ascii="Verdana" w:eastAsia="Verdana" w:hAnsi="Verdana" w:cs="Verdana"/>
        </w:rPr>
      </w:pPr>
      <w:r w:rsidRPr="00824F00">
        <w:rPr>
          <w:rFonts w:ascii="Verdana" w:eastAsia="Verdana" w:hAnsi="Verdana" w:cs="Verdana"/>
        </w:rPr>
        <w:t>Ahora bien, mediante la Ley 4 de 1992 el Congreso de la República otorgó de manera exclusiva al Gobierno Nacional la facultad para determinar el régimen salarial y prestacional de los empleados públicos, por lo cual las asambleas departamentales y los concejos distritales o municipales sólo están facultados para determinar las escalas de remuneración de los cargos de sus dependencias, según la categoría del empleo de que se trate y los gobernadores y alcaldes, para fijar los emolumentos de sus dependencias, teniendo en cuenta las estipulaciones que para el efecto dicten las asambleas departamentales y concejos distritales o municipales, emolumentos que en ningún caso pueden desconocer los límites máximos determinados por el Gobierno Nacional.</w:t>
      </w:r>
    </w:p>
    <w:p w14:paraId="57B2D65D" w14:textId="77777777" w:rsidR="007868A8" w:rsidRPr="00824F00" w:rsidRDefault="007868A8" w:rsidP="007868A8">
      <w:pPr>
        <w:spacing w:after="0" w:line="240" w:lineRule="auto"/>
        <w:jc w:val="both"/>
        <w:rPr>
          <w:rFonts w:ascii="Verdana" w:hAnsi="Verdana"/>
        </w:rPr>
      </w:pPr>
    </w:p>
    <w:p w14:paraId="02D6A2AD" w14:textId="77777777" w:rsidR="007868A8" w:rsidRPr="00824F00" w:rsidRDefault="007868A8" w:rsidP="007868A8">
      <w:pPr>
        <w:spacing w:after="0" w:line="240" w:lineRule="auto"/>
        <w:jc w:val="both"/>
        <w:rPr>
          <w:rFonts w:ascii="Verdana" w:eastAsia="Verdana" w:hAnsi="Verdana" w:cs="Verdana"/>
        </w:rPr>
      </w:pPr>
      <w:r w:rsidRPr="00824F00">
        <w:rPr>
          <w:rFonts w:ascii="Verdana" w:eastAsia="Verdana" w:hAnsi="Verdana" w:cs="Verdana"/>
        </w:rPr>
        <w:t>En consecuencia, los artículos 10 y 12 de la Ley 4 de 1992 determinan que las corporaciones públicas territoriales no pueden arrogarse la facultad de determinar el régimen salarial o prestacional de los empleados públicos, por lo cual las prestaciones que se establezcan “</w:t>
      </w:r>
      <w:r w:rsidRPr="00824F00">
        <w:rPr>
          <w:rFonts w:ascii="Verdana" w:eastAsia="Verdana" w:hAnsi="Verdana" w:cs="Verdana"/>
          <w:i/>
          <w:iCs/>
        </w:rPr>
        <w:t xml:space="preserve">contraviniendo las disposiciones contenidas en la presente Ley o en los decretos que dicte el Gobierno Nacional </w:t>
      </w:r>
      <w:r w:rsidRPr="00824F00">
        <w:rPr>
          <w:rFonts w:ascii="Verdana" w:eastAsia="Verdana" w:hAnsi="Verdana" w:cs="Verdana"/>
          <w:i/>
          <w:iCs/>
        </w:rPr>
        <w:lastRenderedPageBreak/>
        <w:t>en desarrollo de esta, carecerán de todo efecto y no crearán derechos adquiridos</w:t>
      </w:r>
      <w:r w:rsidRPr="00824F00">
        <w:rPr>
          <w:rFonts w:ascii="Verdana" w:eastAsia="Verdana" w:hAnsi="Verdana" w:cs="Verdana"/>
        </w:rPr>
        <w:t>”.</w:t>
      </w:r>
    </w:p>
    <w:p w14:paraId="7F2B881B" w14:textId="77777777" w:rsidR="007868A8" w:rsidRPr="00824F00" w:rsidRDefault="007868A8" w:rsidP="007868A8">
      <w:pPr>
        <w:spacing w:after="0" w:line="240" w:lineRule="auto"/>
        <w:jc w:val="both"/>
        <w:rPr>
          <w:rFonts w:ascii="Verdana" w:hAnsi="Verdana"/>
        </w:rPr>
      </w:pPr>
    </w:p>
    <w:p w14:paraId="44117C08" w14:textId="77777777" w:rsidR="007868A8" w:rsidRPr="00824F00" w:rsidRDefault="007868A8" w:rsidP="007868A8">
      <w:pPr>
        <w:spacing w:after="0" w:line="240" w:lineRule="auto"/>
        <w:jc w:val="both"/>
        <w:rPr>
          <w:rFonts w:ascii="Verdana" w:eastAsia="Verdana" w:hAnsi="Verdana" w:cs="Verdana"/>
        </w:rPr>
      </w:pPr>
      <w:r w:rsidRPr="00824F00">
        <w:rPr>
          <w:rFonts w:ascii="Verdana" w:eastAsia="Verdana" w:hAnsi="Verdana" w:cs="Verdana"/>
        </w:rPr>
        <w:t>Ulteriormente, el Consejo de Estado mediante concepto No. 2302 del 28 de febrero de 2017 con ponencia del Consejero Germán Alberto Bula Escobar, mencionó que:</w:t>
      </w:r>
    </w:p>
    <w:p w14:paraId="6DD01200" w14:textId="77777777" w:rsidR="007868A8" w:rsidRPr="00D04BB9" w:rsidRDefault="007868A8" w:rsidP="007868A8">
      <w:pPr>
        <w:spacing w:after="0" w:line="240" w:lineRule="auto"/>
        <w:ind w:left="708"/>
        <w:jc w:val="both"/>
        <w:rPr>
          <w:rFonts w:ascii="Verdana" w:hAnsi="Verdana"/>
          <w:sz w:val="20"/>
          <w:szCs w:val="20"/>
        </w:rPr>
      </w:pPr>
    </w:p>
    <w:p w14:paraId="624F74B2" w14:textId="77777777" w:rsidR="007868A8" w:rsidRPr="00824F00" w:rsidRDefault="007868A8" w:rsidP="007868A8">
      <w:pPr>
        <w:spacing w:after="0" w:line="240" w:lineRule="auto"/>
        <w:ind w:left="567"/>
        <w:jc w:val="both"/>
        <w:rPr>
          <w:rFonts w:ascii="Verdana" w:eastAsia="Verdana" w:hAnsi="Verdana" w:cs="Verdana"/>
          <w:i/>
          <w:iCs/>
          <w:sz w:val="18"/>
          <w:szCs w:val="18"/>
        </w:rPr>
      </w:pPr>
      <w:r w:rsidRPr="00824F00">
        <w:rPr>
          <w:rFonts w:ascii="Verdana" w:eastAsia="Verdana" w:hAnsi="Verdana" w:cs="Verdana"/>
          <w:i/>
          <w:iCs/>
          <w:sz w:val="18"/>
          <w:szCs w:val="18"/>
        </w:rPr>
        <w:t>“La competencia para crear o suprimir un emolumento o factor prestacional o salarial no se encuentra radicada en las autoridades y corporaciones territoriales, pues a éstas les está permitido únicamente la determinación de la escala salarial y sus emolumentos dentro de la competencia concurrente que tiene con el Gobierno nacional y el Congreso de la República.</w:t>
      </w:r>
    </w:p>
    <w:p w14:paraId="1D3CC3AE" w14:textId="77777777" w:rsidR="007868A8" w:rsidRPr="00824F00" w:rsidRDefault="007868A8" w:rsidP="007868A8">
      <w:pPr>
        <w:spacing w:after="0" w:line="240" w:lineRule="auto"/>
        <w:ind w:left="567"/>
        <w:jc w:val="both"/>
        <w:rPr>
          <w:rFonts w:ascii="Verdana" w:hAnsi="Verdana"/>
          <w:i/>
          <w:iCs/>
          <w:sz w:val="18"/>
          <w:szCs w:val="18"/>
        </w:rPr>
      </w:pPr>
    </w:p>
    <w:p w14:paraId="3F2BBD15" w14:textId="77777777" w:rsidR="007868A8" w:rsidRPr="00824F00" w:rsidRDefault="007868A8" w:rsidP="007868A8">
      <w:pPr>
        <w:spacing w:after="0" w:line="240" w:lineRule="auto"/>
        <w:ind w:left="567"/>
        <w:jc w:val="both"/>
        <w:rPr>
          <w:rFonts w:ascii="Verdana" w:eastAsia="Verdana" w:hAnsi="Verdana" w:cs="Verdana"/>
          <w:i/>
          <w:iCs/>
          <w:sz w:val="18"/>
          <w:szCs w:val="18"/>
        </w:rPr>
      </w:pPr>
      <w:r w:rsidRPr="00824F00">
        <w:rPr>
          <w:rFonts w:ascii="Verdana" w:eastAsia="Verdana" w:hAnsi="Verdana" w:cs="Verdana"/>
          <w:i/>
          <w:iCs/>
          <w:sz w:val="18"/>
          <w:szCs w:val="18"/>
        </w:rPr>
        <w:t>Ahora bien, respecto a la prima técnica para los empleados públicos del nivel territorial, es importante anotar que mediante Sentencia del 19 de marzo de 1998 con ponencia del Consejero Silvio Escudero Castro, el Consejo de Estado declaró nulo el artículo 13 del Decreto 2164 de 1991 que otorgó a los gobernadores y alcaldes la facultad para el reconocimiento de esta prestación salarial, por lo tanto, no tiene sustento jurídico dicho reconocimiento, ni genera derechos adquiridos para aquellos funcionarios a los que le fue reconocida dicha prima con antelación a 1991, conforme a lo estipulado por la Ley 4 de 1992.”</w:t>
      </w:r>
    </w:p>
    <w:p w14:paraId="0C01A46D" w14:textId="77777777" w:rsidR="007868A8" w:rsidRPr="00824F00" w:rsidRDefault="007868A8" w:rsidP="007868A8">
      <w:pPr>
        <w:spacing w:after="0" w:line="240" w:lineRule="auto"/>
        <w:ind w:left="708"/>
        <w:jc w:val="both"/>
        <w:rPr>
          <w:rFonts w:ascii="Verdana" w:hAnsi="Verdana"/>
        </w:rPr>
      </w:pPr>
    </w:p>
    <w:p w14:paraId="360D9C40" w14:textId="77777777" w:rsidR="007868A8" w:rsidRPr="00824F00" w:rsidRDefault="007868A8" w:rsidP="007868A8">
      <w:pPr>
        <w:spacing w:after="0" w:line="240" w:lineRule="auto"/>
        <w:jc w:val="both"/>
        <w:rPr>
          <w:rFonts w:ascii="Verdana" w:eastAsia="Verdana" w:hAnsi="Verdana" w:cs="Verdana"/>
        </w:rPr>
      </w:pPr>
      <w:r w:rsidRPr="00824F00">
        <w:rPr>
          <w:rFonts w:ascii="Verdana" w:eastAsia="Verdana" w:hAnsi="Verdana" w:cs="Verdana"/>
        </w:rPr>
        <w:t>De igual forma, el reconocimiento y pago de las primas e incrementos mencionados para los empleados públicos del nivel territorial tampoco puede financiarse con los recursos del Sistema General de Participaciones en virtud del inciso tercero del artículo 38 de la Ley 715 de 2001, señala que:</w:t>
      </w:r>
    </w:p>
    <w:p w14:paraId="433014FF" w14:textId="77777777" w:rsidR="007868A8" w:rsidRPr="00824F00" w:rsidRDefault="007868A8" w:rsidP="007868A8">
      <w:pPr>
        <w:spacing w:after="0" w:line="240" w:lineRule="auto"/>
        <w:jc w:val="both"/>
        <w:rPr>
          <w:rFonts w:ascii="Verdana" w:hAnsi="Verdana"/>
        </w:rPr>
      </w:pPr>
    </w:p>
    <w:p w14:paraId="26A25AFF" w14:textId="77777777" w:rsidR="007868A8" w:rsidRPr="00824F00" w:rsidRDefault="007868A8" w:rsidP="007868A8">
      <w:pPr>
        <w:spacing w:after="0" w:line="240" w:lineRule="auto"/>
        <w:ind w:left="567"/>
        <w:jc w:val="both"/>
        <w:rPr>
          <w:rFonts w:ascii="Verdana" w:eastAsia="Verdana" w:hAnsi="Verdana" w:cs="Verdana"/>
          <w:i/>
          <w:iCs/>
          <w:sz w:val="18"/>
          <w:szCs w:val="18"/>
        </w:rPr>
      </w:pPr>
      <w:r w:rsidRPr="00824F00">
        <w:rPr>
          <w:rFonts w:ascii="Verdana" w:eastAsia="Verdana" w:hAnsi="Verdana" w:cs="Verdana"/>
          <w:i/>
          <w:iCs/>
          <w:sz w:val="18"/>
          <w:szCs w:val="18"/>
        </w:rPr>
        <w:t>"A los docentes, directivos docentes y funcionarios administrativos de los planteles educativos que se financien con recursos del Sistema General de Participaciones, sólo se les podrá reconocer el régimen salarial y prestacional establecido por ley o de acuerdo con esta".</w:t>
      </w:r>
    </w:p>
    <w:p w14:paraId="3D89B2BE" w14:textId="77777777" w:rsidR="007868A8" w:rsidRPr="00824F00" w:rsidRDefault="007868A8" w:rsidP="007868A8">
      <w:pPr>
        <w:spacing w:after="0" w:line="240" w:lineRule="auto"/>
        <w:ind w:left="708"/>
        <w:jc w:val="both"/>
        <w:rPr>
          <w:rFonts w:ascii="Verdana" w:hAnsi="Verdana"/>
        </w:rPr>
      </w:pPr>
    </w:p>
    <w:p w14:paraId="669AEF26" w14:textId="77777777" w:rsidR="007868A8" w:rsidRPr="00824F00" w:rsidRDefault="007868A8" w:rsidP="007868A8">
      <w:pPr>
        <w:spacing w:after="0" w:line="240" w:lineRule="auto"/>
        <w:jc w:val="both"/>
        <w:rPr>
          <w:rFonts w:ascii="Verdana" w:eastAsia="Verdana" w:hAnsi="Verdana" w:cs="Verdana"/>
        </w:rPr>
      </w:pPr>
      <w:r w:rsidRPr="00824F00">
        <w:rPr>
          <w:rFonts w:ascii="Verdana" w:eastAsia="Verdana" w:hAnsi="Verdana" w:cs="Verdana"/>
        </w:rPr>
        <w:t xml:space="preserve">La auditoría de las ejecuciones presupuestales realizada por esta Dirección para las vigencias 2019, 2020, 2021 y 2022 con corte 31 de diciembre permitió detectar que el Departamento </w:t>
      </w:r>
      <w:r w:rsidR="00160A7C">
        <w:rPr>
          <w:rFonts w:ascii="Verdana" w:eastAsia="Verdana" w:hAnsi="Verdana" w:cs="Verdana"/>
        </w:rPr>
        <w:t>realizó</w:t>
      </w:r>
      <w:r w:rsidRPr="00824F00">
        <w:rPr>
          <w:rFonts w:ascii="Verdana" w:eastAsia="Verdana" w:hAnsi="Verdana" w:cs="Verdana"/>
        </w:rPr>
        <w:t xml:space="preserve"> el pago de prima técnica para administrativos de la Secretaría de Educación y de las Instituciones Educativas como se muestra a continuación:</w:t>
      </w:r>
    </w:p>
    <w:p w14:paraId="60D5739F" w14:textId="77777777" w:rsidR="007868A8" w:rsidRPr="00824F00" w:rsidRDefault="007868A8" w:rsidP="007868A8">
      <w:pPr>
        <w:spacing w:after="0" w:line="240" w:lineRule="auto"/>
        <w:jc w:val="both"/>
        <w:rPr>
          <w:rFonts w:ascii="Verdana" w:eastAsia="Verdana" w:hAnsi="Verdana" w:cs="Verdana"/>
        </w:rPr>
      </w:pPr>
    </w:p>
    <w:tbl>
      <w:tblPr>
        <w:tblW w:w="8242" w:type="dxa"/>
        <w:jc w:val="center"/>
        <w:tblCellMar>
          <w:left w:w="70" w:type="dxa"/>
          <w:right w:w="70" w:type="dxa"/>
        </w:tblCellMar>
        <w:tblLook w:val="04A0" w:firstRow="1" w:lastRow="0" w:firstColumn="1" w:lastColumn="0" w:noHBand="0" w:noVBand="1"/>
      </w:tblPr>
      <w:tblGrid>
        <w:gridCol w:w="1124"/>
        <w:gridCol w:w="3828"/>
        <w:gridCol w:w="1701"/>
        <w:gridCol w:w="1589"/>
      </w:tblGrid>
      <w:tr w:rsidR="007868A8" w:rsidRPr="00824F00" w14:paraId="575A7ECF" w14:textId="77777777" w:rsidTr="00B739C1">
        <w:trPr>
          <w:trHeight w:val="20"/>
          <w:jc w:val="center"/>
        </w:trPr>
        <w:tc>
          <w:tcPr>
            <w:tcW w:w="8242" w:type="dxa"/>
            <w:gridSpan w:val="4"/>
            <w:tcBorders>
              <w:top w:val="single" w:sz="8" w:space="0" w:color="auto"/>
              <w:left w:val="single" w:sz="8" w:space="0" w:color="auto"/>
              <w:bottom w:val="single" w:sz="4" w:space="0" w:color="auto"/>
              <w:right w:val="single" w:sz="8" w:space="0" w:color="000000"/>
            </w:tcBorders>
            <w:shd w:val="clear" w:color="auto" w:fill="806000" w:themeFill="accent4" w:themeFillShade="80"/>
            <w:hideMark/>
          </w:tcPr>
          <w:p w14:paraId="77C18D66" w14:textId="77777777" w:rsidR="007868A8" w:rsidRPr="00824F00" w:rsidRDefault="007868A8" w:rsidP="00B739C1">
            <w:pPr>
              <w:spacing w:after="0" w:line="240" w:lineRule="auto"/>
              <w:jc w:val="center"/>
              <w:rPr>
                <w:rFonts w:ascii="Verdana" w:eastAsia="Times New Roman" w:hAnsi="Verdana" w:cs="Calibri"/>
                <w:b/>
                <w:bCs/>
                <w:color w:val="F2F2F2"/>
                <w:sz w:val="18"/>
                <w:szCs w:val="18"/>
                <w:lang w:eastAsia="es-CO"/>
              </w:rPr>
            </w:pPr>
            <w:r w:rsidRPr="00824F00">
              <w:rPr>
                <w:rFonts w:ascii="Verdana" w:eastAsia="Times New Roman" w:hAnsi="Verdana" w:cs="Calibri"/>
                <w:b/>
                <w:bCs/>
                <w:color w:val="F2F2F2"/>
                <w:sz w:val="18"/>
                <w:szCs w:val="18"/>
                <w:lang w:eastAsia="es-CO"/>
              </w:rPr>
              <w:t>Tabla 4</w:t>
            </w:r>
            <w:r w:rsidR="00FE4EAB">
              <w:rPr>
                <w:rFonts w:ascii="Verdana" w:eastAsia="Times New Roman" w:hAnsi="Verdana" w:cs="Calibri"/>
                <w:b/>
                <w:bCs/>
                <w:color w:val="F2F2F2"/>
                <w:sz w:val="18"/>
                <w:szCs w:val="18"/>
                <w:lang w:eastAsia="es-CO"/>
              </w:rPr>
              <w:t>0</w:t>
            </w:r>
            <w:r w:rsidRPr="00824F00">
              <w:rPr>
                <w:rFonts w:ascii="Verdana" w:eastAsia="Times New Roman" w:hAnsi="Verdana" w:cs="Calibri"/>
                <w:b/>
                <w:bCs/>
                <w:color w:val="F2F2F2"/>
                <w:sz w:val="18"/>
                <w:szCs w:val="18"/>
                <w:lang w:eastAsia="es-CO"/>
              </w:rPr>
              <w:t>. Pago de Prima Técnica (En Millones de $)</w:t>
            </w:r>
          </w:p>
        </w:tc>
      </w:tr>
      <w:tr w:rsidR="007868A8" w:rsidRPr="00824F00" w14:paraId="02EBD5C8" w14:textId="77777777" w:rsidTr="00B739C1">
        <w:trPr>
          <w:trHeight w:val="20"/>
          <w:jc w:val="center"/>
        </w:trPr>
        <w:tc>
          <w:tcPr>
            <w:tcW w:w="1124" w:type="dxa"/>
            <w:tcBorders>
              <w:top w:val="nil"/>
              <w:left w:val="single" w:sz="8" w:space="0" w:color="auto"/>
              <w:bottom w:val="single" w:sz="4" w:space="0" w:color="auto"/>
              <w:right w:val="single" w:sz="4" w:space="0" w:color="auto"/>
            </w:tcBorders>
            <w:shd w:val="clear" w:color="auto" w:fill="806000" w:themeFill="accent4" w:themeFillShade="80"/>
            <w:noWrap/>
            <w:hideMark/>
          </w:tcPr>
          <w:p w14:paraId="45BFB5AC" w14:textId="77777777" w:rsidR="007868A8" w:rsidRPr="00824F00" w:rsidRDefault="007868A8" w:rsidP="00B739C1">
            <w:pPr>
              <w:spacing w:after="0" w:line="240" w:lineRule="auto"/>
              <w:jc w:val="center"/>
              <w:rPr>
                <w:rFonts w:ascii="Verdana" w:eastAsia="Times New Roman" w:hAnsi="Verdana" w:cs="Calibri"/>
                <w:b/>
                <w:bCs/>
                <w:color w:val="FFFFFF" w:themeColor="background1"/>
                <w:sz w:val="18"/>
                <w:szCs w:val="18"/>
                <w:lang w:eastAsia="es-CO"/>
              </w:rPr>
            </w:pPr>
            <w:r w:rsidRPr="00824F00">
              <w:rPr>
                <w:rFonts w:ascii="Verdana" w:eastAsia="Times New Roman" w:hAnsi="Verdana" w:cs="Calibri"/>
                <w:b/>
                <w:bCs/>
                <w:color w:val="FFFFFF" w:themeColor="background1"/>
                <w:sz w:val="18"/>
                <w:szCs w:val="18"/>
                <w:lang w:eastAsia="es-CO"/>
              </w:rPr>
              <w:t>Vigencia</w:t>
            </w:r>
          </w:p>
        </w:tc>
        <w:tc>
          <w:tcPr>
            <w:tcW w:w="3828" w:type="dxa"/>
            <w:tcBorders>
              <w:top w:val="nil"/>
              <w:left w:val="nil"/>
              <w:bottom w:val="single" w:sz="4" w:space="0" w:color="auto"/>
              <w:right w:val="single" w:sz="4" w:space="0" w:color="auto"/>
            </w:tcBorders>
            <w:shd w:val="clear" w:color="auto" w:fill="806000" w:themeFill="accent4" w:themeFillShade="80"/>
            <w:noWrap/>
            <w:hideMark/>
          </w:tcPr>
          <w:p w14:paraId="66A96598" w14:textId="77777777" w:rsidR="007868A8" w:rsidRPr="00824F00" w:rsidRDefault="007868A8" w:rsidP="00B739C1">
            <w:pPr>
              <w:spacing w:after="0" w:line="240" w:lineRule="auto"/>
              <w:jc w:val="center"/>
              <w:rPr>
                <w:rFonts w:ascii="Verdana" w:eastAsia="Times New Roman" w:hAnsi="Verdana" w:cs="Calibri"/>
                <w:b/>
                <w:bCs/>
                <w:color w:val="FFFFFF" w:themeColor="background1"/>
                <w:sz w:val="18"/>
                <w:szCs w:val="18"/>
                <w:lang w:eastAsia="es-CO"/>
              </w:rPr>
            </w:pPr>
            <w:r w:rsidRPr="00824F00">
              <w:rPr>
                <w:rFonts w:ascii="Verdana" w:eastAsia="Times New Roman" w:hAnsi="Verdana" w:cs="Calibri"/>
                <w:b/>
                <w:bCs/>
                <w:color w:val="FFFFFF" w:themeColor="background1"/>
                <w:sz w:val="18"/>
                <w:szCs w:val="18"/>
                <w:lang w:eastAsia="es-CO"/>
              </w:rPr>
              <w:t>Concepto</w:t>
            </w:r>
          </w:p>
        </w:tc>
        <w:tc>
          <w:tcPr>
            <w:tcW w:w="1701" w:type="dxa"/>
            <w:tcBorders>
              <w:top w:val="nil"/>
              <w:left w:val="nil"/>
              <w:bottom w:val="single" w:sz="4" w:space="0" w:color="auto"/>
              <w:right w:val="single" w:sz="4" w:space="0" w:color="auto"/>
            </w:tcBorders>
            <w:shd w:val="clear" w:color="auto" w:fill="806000" w:themeFill="accent4" w:themeFillShade="80"/>
            <w:noWrap/>
            <w:hideMark/>
          </w:tcPr>
          <w:p w14:paraId="0BAB5775" w14:textId="77777777" w:rsidR="007868A8" w:rsidRPr="00824F00" w:rsidRDefault="007868A8" w:rsidP="00B739C1">
            <w:pPr>
              <w:spacing w:after="0" w:line="240" w:lineRule="auto"/>
              <w:jc w:val="center"/>
              <w:rPr>
                <w:rFonts w:ascii="Verdana" w:eastAsia="Times New Roman" w:hAnsi="Verdana" w:cs="Calibri"/>
                <w:b/>
                <w:bCs/>
                <w:color w:val="FFFFFF" w:themeColor="background1"/>
                <w:sz w:val="18"/>
                <w:szCs w:val="18"/>
                <w:lang w:eastAsia="es-CO"/>
              </w:rPr>
            </w:pPr>
            <w:r w:rsidRPr="00824F00">
              <w:rPr>
                <w:rFonts w:ascii="Verdana" w:eastAsia="Times New Roman" w:hAnsi="Verdana" w:cs="Calibri"/>
                <w:b/>
                <w:bCs/>
                <w:color w:val="FFFFFF" w:themeColor="background1"/>
                <w:sz w:val="18"/>
                <w:szCs w:val="18"/>
                <w:lang w:eastAsia="es-CO"/>
              </w:rPr>
              <w:t>Compromiso</w:t>
            </w:r>
          </w:p>
        </w:tc>
        <w:tc>
          <w:tcPr>
            <w:tcW w:w="1589" w:type="dxa"/>
            <w:tcBorders>
              <w:top w:val="nil"/>
              <w:left w:val="nil"/>
              <w:bottom w:val="single" w:sz="4" w:space="0" w:color="auto"/>
              <w:right w:val="single" w:sz="8" w:space="0" w:color="auto"/>
            </w:tcBorders>
            <w:shd w:val="clear" w:color="auto" w:fill="806000" w:themeFill="accent4" w:themeFillShade="80"/>
            <w:noWrap/>
            <w:hideMark/>
          </w:tcPr>
          <w:p w14:paraId="4746D1CF" w14:textId="77777777" w:rsidR="007868A8" w:rsidRPr="00824F00" w:rsidRDefault="007868A8" w:rsidP="00B739C1">
            <w:pPr>
              <w:spacing w:after="0" w:line="240" w:lineRule="auto"/>
              <w:jc w:val="center"/>
              <w:rPr>
                <w:rFonts w:ascii="Verdana" w:eastAsia="Times New Roman" w:hAnsi="Verdana" w:cs="Calibri"/>
                <w:b/>
                <w:bCs/>
                <w:color w:val="FFFFFF" w:themeColor="background1"/>
                <w:sz w:val="18"/>
                <w:szCs w:val="18"/>
                <w:lang w:eastAsia="es-CO"/>
              </w:rPr>
            </w:pPr>
            <w:r w:rsidRPr="00824F00">
              <w:rPr>
                <w:rFonts w:ascii="Verdana" w:eastAsia="Times New Roman" w:hAnsi="Verdana" w:cs="Calibri"/>
                <w:b/>
                <w:bCs/>
                <w:color w:val="FFFFFF" w:themeColor="background1"/>
                <w:sz w:val="18"/>
                <w:szCs w:val="18"/>
                <w:lang w:eastAsia="es-CO"/>
              </w:rPr>
              <w:t>Fuente</w:t>
            </w:r>
          </w:p>
        </w:tc>
      </w:tr>
      <w:tr w:rsidR="007868A8" w:rsidRPr="00824F00" w14:paraId="76AA2888" w14:textId="77777777" w:rsidTr="00B739C1">
        <w:trPr>
          <w:trHeight w:val="20"/>
          <w:jc w:val="center"/>
        </w:trPr>
        <w:tc>
          <w:tcPr>
            <w:tcW w:w="1124"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C751C7E" w14:textId="77777777" w:rsidR="007868A8" w:rsidRPr="00824F00" w:rsidRDefault="007868A8" w:rsidP="00B739C1">
            <w:pPr>
              <w:spacing w:after="0" w:line="240" w:lineRule="auto"/>
              <w:jc w:val="center"/>
              <w:rPr>
                <w:rFonts w:ascii="Verdana" w:eastAsia="Times New Roman" w:hAnsi="Verdana" w:cs="Calibri"/>
                <w:b/>
                <w:bCs/>
                <w:color w:val="000000"/>
                <w:sz w:val="18"/>
                <w:szCs w:val="18"/>
                <w:lang w:eastAsia="es-CO"/>
              </w:rPr>
            </w:pPr>
            <w:r w:rsidRPr="00824F00">
              <w:rPr>
                <w:rFonts w:ascii="Verdana" w:eastAsia="Times New Roman" w:hAnsi="Verdana" w:cs="Calibri"/>
                <w:b/>
                <w:bCs/>
                <w:color w:val="000000"/>
                <w:sz w:val="18"/>
                <w:szCs w:val="18"/>
                <w:lang w:eastAsia="es-CO"/>
              </w:rPr>
              <w:t>2019</w:t>
            </w:r>
          </w:p>
        </w:tc>
        <w:tc>
          <w:tcPr>
            <w:tcW w:w="3828" w:type="dxa"/>
            <w:tcBorders>
              <w:top w:val="nil"/>
              <w:left w:val="nil"/>
              <w:bottom w:val="single" w:sz="4" w:space="0" w:color="auto"/>
              <w:right w:val="single" w:sz="4" w:space="0" w:color="auto"/>
            </w:tcBorders>
            <w:shd w:val="clear" w:color="auto" w:fill="auto"/>
            <w:hideMark/>
          </w:tcPr>
          <w:p w14:paraId="23D2E884" w14:textId="77777777" w:rsidR="007868A8" w:rsidRPr="00824F00" w:rsidRDefault="007868A8" w:rsidP="00B739C1">
            <w:pPr>
              <w:spacing w:after="0" w:line="240" w:lineRule="auto"/>
              <w:jc w:val="both"/>
              <w:rPr>
                <w:rFonts w:ascii="Verdana" w:eastAsia="Times New Roman" w:hAnsi="Verdana" w:cs="Calibri"/>
                <w:color w:val="000000"/>
                <w:sz w:val="18"/>
                <w:szCs w:val="18"/>
                <w:lang w:eastAsia="es-CO"/>
              </w:rPr>
            </w:pPr>
            <w:r w:rsidRPr="00824F00">
              <w:rPr>
                <w:rFonts w:ascii="Verdana" w:eastAsia="Times New Roman" w:hAnsi="Verdana" w:cs="Calibri"/>
                <w:color w:val="000000"/>
                <w:sz w:val="18"/>
                <w:szCs w:val="18"/>
                <w:lang w:eastAsia="es-CO"/>
              </w:rPr>
              <w:t>Prima técnica Administrativos Colegios</w:t>
            </w:r>
          </w:p>
        </w:tc>
        <w:tc>
          <w:tcPr>
            <w:tcW w:w="1701" w:type="dxa"/>
            <w:tcBorders>
              <w:top w:val="nil"/>
              <w:left w:val="nil"/>
              <w:bottom w:val="single" w:sz="4" w:space="0" w:color="auto"/>
              <w:right w:val="single" w:sz="4" w:space="0" w:color="auto"/>
            </w:tcBorders>
            <w:shd w:val="clear" w:color="auto" w:fill="auto"/>
            <w:vAlign w:val="center"/>
            <w:hideMark/>
          </w:tcPr>
          <w:p w14:paraId="6D2ED928" w14:textId="77777777" w:rsidR="007868A8" w:rsidRPr="00824F00" w:rsidRDefault="007868A8" w:rsidP="00B739C1">
            <w:pPr>
              <w:spacing w:after="0" w:line="240" w:lineRule="auto"/>
              <w:jc w:val="right"/>
              <w:rPr>
                <w:rFonts w:ascii="Verdana" w:eastAsia="Times New Roman" w:hAnsi="Verdana" w:cs="Calibri"/>
                <w:color w:val="000000"/>
                <w:sz w:val="18"/>
                <w:szCs w:val="18"/>
                <w:lang w:eastAsia="es-CO"/>
              </w:rPr>
            </w:pPr>
            <w:r w:rsidRPr="00824F00">
              <w:rPr>
                <w:rFonts w:ascii="Verdana" w:eastAsia="Times New Roman" w:hAnsi="Verdana" w:cs="Calibri"/>
                <w:color w:val="000000"/>
                <w:sz w:val="18"/>
                <w:szCs w:val="18"/>
                <w:lang w:eastAsia="es-CO"/>
              </w:rPr>
              <w:t>475</w:t>
            </w:r>
          </w:p>
        </w:tc>
        <w:tc>
          <w:tcPr>
            <w:tcW w:w="1589" w:type="dxa"/>
            <w:vMerge w:val="restart"/>
            <w:tcBorders>
              <w:top w:val="nil"/>
              <w:left w:val="single" w:sz="4" w:space="0" w:color="auto"/>
              <w:bottom w:val="single" w:sz="8" w:space="0" w:color="000000"/>
              <w:right w:val="single" w:sz="8" w:space="0" w:color="auto"/>
            </w:tcBorders>
            <w:shd w:val="clear" w:color="auto" w:fill="auto"/>
            <w:vAlign w:val="center"/>
            <w:hideMark/>
          </w:tcPr>
          <w:p w14:paraId="394DBF21" w14:textId="77777777" w:rsidR="007868A8" w:rsidRPr="00824F00" w:rsidRDefault="007868A8" w:rsidP="00B739C1">
            <w:pPr>
              <w:spacing w:after="0" w:line="240" w:lineRule="auto"/>
              <w:jc w:val="center"/>
              <w:rPr>
                <w:rFonts w:ascii="Verdana" w:eastAsia="Times New Roman" w:hAnsi="Verdana" w:cs="Calibri"/>
                <w:color w:val="000000"/>
                <w:sz w:val="18"/>
                <w:szCs w:val="18"/>
                <w:lang w:eastAsia="es-CO"/>
              </w:rPr>
            </w:pPr>
            <w:r w:rsidRPr="00824F00">
              <w:rPr>
                <w:rFonts w:ascii="Verdana" w:eastAsia="Times New Roman" w:hAnsi="Verdana" w:cs="Calibri"/>
                <w:color w:val="000000"/>
                <w:sz w:val="18"/>
                <w:szCs w:val="18"/>
                <w:lang w:eastAsia="es-CO"/>
              </w:rPr>
              <w:t>SGP Educación CSF Prestación del Servicio.</w:t>
            </w:r>
          </w:p>
        </w:tc>
      </w:tr>
      <w:tr w:rsidR="007868A8" w:rsidRPr="00824F00" w14:paraId="0EB6156E" w14:textId="77777777" w:rsidTr="00B739C1">
        <w:trPr>
          <w:trHeight w:val="20"/>
          <w:jc w:val="center"/>
        </w:trPr>
        <w:tc>
          <w:tcPr>
            <w:tcW w:w="1124" w:type="dxa"/>
            <w:vMerge/>
            <w:tcBorders>
              <w:top w:val="nil"/>
              <w:left w:val="single" w:sz="8" w:space="0" w:color="auto"/>
              <w:bottom w:val="single" w:sz="4" w:space="0" w:color="auto"/>
              <w:right w:val="single" w:sz="4" w:space="0" w:color="auto"/>
            </w:tcBorders>
            <w:vAlign w:val="center"/>
            <w:hideMark/>
          </w:tcPr>
          <w:p w14:paraId="78E1D78C" w14:textId="77777777" w:rsidR="007868A8" w:rsidRPr="00824F00" w:rsidRDefault="007868A8" w:rsidP="00B739C1">
            <w:pPr>
              <w:spacing w:after="0" w:line="240" w:lineRule="auto"/>
              <w:jc w:val="center"/>
              <w:rPr>
                <w:rFonts w:ascii="Verdana" w:eastAsia="Times New Roman" w:hAnsi="Verdana" w:cs="Calibri"/>
                <w:b/>
                <w:bCs/>
                <w:color w:val="000000"/>
                <w:sz w:val="18"/>
                <w:szCs w:val="18"/>
                <w:lang w:eastAsia="es-CO"/>
              </w:rPr>
            </w:pPr>
          </w:p>
        </w:tc>
        <w:tc>
          <w:tcPr>
            <w:tcW w:w="3828" w:type="dxa"/>
            <w:tcBorders>
              <w:top w:val="nil"/>
              <w:left w:val="nil"/>
              <w:bottom w:val="single" w:sz="4" w:space="0" w:color="auto"/>
              <w:right w:val="single" w:sz="4" w:space="0" w:color="auto"/>
            </w:tcBorders>
            <w:shd w:val="clear" w:color="auto" w:fill="auto"/>
            <w:hideMark/>
          </w:tcPr>
          <w:p w14:paraId="0B1716AA" w14:textId="77777777" w:rsidR="007868A8" w:rsidRPr="00824F00" w:rsidRDefault="007868A8" w:rsidP="00B739C1">
            <w:pPr>
              <w:spacing w:after="0" w:line="240" w:lineRule="auto"/>
              <w:jc w:val="both"/>
              <w:rPr>
                <w:rFonts w:ascii="Verdana" w:eastAsia="Times New Roman" w:hAnsi="Verdana" w:cs="Calibri"/>
                <w:color w:val="000000"/>
                <w:sz w:val="18"/>
                <w:szCs w:val="18"/>
                <w:lang w:eastAsia="es-CO"/>
              </w:rPr>
            </w:pPr>
            <w:r w:rsidRPr="00824F00">
              <w:rPr>
                <w:rFonts w:ascii="Verdana" w:eastAsia="Times New Roman" w:hAnsi="Verdana" w:cs="Calibri"/>
                <w:color w:val="000000"/>
                <w:sz w:val="18"/>
                <w:szCs w:val="18"/>
                <w:lang w:eastAsia="es-CO"/>
              </w:rPr>
              <w:t>Prima técnica Administrativos SED</w:t>
            </w:r>
          </w:p>
        </w:tc>
        <w:tc>
          <w:tcPr>
            <w:tcW w:w="1701" w:type="dxa"/>
            <w:tcBorders>
              <w:top w:val="nil"/>
              <w:left w:val="nil"/>
              <w:bottom w:val="single" w:sz="4" w:space="0" w:color="auto"/>
              <w:right w:val="single" w:sz="4" w:space="0" w:color="auto"/>
            </w:tcBorders>
            <w:shd w:val="clear" w:color="auto" w:fill="auto"/>
            <w:vAlign w:val="center"/>
            <w:hideMark/>
          </w:tcPr>
          <w:p w14:paraId="0FCD3487" w14:textId="77777777" w:rsidR="007868A8" w:rsidRPr="00824F00" w:rsidRDefault="007868A8" w:rsidP="00B739C1">
            <w:pPr>
              <w:spacing w:after="0" w:line="240" w:lineRule="auto"/>
              <w:jc w:val="right"/>
              <w:rPr>
                <w:rFonts w:ascii="Verdana" w:eastAsia="Times New Roman" w:hAnsi="Verdana" w:cs="Calibri"/>
                <w:color w:val="000000"/>
                <w:sz w:val="18"/>
                <w:szCs w:val="18"/>
                <w:lang w:eastAsia="es-CO"/>
              </w:rPr>
            </w:pPr>
            <w:r w:rsidRPr="00824F00">
              <w:rPr>
                <w:rFonts w:ascii="Verdana" w:eastAsia="Times New Roman" w:hAnsi="Verdana" w:cs="Calibri"/>
                <w:color w:val="000000"/>
                <w:sz w:val="18"/>
                <w:szCs w:val="18"/>
                <w:lang w:eastAsia="es-CO"/>
              </w:rPr>
              <w:t>63</w:t>
            </w:r>
          </w:p>
        </w:tc>
        <w:tc>
          <w:tcPr>
            <w:tcW w:w="1589" w:type="dxa"/>
            <w:vMerge/>
            <w:tcBorders>
              <w:top w:val="nil"/>
              <w:left w:val="single" w:sz="4" w:space="0" w:color="auto"/>
              <w:bottom w:val="single" w:sz="8" w:space="0" w:color="000000"/>
              <w:right w:val="single" w:sz="8" w:space="0" w:color="auto"/>
            </w:tcBorders>
            <w:vAlign w:val="center"/>
            <w:hideMark/>
          </w:tcPr>
          <w:p w14:paraId="4E64DE6F" w14:textId="77777777" w:rsidR="007868A8" w:rsidRPr="00824F00" w:rsidRDefault="007868A8" w:rsidP="00B739C1">
            <w:pPr>
              <w:spacing w:after="0" w:line="240" w:lineRule="auto"/>
              <w:jc w:val="center"/>
              <w:rPr>
                <w:rFonts w:ascii="Verdana" w:eastAsia="Times New Roman" w:hAnsi="Verdana" w:cs="Calibri"/>
                <w:color w:val="000000"/>
                <w:sz w:val="18"/>
                <w:szCs w:val="18"/>
                <w:lang w:eastAsia="es-CO"/>
              </w:rPr>
            </w:pPr>
          </w:p>
        </w:tc>
      </w:tr>
      <w:tr w:rsidR="007868A8" w:rsidRPr="00824F00" w14:paraId="79FD498D" w14:textId="77777777" w:rsidTr="00B739C1">
        <w:trPr>
          <w:trHeight w:val="20"/>
          <w:jc w:val="center"/>
        </w:trPr>
        <w:tc>
          <w:tcPr>
            <w:tcW w:w="1124"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A60CCE9" w14:textId="77777777" w:rsidR="007868A8" w:rsidRPr="00824F00" w:rsidRDefault="007868A8" w:rsidP="00B739C1">
            <w:pPr>
              <w:spacing w:after="0" w:line="240" w:lineRule="auto"/>
              <w:jc w:val="center"/>
              <w:rPr>
                <w:rFonts w:ascii="Verdana" w:eastAsia="Times New Roman" w:hAnsi="Verdana" w:cs="Calibri"/>
                <w:b/>
                <w:bCs/>
                <w:color w:val="000000"/>
                <w:sz w:val="18"/>
                <w:szCs w:val="18"/>
                <w:lang w:eastAsia="es-CO"/>
              </w:rPr>
            </w:pPr>
            <w:r w:rsidRPr="00824F00">
              <w:rPr>
                <w:rFonts w:ascii="Verdana" w:eastAsia="Times New Roman" w:hAnsi="Verdana" w:cs="Calibri"/>
                <w:b/>
                <w:bCs/>
                <w:color w:val="000000"/>
                <w:sz w:val="18"/>
                <w:szCs w:val="18"/>
                <w:lang w:eastAsia="es-CO"/>
              </w:rPr>
              <w:t>2020</w:t>
            </w:r>
          </w:p>
        </w:tc>
        <w:tc>
          <w:tcPr>
            <w:tcW w:w="3828" w:type="dxa"/>
            <w:tcBorders>
              <w:top w:val="nil"/>
              <w:left w:val="nil"/>
              <w:bottom w:val="single" w:sz="4" w:space="0" w:color="auto"/>
              <w:right w:val="single" w:sz="4" w:space="0" w:color="auto"/>
            </w:tcBorders>
            <w:shd w:val="clear" w:color="auto" w:fill="auto"/>
            <w:hideMark/>
          </w:tcPr>
          <w:p w14:paraId="6EA2106F" w14:textId="77777777" w:rsidR="007868A8" w:rsidRPr="00824F00" w:rsidRDefault="007868A8" w:rsidP="00B739C1">
            <w:pPr>
              <w:spacing w:after="0" w:line="240" w:lineRule="auto"/>
              <w:jc w:val="both"/>
              <w:rPr>
                <w:rFonts w:ascii="Verdana" w:eastAsia="Times New Roman" w:hAnsi="Verdana" w:cs="Calibri"/>
                <w:color w:val="000000"/>
                <w:sz w:val="18"/>
                <w:szCs w:val="18"/>
                <w:lang w:eastAsia="es-CO"/>
              </w:rPr>
            </w:pPr>
            <w:r w:rsidRPr="00824F00">
              <w:rPr>
                <w:rFonts w:ascii="Verdana" w:eastAsia="Times New Roman" w:hAnsi="Verdana" w:cs="Calibri"/>
                <w:color w:val="000000"/>
                <w:sz w:val="18"/>
                <w:szCs w:val="18"/>
                <w:lang w:eastAsia="es-CO"/>
              </w:rPr>
              <w:t>Prima técnica Administrativos Colegios</w:t>
            </w:r>
          </w:p>
        </w:tc>
        <w:tc>
          <w:tcPr>
            <w:tcW w:w="1701" w:type="dxa"/>
            <w:tcBorders>
              <w:top w:val="nil"/>
              <w:left w:val="nil"/>
              <w:bottom w:val="single" w:sz="4" w:space="0" w:color="auto"/>
              <w:right w:val="single" w:sz="4" w:space="0" w:color="auto"/>
            </w:tcBorders>
            <w:shd w:val="clear" w:color="auto" w:fill="auto"/>
            <w:noWrap/>
            <w:vAlign w:val="center"/>
            <w:hideMark/>
          </w:tcPr>
          <w:p w14:paraId="5A5D7406" w14:textId="77777777" w:rsidR="007868A8" w:rsidRPr="00824F00" w:rsidRDefault="007868A8" w:rsidP="00B739C1">
            <w:pPr>
              <w:spacing w:after="0" w:line="240" w:lineRule="auto"/>
              <w:jc w:val="right"/>
              <w:rPr>
                <w:rFonts w:ascii="Verdana" w:eastAsia="Times New Roman" w:hAnsi="Verdana" w:cs="Calibri"/>
                <w:color w:val="000000"/>
                <w:sz w:val="18"/>
                <w:szCs w:val="18"/>
                <w:lang w:eastAsia="es-CO"/>
              </w:rPr>
            </w:pPr>
            <w:r w:rsidRPr="00824F00">
              <w:rPr>
                <w:rFonts w:ascii="Verdana" w:eastAsia="Times New Roman" w:hAnsi="Verdana" w:cs="Calibri"/>
                <w:color w:val="000000"/>
                <w:sz w:val="18"/>
                <w:szCs w:val="18"/>
                <w:lang w:eastAsia="es-CO"/>
              </w:rPr>
              <w:t>182</w:t>
            </w:r>
          </w:p>
        </w:tc>
        <w:tc>
          <w:tcPr>
            <w:tcW w:w="1589" w:type="dxa"/>
            <w:vMerge/>
            <w:tcBorders>
              <w:top w:val="nil"/>
              <w:left w:val="single" w:sz="4" w:space="0" w:color="auto"/>
              <w:bottom w:val="single" w:sz="8" w:space="0" w:color="000000"/>
              <w:right w:val="single" w:sz="8" w:space="0" w:color="auto"/>
            </w:tcBorders>
            <w:vAlign w:val="center"/>
            <w:hideMark/>
          </w:tcPr>
          <w:p w14:paraId="4E38F434" w14:textId="77777777" w:rsidR="007868A8" w:rsidRPr="00824F00" w:rsidRDefault="007868A8" w:rsidP="00B739C1">
            <w:pPr>
              <w:spacing w:after="0" w:line="240" w:lineRule="auto"/>
              <w:jc w:val="center"/>
              <w:rPr>
                <w:rFonts w:ascii="Verdana" w:eastAsia="Times New Roman" w:hAnsi="Verdana" w:cs="Calibri"/>
                <w:color w:val="000000"/>
                <w:sz w:val="18"/>
                <w:szCs w:val="18"/>
                <w:lang w:eastAsia="es-CO"/>
              </w:rPr>
            </w:pPr>
          </w:p>
        </w:tc>
      </w:tr>
      <w:tr w:rsidR="007868A8" w:rsidRPr="00824F00" w14:paraId="580CCE60" w14:textId="77777777" w:rsidTr="00B739C1">
        <w:trPr>
          <w:trHeight w:val="20"/>
          <w:jc w:val="center"/>
        </w:trPr>
        <w:tc>
          <w:tcPr>
            <w:tcW w:w="1124" w:type="dxa"/>
            <w:vMerge/>
            <w:tcBorders>
              <w:top w:val="nil"/>
              <w:left w:val="single" w:sz="8" w:space="0" w:color="auto"/>
              <w:bottom w:val="single" w:sz="4" w:space="0" w:color="auto"/>
              <w:right w:val="single" w:sz="4" w:space="0" w:color="auto"/>
            </w:tcBorders>
            <w:vAlign w:val="center"/>
            <w:hideMark/>
          </w:tcPr>
          <w:p w14:paraId="04FB9E30" w14:textId="77777777" w:rsidR="007868A8" w:rsidRPr="00824F00" w:rsidRDefault="007868A8" w:rsidP="00B739C1">
            <w:pPr>
              <w:spacing w:after="0" w:line="240" w:lineRule="auto"/>
              <w:jc w:val="center"/>
              <w:rPr>
                <w:rFonts w:ascii="Verdana" w:eastAsia="Times New Roman" w:hAnsi="Verdana" w:cs="Calibri"/>
                <w:b/>
                <w:bCs/>
                <w:color w:val="000000"/>
                <w:sz w:val="18"/>
                <w:szCs w:val="18"/>
                <w:lang w:eastAsia="es-CO"/>
              </w:rPr>
            </w:pPr>
          </w:p>
        </w:tc>
        <w:tc>
          <w:tcPr>
            <w:tcW w:w="3828" w:type="dxa"/>
            <w:tcBorders>
              <w:top w:val="nil"/>
              <w:left w:val="nil"/>
              <w:bottom w:val="single" w:sz="4" w:space="0" w:color="auto"/>
              <w:right w:val="single" w:sz="4" w:space="0" w:color="auto"/>
            </w:tcBorders>
            <w:shd w:val="clear" w:color="auto" w:fill="auto"/>
            <w:hideMark/>
          </w:tcPr>
          <w:p w14:paraId="43F04392" w14:textId="77777777" w:rsidR="007868A8" w:rsidRPr="00824F00" w:rsidRDefault="007868A8" w:rsidP="00B739C1">
            <w:pPr>
              <w:spacing w:after="0" w:line="240" w:lineRule="auto"/>
              <w:jc w:val="both"/>
              <w:rPr>
                <w:rFonts w:ascii="Verdana" w:eastAsia="Times New Roman" w:hAnsi="Verdana" w:cs="Calibri"/>
                <w:color w:val="000000"/>
                <w:sz w:val="18"/>
                <w:szCs w:val="18"/>
                <w:lang w:eastAsia="es-CO"/>
              </w:rPr>
            </w:pPr>
            <w:r w:rsidRPr="00824F00">
              <w:rPr>
                <w:rFonts w:ascii="Verdana" w:eastAsia="Times New Roman" w:hAnsi="Verdana" w:cs="Calibri"/>
                <w:color w:val="000000"/>
                <w:sz w:val="18"/>
                <w:szCs w:val="18"/>
                <w:lang w:eastAsia="es-CO"/>
              </w:rPr>
              <w:t>Prima técnica Administrativos SED</w:t>
            </w:r>
          </w:p>
        </w:tc>
        <w:tc>
          <w:tcPr>
            <w:tcW w:w="1701" w:type="dxa"/>
            <w:tcBorders>
              <w:top w:val="nil"/>
              <w:left w:val="nil"/>
              <w:bottom w:val="single" w:sz="4" w:space="0" w:color="auto"/>
              <w:right w:val="single" w:sz="4" w:space="0" w:color="auto"/>
            </w:tcBorders>
            <w:shd w:val="clear" w:color="auto" w:fill="auto"/>
            <w:noWrap/>
            <w:vAlign w:val="center"/>
            <w:hideMark/>
          </w:tcPr>
          <w:p w14:paraId="735D115A" w14:textId="77777777" w:rsidR="007868A8" w:rsidRPr="00824F00" w:rsidRDefault="007868A8" w:rsidP="00B739C1">
            <w:pPr>
              <w:spacing w:after="0" w:line="240" w:lineRule="auto"/>
              <w:jc w:val="right"/>
              <w:rPr>
                <w:rFonts w:ascii="Verdana" w:eastAsia="Times New Roman" w:hAnsi="Verdana" w:cs="Calibri"/>
                <w:color w:val="000000"/>
                <w:sz w:val="18"/>
                <w:szCs w:val="18"/>
                <w:lang w:eastAsia="es-CO"/>
              </w:rPr>
            </w:pPr>
            <w:r w:rsidRPr="00824F00">
              <w:rPr>
                <w:rFonts w:ascii="Verdana" w:eastAsia="Times New Roman" w:hAnsi="Verdana" w:cs="Calibri"/>
                <w:color w:val="000000"/>
                <w:sz w:val="18"/>
                <w:szCs w:val="18"/>
                <w:lang w:eastAsia="es-CO"/>
              </w:rPr>
              <w:t>51</w:t>
            </w:r>
          </w:p>
        </w:tc>
        <w:tc>
          <w:tcPr>
            <w:tcW w:w="1589" w:type="dxa"/>
            <w:vMerge/>
            <w:tcBorders>
              <w:top w:val="nil"/>
              <w:left w:val="single" w:sz="4" w:space="0" w:color="auto"/>
              <w:bottom w:val="single" w:sz="8" w:space="0" w:color="000000"/>
              <w:right w:val="single" w:sz="8" w:space="0" w:color="auto"/>
            </w:tcBorders>
            <w:vAlign w:val="center"/>
            <w:hideMark/>
          </w:tcPr>
          <w:p w14:paraId="546F9751" w14:textId="77777777" w:rsidR="007868A8" w:rsidRPr="00824F00" w:rsidRDefault="007868A8" w:rsidP="00B739C1">
            <w:pPr>
              <w:spacing w:after="0" w:line="240" w:lineRule="auto"/>
              <w:jc w:val="center"/>
              <w:rPr>
                <w:rFonts w:ascii="Verdana" w:eastAsia="Times New Roman" w:hAnsi="Verdana" w:cs="Calibri"/>
                <w:color w:val="000000"/>
                <w:sz w:val="18"/>
                <w:szCs w:val="18"/>
                <w:lang w:eastAsia="es-CO"/>
              </w:rPr>
            </w:pPr>
          </w:p>
        </w:tc>
      </w:tr>
      <w:tr w:rsidR="007868A8" w:rsidRPr="00824F00" w14:paraId="2BD60633" w14:textId="77777777" w:rsidTr="00B739C1">
        <w:trPr>
          <w:trHeight w:val="20"/>
          <w:jc w:val="center"/>
        </w:trPr>
        <w:tc>
          <w:tcPr>
            <w:tcW w:w="1124"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E560B71" w14:textId="77777777" w:rsidR="007868A8" w:rsidRPr="00824F00" w:rsidRDefault="007868A8" w:rsidP="00B739C1">
            <w:pPr>
              <w:spacing w:after="0" w:line="240" w:lineRule="auto"/>
              <w:jc w:val="center"/>
              <w:rPr>
                <w:rFonts w:ascii="Verdana" w:eastAsia="Times New Roman" w:hAnsi="Verdana" w:cs="Calibri"/>
                <w:b/>
                <w:bCs/>
                <w:color w:val="000000"/>
                <w:sz w:val="18"/>
                <w:szCs w:val="18"/>
                <w:lang w:eastAsia="es-CO"/>
              </w:rPr>
            </w:pPr>
            <w:r w:rsidRPr="00824F00">
              <w:rPr>
                <w:rFonts w:ascii="Verdana" w:eastAsia="Times New Roman" w:hAnsi="Verdana" w:cs="Calibri"/>
                <w:b/>
                <w:bCs/>
                <w:color w:val="000000"/>
                <w:sz w:val="18"/>
                <w:szCs w:val="18"/>
                <w:lang w:eastAsia="es-CO"/>
              </w:rPr>
              <w:t>2021</w:t>
            </w:r>
          </w:p>
        </w:tc>
        <w:tc>
          <w:tcPr>
            <w:tcW w:w="3828" w:type="dxa"/>
            <w:tcBorders>
              <w:top w:val="nil"/>
              <w:left w:val="nil"/>
              <w:bottom w:val="single" w:sz="4" w:space="0" w:color="auto"/>
              <w:right w:val="single" w:sz="4" w:space="0" w:color="auto"/>
            </w:tcBorders>
            <w:shd w:val="clear" w:color="auto" w:fill="auto"/>
            <w:hideMark/>
          </w:tcPr>
          <w:p w14:paraId="4601F4B2" w14:textId="77777777" w:rsidR="007868A8" w:rsidRPr="00824F00" w:rsidRDefault="007868A8" w:rsidP="00B739C1">
            <w:pPr>
              <w:spacing w:after="0" w:line="240" w:lineRule="auto"/>
              <w:jc w:val="both"/>
              <w:rPr>
                <w:rFonts w:ascii="Verdana" w:eastAsia="Times New Roman" w:hAnsi="Verdana" w:cs="Calibri"/>
                <w:color w:val="000000"/>
                <w:sz w:val="18"/>
                <w:szCs w:val="18"/>
                <w:lang w:eastAsia="es-CO"/>
              </w:rPr>
            </w:pPr>
            <w:r w:rsidRPr="00824F00">
              <w:rPr>
                <w:rFonts w:ascii="Verdana" w:eastAsia="Times New Roman" w:hAnsi="Verdana" w:cs="Calibri"/>
                <w:color w:val="000000"/>
                <w:sz w:val="18"/>
                <w:szCs w:val="18"/>
                <w:lang w:eastAsia="es-CO"/>
              </w:rPr>
              <w:t>Prima técnica Administrativos Colegios</w:t>
            </w:r>
          </w:p>
        </w:tc>
        <w:tc>
          <w:tcPr>
            <w:tcW w:w="1701" w:type="dxa"/>
            <w:tcBorders>
              <w:top w:val="nil"/>
              <w:left w:val="nil"/>
              <w:bottom w:val="single" w:sz="4" w:space="0" w:color="auto"/>
              <w:right w:val="single" w:sz="4" w:space="0" w:color="auto"/>
            </w:tcBorders>
            <w:shd w:val="clear" w:color="auto" w:fill="auto"/>
            <w:noWrap/>
            <w:vAlign w:val="center"/>
            <w:hideMark/>
          </w:tcPr>
          <w:p w14:paraId="54153A3D" w14:textId="77777777" w:rsidR="007868A8" w:rsidRPr="00824F00" w:rsidRDefault="007868A8" w:rsidP="00B739C1">
            <w:pPr>
              <w:spacing w:after="0" w:line="240" w:lineRule="auto"/>
              <w:jc w:val="right"/>
              <w:rPr>
                <w:rFonts w:ascii="Verdana" w:eastAsia="Times New Roman" w:hAnsi="Verdana" w:cs="Calibri"/>
                <w:color w:val="000000"/>
                <w:sz w:val="18"/>
                <w:szCs w:val="18"/>
                <w:lang w:eastAsia="es-CO"/>
              </w:rPr>
            </w:pPr>
            <w:r w:rsidRPr="00824F00">
              <w:rPr>
                <w:rFonts w:ascii="Verdana" w:eastAsia="Times New Roman" w:hAnsi="Verdana" w:cs="Calibri"/>
                <w:color w:val="000000"/>
                <w:sz w:val="18"/>
                <w:szCs w:val="18"/>
                <w:lang w:eastAsia="es-CO"/>
              </w:rPr>
              <w:t>414</w:t>
            </w:r>
          </w:p>
        </w:tc>
        <w:tc>
          <w:tcPr>
            <w:tcW w:w="1589" w:type="dxa"/>
            <w:vMerge/>
            <w:tcBorders>
              <w:top w:val="nil"/>
              <w:left w:val="single" w:sz="4" w:space="0" w:color="auto"/>
              <w:bottom w:val="single" w:sz="8" w:space="0" w:color="000000"/>
              <w:right w:val="single" w:sz="8" w:space="0" w:color="auto"/>
            </w:tcBorders>
            <w:vAlign w:val="center"/>
            <w:hideMark/>
          </w:tcPr>
          <w:p w14:paraId="4D680D60" w14:textId="77777777" w:rsidR="007868A8" w:rsidRPr="00824F00" w:rsidRDefault="007868A8" w:rsidP="00B739C1">
            <w:pPr>
              <w:spacing w:after="0" w:line="240" w:lineRule="auto"/>
              <w:jc w:val="center"/>
              <w:rPr>
                <w:rFonts w:ascii="Verdana" w:eastAsia="Times New Roman" w:hAnsi="Verdana" w:cs="Calibri"/>
                <w:color w:val="000000"/>
                <w:sz w:val="18"/>
                <w:szCs w:val="18"/>
                <w:lang w:eastAsia="es-CO"/>
              </w:rPr>
            </w:pPr>
          </w:p>
        </w:tc>
      </w:tr>
      <w:tr w:rsidR="007868A8" w:rsidRPr="00824F00" w14:paraId="442652D7" w14:textId="77777777" w:rsidTr="00B739C1">
        <w:trPr>
          <w:trHeight w:val="20"/>
          <w:jc w:val="center"/>
        </w:trPr>
        <w:tc>
          <w:tcPr>
            <w:tcW w:w="1124" w:type="dxa"/>
            <w:vMerge/>
            <w:tcBorders>
              <w:top w:val="nil"/>
              <w:left w:val="single" w:sz="8" w:space="0" w:color="auto"/>
              <w:bottom w:val="single" w:sz="4" w:space="0" w:color="auto"/>
              <w:right w:val="single" w:sz="4" w:space="0" w:color="auto"/>
            </w:tcBorders>
            <w:vAlign w:val="center"/>
            <w:hideMark/>
          </w:tcPr>
          <w:p w14:paraId="4CB8A2B3" w14:textId="77777777" w:rsidR="007868A8" w:rsidRPr="00824F00" w:rsidRDefault="007868A8" w:rsidP="00B739C1">
            <w:pPr>
              <w:spacing w:after="0" w:line="240" w:lineRule="auto"/>
              <w:jc w:val="center"/>
              <w:rPr>
                <w:rFonts w:ascii="Verdana" w:eastAsia="Times New Roman" w:hAnsi="Verdana" w:cs="Calibri"/>
                <w:b/>
                <w:bCs/>
                <w:color w:val="000000"/>
                <w:sz w:val="18"/>
                <w:szCs w:val="18"/>
                <w:lang w:eastAsia="es-CO"/>
              </w:rPr>
            </w:pPr>
          </w:p>
        </w:tc>
        <w:tc>
          <w:tcPr>
            <w:tcW w:w="3828" w:type="dxa"/>
            <w:tcBorders>
              <w:top w:val="nil"/>
              <w:left w:val="nil"/>
              <w:bottom w:val="single" w:sz="4" w:space="0" w:color="auto"/>
              <w:right w:val="single" w:sz="4" w:space="0" w:color="auto"/>
            </w:tcBorders>
            <w:shd w:val="clear" w:color="auto" w:fill="auto"/>
            <w:hideMark/>
          </w:tcPr>
          <w:p w14:paraId="62469480" w14:textId="77777777" w:rsidR="007868A8" w:rsidRPr="00824F00" w:rsidRDefault="007868A8" w:rsidP="00B739C1">
            <w:pPr>
              <w:spacing w:after="0" w:line="240" w:lineRule="auto"/>
              <w:jc w:val="both"/>
              <w:rPr>
                <w:rFonts w:ascii="Verdana" w:eastAsia="Times New Roman" w:hAnsi="Verdana" w:cs="Calibri"/>
                <w:color w:val="000000"/>
                <w:sz w:val="18"/>
                <w:szCs w:val="18"/>
                <w:lang w:eastAsia="es-CO"/>
              </w:rPr>
            </w:pPr>
            <w:r w:rsidRPr="00824F00">
              <w:rPr>
                <w:rFonts w:ascii="Verdana" w:eastAsia="Times New Roman" w:hAnsi="Verdana" w:cs="Calibri"/>
                <w:color w:val="000000"/>
                <w:sz w:val="18"/>
                <w:szCs w:val="18"/>
                <w:lang w:eastAsia="es-CO"/>
              </w:rPr>
              <w:t>Prima técnica Administrativos SED</w:t>
            </w:r>
          </w:p>
        </w:tc>
        <w:tc>
          <w:tcPr>
            <w:tcW w:w="1701" w:type="dxa"/>
            <w:tcBorders>
              <w:top w:val="nil"/>
              <w:left w:val="nil"/>
              <w:bottom w:val="single" w:sz="4" w:space="0" w:color="auto"/>
              <w:right w:val="single" w:sz="4" w:space="0" w:color="auto"/>
            </w:tcBorders>
            <w:shd w:val="clear" w:color="auto" w:fill="auto"/>
            <w:noWrap/>
            <w:vAlign w:val="center"/>
            <w:hideMark/>
          </w:tcPr>
          <w:p w14:paraId="48BBECC8" w14:textId="77777777" w:rsidR="007868A8" w:rsidRPr="00824F00" w:rsidRDefault="007868A8" w:rsidP="00B739C1">
            <w:pPr>
              <w:spacing w:after="0" w:line="240" w:lineRule="auto"/>
              <w:jc w:val="right"/>
              <w:rPr>
                <w:rFonts w:ascii="Verdana" w:eastAsia="Times New Roman" w:hAnsi="Verdana" w:cs="Calibri"/>
                <w:color w:val="000000"/>
                <w:sz w:val="18"/>
                <w:szCs w:val="18"/>
                <w:lang w:eastAsia="es-CO"/>
              </w:rPr>
            </w:pPr>
            <w:r w:rsidRPr="00824F00">
              <w:rPr>
                <w:rFonts w:ascii="Verdana" w:eastAsia="Times New Roman" w:hAnsi="Verdana" w:cs="Calibri"/>
                <w:color w:val="000000"/>
                <w:sz w:val="18"/>
                <w:szCs w:val="18"/>
                <w:lang w:eastAsia="es-CO"/>
              </w:rPr>
              <w:t>37</w:t>
            </w:r>
          </w:p>
        </w:tc>
        <w:tc>
          <w:tcPr>
            <w:tcW w:w="1589" w:type="dxa"/>
            <w:vMerge/>
            <w:tcBorders>
              <w:top w:val="nil"/>
              <w:left w:val="single" w:sz="4" w:space="0" w:color="auto"/>
              <w:bottom w:val="single" w:sz="8" w:space="0" w:color="000000"/>
              <w:right w:val="single" w:sz="8" w:space="0" w:color="auto"/>
            </w:tcBorders>
            <w:vAlign w:val="center"/>
            <w:hideMark/>
          </w:tcPr>
          <w:p w14:paraId="6C779F47" w14:textId="77777777" w:rsidR="007868A8" w:rsidRPr="00824F00" w:rsidRDefault="007868A8" w:rsidP="00B739C1">
            <w:pPr>
              <w:spacing w:after="0" w:line="240" w:lineRule="auto"/>
              <w:jc w:val="center"/>
              <w:rPr>
                <w:rFonts w:ascii="Verdana" w:eastAsia="Times New Roman" w:hAnsi="Verdana" w:cs="Calibri"/>
                <w:color w:val="000000"/>
                <w:sz w:val="18"/>
                <w:szCs w:val="18"/>
                <w:lang w:eastAsia="es-CO"/>
              </w:rPr>
            </w:pPr>
          </w:p>
        </w:tc>
      </w:tr>
      <w:tr w:rsidR="007868A8" w:rsidRPr="00824F00" w14:paraId="62ABF3FC" w14:textId="77777777" w:rsidTr="00B739C1">
        <w:trPr>
          <w:trHeight w:val="20"/>
          <w:jc w:val="center"/>
        </w:trPr>
        <w:tc>
          <w:tcPr>
            <w:tcW w:w="1124"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D44D940" w14:textId="77777777" w:rsidR="007868A8" w:rsidRPr="00824F00" w:rsidRDefault="007868A8" w:rsidP="00B739C1">
            <w:pPr>
              <w:spacing w:after="0" w:line="240" w:lineRule="auto"/>
              <w:jc w:val="center"/>
              <w:rPr>
                <w:rFonts w:ascii="Verdana" w:eastAsia="Times New Roman" w:hAnsi="Verdana" w:cs="Calibri"/>
                <w:b/>
                <w:bCs/>
                <w:color w:val="000000"/>
                <w:sz w:val="18"/>
                <w:szCs w:val="18"/>
                <w:lang w:eastAsia="es-CO"/>
              </w:rPr>
            </w:pPr>
            <w:r w:rsidRPr="00824F00">
              <w:rPr>
                <w:rFonts w:ascii="Verdana" w:eastAsia="Times New Roman" w:hAnsi="Verdana" w:cs="Calibri"/>
                <w:b/>
                <w:bCs/>
                <w:color w:val="000000"/>
                <w:sz w:val="18"/>
                <w:szCs w:val="18"/>
                <w:lang w:eastAsia="es-CO"/>
              </w:rPr>
              <w:t>2022</w:t>
            </w:r>
          </w:p>
        </w:tc>
        <w:tc>
          <w:tcPr>
            <w:tcW w:w="3828" w:type="dxa"/>
            <w:tcBorders>
              <w:top w:val="nil"/>
              <w:left w:val="nil"/>
              <w:bottom w:val="single" w:sz="4" w:space="0" w:color="auto"/>
              <w:right w:val="single" w:sz="4" w:space="0" w:color="auto"/>
            </w:tcBorders>
            <w:shd w:val="clear" w:color="auto" w:fill="auto"/>
            <w:hideMark/>
          </w:tcPr>
          <w:p w14:paraId="254F293E" w14:textId="77777777" w:rsidR="007868A8" w:rsidRPr="00824F00" w:rsidRDefault="007868A8" w:rsidP="00B739C1">
            <w:pPr>
              <w:spacing w:after="0" w:line="240" w:lineRule="auto"/>
              <w:jc w:val="both"/>
              <w:rPr>
                <w:rFonts w:ascii="Verdana" w:eastAsia="Times New Roman" w:hAnsi="Verdana" w:cs="Calibri"/>
                <w:color w:val="000000"/>
                <w:sz w:val="18"/>
                <w:szCs w:val="18"/>
                <w:lang w:eastAsia="es-CO"/>
              </w:rPr>
            </w:pPr>
            <w:r w:rsidRPr="00824F00">
              <w:rPr>
                <w:rFonts w:ascii="Verdana" w:eastAsia="Times New Roman" w:hAnsi="Verdana" w:cs="Calibri"/>
                <w:color w:val="000000"/>
                <w:sz w:val="18"/>
                <w:szCs w:val="18"/>
                <w:lang w:eastAsia="es-CO"/>
              </w:rPr>
              <w:t>Prima técnica Administrativos Colegios</w:t>
            </w:r>
          </w:p>
        </w:tc>
        <w:tc>
          <w:tcPr>
            <w:tcW w:w="1701" w:type="dxa"/>
            <w:tcBorders>
              <w:top w:val="nil"/>
              <w:left w:val="nil"/>
              <w:bottom w:val="single" w:sz="4" w:space="0" w:color="auto"/>
              <w:right w:val="single" w:sz="4" w:space="0" w:color="auto"/>
            </w:tcBorders>
            <w:shd w:val="clear" w:color="auto" w:fill="auto"/>
            <w:noWrap/>
            <w:vAlign w:val="center"/>
            <w:hideMark/>
          </w:tcPr>
          <w:p w14:paraId="68EE03D1" w14:textId="77777777" w:rsidR="007868A8" w:rsidRPr="00824F00" w:rsidRDefault="007868A8" w:rsidP="00B739C1">
            <w:pPr>
              <w:spacing w:after="0" w:line="240" w:lineRule="auto"/>
              <w:jc w:val="right"/>
              <w:rPr>
                <w:rFonts w:ascii="Verdana" w:eastAsia="Times New Roman" w:hAnsi="Verdana" w:cs="Calibri"/>
                <w:color w:val="000000"/>
                <w:sz w:val="18"/>
                <w:szCs w:val="18"/>
                <w:lang w:eastAsia="es-CO"/>
              </w:rPr>
            </w:pPr>
            <w:r w:rsidRPr="00824F00">
              <w:rPr>
                <w:rFonts w:ascii="Verdana" w:eastAsia="Times New Roman" w:hAnsi="Verdana" w:cs="Calibri"/>
                <w:color w:val="000000"/>
                <w:sz w:val="18"/>
                <w:szCs w:val="18"/>
                <w:lang w:eastAsia="es-CO"/>
              </w:rPr>
              <w:t>732</w:t>
            </w:r>
          </w:p>
        </w:tc>
        <w:tc>
          <w:tcPr>
            <w:tcW w:w="1589" w:type="dxa"/>
            <w:vMerge/>
            <w:tcBorders>
              <w:top w:val="nil"/>
              <w:left w:val="single" w:sz="4" w:space="0" w:color="auto"/>
              <w:bottom w:val="single" w:sz="8" w:space="0" w:color="000000"/>
              <w:right w:val="single" w:sz="8" w:space="0" w:color="auto"/>
            </w:tcBorders>
            <w:vAlign w:val="center"/>
            <w:hideMark/>
          </w:tcPr>
          <w:p w14:paraId="0E155008" w14:textId="77777777" w:rsidR="007868A8" w:rsidRPr="00824F00" w:rsidRDefault="007868A8" w:rsidP="00B739C1">
            <w:pPr>
              <w:spacing w:after="0" w:line="240" w:lineRule="auto"/>
              <w:jc w:val="center"/>
              <w:rPr>
                <w:rFonts w:ascii="Verdana" w:eastAsia="Times New Roman" w:hAnsi="Verdana" w:cs="Calibri"/>
                <w:color w:val="000000"/>
                <w:sz w:val="18"/>
                <w:szCs w:val="18"/>
                <w:lang w:eastAsia="es-CO"/>
              </w:rPr>
            </w:pPr>
          </w:p>
        </w:tc>
      </w:tr>
      <w:tr w:rsidR="007868A8" w:rsidRPr="00824F00" w14:paraId="3999129E" w14:textId="77777777" w:rsidTr="00B739C1">
        <w:trPr>
          <w:trHeight w:val="20"/>
          <w:jc w:val="center"/>
        </w:trPr>
        <w:tc>
          <w:tcPr>
            <w:tcW w:w="1124" w:type="dxa"/>
            <w:vMerge/>
            <w:tcBorders>
              <w:top w:val="nil"/>
              <w:left w:val="single" w:sz="8" w:space="0" w:color="auto"/>
              <w:bottom w:val="single" w:sz="4" w:space="0" w:color="auto"/>
              <w:right w:val="single" w:sz="4" w:space="0" w:color="auto"/>
            </w:tcBorders>
            <w:hideMark/>
          </w:tcPr>
          <w:p w14:paraId="79BBE369" w14:textId="77777777" w:rsidR="007868A8" w:rsidRPr="00824F00" w:rsidRDefault="007868A8" w:rsidP="00B739C1">
            <w:pPr>
              <w:spacing w:after="0" w:line="240" w:lineRule="auto"/>
              <w:jc w:val="center"/>
              <w:rPr>
                <w:rFonts w:ascii="Verdana" w:eastAsia="Times New Roman" w:hAnsi="Verdana" w:cs="Calibri"/>
                <w:b/>
                <w:bCs/>
                <w:color w:val="000000"/>
                <w:sz w:val="18"/>
                <w:szCs w:val="18"/>
                <w:lang w:eastAsia="es-CO"/>
              </w:rPr>
            </w:pPr>
          </w:p>
        </w:tc>
        <w:tc>
          <w:tcPr>
            <w:tcW w:w="3828" w:type="dxa"/>
            <w:tcBorders>
              <w:top w:val="nil"/>
              <w:left w:val="nil"/>
              <w:bottom w:val="single" w:sz="4" w:space="0" w:color="auto"/>
              <w:right w:val="single" w:sz="4" w:space="0" w:color="auto"/>
            </w:tcBorders>
            <w:shd w:val="clear" w:color="auto" w:fill="auto"/>
            <w:hideMark/>
          </w:tcPr>
          <w:p w14:paraId="38101D52" w14:textId="77777777" w:rsidR="007868A8" w:rsidRPr="00824F00" w:rsidRDefault="007868A8" w:rsidP="00B739C1">
            <w:pPr>
              <w:spacing w:after="0" w:line="240" w:lineRule="auto"/>
              <w:jc w:val="both"/>
              <w:rPr>
                <w:rFonts w:ascii="Verdana" w:eastAsia="Times New Roman" w:hAnsi="Verdana" w:cs="Calibri"/>
                <w:color w:val="000000"/>
                <w:sz w:val="18"/>
                <w:szCs w:val="18"/>
                <w:lang w:eastAsia="es-CO"/>
              </w:rPr>
            </w:pPr>
            <w:r w:rsidRPr="00824F00">
              <w:rPr>
                <w:rFonts w:ascii="Verdana" w:eastAsia="Times New Roman" w:hAnsi="Verdana" w:cs="Calibri"/>
                <w:color w:val="000000"/>
                <w:sz w:val="18"/>
                <w:szCs w:val="18"/>
                <w:lang w:eastAsia="es-CO"/>
              </w:rPr>
              <w:t>Prima técnica Administrativos SED</w:t>
            </w:r>
          </w:p>
        </w:tc>
        <w:tc>
          <w:tcPr>
            <w:tcW w:w="1701" w:type="dxa"/>
            <w:tcBorders>
              <w:top w:val="nil"/>
              <w:left w:val="nil"/>
              <w:bottom w:val="single" w:sz="4" w:space="0" w:color="auto"/>
              <w:right w:val="single" w:sz="4" w:space="0" w:color="auto"/>
            </w:tcBorders>
            <w:shd w:val="clear" w:color="auto" w:fill="auto"/>
            <w:noWrap/>
            <w:vAlign w:val="center"/>
            <w:hideMark/>
          </w:tcPr>
          <w:p w14:paraId="5D419519" w14:textId="77777777" w:rsidR="007868A8" w:rsidRPr="00824F00" w:rsidRDefault="007868A8" w:rsidP="00B739C1">
            <w:pPr>
              <w:spacing w:after="0" w:line="240" w:lineRule="auto"/>
              <w:jc w:val="right"/>
              <w:rPr>
                <w:rFonts w:ascii="Verdana" w:eastAsia="Times New Roman" w:hAnsi="Verdana" w:cs="Calibri"/>
                <w:color w:val="000000"/>
                <w:sz w:val="18"/>
                <w:szCs w:val="18"/>
                <w:lang w:eastAsia="es-CO"/>
              </w:rPr>
            </w:pPr>
            <w:r w:rsidRPr="00824F00">
              <w:rPr>
                <w:rFonts w:ascii="Verdana" w:eastAsia="Times New Roman" w:hAnsi="Verdana" w:cs="Calibri"/>
                <w:color w:val="000000"/>
                <w:sz w:val="18"/>
                <w:szCs w:val="18"/>
                <w:lang w:eastAsia="es-CO"/>
              </w:rPr>
              <w:t>61</w:t>
            </w:r>
          </w:p>
        </w:tc>
        <w:tc>
          <w:tcPr>
            <w:tcW w:w="1589" w:type="dxa"/>
            <w:vMerge/>
            <w:tcBorders>
              <w:top w:val="nil"/>
              <w:left w:val="single" w:sz="4" w:space="0" w:color="auto"/>
              <w:bottom w:val="single" w:sz="8" w:space="0" w:color="000000"/>
              <w:right w:val="single" w:sz="8" w:space="0" w:color="auto"/>
            </w:tcBorders>
            <w:vAlign w:val="center"/>
            <w:hideMark/>
          </w:tcPr>
          <w:p w14:paraId="3801D6C5" w14:textId="77777777" w:rsidR="007868A8" w:rsidRPr="00824F00" w:rsidRDefault="007868A8" w:rsidP="00B739C1">
            <w:pPr>
              <w:spacing w:after="0" w:line="240" w:lineRule="auto"/>
              <w:jc w:val="center"/>
              <w:rPr>
                <w:rFonts w:ascii="Verdana" w:eastAsia="Times New Roman" w:hAnsi="Verdana" w:cs="Calibri"/>
                <w:color w:val="000000"/>
                <w:sz w:val="18"/>
                <w:szCs w:val="18"/>
                <w:lang w:eastAsia="es-CO"/>
              </w:rPr>
            </w:pPr>
          </w:p>
        </w:tc>
      </w:tr>
      <w:tr w:rsidR="007868A8" w:rsidRPr="00824F00" w14:paraId="27B10378" w14:textId="77777777" w:rsidTr="00B739C1">
        <w:trPr>
          <w:trHeight w:val="20"/>
          <w:jc w:val="center"/>
        </w:trPr>
        <w:tc>
          <w:tcPr>
            <w:tcW w:w="4952" w:type="dxa"/>
            <w:gridSpan w:val="2"/>
            <w:tcBorders>
              <w:top w:val="single" w:sz="4" w:space="0" w:color="auto"/>
              <w:left w:val="single" w:sz="8" w:space="0" w:color="auto"/>
              <w:bottom w:val="single" w:sz="8" w:space="0" w:color="auto"/>
              <w:right w:val="single" w:sz="4" w:space="0" w:color="auto"/>
            </w:tcBorders>
            <w:shd w:val="clear" w:color="auto" w:fill="FFE599" w:themeFill="accent4" w:themeFillTint="66"/>
            <w:hideMark/>
          </w:tcPr>
          <w:p w14:paraId="406C0314" w14:textId="77777777" w:rsidR="007868A8" w:rsidRPr="00824F00" w:rsidRDefault="007868A8" w:rsidP="00B739C1">
            <w:pPr>
              <w:spacing w:after="0" w:line="240" w:lineRule="auto"/>
              <w:rPr>
                <w:rFonts w:ascii="Verdana" w:eastAsia="Times New Roman" w:hAnsi="Verdana" w:cs="Calibri"/>
                <w:b/>
                <w:bCs/>
                <w:color w:val="000000"/>
                <w:sz w:val="18"/>
                <w:szCs w:val="18"/>
                <w:lang w:eastAsia="es-CO"/>
              </w:rPr>
            </w:pPr>
            <w:r w:rsidRPr="00824F00">
              <w:rPr>
                <w:rFonts w:ascii="Verdana" w:eastAsia="Times New Roman" w:hAnsi="Verdana" w:cs="Calibri"/>
                <w:b/>
                <w:bCs/>
                <w:color w:val="000000"/>
                <w:sz w:val="18"/>
                <w:szCs w:val="18"/>
                <w:lang w:eastAsia="es-CO"/>
              </w:rPr>
              <w:t>Total</w:t>
            </w:r>
          </w:p>
        </w:tc>
        <w:tc>
          <w:tcPr>
            <w:tcW w:w="1701" w:type="dxa"/>
            <w:tcBorders>
              <w:top w:val="nil"/>
              <w:left w:val="nil"/>
              <w:bottom w:val="single" w:sz="8" w:space="0" w:color="auto"/>
              <w:right w:val="single" w:sz="4" w:space="0" w:color="auto"/>
            </w:tcBorders>
            <w:shd w:val="clear" w:color="auto" w:fill="FFE599" w:themeFill="accent4" w:themeFillTint="66"/>
            <w:noWrap/>
            <w:hideMark/>
          </w:tcPr>
          <w:p w14:paraId="0ABEDB47" w14:textId="77777777" w:rsidR="007868A8" w:rsidRPr="00824F00" w:rsidRDefault="007868A8" w:rsidP="00B739C1">
            <w:pPr>
              <w:spacing w:after="0" w:line="240" w:lineRule="auto"/>
              <w:jc w:val="right"/>
              <w:rPr>
                <w:rFonts w:ascii="Verdana" w:eastAsia="Times New Roman" w:hAnsi="Verdana" w:cs="Calibri"/>
                <w:b/>
                <w:bCs/>
                <w:color w:val="000000"/>
                <w:sz w:val="18"/>
                <w:szCs w:val="18"/>
                <w:lang w:eastAsia="es-CO"/>
              </w:rPr>
            </w:pPr>
            <w:r w:rsidRPr="00824F00">
              <w:rPr>
                <w:rFonts w:ascii="Verdana" w:eastAsia="Times New Roman" w:hAnsi="Verdana" w:cs="Calibri"/>
                <w:b/>
                <w:bCs/>
                <w:color w:val="000000"/>
                <w:sz w:val="18"/>
                <w:szCs w:val="18"/>
                <w:lang w:eastAsia="es-CO"/>
              </w:rPr>
              <w:t>2.015</w:t>
            </w:r>
          </w:p>
        </w:tc>
        <w:tc>
          <w:tcPr>
            <w:tcW w:w="1589" w:type="dxa"/>
            <w:vMerge/>
            <w:tcBorders>
              <w:top w:val="nil"/>
              <w:left w:val="single" w:sz="4" w:space="0" w:color="auto"/>
              <w:bottom w:val="single" w:sz="8" w:space="0" w:color="000000"/>
              <w:right w:val="single" w:sz="8" w:space="0" w:color="auto"/>
            </w:tcBorders>
            <w:hideMark/>
          </w:tcPr>
          <w:p w14:paraId="56EEF16F" w14:textId="77777777" w:rsidR="007868A8" w:rsidRPr="00824F00" w:rsidRDefault="007868A8" w:rsidP="00B739C1">
            <w:pPr>
              <w:spacing w:after="0" w:line="240" w:lineRule="auto"/>
              <w:jc w:val="center"/>
              <w:rPr>
                <w:rFonts w:ascii="Verdana" w:eastAsia="Times New Roman" w:hAnsi="Verdana" w:cs="Calibri"/>
                <w:color w:val="000000"/>
                <w:sz w:val="18"/>
                <w:szCs w:val="18"/>
                <w:lang w:eastAsia="es-CO"/>
              </w:rPr>
            </w:pPr>
          </w:p>
        </w:tc>
      </w:tr>
    </w:tbl>
    <w:p w14:paraId="4CDEEBC2" w14:textId="77777777" w:rsidR="007868A8" w:rsidRPr="00824F00" w:rsidRDefault="007868A8" w:rsidP="007868A8">
      <w:pPr>
        <w:spacing w:after="0" w:line="240" w:lineRule="auto"/>
        <w:jc w:val="center"/>
        <w:rPr>
          <w:rFonts w:ascii="Verdana" w:eastAsia="Verdana" w:hAnsi="Verdana" w:cs="Verdana"/>
          <w:sz w:val="16"/>
          <w:szCs w:val="16"/>
        </w:rPr>
      </w:pPr>
      <w:r w:rsidRPr="00824F00">
        <w:rPr>
          <w:rFonts w:ascii="Verdana" w:eastAsia="Verdana" w:hAnsi="Verdana" w:cs="Verdana"/>
          <w:sz w:val="16"/>
          <w:szCs w:val="16"/>
        </w:rPr>
        <w:t>Fuente: Ejecuciones presupuestales de las vigencias 2019, 2020, 2021 y 2022 suministradas por la Entidad.</w:t>
      </w:r>
    </w:p>
    <w:p w14:paraId="1F07512A" w14:textId="77777777" w:rsidR="007868A8" w:rsidRPr="00824F00" w:rsidRDefault="007868A8" w:rsidP="007868A8">
      <w:pPr>
        <w:spacing w:after="0" w:line="240" w:lineRule="auto"/>
        <w:jc w:val="both"/>
        <w:rPr>
          <w:rFonts w:ascii="Verdana" w:eastAsia="Verdana" w:hAnsi="Verdana" w:cs="Verdana"/>
        </w:rPr>
      </w:pPr>
    </w:p>
    <w:p w14:paraId="76C16A02" w14:textId="77777777" w:rsidR="007868A8" w:rsidRPr="00824F00" w:rsidRDefault="007868A8" w:rsidP="007868A8">
      <w:pPr>
        <w:spacing w:after="0" w:line="240" w:lineRule="auto"/>
        <w:jc w:val="both"/>
        <w:rPr>
          <w:rFonts w:ascii="Verdana" w:eastAsia="Verdana" w:hAnsi="Verdana" w:cs="Verdana"/>
        </w:rPr>
      </w:pPr>
      <w:r w:rsidRPr="00824F00">
        <w:rPr>
          <w:rFonts w:ascii="Verdana" w:eastAsia="Verdana" w:hAnsi="Verdana" w:cs="Verdana"/>
        </w:rPr>
        <w:t>Con base en el análisis jurídico expuesto en párrafos anteriores, es importante aclarar que el Ministerio de Educación Nacional fue la única institución legalmente autorizada para otorgar esta prima. Las entidades territoriales debían únicamente reconocer</w:t>
      </w:r>
      <w:r w:rsidRPr="00824F00">
        <w:rPr>
          <w:rFonts w:ascii="Verdana" w:eastAsia="Verdana" w:hAnsi="Verdana" w:cs="Verdana"/>
          <w:i/>
          <w:iCs/>
        </w:rPr>
        <w:t xml:space="preserve"> </w:t>
      </w:r>
      <w:r w:rsidRPr="00824F00">
        <w:rPr>
          <w:rFonts w:ascii="Verdana" w:eastAsia="Verdana" w:hAnsi="Verdana" w:cs="Verdana"/>
        </w:rPr>
        <w:t xml:space="preserve">este emolumento a los funcionarios que el Ministerio había determinado previamente mediante la Resolución 03528 de 1993, por la cual reconocía la prima técnica a funcionarios administrativos del </w:t>
      </w:r>
      <w:r w:rsidRPr="00824F00">
        <w:rPr>
          <w:rFonts w:ascii="Verdana" w:eastAsia="Verdana" w:hAnsi="Verdana" w:cs="Verdana"/>
          <w:u w:val="single"/>
        </w:rPr>
        <w:t>orden nacional</w:t>
      </w:r>
      <w:r w:rsidRPr="00824F00">
        <w:rPr>
          <w:rFonts w:ascii="Verdana" w:eastAsia="Verdana" w:hAnsi="Verdana" w:cs="Verdana"/>
        </w:rPr>
        <w:t xml:space="preserve"> que laboraban en los Fondos Educativos Regionales, oficinas seccionales del escalafón, Centros Experimentales Piloto, Centros Auxiliares de Servicio Docente y colegios nacionales y nacionalizados, así como a funcionarios de planta del Ministerio. Por ende, las Entidades Territoriales carecían de facultad para otorgarle esta prima a nuevos funcionarios.</w:t>
      </w:r>
    </w:p>
    <w:p w14:paraId="750CBFF1" w14:textId="77777777" w:rsidR="007868A8" w:rsidRPr="00824F00" w:rsidRDefault="007868A8" w:rsidP="007868A8">
      <w:pPr>
        <w:spacing w:after="0" w:line="240" w:lineRule="auto"/>
        <w:jc w:val="both"/>
        <w:rPr>
          <w:rFonts w:ascii="Verdana" w:eastAsia="Verdana" w:hAnsi="Verdana" w:cs="Verdana"/>
        </w:rPr>
      </w:pPr>
    </w:p>
    <w:p w14:paraId="052C6C14" w14:textId="77777777" w:rsidR="007868A8" w:rsidRPr="00824F00" w:rsidRDefault="007868A8" w:rsidP="007868A8">
      <w:pPr>
        <w:spacing w:after="0" w:line="240" w:lineRule="auto"/>
        <w:jc w:val="both"/>
        <w:rPr>
          <w:rFonts w:ascii="Verdana" w:eastAsia="Verdana" w:hAnsi="Verdana" w:cs="Verdana"/>
        </w:rPr>
      </w:pPr>
      <w:r w:rsidRPr="00824F00">
        <w:rPr>
          <w:rFonts w:ascii="Verdana" w:eastAsia="Verdana" w:hAnsi="Verdana" w:cs="Verdana"/>
        </w:rPr>
        <w:t>Así, en el momento de brindar el reconocimiento debían verificar que los funcionarios efectivamente contaran con el derecho, esto mediante la Resolución del Ministerio de Educación Nacional anteriormente citada. Por tanto,</w:t>
      </w:r>
      <w:r w:rsidRPr="00824F00">
        <w:rPr>
          <w:rFonts w:ascii="Verdana" w:hAnsi="Verdana" w:cs="Arial"/>
        </w:rPr>
        <w:t xml:space="preserve"> es necesario que el Departamento suministre </w:t>
      </w:r>
      <w:r w:rsidRPr="00824F00">
        <w:rPr>
          <w:rFonts w:ascii="Verdana" w:eastAsia="Verdana" w:hAnsi="Verdana" w:cs="Verdana"/>
        </w:rPr>
        <w:t>los actos administrativos correspondientes que están soportando legalmente el pago de la prima técnica con cargo a los recursos del SGP Educación.</w:t>
      </w:r>
    </w:p>
    <w:p w14:paraId="143AE18F" w14:textId="77777777" w:rsidR="007868A8" w:rsidRPr="00824F00" w:rsidRDefault="007868A8" w:rsidP="007868A8">
      <w:pPr>
        <w:spacing w:after="0" w:line="240" w:lineRule="auto"/>
        <w:jc w:val="both"/>
        <w:rPr>
          <w:rFonts w:ascii="Verdana" w:hAnsi="Verdana"/>
        </w:rPr>
      </w:pPr>
    </w:p>
    <w:p w14:paraId="31EBD775" w14:textId="77777777" w:rsidR="007868A8" w:rsidRPr="00824F00" w:rsidRDefault="007868A8" w:rsidP="007868A8">
      <w:pPr>
        <w:autoSpaceDE w:val="0"/>
        <w:autoSpaceDN w:val="0"/>
        <w:adjustRightInd w:val="0"/>
        <w:spacing w:after="0" w:line="240" w:lineRule="auto"/>
        <w:jc w:val="both"/>
        <w:rPr>
          <w:rFonts w:ascii="Verdana" w:hAnsi="Verdana" w:cs="Arial"/>
        </w:rPr>
      </w:pPr>
      <w:r w:rsidRPr="00824F00">
        <w:rPr>
          <w:rFonts w:ascii="Verdana" w:eastAsia="Verdana" w:hAnsi="Verdana" w:cs="Verdana"/>
        </w:rPr>
        <w:t xml:space="preserve">Por último, frente al pago de esta prima </w:t>
      </w:r>
      <w:r w:rsidRPr="00824F00">
        <w:rPr>
          <w:rFonts w:ascii="Verdana" w:hAnsi="Verdana" w:cs="Arial"/>
        </w:rPr>
        <w:t xml:space="preserve">la Contraloría General de la República indicó en el Hallazgo No. 5 del Informe </w:t>
      </w:r>
      <w:r w:rsidR="007237D6">
        <w:rPr>
          <w:rFonts w:ascii="Verdana" w:hAnsi="Verdana" w:cs="Arial"/>
        </w:rPr>
        <w:t>Auditoría de</w:t>
      </w:r>
      <w:r w:rsidRPr="00824F00">
        <w:rPr>
          <w:rFonts w:ascii="Verdana" w:hAnsi="Verdana" w:cs="Arial"/>
        </w:rPr>
        <w:t xml:space="preserve"> Cumplimiento No. 89 de 2020 que, el “</w:t>
      </w:r>
      <w:r w:rsidRPr="00824F00">
        <w:rPr>
          <w:rFonts w:ascii="Verdana" w:hAnsi="Verdana" w:cs="Arial"/>
          <w:i/>
          <w:iCs/>
        </w:rPr>
        <w:t>otorgamiento y pago de dicha prima no se encuentra reglamentado por ningún Decreto y/o Resolución del orden territorial</w:t>
      </w:r>
      <w:r w:rsidRPr="00824F00">
        <w:rPr>
          <w:rFonts w:ascii="Verdana" w:hAnsi="Verdana" w:cs="Arial"/>
        </w:rPr>
        <w:t>”.</w:t>
      </w:r>
      <w:r w:rsidR="007E5BB1">
        <w:rPr>
          <w:rFonts w:ascii="Verdana" w:hAnsi="Verdana" w:cs="Arial"/>
        </w:rPr>
        <w:t xml:space="preserve"> </w:t>
      </w:r>
      <w:r w:rsidR="00EC5E9F">
        <w:rPr>
          <w:rFonts w:ascii="Verdana" w:hAnsi="Verdana" w:cs="Arial"/>
        </w:rPr>
        <w:t>Ahora bien, e</w:t>
      </w:r>
      <w:r w:rsidR="007E5BB1">
        <w:rPr>
          <w:rFonts w:ascii="Verdana" w:eastAsia="Verdana" w:hAnsi="Verdana" w:cs="Verdana"/>
        </w:rPr>
        <w:t xml:space="preserve">sta Dirección requiere </w:t>
      </w:r>
      <w:r w:rsidR="00E0702E">
        <w:rPr>
          <w:rFonts w:ascii="Verdana" w:eastAsia="Verdana" w:hAnsi="Verdana" w:cs="Verdana"/>
        </w:rPr>
        <w:t xml:space="preserve">de </w:t>
      </w:r>
      <w:r w:rsidR="007E5BB1">
        <w:rPr>
          <w:rFonts w:ascii="Verdana" w:eastAsia="Verdana" w:hAnsi="Verdana" w:cs="Verdana"/>
        </w:rPr>
        <w:t xml:space="preserve">soportes </w:t>
      </w:r>
      <w:r w:rsidR="00BB6CE2">
        <w:rPr>
          <w:rFonts w:ascii="Verdana" w:eastAsia="Verdana" w:hAnsi="Verdana" w:cs="Verdana"/>
        </w:rPr>
        <w:t>relacionados con</w:t>
      </w:r>
      <w:r w:rsidR="00EA5911">
        <w:rPr>
          <w:rFonts w:ascii="Verdana" w:eastAsia="Verdana" w:hAnsi="Verdana" w:cs="Verdana"/>
        </w:rPr>
        <w:t xml:space="preserve"> </w:t>
      </w:r>
      <w:r w:rsidR="007E5BB1">
        <w:rPr>
          <w:rFonts w:ascii="Verdana" w:eastAsia="Verdana" w:hAnsi="Verdana" w:cs="Verdana"/>
        </w:rPr>
        <w:t xml:space="preserve">el reconocimiento de la prima técnica </w:t>
      </w:r>
      <w:r w:rsidR="00153053">
        <w:rPr>
          <w:rFonts w:ascii="Verdana" w:eastAsia="Verdana" w:hAnsi="Verdana" w:cs="Verdana"/>
        </w:rPr>
        <w:t>a</w:t>
      </w:r>
      <w:r w:rsidR="007E5BB1">
        <w:rPr>
          <w:rFonts w:ascii="Verdana" w:eastAsia="Verdana" w:hAnsi="Verdana" w:cs="Verdana"/>
        </w:rPr>
        <w:t xml:space="preserve">l </w:t>
      </w:r>
      <w:r w:rsidR="00153053">
        <w:rPr>
          <w:rFonts w:ascii="Verdana" w:eastAsia="Verdana" w:hAnsi="Verdana" w:cs="Verdana"/>
        </w:rPr>
        <w:t xml:space="preserve">personal del </w:t>
      </w:r>
      <w:r w:rsidR="007E5BB1">
        <w:rPr>
          <w:rFonts w:ascii="Verdana" w:eastAsia="Verdana" w:hAnsi="Verdana" w:cs="Verdana"/>
        </w:rPr>
        <w:t>sector educación para analizar la situación presentada</w:t>
      </w:r>
      <w:r w:rsidR="007E5BB1" w:rsidRPr="00824F00">
        <w:rPr>
          <w:rFonts w:ascii="Verdana" w:eastAsia="Verdana" w:hAnsi="Verdana" w:cs="Verdana"/>
        </w:rPr>
        <w:t xml:space="preserve"> </w:t>
      </w:r>
      <w:r w:rsidR="007E5BB1">
        <w:rPr>
          <w:rFonts w:ascii="Verdana" w:eastAsia="Verdana" w:hAnsi="Verdana" w:cs="Verdana"/>
        </w:rPr>
        <w:t>por la CGR.</w:t>
      </w:r>
    </w:p>
    <w:p w14:paraId="3FB5794C" w14:textId="77777777" w:rsidR="007868A8" w:rsidRPr="00824F00" w:rsidRDefault="007868A8" w:rsidP="007868A8">
      <w:pPr>
        <w:autoSpaceDE w:val="0"/>
        <w:autoSpaceDN w:val="0"/>
        <w:adjustRightInd w:val="0"/>
        <w:spacing w:after="0" w:line="240" w:lineRule="auto"/>
        <w:jc w:val="both"/>
        <w:rPr>
          <w:rFonts w:ascii="Verdana" w:hAnsi="Verdana" w:cs="Arial"/>
        </w:rPr>
      </w:pPr>
    </w:p>
    <w:p w14:paraId="2FFB31A0" w14:textId="77777777" w:rsidR="007868A8" w:rsidRPr="007868A8" w:rsidRDefault="007868A8" w:rsidP="007868A8">
      <w:pPr>
        <w:autoSpaceDE w:val="0"/>
        <w:autoSpaceDN w:val="0"/>
        <w:adjustRightInd w:val="0"/>
        <w:spacing w:after="0" w:line="240" w:lineRule="auto"/>
        <w:jc w:val="both"/>
        <w:rPr>
          <w:rFonts w:ascii="Verdana" w:eastAsia="Verdana" w:hAnsi="Verdana" w:cs="Verdana"/>
        </w:rPr>
      </w:pPr>
      <w:r w:rsidRPr="00824F00">
        <w:rPr>
          <w:rFonts w:ascii="Verdana" w:eastAsia="Verdana" w:hAnsi="Verdana" w:cs="Verdana"/>
        </w:rPr>
        <w:t>En este sentido,</w:t>
      </w:r>
      <w:r w:rsidR="00AE6F92">
        <w:rPr>
          <w:rFonts w:ascii="Verdana" w:eastAsia="Verdana" w:hAnsi="Verdana" w:cs="Verdana"/>
        </w:rPr>
        <w:t xml:space="preserve"> </w:t>
      </w:r>
      <w:r w:rsidR="00D81954">
        <w:rPr>
          <w:rFonts w:ascii="Verdana" w:eastAsia="Verdana" w:hAnsi="Verdana" w:cs="Verdana"/>
        </w:rPr>
        <w:t xml:space="preserve">se solicitará </w:t>
      </w:r>
      <w:r w:rsidR="00AF7338">
        <w:rPr>
          <w:rFonts w:ascii="Verdana" w:eastAsia="Verdana" w:hAnsi="Verdana" w:cs="Verdana"/>
        </w:rPr>
        <w:t xml:space="preserve">al Departamento </w:t>
      </w:r>
      <w:r w:rsidR="00A944C7">
        <w:rPr>
          <w:rFonts w:ascii="Verdana" w:eastAsia="Verdana" w:hAnsi="Verdana" w:cs="Verdana"/>
        </w:rPr>
        <w:t xml:space="preserve">los </w:t>
      </w:r>
      <w:r w:rsidR="00A944C7" w:rsidRPr="00824F00">
        <w:rPr>
          <w:rFonts w:ascii="Verdana" w:eastAsia="Verdana" w:hAnsi="Verdana" w:cs="Verdana"/>
        </w:rPr>
        <w:t>acto</w:t>
      </w:r>
      <w:r w:rsidR="00A944C7">
        <w:rPr>
          <w:rFonts w:ascii="Verdana" w:eastAsia="Verdana" w:hAnsi="Verdana" w:cs="Verdana"/>
        </w:rPr>
        <w:t>s</w:t>
      </w:r>
      <w:r w:rsidR="00A944C7" w:rsidRPr="00824F00">
        <w:rPr>
          <w:rFonts w:ascii="Verdana" w:eastAsia="Verdana" w:hAnsi="Verdana" w:cs="Verdana"/>
        </w:rPr>
        <w:t xml:space="preserve"> administrativo</w:t>
      </w:r>
      <w:r w:rsidR="00A944C7">
        <w:rPr>
          <w:rFonts w:ascii="Verdana" w:eastAsia="Verdana" w:hAnsi="Verdana" w:cs="Verdana"/>
        </w:rPr>
        <w:t>s</w:t>
      </w:r>
      <w:r w:rsidR="00A944C7" w:rsidRPr="00824F00">
        <w:rPr>
          <w:rFonts w:ascii="Verdana" w:eastAsia="Verdana" w:hAnsi="Verdana" w:cs="Verdana"/>
        </w:rPr>
        <w:t xml:space="preserve"> </w:t>
      </w:r>
      <w:r w:rsidR="00A944C7">
        <w:rPr>
          <w:rFonts w:ascii="Verdana" w:eastAsia="Verdana" w:hAnsi="Verdana" w:cs="Verdana"/>
        </w:rPr>
        <w:t xml:space="preserve">por medio de los cuales </w:t>
      </w:r>
      <w:r w:rsidR="00A944C7" w:rsidRPr="00824F00">
        <w:rPr>
          <w:rFonts w:ascii="Verdana" w:eastAsia="Verdana" w:hAnsi="Verdana" w:cs="Verdana"/>
        </w:rPr>
        <w:t xml:space="preserve">desde el nivel nacional </w:t>
      </w:r>
      <w:r w:rsidR="00A944C7">
        <w:rPr>
          <w:rFonts w:ascii="Verdana" w:eastAsia="Verdana" w:hAnsi="Verdana" w:cs="Verdana"/>
        </w:rPr>
        <w:t xml:space="preserve">se </w:t>
      </w:r>
      <w:r w:rsidR="00A944C7" w:rsidRPr="00824F00">
        <w:rPr>
          <w:rFonts w:ascii="Verdana" w:eastAsia="Verdana" w:hAnsi="Verdana" w:cs="Verdana"/>
        </w:rPr>
        <w:t xml:space="preserve">otorgó </w:t>
      </w:r>
      <w:r w:rsidR="00A944C7">
        <w:rPr>
          <w:rFonts w:ascii="Verdana" w:eastAsia="Verdana" w:hAnsi="Verdana" w:cs="Verdana"/>
        </w:rPr>
        <w:t xml:space="preserve">el derecho a </w:t>
      </w:r>
      <w:r w:rsidR="00A944C7" w:rsidRPr="00824F00">
        <w:rPr>
          <w:rFonts w:ascii="Verdana" w:eastAsia="Verdana" w:hAnsi="Verdana" w:cs="Verdana"/>
        </w:rPr>
        <w:t>la prima técnica, así como</w:t>
      </w:r>
      <w:r w:rsidR="00A944C7">
        <w:rPr>
          <w:rFonts w:ascii="Verdana" w:eastAsia="Verdana" w:hAnsi="Verdana" w:cs="Verdana"/>
        </w:rPr>
        <w:t>,</w:t>
      </w:r>
      <w:r w:rsidR="00A944C7" w:rsidRPr="00824F00">
        <w:rPr>
          <w:rFonts w:ascii="Verdana" w:eastAsia="Verdana" w:hAnsi="Verdana" w:cs="Verdana"/>
        </w:rPr>
        <w:t xml:space="preserve"> el acto administrativo territorial que reconoció el derecho al trabajador, </w:t>
      </w:r>
      <w:r w:rsidR="00A944C7">
        <w:rPr>
          <w:rFonts w:ascii="Verdana" w:eastAsia="Verdana" w:hAnsi="Verdana" w:cs="Verdana"/>
        </w:rPr>
        <w:t xml:space="preserve">anexadas las </w:t>
      </w:r>
      <w:r w:rsidR="00A944C7" w:rsidRPr="00824F00">
        <w:rPr>
          <w:rFonts w:ascii="Verdana" w:eastAsia="Verdana" w:hAnsi="Verdana" w:cs="Verdana"/>
        </w:rPr>
        <w:t xml:space="preserve">evaluaciones de desempeño y soporte legal o de nómina del pago de esta prima al trabajador desde el nivel nacional. </w:t>
      </w:r>
      <w:r w:rsidR="00A944C7">
        <w:rPr>
          <w:rFonts w:ascii="Verdana" w:eastAsia="Verdana" w:hAnsi="Verdana" w:cs="Verdana"/>
        </w:rPr>
        <w:t>Asimismo, u</w:t>
      </w:r>
      <w:r w:rsidR="00D81954">
        <w:rPr>
          <w:rFonts w:ascii="Verdana" w:eastAsia="Verdana" w:hAnsi="Verdana" w:cs="Verdana"/>
        </w:rPr>
        <w:t xml:space="preserve">n estudio </w:t>
      </w:r>
      <w:r w:rsidR="000744BC">
        <w:rPr>
          <w:rFonts w:ascii="Verdana" w:eastAsia="Verdana" w:hAnsi="Verdana" w:cs="Verdana"/>
        </w:rPr>
        <w:t xml:space="preserve">de </w:t>
      </w:r>
      <w:r w:rsidR="00D81954">
        <w:rPr>
          <w:rFonts w:ascii="Verdana" w:eastAsia="Verdana" w:hAnsi="Verdana" w:cs="Verdana"/>
        </w:rPr>
        <w:t xml:space="preserve">caso por caso </w:t>
      </w:r>
      <w:r w:rsidR="00AF7338" w:rsidRPr="00824F00">
        <w:rPr>
          <w:rFonts w:ascii="Verdana" w:eastAsia="Verdana" w:hAnsi="Verdana" w:cs="Verdana"/>
        </w:rPr>
        <w:t xml:space="preserve">del personal al cual se </w:t>
      </w:r>
      <w:r w:rsidR="000744BC">
        <w:rPr>
          <w:rFonts w:ascii="Verdana" w:eastAsia="Verdana" w:hAnsi="Verdana" w:cs="Verdana"/>
        </w:rPr>
        <w:t xml:space="preserve">le </w:t>
      </w:r>
      <w:r w:rsidR="00AF7338" w:rsidRPr="00824F00">
        <w:rPr>
          <w:rFonts w:ascii="Verdana" w:eastAsia="Verdana" w:hAnsi="Verdana" w:cs="Verdana"/>
        </w:rPr>
        <w:t>está pagado la prima técnica</w:t>
      </w:r>
      <w:r w:rsidR="00AF7338">
        <w:rPr>
          <w:rFonts w:ascii="Verdana" w:eastAsia="Verdana" w:hAnsi="Verdana" w:cs="Verdana"/>
        </w:rPr>
        <w:t>, en donde se analice la normati</w:t>
      </w:r>
      <w:r w:rsidR="000744BC">
        <w:rPr>
          <w:rFonts w:ascii="Verdana" w:eastAsia="Verdana" w:hAnsi="Verdana" w:cs="Verdana"/>
        </w:rPr>
        <w:t>vi</w:t>
      </w:r>
      <w:r w:rsidR="00AF7338">
        <w:rPr>
          <w:rFonts w:ascii="Verdana" w:eastAsia="Verdana" w:hAnsi="Verdana" w:cs="Verdana"/>
        </w:rPr>
        <w:t>dad vigente y se determine si cumple</w:t>
      </w:r>
      <w:r w:rsidR="001143E6">
        <w:rPr>
          <w:rFonts w:ascii="Verdana" w:eastAsia="Verdana" w:hAnsi="Verdana" w:cs="Verdana"/>
        </w:rPr>
        <w:t xml:space="preserve"> o no</w:t>
      </w:r>
      <w:r w:rsidR="00AF7338">
        <w:rPr>
          <w:rFonts w:ascii="Verdana" w:eastAsia="Verdana" w:hAnsi="Verdana" w:cs="Verdana"/>
        </w:rPr>
        <w:t xml:space="preserve"> con los requisitos legales para el reconocimiento de</w:t>
      </w:r>
      <w:r w:rsidR="00EB49DA">
        <w:rPr>
          <w:rFonts w:ascii="Verdana" w:eastAsia="Verdana" w:hAnsi="Verdana" w:cs="Verdana"/>
        </w:rPr>
        <w:t xml:space="preserve"> tal emolumento</w:t>
      </w:r>
      <w:r w:rsidR="00A944C7">
        <w:rPr>
          <w:rFonts w:ascii="Verdana" w:eastAsia="Verdana" w:hAnsi="Verdana" w:cs="Verdana"/>
        </w:rPr>
        <w:t xml:space="preserve">; así, </w:t>
      </w:r>
      <w:r w:rsidR="002763A3">
        <w:rPr>
          <w:rFonts w:ascii="Verdana" w:eastAsia="Verdana" w:hAnsi="Verdana" w:cs="Verdana"/>
        </w:rPr>
        <w:t>se de</w:t>
      </w:r>
      <w:r w:rsidRPr="00824F00">
        <w:rPr>
          <w:rFonts w:ascii="Verdana" w:eastAsia="Verdana" w:hAnsi="Verdana" w:cs="Verdana"/>
        </w:rPr>
        <w:t xml:space="preserve">berá presentar un informe </w:t>
      </w:r>
      <w:r w:rsidR="002763A3">
        <w:rPr>
          <w:rFonts w:ascii="Verdana" w:eastAsia="Verdana" w:hAnsi="Verdana" w:cs="Verdana"/>
        </w:rPr>
        <w:t>detallado</w:t>
      </w:r>
      <w:r w:rsidR="00D45861">
        <w:rPr>
          <w:rFonts w:ascii="Verdana" w:eastAsia="Verdana" w:hAnsi="Verdana" w:cs="Verdana"/>
        </w:rPr>
        <w:t>,</w:t>
      </w:r>
      <w:r w:rsidRPr="00824F00">
        <w:rPr>
          <w:rFonts w:ascii="Verdana" w:eastAsia="Verdana" w:hAnsi="Verdana" w:cs="Verdana"/>
        </w:rPr>
        <w:t xml:space="preserve"> relacionando el nombre del </w:t>
      </w:r>
      <w:r w:rsidR="00E92EED">
        <w:rPr>
          <w:rFonts w:ascii="Verdana" w:eastAsia="Verdana" w:hAnsi="Verdana" w:cs="Verdana"/>
        </w:rPr>
        <w:t>beneficiario de la prima</w:t>
      </w:r>
      <w:r w:rsidRPr="00824F00">
        <w:rPr>
          <w:rFonts w:ascii="Verdana" w:eastAsia="Verdana" w:hAnsi="Verdana" w:cs="Verdana"/>
        </w:rPr>
        <w:t>, documento de identificación, cargo que ocupa, valor pagado por este objeto de gasto desde la vigencia 2019</w:t>
      </w:r>
      <w:r w:rsidR="00A944C7">
        <w:rPr>
          <w:rFonts w:ascii="Verdana" w:eastAsia="Verdana" w:hAnsi="Verdana" w:cs="Verdana"/>
        </w:rPr>
        <w:t>.</w:t>
      </w:r>
      <w:r w:rsidRPr="00824F00">
        <w:rPr>
          <w:rFonts w:ascii="Verdana" w:eastAsia="Verdana" w:hAnsi="Verdana" w:cs="Verdana"/>
        </w:rPr>
        <w:t xml:space="preserve"> Lo anterior, permitirá </w:t>
      </w:r>
      <w:r w:rsidR="00A944C7">
        <w:rPr>
          <w:rFonts w:ascii="Verdana" w:eastAsia="Verdana" w:hAnsi="Verdana" w:cs="Verdana"/>
        </w:rPr>
        <w:t xml:space="preserve">al Departamento </w:t>
      </w:r>
      <w:r w:rsidRPr="00824F00">
        <w:rPr>
          <w:rFonts w:ascii="Verdana" w:eastAsia="Verdana" w:hAnsi="Verdana" w:cs="Verdana"/>
        </w:rPr>
        <w:t>demostrar la legalidad total o parcial de los pagos efectuados con recursos del SGP</w:t>
      </w:r>
      <w:r w:rsidR="002A5AA8">
        <w:rPr>
          <w:rFonts w:ascii="Verdana" w:eastAsia="Verdana" w:hAnsi="Verdana" w:cs="Verdana"/>
        </w:rPr>
        <w:t xml:space="preserve"> </w:t>
      </w:r>
      <w:r w:rsidRPr="00824F00">
        <w:rPr>
          <w:rFonts w:ascii="Verdana" w:eastAsia="Verdana" w:hAnsi="Verdana" w:cs="Verdana"/>
        </w:rPr>
        <w:t>-</w:t>
      </w:r>
      <w:r w:rsidR="002A5AA8">
        <w:rPr>
          <w:rFonts w:ascii="Verdana" w:eastAsia="Verdana" w:hAnsi="Verdana" w:cs="Verdana"/>
        </w:rPr>
        <w:t xml:space="preserve"> E</w:t>
      </w:r>
      <w:r w:rsidRPr="00824F00">
        <w:rPr>
          <w:rFonts w:ascii="Verdana" w:eastAsia="Verdana" w:hAnsi="Verdana" w:cs="Verdana"/>
        </w:rPr>
        <w:t>ducación por este concepto.</w:t>
      </w:r>
    </w:p>
    <w:p w14:paraId="52AB98DF" w14:textId="77777777" w:rsidR="007868A8" w:rsidRPr="007868A8" w:rsidRDefault="007868A8" w:rsidP="007868A8">
      <w:pPr>
        <w:spacing w:after="0"/>
      </w:pPr>
    </w:p>
    <w:p w14:paraId="1C14835F" w14:textId="77777777" w:rsidR="00CA12B4" w:rsidRPr="00824F00" w:rsidRDefault="00CA12B4" w:rsidP="00EC53E1">
      <w:pPr>
        <w:pStyle w:val="Ttulo2"/>
        <w:spacing w:before="0" w:line="240" w:lineRule="auto"/>
        <w:ind w:left="567" w:hanging="567"/>
        <w:jc w:val="both"/>
        <w:rPr>
          <w:rFonts w:ascii="Verdana" w:hAnsi="Verdana"/>
          <w:lang w:val="es-CO"/>
        </w:rPr>
      </w:pPr>
      <w:r w:rsidRPr="00824F00">
        <w:rPr>
          <w:rFonts w:ascii="Verdana" w:hAnsi="Verdana"/>
          <w:lang w:val="es-CO"/>
        </w:rPr>
        <w:t>3.</w:t>
      </w:r>
      <w:r w:rsidR="007868A8">
        <w:rPr>
          <w:rFonts w:ascii="Verdana" w:hAnsi="Verdana"/>
          <w:lang w:val="es-CO"/>
        </w:rPr>
        <w:t>2</w:t>
      </w:r>
      <w:r w:rsidRPr="00824F00">
        <w:rPr>
          <w:rFonts w:ascii="Verdana" w:hAnsi="Verdana"/>
          <w:lang w:val="es-CO"/>
        </w:rPr>
        <w:t>. Informe 1: Hallazgo No. 07. Distribución de recursos Contrato No. 003 de 2019 - Gratuidad Educativa Áreas No Municipalizadas.</w:t>
      </w:r>
    </w:p>
    <w:p w14:paraId="5A009D9D" w14:textId="77777777" w:rsidR="00CA12B4" w:rsidRPr="00824F00" w:rsidRDefault="00CA12B4" w:rsidP="00EC53E1">
      <w:pPr>
        <w:spacing w:after="0" w:line="240" w:lineRule="auto"/>
        <w:jc w:val="both"/>
        <w:rPr>
          <w:rFonts w:ascii="Verdana" w:hAnsi="Verdana"/>
        </w:rPr>
      </w:pPr>
    </w:p>
    <w:p w14:paraId="64AB8286" w14:textId="77777777" w:rsidR="00CA12B4" w:rsidRPr="00824F00" w:rsidRDefault="00CA12B4" w:rsidP="00EC53E1">
      <w:pPr>
        <w:spacing w:after="0" w:line="240" w:lineRule="auto"/>
        <w:jc w:val="both"/>
        <w:rPr>
          <w:rFonts w:ascii="Verdana" w:hAnsi="Verdana"/>
        </w:rPr>
      </w:pPr>
      <w:r w:rsidRPr="00824F00">
        <w:rPr>
          <w:rFonts w:ascii="Verdana" w:hAnsi="Verdana"/>
        </w:rPr>
        <w:lastRenderedPageBreak/>
        <w:t>De conformidad con el presente hallazgo</w:t>
      </w:r>
      <w:r w:rsidR="004E23DD" w:rsidRPr="00824F00">
        <w:rPr>
          <w:rFonts w:ascii="Verdana" w:hAnsi="Verdana"/>
        </w:rPr>
        <w:t>,</w:t>
      </w:r>
      <w:r w:rsidRPr="00824F00">
        <w:rPr>
          <w:rFonts w:ascii="Verdana" w:hAnsi="Verdana"/>
        </w:rPr>
        <w:t xml:space="preserve"> la Contraloría General de la Republica concluyó que frente a la asignación de los recursos de Gratuidad existen deficiencias en la distribución equitativa y del interés social afectando a las instituciones educativas en las Áreas No Municipalizadas del Departamento. Lo anterior, considerando que se incumplió con las disposiciones de la Resolución MEN 007366 del 12 de julio de 2019 según la cual </w:t>
      </w:r>
      <w:r w:rsidRPr="00824F00">
        <w:rPr>
          <w:rFonts w:ascii="Verdana" w:hAnsi="Verdana"/>
          <w:i/>
          <w:iCs/>
        </w:rPr>
        <w:t>“se asignaron recursos provenientes del Sistema General de Participaciones para Educación por concepto de gratuidad educativa a los establecimientos educativos a nivel nacional, en la que al Amazonas le asignaron $79.489.733”</w:t>
      </w:r>
      <w:r w:rsidRPr="00824F00">
        <w:rPr>
          <w:rFonts w:ascii="Verdana" w:hAnsi="Verdana"/>
        </w:rPr>
        <w:t>:</w:t>
      </w:r>
    </w:p>
    <w:p w14:paraId="22BB3D80" w14:textId="77777777" w:rsidR="00CA12B4" w:rsidRPr="00824F00" w:rsidRDefault="00CA12B4" w:rsidP="00EC53E1">
      <w:pPr>
        <w:spacing w:after="0" w:line="240" w:lineRule="auto"/>
        <w:jc w:val="both"/>
        <w:rPr>
          <w:rFonts w:ascii="Verdana" w:hAnsi="Verdana"/>
        </w:rPr>
      </w:pPr>
    </w:p>
    <w:p w14:paraId="043323C8" w14:textId="77777777" w:rsidR="00CA12B4" w:rsidRPr="00824F00" w:rsidRDefault="00CA12B4" w:rsidP="00EC53E1">
      <w:pPr>
        <w:spacing w:after="0" w:line="240" w:lineRule="auto"/>
        <w:jc w:val="both"/>
        <w:rPr>
          <w:rFonts w:ascii="Verdana" w:hAnsi="Verdana"/>
        </w:rPr>
      </w:pPr>
      <w:r w:rsidRPr="00824F00">
        <w:rPr>
          <w:rFonts w:ascii="Verdana" w:hAnsi="Verdana"/>
        </w:rPr>
        <w:t>De igual manera, se omiten las disposiciones contenidas en la Resolución 2505 del 4 de septiembre de 2019 de la Gobernación del Amazonas, por medio de la cual se autorizó la transferencia de recursos de calidad Gratuidad para el Fondo de Servicios Educativos distribuido</w:t>
      </w:r>
      <w:r w:rsidR="004E23DD" w:rsidRPr="00824F00">
        <w:rPr>
          <w:rFonts w:ascii="Verdana" w:hAnsi="Verdana"/>
        </w:rPr>
        <w:t>s</w:t>
      </w:r>
      <w:r w:rsidRPr="00824F00">
        <w:rPr>
          <w:rFonts w:ascii="Verdana" w:hAnsi="Verdana"/>
        </w:rPr>
        <w:t xml:space="preserve"> por el MEN, al rubro de Fondo de Servicios de Gratuidad SSF calidad corregimientos educación, según directrices emanadas del Ministerio de Educación Nacional.</w:t>
      </w:r>
    </w:p>
    <w:p w14:paraId="38F05FB0" w14:textId="77777777" w:rsidR="004E23DD" w:rsidRPr="00824F00" w:rsidRDefault="004E23DD" w:rsidP="00EC53E1">
      <w:pPr>
        <w:spacing w:after="0" w:line="240" w:lineRule="auto"/>
        <w:jc w:val="both"/>
        <w:rPr>
          <w:rFonts w:ascii="Verdana" w:hAnsi="Verdana"/>
        </w:rPr>
      </w:pPr>
    </w:p>
    <w:p w14:paraId="7893A6F8" w14:textId="77777777" w:rsidR="00CA12B4" w:rsidRPr="00824F00" w:rsidRDefault="00CA12B4" w:rsidP="00EC53E1">
      <w:pPr>
        <w:spacing w:after="0" w:line="240" w:lineRule="auto"/>
        <w:jc w:val="both"/>
        <w:rPr>
          <w:rFonts w:ascii="Verdana" w:hAnsi="Verdana"/>
        </w:rPr>
      </w:pPr>
      <w:r w:rsidRPr="00824F00">
        <w:rPr>
          <w:rFonts w:ascii="Verdana" w:hAnsi="Verdana"/>
        </w:rPr>
        <w:t>No obstante, la Entidad territorial ejecutó los recursos beneficiando solamente al área no municipalizada de la Pedrera</w:t>
      </w:r>
      <w:r w:rsidR="004E23DD" w:rsidRPr="00824F00">
        <w:rPr>
          <w:rFonts w:ascii="Verdana" w:hAnsi="Verdana"/>
        </w:rPr>
        <w:t>,</w:t>
      </w:r>
      <w:r w:rsidRPr="00824F00">
        <w:rPr>
          <w:rFonts w:ascii="Verdana" w:hAnsi="Verdana"/>
        </w:rPr>
        <w:t xml:space="preserve"> por medio del Contrato No. 003 de 2019 entre la Institución Educativa Internado San José y Representaciones Amazonas S.A.S., cuyo objeto </w:t>
      </w:r>
      <w:r w:rsidR="000C3AAF" w:rsidRPr="00824F00">
        <w:rPr>
          <w:rFonts w:ascii="Verdana" w:hAnsi="Verdana"/>
        </w:rPr>
        <w:t>fue</w:t>
      </w:r>
      <w:r w:rsidRPr="00824F00">
        <w:rPr>
          <w:rFonts w:ascii="Verdana" w:hAnsi="Verdana"/>
        </w:rPr>
        <w:t xml:space="preserve">: </w:t>
      </w:r>
      <w:r w:rsidRPr="00824F00">
        <w:rPr>
          <w:rFonts w:ascii="Verdana" w:hAnsi="Verdana"/>
          <w:i/>
          <w:iCs/>
        </w:rPr>
        <w:t>“Compraventa de menaje para cocina, elementos de papelería, material de ferretería, implementos deportivos, insumos de aseo, textos educativos, guadañadoras, congelador, computadores portátiles e impresora con destino a las sedes pertenecientes a la Institución Educativa San José Corregimiento de La Pedrera y Escuelas de la Organización ACIYA”</w:t>
      </w:r>
      <w:r w:rsidR="00B25CC7" w:rsidRPr="00824F00">
        <w:rPr>
          <w:rFonts w:ascii="Verdana" w:hAnsi="Verdana"/>
          <w:i/>
          <w:iCs/>
        </w:rPr>
        <w:t>,</w:t>
      </w:r>
      <w:r w:rsidR="00B25CC7" w:rsidRPr="00824F00">
        <w:rPr>
          <w:rFonts w:ascii="Verdana" w:hAnsi="Verdana"/>
        </w:rPr>
        <w:t xml:space="preserve"> por valor de $70.906.950.</w:t>
      </w:r>
    </w:p>
    <w:p w14:paraId="53797599" w14:textId="77777777" w:rsidR="00CA12B4" w:rsidRPr="00824F00" w:rsidRDefault="00CA12B4" w:rsidP="00EC53E1">
      <w:pPr>
        <w:spacing w:after="0" w:line="240" w:lineRule="auto"/>
        <w:jc w:val="both"/>
        <w:rPr>
          <w:rFonts w:ascii="Verdana" w:hAnsi="Verdana"/>
        </w:rPr>
      </w:pPr>
    </w:p>
    <w:p w14:paraId="75A15202" w14:textId="77777777" w:rsidR="00CA12B4" w:rsidRPr="00824F00" w:rsidRDefault="00CA12B4" w:rsidP="00EC53E1">
      <w:pPr>
        <w:spacing w:after="0" w:line="240" w:lineRule="auto"/>
        <w:jc w:val="both"/>
        <w:rPr>
          <w:rFonts w:ascii="Verdana" w:hAnsi="Verdana"/>
        </w:rPr>
      </w:pPr>
      <w:r w:rsidRPr="00824F00">
        <w:rPr>
          <w:rFonts w:ascii="Verdana" w:hAnsi="Verdana"/>
        </w:rPr>
        <w:t xml:space="preserve">Este contrato omitió la asignación de recursos a favor de organizaciones </w:t>
      </w:r>
      <w:r w:rsidR="004B5DBA" w:rsidRPr="00824F00">
        <w:rPr>
          <w:rFonts w:ascii="Verdana" w:hAnsi="Verdana"/>
        </w:rPr>
        <w:t>i</w:t>
      </w:r>
      <w:r w:rsidRPr="00824F00">
        <w:rPr>
          <w:rFonts w:ascii="Verdana" w:hAnsi="Verdana"/>
        </w:rPr>
        <w:t>ndígenas como CIMTAR (Tarapacá), AIZA (Puerto Arica), PANI (La Pedrera), AIPEA (La Pedrera) y ACIMA (</w:t>
      </w:r>
      <w:proofErr w:type="spellStart"/>
      <w:r w:rsidRPr="00824F00">
        <w:rPr>
          <w:rFonts w:ascii="Verdana" w:hAnsi="Verdana"/>
        </w:rPr>
        <w:t>Mirití</w:t>
      </w:r>
      <w:proofErr w:type="spellEnd"/>
      <w:r w:rsidRPr="00824F00">
        <w:rPr>
          <w:rFonts w:ascii="Verdana" w:hAnsi="Verdana"/>
        </w:rPr>
        <w:t xml:space="preserve"> -Paraná), asociadas a las Instituciones Educativas Villa del Carmen de Tarapacá, Casa del Conocimiento Chorrera y San Antonio de Padua, que pertenecen a dichas Áreas no Municipalizadas. Por otra parte, la Entidad territorial no remitió soporte alguno en el que se indique si el saldo restante que asciende a $8.565.142 fue objeto de caducidad o si fue ejecutado. </w:t>
      </w:r>
    </w:p>
    <w:p w14:paraId="48D4185A" w14:textId="77777777" w:rsidR="00CA12B4" w:rsidRPr="00824F00" w:rsidRDefault="00CA12B4" w:rsidP="00EC53E1">
      <w:pPr>
        <w:spacing w:after="0" w:line="240" w:lineRule="auto"/>
        <w:jc w:val="both"/>
        <w:rPr>
          <w:rFonts w:ascii="Verdana" w:hAnsi="Verdana"/>
        </w:rPr>
      </w:pPr>
    </w:p>
    <w:p w14:paraId="0BB717D4" w14:textId="77777777" w:rsidR="00CA12B4" w:rsidRPr="00824F00" w:rsidRDefault="004E23DD" w:rsidP="00EC53E1">
      <w:pPr>
        <w:spacing w:after="0" w:line="240" w:lineRule="auto"/>
        <w:jc w:val="both"/>
        <w:rPr>
          <w:rFonts w:ascii="Verdana" w:hAnsi="Verdana"/>
        </w:rPr>
      </w:pPr>
      <w:r w:rsidRPr="00824F00">
        <w:rPr>
          <w:rFonts w:ascii="Verdana" w:hAnsi="Verdana"/>
        </w:rPr>
        <w:t>Según la CGR, l</w:t>
      </w:r>
      <w:r w:rsidR="00CA12B4" w:rsidRPr="00824F00">
        <w:rPr>
          <w:rFonts w:ascii="Verdana" w:hAnsi="Verdana"/>
        </w:rPr>
        <w:t xml:space="preserve">o anterior da cuenta del incumplimiento de la normatividad referente al uso de los recursos del </w:t>
      </w:r>
      <w:r w:rsidR="004F0F3F" w:rsidRPr="00824F00">
        <w:rPr>
          <w:rFonts w:ascii="Verdana" w:hAnsi="Verdana"/>
        </w:rPr>
        <w:t xml:space="preserve">SGP </w:t>
      </w:r>
      <w:r w:rsidR="00CA12B4" w:rsidRPr="00824F00">
        <w:rPr>
          <w:rFonts w:ascii="Verdana" w:hAnsi="Verdana"/>
        </w:rPr>
        <w:t>– Sector Educación dado que se cambia con la finalidad para la cual se ejecutan los recursos de Gratuidad, afectando a las instituciones educativas en las Áreas No Municipalizadas del Departamento, las cuales se vieron afectadas al no recibir los recursos de Gratuidad.</w:t>
      </w:r>
    </w:p>
    <w:p w14:paraId="0A19DF69" w14:textId="77777777" w:rsidR="00CA12B4" w:rsidRPr="00824F00" w:rsidRDefault="00CA12B4" w:rsidP="00EC53E1">
      <w:pPr>
        <w:spacing w:after="0" w:line="240" w:lineRule="auto"/>
        <w:jc w:val="both"/>
        <w:rPr>
          <w:rFonts w:ascii="Verdana" w:hAnsi="Verdana"/>
        </w:rPr>
      </w:pPr>
    </w:p>
    <w:p w14:paraId="1D9C65E3" w14:textId="77777777" w:rsidR="00CA12B4" w:rsidRPr="00824F00" w:rsidRDefault="00CA12B4" w:rsidP="00EC53E1">
      <w:pPr>
        <w:spacing w:after="0" w:line="240" w:lineRule="auto"/>
        <w:jc w:val="both"/>
        <w:rPr>
          <w:rFonts w:ascii="Verdana" w:hAnsi="Verdana"/>
        </w:rPr>
      </w:pPr>
      <w:r w:rsidRPr="00824F00">
        <w:rPr>
          <w:rFonts w:ascii="Verdana" w:hAnsi="Verdana"/>
        </w:rPr>
        <w:t xml:space="preserve">Ahora bien, al tratarse de una situación presentada durante la vigencia 2019, esta Dirección considera que no se tiene soporte para evidenciar que actualmente la Entidad siga ejecutando los recursos de gratuidad priorizando a </w:t>
      </w:r>
      <w:r w:rsidRPr="00824F00">
        <w:rPr>
          <w:rFonts w:ascii="Verdana" w:hAnsi="Verdana"/>
        </w:rPr>
        <w:lastRenderedPageBreak/>
        <w:t>unas áreas no municipalizadas sobre otras. Por lo tanto, se espera que un próximo seguimiento se pueda confirmar o desistir de este hallazgo.</w:t>
      </w:r>
    </w:p>
    <w:p w14:paraId="13FD656C" w14:textId="77777777" w:rsidR="009B5EFA" w:rsidRPr="00824F00" w:rsidRDefault="009B5EFA" w:rsidP="00EC53E1">
      <w:pPr>
        <w:spacing w:after="0" w:line="240" w:lineRule="auto"/>
        <w:jc w:val="both"/>
        <w:rPr>
          <w:rFonts w:ascii="Verdana" w:eastAsia="Verdana" w:hAnsi="Verdana" w:cs="Verdana"/>
        </w:rPr>
      </w:pPr>
    </w:p>
    <w:p w14:paraId="7B289D4C" w14:textId="77777777" w:rsidR="009B5EFA" w:rsidRPr="00824F00" w:rsidRDefault="009B5EFA" w:rsidP="00EC53E1">
      <w:pPr>
        <w:pStyle w:val="Ttulo2"/>
        <w:spacing w:before="0" w:line="240" w:lineRule="auto"/>
        <w:ind w:left="567" w:hanging="567"/>
        <w:jc w:val="both"/>
        <w:rPr>
          <w:rFonts w:ascii="Verdana" w:hAnsi="Verdana"/>
          <w:lang w:val="es-CO"/>
        </w:rPr>
      </w:pPr>
      <w:r w:rsidRPr="00824F00">
        <w:rPr>
          <w:rFonts w:ascii="Verdana" w:hAnsi="Verdana"/>
          <w:lang w:val="es-CO"/>
        </w:rPr>
        <w:t>3.</w:t>
      </w:r>
      <w:r w:rsidR="0046295C">
        <w:rPr>
          <w:rFonts w:ascii="Verdana" w:hAnsi="Verdana"/>
          <w:lang w:val="es-CO"/>
        </w:rPr>
        <w:t>3</w:t>
      </w:r>
      <w:r w:rsidRPr="00824F00">
        <w:rPr>
          <w:rFonts w:ascii="Verdana" w:hAnsi="Verdana"/>
          <w:lang w:val="es-CO"/>
        </w:rPr>
        <w:t>. Informe 1: Hallazgo No. 08. Publicidad de actuaciones precontractuales Contratos No. 1016 de 2019 y No. 1225 de 2019.</w:t>
      </w:r>
    </w:p>
    <w:p w14:paraId="60276E3C" w14:textId="77777777" w:rsidR="009B5EFA" w:rsidRPr="00824F00" w:rsidRDefault="009B5EFA" w:rsidP="00EC53E1">
      <w:pPr>
        <w:spacing w:after="0" w:line="240" w:lineRule="auto"/>
        <w:jc w:val="both"/>
        <w:rPr>
          <w:rFonts w:ascii="Verdana" w:eastAsia="Times New Roman" w:hAnsi="Verdana" w:cs="Arial"/>
          <w:b/>
          <w:kern w:val="0"/>
          <w:lang w:eastAsia="es-MX"/>
        </w:rPr>
      </w:pPr>
    </w:p>
    <w:p w14:paraId="63BCD6ED" w14:textId="77777777" w:rsidR="009B5EFA" w:rsidRPr="00824F00" w:rsidRDefault="009B5EFA" w:rsidP="00EC53E1">
      <w:pPr>
        <w:spacing w:after="0" w:line="240" w:lineRule="auto"/>
        <w:ind w:right="49"/>
        <w:jc w:val="both"/>
        <w:rPr>
          <w:rFonts w:ascii="Verdana" w:hAnsi="Verdana" w:cs="Arial"/>
          <w:i/>
          <w:iCs/>
        </w:rPr>
      </w:pPr>
      <w:r w:rsidRPr="00824F00">
        <w:rPr>
          <w:rFonts w:ascii="Verdana" w:hAnsi="Verdana" w:cs="Arial"/>
        </w:rPr>
        <w:t>De conformidad con el informe de auditoría de la CG</w:t>
      </w:r>
      <w:r w:rsidR="00240C45" w:rsidRPr="00824F00">
        <w:rPr>
          <w:rFonts w:ascii="Verdana" w:hAnsi="Verdana" w:cs="Arial"/>
        </w:rPr>
        <w:t>R</w:t>
      </w:r>
      <w:r w:rsidRPr="00824F00">
        <w:rPr>
          <w:rFonts w:ascii="Verdana" w:hAnsi="Verdana" w:cs="Arial"/>
        </w:rPr>
        <w:t>, se precisaron aspectos relacionados con la violación al debido proceso por la modificación y celebración de las respectivas actuaciones precontractuales sin que para ello se hubiese respetado el principio de transparencia y publicidad consignados en la Ley 80 de 1993, a saber:</w:t>
      </w:r>
      <w:r w:rsidR="003774F1" w:rsidRPr="00824F00">
        <w:rPr>
          <w:rFonts w:ascii="Verdana" w:hAnsi="Verdana" w:cs="Arial"/>
        </w:rPr>
        <w:t xml:space="preserve"> </w:t>
      </w:r>
      <w:r w:rsidRPr="00824F00">
        <w:rPr>
          <w:rFonts w:ascii="Verdana" w:hAnsi="Verdana" w:cs="Arial"/>
          <w:i/>
          <w:iCs/>
        </w:rPr>
        <w:t>“(…) Lo anterior, se presenta por debilidades en el control y seguimiento a los procedimientos establecidos, para la realización del proceso de selección en la etapa precontractual e incumplimiento de las reglas establecidas para ello.</w:t>
      </w:r>
      <w:r w:rsidR="003774F1" w:rsidRPr="00824F00">
        <w:rPr>
          <w:rFonts w:ascii="Verdana" w:hAnsi="Verdana" w:cs="Arial"/>
          <w:i/>
          <w:iCs/>
        </w:rPr>
        <w:t>”</w:t>
      </w:r>
      <w:r w:rsidRPr="00824F00">
        <w:rPr>
          <w:rFonts w:ascii="Verdana" w:hAnsi="Verdana" w:cs="Arial"/>
          <w:i/>
          <w:iCs/>
        </w:rPr>
        <w:t xml:space="preserve"> </w:t>
      </w:r>
    </w:p>
    <w:p w14:paraId="5E8E27D9" w14:textId="77777777" w:rsidR="003774F1" w:rsidRPr="00824F00" w:rsidRDefault="003774F1" w:rsidP="00EC53E1">
      <w:pPr>
        <w:spacing w:after="0" w:line="240" w:lineRule="auto"/>
        <w:ind w:right="49"/>
        <w:jc w:val="both"/>
        <w:rPr>
          <w:rFonts w:ascii="Verdana" w:hAnsi="Verdana" w:cs="Arial"/>
          <w:i/>
          <w:iCs/>
        </w:rPr>
      </w:pPr>
    </w:p>
    <w:p w14:paraId="0E9BA34D" w14:textId="77777777" w:rsidR="009B5EFA" w:rsidRPr="00824F00" w:rsidRDefault="009B5EFA" w:rsidP="00EC53E1">
      <w:pPr>
        <w:spacing w:after="0" w:line="240" w:lineRule="auto"/>
        <w:ind w:right="49"/>
        <w:jc w:val="both"/>
        <w:rPr>
          <w:rFonts w:ascii="Verdana" w:hAnsi="Verdana" w:cs="Arial"/>
        </w:rPr>
      </w:pPr>
      <w:r w:rsidRPr="00824F00">
        <w:rPr>
          <w:rFonts w:ascii="Verdana" w:hAnsi="Verdana" w:cs="Arial"/>
        </w:rPr>
        <w:t xml:space="preserve">Frente a los contratos analizados en los presentes hallazgos, dentro de su etapa precontractual el </w:t>
      </w:r>
      <w:r w:rsidR="003774F1" w:rsidRPr="00824F00">
        <w:rPr>
          <w:rFonts w:ascii="Verdana" w:hAnsi="Verdana" w:cs="Arial"/>
        </w:rPr>
        <w:t>C</w:t>
      </w:r>
      <w:r w:rsidRPr="00824F00">
        <w:rPr>
          <w:rFonts w:ascii="Verdana" w:hAnsi="Verdana" w:cs="Arial"/>
        </w:rPr>
        <w:t>ontrato No. 1016 del 2019</w:t>
      </w:r>
      <w:r w:rsidR="004E23DD" w:rsidRPr="00824F00">
        <w:rPr>
          <w:rFonts w:ascii="Verdana" w:hAnsi="Verdana" w:cs="Arial"/>
        </w:rPr>
        <w:t>,</w:t>
      </w:r>
      <w:r w:rsidRPr="00824F00">
        <w:rPr>
          <w:rFonts w:ascii="Verdana" w:hAnsi="Verdana" w:cs="Arial"/>
        </w:rPr>
        <w:t xml:space="preserve"> cuyo objeto era “</w:t>
      </w:r>
      <w:r w:rsidRPr="00824F00">
        <w:rPr>
          <w:rFonts w:ascii="Verdana" w:hAnsi="Verdana" w:cs="Arial"/>
          <w:i/>
          <w:iCs/>
        </w:rPr>
        <w:t>contratación de prestación de servicio de aseo, limpieza y servicios generales a la gobernación del Amazonas sector central, salud y educación para la vigencia 2019</w:t>
      </w:r>
      <w:r w:rsidRPr="00824F00">
        <w:rPr>
          <w:rFonts w:ascii="Verdana" w:hAnsi="Verdana" w:cs="Arial"/>
        </w:rPr>
        <w:t xml:space="preserve">”, no presentó falencias de publicidad de acuerdo con la consulta </w:t>
      </w:r>
      <w:proofErr w:type="spellStart"/>
      <w:r w:rsidR="004E23DD" w:rsidRPr="00824F00">
        <w:rPr>
          <w:rFonts w:ascii="Verdana" w:hAnsi="Verdana" w:cs="Arial"/>
        </w:rPr>
        <w:t>realizasa</w:t>
      </w:r>
      <w:proofErr w:type="spellEnd"/>
      <w:r w:rsidRPr="00824F00">
        <w:rPr>
          <w:rFonts w:ascii="Verdana" w:hAnsi="Verdana" w:cs="Arial"/>
        </w:rPr>
        <w:t xml:space="preserve"> en la plataforma </w:t>
      </w:r>
      <w:r w:rsidR="003774F1" w:rsidRPr="00824F00">
        <w:rPr>
          <w:rFonts w:ascii="Verdana" w:hAnsi="Verdana" w:cs="Arial"/>
        </w:rPr>
        <w:t xml:space="preserve">SECOP </w:t>
      </w:r>
      <w:r w:rsidRPr="00824F00">
        <w:rPr>
          <w:rFonts w:ascii="Verdana" w:hAnsi="Verdana" w:cs="Arial"/>
        </w:rPr>
        <w:t xml:space="preserve">I. Para este, se pudo constatar mediante el acta de la audiencia pública que se celebró la apertura de las propuestas económicas el 10 de abril del 2019 fecha fijada dentro del respectivo pliego de condiciones definitivo. </w:t>
      </w:r>
    </w:p>
    <w:p w14:paraId="03D470EE" w14:textId="77777777" w:rsidR="003774F1" w:rsidRPr="00824F00" w:rsidRDefault="003774F1" w:rsidP="00EC53E1">
      <w:pPr>
        <w:spacing w:after="0" w:line="240" w:lineRule="auto"/>
        <w:ind w:right="49"/>
        <w:jc w:val="both"/>
        <w:rPr>
          <w:rFonts w:ascii="Verdana" w:hAnsi="Verdana" w:cs="Arial"/>
        </w:rPr>
      </w:pPr>
    </w:p>
    <w:p w14:paraId="07FD1788" w14:textId="77777777" w:rsidR="009B5EFA" w:rsidRPr="00824F00" w:rsidRDefault="009B5EFA" w:rsidP="00EC53E1">
      <w:pPr>
        <w:spacing w:after="0" w:line="240" w:lineRule="auto"/>
        <w:ind w:right="49"/>
        <w:jc w:val="both"/>
        <w:rPr>
          <w:rFonts w:ascii="Verdana" w:hAnsi="Verdana" w:cs="Arial"/>
        </w:rPr>
      </w:pPr>
      <w:r w:rsidRPr="00824F00">
        <w:rPr>
          <w:rFonts w:ascii="Verdana" w:hAnsi="Verdana" w:cs="Arial"/>
        </w:rPr>
        <w:t xml:space="preserve">En contraposición, se observa que el </w:t>
      </w:r>
      <w:r w:rsidR="003774F1" w:rsidRPr="00824F00">
        <w:rPr>
          <w:rFonts w:ascii="Verdana" w:hAnsi="Verdana" w:cs="Arial"/>
        </w:rPr>
        <w:t>C</w:t>
      </w:r>
      <w:r w:rsidRPr="00824F00">
        <w:rPr>
          <w:rFonts w:ascii="Verdana" w:hAnsi="Verdana" w:cs="Arial"/>
        </w:rPr>
        <w:t>ontrato No. 1225 de 2019 presentó falencias que afectaron el debido proceso precontractual</w:t>
      </w:r>
      <w:r w:rsidR="009F2FD7" w:rsidRPr="00824F00">
        <w:rPr>
          <w:rFonts w:ascii="Verdana" w:hAnsi="Verdana" w:cs="Arial"/>
        </w:rPr>
        <w:t xml:space="preserve"> </w:t>
      </w:r>
      <w:r w:rsidRPr="00824F00">
        <w:rPr>
          <w:rFonts w:ascii="Verdana" w:hAnsi="Verdana" w:cs="Arial"/>
        </w:rPr>
        <w:t>puesto que</w:t>
      </w:r>
      <w:r w:rsidR="003774F1" w:rsidRPr="00824F00">
        <w:rPr>
          <w:rFonts w:ascii="Verdana" w:hAnsi="Verdana" w:cs="Arial"/>
        </w:rPr>
        <w:t>,</w:t>
      </w:r>
      <w:r w:rsidRPr="00824F00">
        <w:rPr>
          <w:rFonts w:ascii="Verdana" w:hAnsi="Verdana" w:cs="Arial"/>
        </w:rPr>
        <w:t xml:space="preserve"> inicialmente se fijó la celebración de la audiencia de adjudicación el día 24 de mayo del 2019</w:t>
      </w:r>
      <w:r w:rsidR="004E23DD" w:rsidRPr="00824F00">
        <w:rPr>
          <w:rFonts w:ascii="Verdana" w:hAnsi="Verdana" w:cs="Arial"/>
        </w:rPr>
        <w:t>. S</w:t>
      </w:r>
      <w:r w:rsidRPr="00824F00">
        <w:rPr>
          <w:rFonts w:ascii="Verdana" w:hAnsi="Verdana" w:cs="Arial"/>
        </w:rPr>
        <w:t>in embargo, a través de adenda publicada se modificó el cronograma para el mismo, fijándola para el día 10 de junio del 2019 a las 10 am</w:t>
      </w:r>
      <w:r w:rsidR="004E23DD" w:rsidRPr="00824F00">
        <w:rPr>
          <w:rFonts w:ascii="Verdana" w:hAnsi="Verdana" w:cs="Arial"/>
        </w:rPr>
        <w:t>. N</w:t>
      </w:r>
      <w:r w:rsidRPr="00824F00">
        <w:rPr>
          <w:rFonts w:ascii="Verdana" w:hAnsi="Verdana" w:cs="Arial"/>
        </w:rPr>
        <w:t xml:space="preserve">o obstante, de acuerdo con el acta de la audiencia </w:t>
      </w:r>
      <w:r w:rsidR="004E23DD" w:rsidRPr="00824F00">
        <w:rPr>
          <w:rFonts w:ascii="Verdana" w:hAnsi="Verdana" w:cs="Arial"/>
        </w:rPr>
        <w:t xml:space="preserve">ésta </w:t>
      </w:r>
      <w:r w:rsidRPr="00824F00">
        <w:rPr>
          <w:rFonts w:ascii="Verdana" w:hAnsi="Verdana" w:cs="Arial"/>
        </w:rPr>
        <w:t>fue celebrada desde las 9 am, afectando el debido proceso y los principios de la contratación estatal a los proponentes.</w:t>
      </w:r>
    </w:p>
    <w:p w14:paraId="137C714F" w14:textId="77777777" w:rsidR="003774F1" w:rsidRPr="00824F00" w:rsidRDefault="003774F1" w:rsidP="00EC53E1">
      <w:pPr>
        <w:spacing w:after="0" w:line="240" w:lineRule="auto"/>
        <w:ind w:right="49"/>
        <w:jc w:val="both"/>
        <w:rPr>
          <w:rFonts w:ascii="Verdana" w:hAnsi="Verdana" w:cs="Arial"/>
        </w:rPr>
      </w:pPr>
    </w:p>
    <w:p w14:paraId="2813A051" w14:textId="77777777" w:rsidR="009B5EFA" w:rsidRPr="00824F00" w:rsidRDefault="009B5EFA" w:rsidP="00EC53E1">
      <w:pPr>
        <w:spacing w:after="0" w:line="240" w:lineRule="auto"/>
        <w:ind w:right="49"/>
        <w:jc w:val="both"/>
        <w:rPr>
          <w:rFonts w:ascii="Verdana" w:hAnsi="Verdana" w:cs="Arial"/>
          <w:i/>
          <w:iCs/>
        </w:rPr>
      </w:pPr>
      <w:r w:rsidRPr="00824F00">
        <w:rPr>
          <w:rFonts w:ascii="Verdana" w:hAnsi="Verdana" w:cs="Arial"/>
        </w:rPr>
        <w:t>De esta manera, la Contraloría señaló: “</w:t>
      </w:r>
      <w:r w:rsidRPr="00824F00">
        <w:rPr>
          <w:rFonts w:ascii="Verdana" w:hAnsi="Verdana" w:cs="Arial"/>
          <w:i/>
          <w:iCs/>
        </w:rPr>
        <w:t>la situación descrita genera la violación del Principio de Publicidad de las actuaciones en la contratación estatal, propio del principio de Transparencia, así como la garantía del debido proceso y el incumplimiento de las normas de contratación estatal aplicables a la ejecución de los recursos de SGP (…)”</w:t>
      </w:r>
      <w:r w:rsidR="00463EFF" w:rsidRPr="00824F00">
        <w:rPr>
          <w:rFonts w:ascii="Verdana" w:hAnsi="Verdana" w:cs="Arial"/>
          <w:i/>
          <w:iCs/>
        </w:rPr>
        <w:t>.</w:t>
      </w:r>
    </w:p>
    <w:p w14:paraId="13FA1B3F" w14:textId="77777777" w:rsidR="003774F1" w:rsidRPr="00824F00" w:rsidRDefault="003774F1" w:rsidP="00EC53E1">
      <w:pPr>
        <w:spacing w:after="0" w:line="240" w:lineRule="auto"/>
        <w:ind w:right="49"/>
        <w:jc w:val="both"/>
        <w:rPr>
          <w:rFonts w:ascii="Verdana" w:hAnsi="Verdana" w:cs="Arial"/>
          <w:i/>
          <w:iCs/>
        </w:rPr>
      </w:pPr>
    </w:p>
    <w:p w14:paraId="7CF3EEDD" w14:textId="77777777" w:rsidR="009B5EFA" w:rsidRPr="00824F00" w:rsidRDefault="009B5EFA" w:rsidP="00EC53E1">
      <w:pPr>
        <w:spacing w:after="0" w:line="240" w:lineRule="auto"/>
        <w:jc w:val="both"/>
        <w:rPr>
          <w:rFonts w:ascii="Verdana" w:eastAsiaTheme="minorEastAsia" w:hAnsi="Verdana" w:cs="Arial"/>
        </w:rPr>
      </w:pPr>
      <w:r w:rsidRPr="00824F00">
        <w:rPr>
          <w:rFonts w:ascii="Verdana" w:eastAsiaTheme="minorEastAsia" w:hAnsi="Verdana" w:cs="Arial"/>
        </w:rPr>
        <w:t xml:space="preserve">Lo anterior constituye una clara violación al debido proceso, así como un incumplimiento en el deber de selección objetiva y publicidad de los actos administrativos por cuanto se suprime la oportunidad de los posibles oferentes y demás interesados en el proceso para participar dentro del </w:t>
      </w:r>
      <w:r w:rsidR="00463EFF" w:rsidRPr="00824F00">
        <w:rPr>
          <w:rFonts w:ascii="Verdana" w:eastAsiaTheme="minorEastAsia" w:hAnsi="Verdana" w:cs="Arial"/>
        </w:rPr>
        <w:t>mismo.</w:t>
      </w:r>
      <w:r w:rsidRPr="00824F00">
        <w:rPr>
          <w:rFonts w:ascii="Verdana" w:eastAsiaTheme="minorEastAsia" w:hAnsi="Verdana" w:cs="Arial"/>
        </w:rPr>
        <w:t xml:space="preserve"> </w:t>
      </w:r>
      <w:r w:rsidR="00463EFF" w:rsidRPr="00824F00">
        <w:rPr>
          <w:rFonts w:ascii="Verdana" w:eastAsiaTheme="minorEastAsia" w:hAnsi="Verdana" w:cs="Arial"/>
        </w:rPr>
        <w:t xml:space="preserve">Ello </w:t>
      </w:r>
      <w:r w:rsidRPr="00824F00">
        <w:rPr>
          <w:rFonts w:ascii="Verdana" w:eastAsiaTheme="minorEastAsia" w:hAnsi="Verdana" w:cs="Arial"/>
        </w:rPr>
        <w:t xml:space="preserve">implica </w:t>
      </w:r>
      <w:r w:rsidRPr="00824F00">
        <w:rPr>
          <w:rFonts w:ascii="Verdana" w:eastAsiaTheme="minorEastAsia" w:hAnsi="Verdana" w:cs="Arial"/>
        </w:rPr>
        <w:lastRenderedPageBreak/>
        <w:t xml:space="preserve">una selección objetiva viciada dado que la Entidad no cuenta con todas las posibles propuestas </w:t>
      </w:r>
      <w:r w:rsidR="00463EFF" w:rsidRPr="00824F00">
        <w:rPr>
          <w:rFonts w:ascii="Verdana" w:eastAsiaTheme="minorEastAsia" w:hAnsi="Verdana" w:cs="Arial"/>
        </w:rPr>
        <w:t xml:space="preserve">que pueden </w:t>
      </w:r>
      <w:r w:rsidRPr="00824F00">
        <w:rPr>
          <w:rFonts w:ascii="Verdana" w:eastAsiaTheme="minorEastAsia" w:hAnsi="Verdana" w:cs="Arial"/>
        </w:rPr>
        <w:t>garantiza</w:t>
      </w:r>
      <w:r w:rsidR="00463EFF" w:rsidRPr="00824F00">
        <w:rPr>
          <w:rFonts w:ascii="Verdana" w:eastAsiaTheme="minorEastAsia" w:hAnsi="Verdana" w:cs="Arial"/>
        </w:rPr>
        <w:t>r</w:t>
      </w:r>
      <w:r w:rsidRPr="00824F00">
        <w:rPr>
          <w:rFonts w:ascii="Verdana" w:eastAsiaTheme="minorEastAsia" w:hAnsi="Verdana" w:cs="Arial"/>
        </w:rPr>
        <w:t xml:space="preserve"> una mejor </w:t>
      </w:r>
      <w:r w:rsidR="00FE5B02" w:rsidRPr="00824F00">
        <w:rPr>
          <w:rFonts w:ascii="Verdana" w:eastAsiaTheme="minorEastAsia" w:hAnsi="Verdana" w:cs="Arial"/>
        </w:rPr>
        <w:t>oferta</w:t>
      </w:r>
      <w:r w:rsidRPr="00824F00">
        <w:rPr>
          <w:rFonts w:ascii="Verdana" w:eastAsiaTheme="minorEastAsia" w:hAnsi="Verdana" w:cs="Arial"/>
        </w:rPr>
        <w:t>.</w:t>
      </w:r>
    </w:p>
    <w:p w14:paraId="351F9038" w14:textId="77777777" w:rsidR="00463EFF" w:rsidRPr="00824F00" w:rsidRDefault="00463EFF" w:rsidP="00EC53E1">
      <w:pPr>
        <w:spacing w:after="0" w:line="240" w:lineRule="auto"/>
        <w:jc w:val="both"/>
        <w:rPr>
          <w:rFonts w:ascii="Verdana" w:eastAsiaTheme="minorEastAsia" w:hAnsi="Verdana" w:cs="Arial"/>
        </w:rPr>
      </w:pPr>
    </w:p>
    <w:p w14:paraId="16EC789B" w14:textId="77777777" w:rsidR="009B5EFA" w:rsidRPr="00824F00" w:rsidRDefault="00A504AC" w:rsidP="00EC53E1">
      <w:pPr>
        <w:spacing w:after="0" w:line="240" w:lineRule="auto"/>
        <w:jc w:val="both"/>
        <w:rPr>
          <w:rFonts w:ascii="Verdana" w:hAnsi="Verdana" w:cs="Arial"/>
          <w:i/>
          <w:iCs/>
        </w:rPr>
      </w:pPr>
      <w:r w:rsidRPr="00824F00">
        <w:rPr>
          <w:rFonts w:ascii="Verdana" w:eastAsiaTheme="minorEastAsia" w:hAnsi="Verdana" w:cs="Arial"/>
        </w:rPr>
        <w:t>C</w:t>
      </w:r>
      <w:r w:rsidR="009B5EFA" w:rsidRPr="00824F00">
        <w:rPr>
          <w:rFonts w:ascii="Verdana" w:eastAsiaTheme="minorEastAsia" w:hAnsi="Verdana" w:cs="Arial"/>
        </w:rPr>
        <w:t>onforme al deber de publicidad dentro de las actuaciones administrativas de la etapa precontractual</w:t>
      </w:r>
      <w:r w:rsidR="007B324C" w:rsidRPr="00824F00">
        <w:rPr>
          <w:rFonts w:ascii="Verdana" w:eastAsiaTheme="minorEastAsia" w:hAnsi="Verdana" w:cs="Arial"/>
        </w:rPr>
        <w:t>,</w:t>
      </w:r>
      <w:r w:rsidR="009B5EFA" w:rsidRPr="00824F00">
        <w:rPr>
          <w:rFonts w:ascii="Verdana" w:eastAsiaTheme="minorEastAsia" w:hAnsi="Verdana" w:cs="Arial"/>
        </w:rPr>
        <w:t xml:space="preserve"> la Entidad tiene </w:t>
      </w:r>
      <w:r w:rsidR="004E23DD" w:rsidRPr="00824F00">
        <w:rPr>
          <w:rFonts w:ascii="Verdana" w:eastAsiaTheme="minorEastAsia" w:hAnsi="Verdana" w:cs="Arial"/>
        </w:rPr>
        <w:t xml:space="preserve">la obligación </w:t>
      </w:r>
      <w:r w:rsidR="009B5EFA" w:rsidRPr="00824F00">
        <w:rPr>
          <w:rFonts w:ascii="Verdana" w:eastAsiaTheme="minorEastAsia" w:hAnsi="Verdana" w:cs="Arial"/>
        </w:rPr>
        <w:t>de asegurar que todas y cada una de las actuaciones sean conocidas por los posibles interesados dentro de los procesos contractuales, así como una vez iniciadas las respectivas etapas para la adjudicación del contrato los oferentes conozcan las modificaciones, adiciones o supresiones a las condiciones del proceso contractual, garantizando así la transparencia y selección objetiva según la Ley 1150 del 2007, que en su artículo 5</w:t>
      </w:r>
      <w:r w:rsidR="007B324C" w:rsidRPr="00824F00">
        <w:rPr>
          <w:rFonts w:ascii="Verdana" w:eastAsiaTheme="minorEastAsia" w:hAnsi="Verdana" w:cs="Arial"/>
        </w:rPr>
        <w:t>°</w:t>
      </w:r>
      <w:r w:rsidR="009B5EFA" w:rsidRPr="00824F00">
        <w:rPr>
          <w:rFonts w:ascii="Verdana" w:eastAsiaTheme="minorEastAsia" w:hAnsi="Verdana" w:cs="Arial"/>
        </w:rPr>
        <w:t xml:space="preserve"> indica</w:t>
      </w:r>
      <w:r w:rsidR="009B5EFA" w:rsidRPr="00824F00">
        <w:rPr>
          <w:rFonts w:ascii="Verdana" w:eastAsiaTheme="minorEastAsia" w:hAnsi="Verdana" w:cs="Arial"/>
          <w:i/>
          <w:iCs/>
        </w:rPr>
        <w:t>: “</w:t>
      </w:r>
      <w:r w:rsidR="009B5EFA" w:rsidRPr="00824F00">
        <w:rPr>
          <w:rFonts w:ascii="Verdana" w:hAnsi="Verdana" w:cs="Arial"/>
          <w:i/>
          <w:iCs/>
        </w:rPr>
        <w:t>Es objetiva la selección en la cual la escogencia se haga al ofrecimiento más favorable a la Entidad y a los fines que ella busca, sin tener en consideración factores de afecto o de interés y, en general, cualquier clase de motivación subjetiva (…)”</w:t>
      </w:r>
      <w:r w:rsidR="000750A0" w:rsidRPr="00824F00">
        <w:rPr>
          <w:rFonts w:ascii="Verdana" w:hAnsi="Verdana" w:cs="Arial"/>
          <w:i/>
          <w:iCs/>
        </w:rPr>
        <w:t>.</w:t>
      </w:r>
    </w:p>
    <w:p w14:paraId="08DB97FF" w14:textId="77777777" w:rsidR="000750A0" w:rsidRPr="00824F00" w:rsidRDefault="000750A0" w:rsidP="00EC53E1">
      <w:pPr>
        <w:spacing w:after="0" w:line="240" w:lineRule="auto"/>
        <w:jc w:val="both"/>
        <w:rPr>
          <w:rFonts w:ascii="Verdana" w:eastAsiaTheme="minorEastAsia" w:hAnsi="Verdana" w:cs="Arial"/>
        </w:rPr>
      </w:pPr>
    </w:p>
    <w:p w14:paraId="6B62C243" w14:textId="77777777" w:rsidR="000C3AAF" w:rsidRPr="00824F00" w:rsidRDefault="006260B9" w:rsidP="00EC53E1">
      <w:pPr>
        <w:spacing w:after="0" w:line="240" w:lineRule="auto"/>
        <w:jc w:val="both"/>
        <w:rPr>
          <w:rFonts w:ascii="Verdana" w:eastAsia="Times New Roman" w:hAnsi="Verdana" w:cs="Arial"/>
          <w:b/>
          <w:kern w:val="0"/>
          <w:lang w:eastAsia="es-MX"/>
        </w:rPr>
      </w:pPr>
      <w:r w:rsidRPr="00824F00">
        <w:rPr>
          <w:rFonts w:ascii="Verdana" w:eastAsia="Times New Roman" w:hAnsi="Verdana" w:cs="Arial"/>
          <w:kern w:val="0"/>
          <w:lang w:eastAsia="es-MX"/>
        </w:rPr>
        <w:t>Al respecto</w:t>
      </w:r>
      <w:r w:rsidR="009B5EFA" w:rsidRPr="00824F00">
        <w:rPr>
          <w:rFonts w:ascii="Verdana" w:eastAsia="Times New Roman" w:hAnsi="Verdana" w:cs="Arial"/>
          <w:kern w:val="0"/>
          <w:lang w:eastAsia="es-MX"/>
        </w:rPr>
        <w:t xml:space="preserve"> esta Dirección considera que, si bien el cambio de horario en la audiencia de adjudicación</w:t>
      </w:r>
      <w:r w:rsidR="009B5EFA" w:rsidRPr="00824F00">
        <w:rPr>
          <w:rFonts w:ascii="Verdana" w:hAnsi="Verdana" w:cs="Arial"/>
        </w:rPr>
        <w:t xml:space="preserve"> afectó el debido proceso para los proponentes</w:t>
      </w:r>
      <w:r w:rsidR="009B5EFA" w:rsidRPr="00824F00">
        <w:rPr>
          <w:rFonts w:ascii="Verdana" w:eastAsia="Times New Roman" w:hAnsi="Verdana" w:cs="Arial"/>
          <w:kern w:val="0"/>
          <w:lang w:eastAsia="es-MX"/>
        </w:rPr>
        <w:t xml:space="preserve">, al identificar esta situación en un proceso contractual de </w:t>
      </w:r>
      <w:r w:rsidRPr="00824F00">
        <w:rPr>
          <w:rFonts w:ascii="Verdana" w:eastAsia="Times New Roman" w:hAnsi="Verdana" w:cs="Arial"/>
          <w:kern w:val="0"/>
          <w:lang w:eastAsia="es-MX"/>
        </w:rPr>
        <w:t>la</w:t>
      </w:r>
      <w:r w:rsidR="009B5EFA" w:rsidRPr="00824F00">
        <w:rPr>
          <w:rFonts w:ascii="Verdana" w:eastAsia="Times New Roman" w:hAnsi="Verdana" w:cs="Arial"/>
          <w:kern w:val="0"/>
          <w:lang w:eastAsia="es-MX"/>
        </w:rPr>
        <w:t xml:space="preserve"> vigencia 2019 no existe el soporte </w:t>
      </w:r>
      <w:r w:rsidR="009B5EFA" w:rsidRPr="00824F00">
        <w:rPr>
          <w:rFonts w:ascii="Verdana" w:eastAsia="Times New Roman" w:hAnsi="Verdana" w:cs="Arial"/>
          <w:bCs/>
          <w:kern w:val="0"/>
          <w:lang w:eastAsia="es-MX"/>
        </w:rPr>
        <w:t>suficientemente actualizado</w:t>
      </w:r>
      <w:r w:rsidR="009B5EFA" w:rsidRPr="00824F00">
        <w:rPr>
          <w:rFonts w:ascii="Verdana" w:eastAsia="Times New Roman" w:hAnsi="Verdana" w:cs="Arial"/>
          <w:kern w:val="0"/>
          <w:lang w:eastAsia="es-MX"/>
        </w:rPr>
        <w:t xml:space="preserve"> para configurar un evento de riesgo sobreviniente.</w:t>
      </w:r>
      <w:r w:rsidRPr="00824F00">
        <w:rPr>
          <w:rFonts w:ascii="Verdana" w:eastAsia="Times New Roman" w:hAnsi="Verdana" w:cs="Arial"/>
          <w:kern w:val="0"/>
          <w:lang w:eastAsia="es-MX"/>
        </w:rPr>
        <w:t xml:space="preserve"> </w:t>
      </w:r>
      <w:r w:rsidR="00C137B3" w:rsidRPr="00824F00">
        <w:rPr>
          <w:rFonts w:ascii="Verdana" w:eastAsia="Times New Roman" w:hAnsi="Verdana" w:cs="Arial"/>
          <w:kern w:val="0"/>
          <w:lang w:eastAsia="es-MX"/>
        </w:rPr>
        <w:t>Sin embargo, la situación</w:t>
      </w:r>
      <w:r w:rsidRPr="00824F00">
        <w:rPr>
          <w:rFonts w:ascii="Verdana" w:eastAsia="Times New Roman" w:hAnsi="Verdana" w:cs="Arial"/>
          <w:kern w:val="0"/>
          <w:lang w:eastAsia="es-MX"/>
        </w:rPr>
        <w:t xml:space="preserve"> </w:t>
      </w:r>
      <w:r w:rsidR="00C137B3" w:rsidRPr="00824F00">
        <w:rPr>
          <w:rFonts w:ascii="Verdana" w:eastAsia="Times New Roman" w:hAnsi="Verdana" w:cs="Arial"/>
          <w:kern w:val="0"/>
          <w:lang w:eastAsia="es-MX"/>
        </w:rPr>
        <w:t xml:space="preserve">presentada </w:t>
      </w:r>
      <w:r w:rsidRPr="00824F00">
        <w:rPr>
          <w:rFonts w:ascii="Verdana" w:eastAsia="Times New Roman" w:hAnsi="Verdana" w:cs="Arial"/>
          <w:kern w:val="0"/>
          <w:lang w:eastAsia="es-MX"/>
        </w:rPr>
        <w:t xml:space="preserve">se </w:t>
      </w:r>
      <w:r w:rsidR="00C137B3" w:rsidRPr="00824F00">
        <w:rPr>
          <w:rFonts w:ascii="Verdana" w:eastAsia="Times New Roman" w:hAnsi="Verdana" w:cs="Arial"/>
          <w:kern w:val="0"/>
          <w:lang w:eastAsia="es-MX"/>
        </w:rPr>
        <w:t>tendrá en cuenta en la revisión de la contratación del sector de educación</w:t>
      </w:r>
      <w:r w:rsidR="003539D9" w:rsidRPr="00824F00">
        <w:rPr>
          <w:rFonts w:ascii="Verdana" w:eastAsia="Times New Roman" w:hAnsi="Verdana" w:cs="Arial"/>
          <w:kern w:val="0"/>
          <w:lang w:eastAsia="es-MX"/>
        </w:rPr>
        <w:t xml:space="preserve"> del próximo seguimiento</w:t>
      </w:r>
      <w:r w:rsidR="00C137B3" w:rsidRPr="00824F00">
        <w:rPr>
          <w:rFonts w:ascii="Verdana" w:eastAsia="Times New Roman" w:hAnsi="Verdana" w:cs="Arial"/>
          <w:kern w:val="0"/>
          <w:lang w:eastAsia="es-MX"/>
        </w:rPr>
        <w:t>.</w:t>
      </w:r>
    </w:p>
    <w:p w14:paraId="46C3801F" w14:textId="77777777" w:rsidR="000C3AAF" w:rsidRPr="00824F00" w:rsidRDefault="000C3AAF" w:rsidP="00EC53E1">
      <w:pPr>
        <w:spacing w:after="0" w:line="240" w:lineRule="auto"/>
        <w:jc w:val="both"/>
        <w:rPr>
          <w:rFonts w:ascii="Verdana" w:eastAsia="Times New Roman" w:hAnsi="Verdana" w:cs="Arial"/>
          <w:b/>
          <w:kern w:val="0"/>
          <w:lang w:eastAsia="es-MX"/>
        </w:rPr>
      </w:pPr>
    </w:p>
    <w:p w14:paraId="551701CC" w14:textId="77777777" w:rsidR="006D4D4F" w:rsidRPr="00824F00" w:rsidRDefault="00E853BB" w:rsidP="00EC53E1">
      <w:pPr>
        <w:pStyle w:val="Ttulo2"/>
        <w:spacing w:before="0" w:line="240" w:lineRule="auto"/>
        <w:ind w:left="567" w:hanging="567"/>
        <w:jc w:val="both"/>
        <w:rPr>
          <w:rFonts w:ascii="Verdana" w:hAnsi="Verdana"/>
          <w:lang w:val="es-CO"/>
        </w:rPr>
      </w:pPr>
      <w:r w:rsidRPr="00824F00">
        <w:rPr>
          <w:rFonts w:ascii="Verdana" w:hAnsi="Verdana"/>
          <w:lang w:val="es-CO"/>
        </w:rPr>
        <w:t>3.</w:t>
      </w:r>
      <w:r w:rsidR="0046295C">
        <w:rPr>
          <w:rFonts w:ascii="Verdana" w:hAnsi="Verdana"/>
          <w:lang w:val="es-CO"/>
        </w:rPr>
        <w:t>4</w:t>
      </w:r>
      <w:r w:rsidR="00087943" w:rsidRPr="00824F00">
        <w:rPr>
          <w:rFonts w:ascii="Verdana" w:hAnsi="Verdana"/>
          <w:lang w:val="es-CO"/>
        </w:rPr>
        <w:t>.</w:t>
      </w:r>
      <w:r w:rsidR="006D4D4F" w:rsidRPr="00824F00">
        <w:rPr>
          <w:rFonts w:ascii="Verdana" w:hAnsi="Verdana"/>
          <w:lang w:val="es-CO"/>
        </w:rPr>
        <w:t xml:space="preserve"> </w:t>
      </w:r>
      <w:r w:rsidR="00CC66DF" w:rsidRPr="00824F00">
        <w:rPr>
          <w:rFonts w:ascii="Verdana" w:hAnsi="Verdana"/>
          <w:lang w:val="es-CO"/>
        </w:rPr>
        <w:t xml:space="preserve">Informe 1: </w:t>
      </w:r>
      <w:r w:rsidR="006D4D4F" w:rsidRPr="00824F00">
        <w:rPr>
          <w:rFonts w:ascii="Verdana" w:hAnsi="Verdana"/>
          <w:lang w:val="es-CO"/>
        </w:rPr>
        <w:t>Hallazgo No. 27. Contrato No. 2236 de 2019 Víveres para internados</w:t>
      </w:r>
      <w:r w:rsidR="00CF50CA" w:rsidRPr="00824F00">
        <w:rPr>
          <w:rFonts w:ascii="Verdana" w:hAnsi="Verdana"/>
          <w:lang w:val="es-CO"/>
        </w:rPr>
        <w:t>.</w:t>
      </w:r>
    </w:p>
    <w:p w14:paraId="6EACD575" w14:textId="77777777" w:rsidR="00CC66DF" w:rsidRPr="00824F00" w:rsidRDefault="00CC66DF" w:rsidP="00EC53E1">
      <w:pPr>
        <w:spacing w:after="0" w:line="240" w:lineRule="auto"/>
        <w:jc w:val="both"/>
        <w:rPr>
          <w:rFonts w:ascii="Verdana" w:hAnsi="Verdana"/>
        </w:rPr>
      </w:pPr>
    </w:p>
    <w:p w14:paraId="7785EE59" w14:textId="77777777" w:rsidR="006D4D4F" w:rsidRPr="00824F00" w:rsidRDefault="00692CF3" w:rsidP="00EC53E1">
      <w:pPr>
        <w:spacing w:after="0" w:line="240" w:lineRule="auto"/>
        <w:jc w:val="both"/>
        <w:rPr>
          <w:rFonts w:ascii="Verdana" w:eastAsia="Verdana" w:hAnsi="Verdana" w:cs="Verdana"/>
        </w:rPr>
      </w:pPr>
      <w:r w:rsidRPr="00824F00">
        <w:rPr>
          <w:rFonts w:ascii="Verdana" w:eastAsia="Verdana" w:hAnsi="Verdana" w:cs="Verdana"/>
        </w:rPr>
        <w:t>L</w:t>
      </w:r>
      <w:r w:rsidR="006D4D4F" w:rsidRPr="00824F00">
        <w:rPr>
          <w:rFonts w:ascii="Verdana" w:eastAsia="Verdana" w:hAnsi="Verdana" w:cs="Verdana"/>
        </w:rPr>
        <w:t xml:space="preserve">a Gobernación del Amazonas y el Consorcio Víveres del Amazonas suscribieron el </w:t>
      </w:r>
      <w:r w:rsidRPr="00824F00">
        <w:rPr>
          <w:rFonts w:ascii="Verdana" w:eastAsia="Verdana" w:hAnsi="Verdana" w:cs="Verdana"/>
        </w:rPr>
        <w:t>C</w:t>
      </w:r>
      <w:r w:rsidR="006D4D4F" w:rsidRPr="00824F00">
        <w:rPr>
          <w:rFonts w:ascii="Verdana" w:eastAsia="Verdana" w:hAnsi="Verdana" w:cs="Verdana"/>
        </w:rPr>
        <w:t xml:space="preserve">ontrato No. 2236 el 30 de diciembre de 2019 cuyo objeto fue: </w:t>
      </w:r>
      <w:r w:rsidR="006D4D4F" w:rsidRPr="00824F00">
        <w:rPr>
          <w:rFonts w:ascii="Verdana" w:eastAsia="Verdana" w:hAnsi="Verdana" w:cs="Verdana"/>
          <w:i/>
          <w:iCs/>
        </w:rPr>
        <w:t xml:space="preserve">"Suministro de víveres, para los internados San Rafael del Encanto, Internado Santa Teresita y Colegio Casa de La Chorrera, Internado Villa del Carmen de Tarapacá, Internado San José de La Pedrera, Fray Javier de Barcelona Puerto Santander, San Antonio de Padua </w:t>
      </w:r>
      <w:proofErr w:type="spellStart"/>
      <w:r w:rsidR="006D4D4F" w:rsidRPr="00824F00">
        <w:rPr>
          <w:rFonts w:ascii="Verdana" w:eastAsia="Verdana" w:hAnsi="Verdana" w:cs="Verdana"/>
          <w:i/>
          <w:iCs/>
        </w:rPr>
        <w:t>Miriti</w:t>
      </w:r>
      <w:proofErr w:type="spellEnd"/>
      <w:r w:rsidR="006D4D4F" w:rsidRPr="00824F00">
        <w:rPr>
          <w:rFonts w:ascii="Verdana" w:eastAsia="Verdana" w:hAnsi="Verdana" w:cs="Verdana"/>
          <w:i/>
          <w:iCs/>
        </w:rPr>
        <w:t xml:space="preserve">, San Francisco de </w:t>
      </w:r>
      <w:proofErr w:type="spellStart"/>
      <w:r w:rsidR="006D4D4F" w:rsidRPr="00824F00">
        <w:rPr>
          <w:rFonts w:ascii="Verdana" w:eastAsia="Verdana" w:hAnsi="Verdana" w:cs="Verdana"/>
          <w:i/>
          <w:iCs/>
        </w:rPr>
        <w:t>Loretoyaco</w:t>
      </w:r>
      <w:proofErr w:type="spellEnd"/>
      <w:r w:rsidR="006D4D4F" w:rsidRPr="00824F00">
        <w:rPr>
          <w:rFonts w:ascii="Verdana" w:eastAsia="Verdana" w:hAnsi="Verdana" w:cs="Verdana"/>
          <w:i/>
          <w:iCs/>
        </w:rPr>
        <w:t xml:space="preserve"> Puerto Nariño, María Auxiliadora Nazareth, San Juan Bosco de Leticia para la vigencia 2020"</w:t>
      </w:r>
      <w:r w:rsidR="006D4D4F" w:rsidRPr="00824F00">
        <w:rPr>
          <w:rFonts w:ascii="Verdana" w:eastAsia="Verdana" w:hAnsi="Verdana" w:cs="Verdana"/>
        </w:rPr>
        <w:t>, por $2.931 millones</w:t>
      </w:r>
      <w:r w:rsidRPr="00824F00">
        <w:rPr>
          <w:rFonts w:ascii="Verdana" w:eastAsia="Verdana" w:hAnsi="Verdana" w:cs="Verdana"/>
        </w:rPr>
        <w:t xml:space="preserve">. La CGR </w:t>
      </w:r>
      <w:r w:rsidR="006D4D4F" w:rsidRPr="00824F00">
        <w:rPr>
          <w:rFonts w:ascii="Verdana" w:eastAsia="Verdana" w:hAnsi="Verdana" w:cs="Verdana"/>
        </w:rPr>
        <w:t>señal</w:t>
      </w:r>
      <w:r w:rsidRPr="00824F00">
        <w:rPr>
          <w:rFonts w:ascii="Verdana" w:eastAsia="Verdana" w:hAnsi="Verdana" w:cs="Verdana"/>
        </w:rPr>
        <w:t>ó</w:t>
      </w:r>
      <w:r w:rsidR="006D4D4F" w:rsidRPr="00824F00">
        <w:rPr>
          <w:rFonts w:ascii="Verdana" w:eastAsia="Verdana" w:hAnsi="Verdana" w:cs="Verdana"/>
        </w:rPr>
        <w:t xml:space="preserve"> que para la ejecución de este contrato el Departamento efectuó un anticipo por $1.465 millones</w:t>
      </w:r>
      <w:r w:rsidRPr="00824F00">
        <w:rPr>
          <w:rFonts w:ascii="Verdana" w:eastAsia="Verdana" w:hAnsi="Verdana" w:cs="Verdana"/>
        </w:rPr>
        <w:t xml:space="preserve">. A continuación, se </w:t>
      </w:r>
      <w:r w:rsidRPr="00824F00">
        <w:rPr>
          <w:rFonts w:ascii="Verdana" w:hAnsi="Verdana"/>
        </w:rPr>
        <w:t xml:space="preserve">relacionan </w:t>
      </w:r>
      <w:r w:rsidR="006D4D4F" w:rsidRPr="00824F00">
        <w:rPr>
          <w:rFonts w:ascii="Verdana" w:eastAsia="Verdana" w:hAnsi="Verdana" w:cs="Verdana"/>
        </w:rPr>
        <w:t xml:space="preserve">los intereses recibidos </w:t>
      </w:r>
      <w:r w:rsidRPr="00824F00">
        <w:rPr>
          <w:rFonts w:ascii="Verdana" w:eastAsia="Verdana" w:hAnsi="Verdana" w:cs="Verdana"/>
        </w:rPr>
        <w:t>a cargo de</w:t>
      </w:r>
      <w:r w:rsidR="006D4D4F" w:rsidRPr="00824F00">
        <w:rPr>
          <w:rFonts w:ascii="Verdana" w:eastAsia="Verdana" w:hAnsi="Verdana" w:cs="Verdana"/>
        </w:rPr>
        <w:t xml:space="preserve"> est</w:t>
      </w:r>
      <w:r w:rsidRPr="00824F00">
        <w:rPr>
          <w:rFonts w:ascii="Verdana" w:eastAsia="Verdana" w:hAnsi="Verdana" w:cs="Verdana"/>
        </w:rPr>
        <w:t>os recursos</w:t>
      </w:r>
      <w:r w:rsidR="006D4D4F" w:rsidRPr="00824F00">
        <w:rPr>
          <w:rFonts w:ascii="Verdana" w:eastAsia="Verdana" w:hAnsi="Verdana" w:cs="Verdana"/>
        </w:rPr>
        <w:t xml:space="preserve"> en la cuenta de ahorros No.</w:t>
      </w:r>
      <w:r w:rsidR="006D4D4F" w:rsidRPr="00824F00">
        <w:rPr>
          <w:rFonts w:ascii="Verdana" w:eastAsia="Calibri" w:hAnsi="Verdana" w:cs="Calibri"/>
        </w:rPr>
        <w:t xml:space="preserve"> </w:t>
      </w:r>
      <w:r w:rsidR="006D4D4F" w:rsidRPr="00824F00">
        <w:rPr>
          <w:rFonts w:ascii="Verdana" w:eastAsia="Verdana" w:hAnsi="Verdana" w:cs="Verdana"/>
        </w:rPr>
        <w:t>001305060200345883</w:t>
      </w:r>
      <w:r w:rsidRPr="00824F00">
        <w:rPr>
          <w:rFonts w:ascii="Verdana" w:eastAsia="Verdana" w:hAnsi="Verdana" w:cs="Verdana"/>
        </w:rPr>
        <w:t>:</w:t>
      </w:r>
    </w:p>
    <w:p w14:paraId="6815CE7B" w14:textId="77777777" w:rsidR="00305156" w:rsidRPr="00824F00" w:rsidRDefault="00305156" w:rsidP="00EC53E1">
      <w:pPr>
        <w:spacing w:after="0" w:line="240" w:lineRule="auto"/>
        <w:jc w:val="both"/>
        <w:rPr>
          <w:rFonts w:ascii="Verdana" w:hAnsi="Verdana"/>
        </w:rPr>
      </w:pPr>
    </w:p>
    <w:tbl>
      <w:tblPr>
        <w:tblW w:w="0" w:type="auto"/>
        <w:jc w:val="center"/>
        <w:tblLayout w:type="fixed"/>
        <w:tblLook w:val="04A0" w:firstRow="1" w:lastRow="0" w:firstColumn="1" w:lastColumn="0" w:noHBand="0" w:noVBand="1"/>
      </w:tblPr>
      <w:tblGrid>
        <w:gridCol w:w="1881"/>
        <w:gridCol w:w="3076"/>
      </w:tblGrid>
      <w:tr w:rsidR="006D4D4F" w:rsidRPr="00824F00" w14:paraId="2B56D171" w14:textId="77777777" w:rsidTr="00EB49DA">
        <w:trPr>
          <w:trHeight w:val="15"/>
          <w:tblHeader/>
          <w:jc w:val="center"/>
        </w:trPr>
        <w:tc>
          <w:tcPr>
            <w:tcW w:w="4957" w:type="dxa"/>
            <w:gridSpan w:val="2"/>
            <w:tcBorders>
              <w:top w:val="single" w:sz="4" w:space="0" w:color="auto"/>
              <w:left w:val="single" w:sz="4" w:space="0" w:color="auto"/>
              <w:bottom w:val="single" w:sz="4" w:space="0" w:color="auto"/>
              <w:right w:val="single" w:sz="4" w:space="0" w:color="auto"/>
            </w:tcBorders>
            <w:shd w:val="clear" w:color="auto" w:fill="806000" w:themeFill="accent4" w:themeFillShade="80"/>
            <w:tcMar>
              <w:left w:w="70" w:type="dxa"/>
              <w:right w:w="70" w:type="dxa"/>
            </w:tcMar>
          </w:tcPr>
          <w:p w14:paraId="279F3228" w14:textId="77777777" w:rsidR="00692CF3" w:rsidRPr="00824F00" w:rsidRDefault="00692CF3" w:rsidP="00EC53E1">
            <w:pPr>
              <w:spacing w:after="0" w:line="240" w:lineRule="auto"/>
              <w:jc w:val="center"/>
              <w:rPr>
                <w:rFonts w:ascii="Verdana" w:eastAsia="Verdana" w:hAnsi="Verdana" w:cs="Verdana"/>
                <w:b/>
                <w:bCs/>
                <w:color w:val="F2F2F2" w:themeColor="background1" w:themeShade="F2"/>
                <w:sz w:val="18"/>
                <w:szCs w:val="18"/>
              </w:rPr>
            </w:pPr>
            <w:r w:rsidRPr="00824F00">
              <w:rPr>
                <w:rFonts w:ascii="Verdana" w:eastAsia="Verdana" w:hAnsi="Verdana" w:cs="Verdana"/>
                <w:b/>
                <w:bCs/>
                <w:color w:val="F2F2F2" w:themeColor="background1" w:themeShade="F2"/>
                <w:sz w:val="18"/>
                <w:szCs w:val="18"/>
              </w:rPr>
              <w:t>Tabla 4</w:t>
            </w:r>
            <w:r w:rsidR="00FE4EAB">
              <w:rPr>
                <w:rFonts w:ascii="Verdana" w:eastAsia="Verdana" w:hAnsi="Verdana" w:cs="Verdana"/>
                <w:b/>
                <w:bCs/>
                <w:color w:val="F2F2F2" w:themeColor="background1" w:themeShade="F2"/>
                <w:sz w:val="18"/>
                <w:szCs w:val="18"/>
              </w:rPr>
              <w:t>1</w:t>
            </w:r>
            <w:r w:rsidRPr="00824F00">
              <w:rPr>
                <w:rFonts w:ascii="Verdana" w:eastAsia="Verdana" w:hAnsi="Verdana" w:cs="Verdana"/>
                <w:b/>
                <w:bCs/>
                <w:color w:val="F2F2F2" w:themeColor="background1" w:themeShade="F2"/>
                <w:sz w:val="18"/>
                <w:szCs w:val="18"/>
              </w:rPr>
              <w:t xml:space="preserve">. </w:t>
            </w:r>
            <w:r w:rsidR="006D4D4F" w:rsidRPr="00824F00">
              <w:rPr>
                <w:rFonts w:ascii="Verdana" w:eastAsia="Verdana" w:hAnsi="Verdana" w:cs="Verdana"/>
                <w:b/>
                <w:bCs/>
                <w:color w:val="F2F2F2" w:themeColor="background1" w:themeShade="F2"/>
                <w:sz w:val="18"/>
                <w:szCs w:val="18"/>
              </w:rPr>
              <w:t>Rendimientos Financieros</w:t>
            </w:r>
            <w:r w:rsidRPr="00824F00">
              <w:rPr>
                <w:rFonts w:ascii="Verdana" w:eastAsia="Verdana" w:hAnsi="Verdana" w:cs="Verdana"/>
                <w:b/>
                <w:bCs/>
                <w:color w:val="F2F2F2" w:themeColor="background1" w:themeShade="F2"/>
                <w:sz w:val="18"/>
                <w:szCs w:val="18"/>
              </w:rPr>
              <w:t xml:space="preserve"> de 2020</w:t>
            </w:r>
            <w:r w:rsidR="006D4D4F" w:rsidRPr="00824F00">
              <w:rPr>
                <w:rFonts w:ascii="Verdana" w:eastAsia="Verdana" w:hAnsi="Verdana" w:cs="Verdana"/>
                <w:b/>
                <w:bCs/>
                <w:color w:val="F2F2F2" w:themeColor="background1" w:themeShade="F2"/>
                <w:sz w:val="18"/>
                <w:szCs w:val="18"/>
              </w:rPr>
              <w:t xml:space="preserve"> </w:t>
            </w:r>
          </w:p>
          <w:p w14:paraId="2153EA78" w14:textId="77777777" w:rsidR="006D4D4F" w:rsidRPr="00824F00" w:rsidRDefault="006D4D4F" w:rsidP="00EC53E1">
            <w:pPr>
              <w:spacing w:after="0" w:line="240" w:lineRule="auto"/>
              <w:jc w:val="center"/>
              <w:rPr>
                <w:rFonts w:ascii="Verdana" w:hAnsi="Verdana"/>
              </w:rPr>
            </w:pPr>
            <w:r w:rsidRPr="00824F00">
              <w:rPr>
                <w:rFonts w:ascii="Verdana" w:eastAsia="Verdana" w:hAnsi="Verdana" w:cs="Verdana"/>
                <w:b/>
                <w:bCs/>
                <w:color w:val="F2F2F2" w:themeColor="background1" w:themeShade="F2"/>
                <w:sz w:val="18"/>
                <w:szCs w:val="18"/>
              </w:rPr>
              <w:t>(</w:t>
            </w:r>
            <w:r w:rsidR="00692CF3" w:rsidRPr="00824F00">
              <w:rPr>
                <w:rFonts w:ascii="Verdana" w:eastAsia="Verdana" w:hAnsi="Verdana" w:cs="Verdana"/>
                <w:b/>
                <w:bCs/>
                <w:color w:val="F2F2F2" w:themeColor="background1" w:themeShade="F2"/>
                <w:sz w:val="18"/>
                <w:szCs w:val="18"/>
              </w:rPr>
              <w:t>En pesos colombianos</w:t>
            </w:r>
            <w:r w:rsidRPr="00824F00">
              <w:rPr>
                <w:rFonts w:ascii="Verdana" w:eastAsia="Verdana" w:hAnsi="Verdana" w:cs="Verdana"/>
                <w:b/>
                <w:bCs/>
                <w:color w:val="F2F2F2" w:themeColor="background1" w:themeShade="F2"/>
                <w:sz w:val="18"/>
                <w:szCs w:val="18"/>
              </w:rPr>
              <w:t>)</w:t>
            </w:r>
          </w:p>
        </w:tc>
      </w:tr>
      <w:tr w:rsidR="006D4D4F" w:rsidRPr="00824F00" w14:paraId="43D2188C" w14:textId="77777777" w:rsidTr="00EB49DA">
        <w:trPr>
          <w:trHeight w:val="15"/>
          <w:tblHeader/>
          <w:jc w:val="center"/>
        </w:trPr>
        <w:tc>
          <w:tcPr>
            <w:tcW w:w="1881" w:type="dxa"/>
            <w:tcBorders>
              <w:top w:val="single" w:sz="4" w:space="0" w:color="auto"/>
              <w:left w:val="single" w:sz="8" w:space="0" w:color="auto"/>
              <w:bottom w:val="single" w:sz="8" w:space="0" w:color="auto"/>
              <w:right w:val="single" w:sz="8" w:space="0" w:color="auto"/>
            </w:tcBorders>
            <w:shd w:val="clear" w:color="auto" w:fill="FFE599" w:themeFill="accent4" w:themeFillTint="66"/>
            <w:tcMar>
              <w:left w:w="70" w:type="dxa"/>
              <w:right w:w="70" w:type="dxa"/>
            </w:tcMar>
          </w:tcPr>
          <w:p w14:paraId="3CAD9958" w14:textId="77777777" w:rsidR="006D4D4F" w:rsidRPr="00824F00" w:rsidRDefault="006D4D4F" w:rsidP="00EC53E1">
            <w:pPr>
              <w:spacing w:after="0" w:line="240" w:lineRule="auto"/>
              <w:jc w:val="center"/>
              <w:rPr>
                <w:rFonts w:ascii="Verdana" w:hAnsi="Verdana"/>
              </w:rPr>
            </w:pPr>
            <w:r w:rsidRPr="00824F00">
              <w:rPr>
                <w:rFonts w:ascii="Verdana" w:eastAsia="Verdana" w:hAnsi="Verdana" w:cs="Verdana"/>
                <w:b/>
                <w:bCs/>
                <w:color w:val="000000" w:themeColor="text1"/>
                <w:sz w:val="18"/>
                <w:szCs w:val="18"/>
              </w:rPr>
              <w:t xml:space="preserve">Mes </w:t>
            </w:r>
          </w:p>
        </w:tc>
        <w:tc>
          <w:tcPr>
            <w:tcW w:w="3076" w:type="dxa"/>
            <w:tcBorders>
              <w:top w:val="single" w:sz="4" w:space="0" w:color="auto"/>
              <w:left w:val="single" w:sz="8" w:space="0" w:color="auto"/>
              <w:bottom w:val="single" w:sz="8" w:space="0" w:color="auto"/>
              <w:right w:val="single" w:sz="8" w:space="0" w:color="auto"/>
            </w:tcBorders>
            <w:shd w:val="clear" w:color="auto" w:fill="FFE599" w:themeFill="accent4" w:themeFillTint="66"/>
            <w:tcMar>
              <w:left w:w="70" w:type="dxa"/>
              <w:right w:w="70" w:type="dxa"/>
            </w:tcMar>
          </w:tcPr>
          <w:p w14:paraId="6AE08EC5" w14:textId="77777777" w:rsidR="006D4D4F" w:rsidRPr="00824F00" w:rsidRDefault="006D4D4F" w:rsidP="00EC53E1">
            <w:pPr>
              <w:spacing w:after="0" w:line="240" w:lineRule="auto"/>
              <w:jc w:val="center"/>
              <w:rPr>
                <w:rFonts w:ascii="Verdana" w:hAnsi="Verdana"/>
              </w:rPr>
            </w:pPr>
            <w:r w:rsidRPr="00824F00">
              <w:rPr>
                <w:rFonts w:ascii="Verdana" w:eastAsia="Verdana" w:hAnsi="Verdana" w:cs="Verdana"/>
                <w:b/>
                <w:bCs/>
                <w:color w:val="000000" w:themeColor="text1"/>
                <w:sz w:val="18"/>
                <w:szCs w:val="18"/>
              </w:rPr>
              <w:t>Valor rendimiento</w:t>
            </w:r>
          </w:p>
        </w:tc>
      </w:tr>
      <w:tr w:rsidR="006D4D4F" w:rsidRPr="00824F00" w14:paraId="608735E1" w14:textId="77777777" w:rsidTr="00FE4EAB">
        <w:trPr>
          <w:trHeight w:val="20"/>
          <w:jc w:val="center"/>
        </w:trPr>
        <w:tc>
          <w:tcPr>
            <w:tcW w:w="1881" w:type="dxa"/>
            <w:tcBorders>
              <w:top w:val="single" w:sz="8" w:space="0" w:color="auto"/>
              <w:left w:val="single" w:sz="8" w:space="0" w:color="auto"/>
              <w:bottom w:val="single" w:sz="8" w:space="0" w:color="auto"/>
              <w:right w:val="single" w:sz="8" w:space="0" w:color="auto"/>
            </w:tcBorders>
            <w:tcMar>
              <w:left w:w="70" w:type="dxa"/>
              <w:right w:w="70" w:type="dxa"/>
            </w:tcMar>
          </w:tcPr>
          <w:p w14:paraId="6E048BCC" w14:textId="77777777" w:rsidR="006D4D4F" w:rsidRPr="00824F00" w:rsidRDefault="006D4D4F" w:rsidP="00EC53E1">
            <w:pPr>
              <w:spacing w:after="0" w:line="240" w:lineRule="auto"/>
              <w:jc w:val="center"/>
              <w:rPr>
                <w:rFonts w:ascii="Verdana" w:hAnsi="Verdana"/>
              </w:rPr>
            </w:pPr>
            <w:r w:rsidRPr="00824F00">
              <w:rPr>
                <w:rFonts w:ascii="Verdana" w:eastAsia="Verdana" w:hAnsi="Verdana" w:cs="Verdana"/>
                <w:color w:val="000000" w:themeColor="text1"/>
                <w:sz w:val="18"/>
                <w:szCs w:val="18"/>
              </w:rPr>
              <w:t>Enero</w:t>
            </w:r>
          </w:p>
        </w:tc>
        <w:tc>
          <w:tcPr>
            <w:tcW w:w="3076" w:type="dxa"/>
            <w:tcBorders>
              <w:top w:val="single" w:sz="8" w:space="0" w:color="auto"/>
              <w:left w:val="single" w:sz="8" w:space="0" w:color="auto"/>
              <w:bottom w:val="single" w:sz="8" w:space="0" w:color="auto"/>
              <w:right w:val="single" w:sz="8" w:space="0" w:color="auto"/>
            </w:tcBorders>
            <w:tcMar>
              <w:left w:w="70" w:type="dxa"/>
              <w:right w:w="70" w:type="dxa"/>
            </w:tcMar>
          </w:tcPr>
          <w:p w14:paraId="3F740240" w14:textId="77777777" w:rsidR="006D4D4F" w:rsidRPr="00824F00" w:rsidRDefault="006D4D4F" w:rsidP="00EC53E1">
            <w:pPr>
              <w:spacing w:after="0" w:line="240" w:lineRule="auto"/>
              <w:jc w:val="center"/>
              <w:rPr>
                <w:rFonts w:ascii="Verdana" w:hAnsi="Verdana"/>
              </w:rPr>
            </w:pPr>
            <w:r w:rsidRPr="00824F00">
              <w:rPr>
                <w:rFonts w:ascii="Verdana" w:eastAsia="Verdana" w:hAnsi="Verdana" w:cs="Verdana"/>
                <w:color w:val="000000" w:themeColor="text1"/>
                <w:sz w:val="18"/>
                <w:szCs w:val="18"/>
              </w:rPr>
              <w:t>11.790</w:t>
            </w:r>
          </w:p>
        </w:tc>
      </w:tr>
      <w:tr w:rsidR="006D4D4F" w:rsidRPr="00824F00" w14:paraId="455D283F" w14:textId="77777777" w:rsidTr="00FE4EAB">
        <w:trPr>
          <w:trHeight w:val="20"/>
          <w:jc w:val="center"/>
        </w:trPr>
        <w:tc>
          <w:tcPr>
            <w:tcW w:w="1881" w:type="dxa"/>
            <w:tcBorders>
              <w:top w:val="single" w:sz="8" w:space="0" w:color="auto"/>
              <w:left w:val="single" w:sz="8" w:space="0" w:color="auto"/>
              <w:bottom w:val="single" w:sz="8" w:space="0" w:color="auto"/>
              <w:right w:val="single" w:sz="8" w:space="0" w:color="auto"/>
            </w:tcBorders>
            <w:tcMar>
              <w:left w:w="70" w:type="dxa"/>
              <w:right w:w="70" w:type="dxa"/>
            </w:tcMar>
          </w:tcPr>
          <w:p w14:paraId="3E2AD068" w14:textId="77777777" w:rsidR="006D4D4F" w:rsidRPr="00824F00" w:rsidRDefault="006D4D4F" w:rsidP="00EC53E1">
            <w:pPr>
              <w:spacing w:after="0" w:line="240" w:lineRule="auto"/>
              <w:jc w:val="center"/>
              <w:rPr>
                <w:rFonts w:ascii="Verdana" w:hAnsi="Verdana"/>
              </w:rPr>
            </w:pPr>
            <w:r w:rsidRPr="00824F00">
              <w:rPr>
                <w:rFonts w:ascii="Verdana" w:eastAsia="Verdana" w:hAnsi="Verdana" w:cs="Verdana"/>
                <w:color w:val="000000" w:themeColor="text1"/>
                <w:sz w:val="18"/>
                <w:szCs w:val="18"/>
              </w:rPr>
              <w:t>febrero</w:t>
            </w:r>
          </w:p>
        </w:tc>
        <w:tc>
          <w:tcPr>
            <w:tcW w:w="3076" w:type="dxa"/>
            <w:tcBorders>
              <w:top w:val="single" w:sz="8" w:space="0" w:color="auto"/>
              <w:left w:val="single" w:sz="8" w:space="0" w:color="auto"/>
              <w:bottom w:val="single" w:sz="8" w:space="0" w:color="auto"/>
              <w:right w:val="single" w:sz="8" w:space="0" w:color="auto"/>
            </w:tcBorders>
            <w:tcMar>
              <w:left w:w="70" w:type="dxa"/>
              <w:right w:w="70" w:type="dxa"/>
            </w:tcMar>
          </w:tcPr>
          <w:p w14:paraId="0B89ED31" w14:textId="77777777" w:rsidR="006D4D4F" w:rsidRPr="00824F00" w:rsidRDefault="006D4D4F" w:rsidP="00EC53E1">
            <w:pPr>
              <w:spacing w:after="0" w:line="240" w:lineRule="auto"/>
              <w:jc w:val="center"/>
              <w:rPr>
                <w:rFonts w:ascii="Verdana" w:hAnsi="Verdana"/>
              </w:rPr>
            </w:pPr>
            <w:r w:rsidRPr="00824F00">
              <w:rPr>
                <w:rFonts w:ascii="Verdana" w:eastAsia="Verdana" w:hAnsi="Verdana" w:cs="Verdana"/>
                <w:color w:val="000000" w:themeColor="text1"/>
                <w:sz w:val="18"/>
                <w:szCs w:val="18"/>
              </w:rPr>
              <w:t>102.861</w:t>
            </w:r>
          </w:p>
        </w:tc>
      </w:tr>
      <w:tr w:rsidR="006D4D4F" w:rsidRPr="00824F00" w14:paraId="5EA803BB" w14:textId="77777777" w:rsidTr="00FE4EAB">
        <w:trPr>
          <w:trHeight w:val="20"/>
          <w:jc w:val="center"/>
        </w:trPr>
        <w:tc>
          <w:tcPr>
            <w:tcW w:w="1881" w:type="dxa"/>
            <w:tcBorders>
              <w:top w:val="single" w:sz="8" w:space="0" w:color="auto"/>
              <w:left w:val="single" w:sz="8" w:space="0" w:color="auto"/>
              <w:bottom w:val="single" w:sz="8" w:space="0" w:color="auto"/>
              <w:right w:val="single" w:sz="8" w:space="0" w:color="auto"/>
            </w:tcBorders>
            <w:tcMar>
              <w:left w:w="70" w:type="dxa"/>
              <w:right w:w="70" w:type="dxa"/>
            </w:tcMar>
          </w:tcPr>
          <w:p w14:paraId="21DDE29D" w14:textId="77777777" w:rsidR="006D4D4F" w:rsidRPr="00824F00" w:rsidRDefault="006D4D4F" w:rsidP="00EC53E1">
            <w:pPr>
              <w:spacing w:after="0" w:line="240" w:lineRule="auto"/>
              <w:jc w:val="center"/>
              <w:rPr>
                <w:rFonts w:ascii="Verdana" w:hAnsi="Verdana"/>
              </w:rPr>
            </w:pPr>
            <w:r w:rsidRPr="00824F00">
              <w:rPr>
                <w:rFonts w:ascii="Verdana" w:eastAsia="Verdana" w:hAnsi="Verdana" w:cs="Verdana"/>
                <w:color w:val="000000" w:themeColor="text1"/>
                <w:sz w:val="18"/>
                <w:szCs w:val="18"/>
              </w:rPr>
              <w:t>marzo</w:t>
            </w:r>
          </w:p>
        </w:tc>
        <w:tc>
          <w:tcPr>
            <w:tcW w:w="3076" w:type="dxa"/>
            <w:tcBorders>
              <w:top w:val="single" w:sz="8" w:space="0" w:color="auto"/>
              <w:left w:val="single" w:sz="8" w:space="0" w:color="auto"/>
              <w:bottom w:val="single" w:sz="8" w:space="0" w:color="auto"/>
              <w:right w:val="single" w:sz="8" w:space="0" w:color="auto"/>
            </w:tcBorders>
            <w:tcMar>
              <w:left w:w="70" w:type="dxa"/>
              <w:right w:w="70" w:type="dxa"/>
            </w:tcMar>
          </w:tcPr>
          <w:p w14:paraId="584B5FD3" w14:textId="77777777" w:rsidR="006D4D4F" w:rsidRPr="00824F00" w:rsidRDefault="006D4D4F" w:rsidP="00EC53E1">
            <w:pPr>
              <w:spacing w:after="0" w:line="240" w:lineRule="auto"/>
              <w:jc w:val="center"/>
              <w:rPr>
                <w:rFonts w:ascii="Verdana" w:hAnsi="Verdana"/>
              </w:rPr>
            </w:pPr>
            <w:r w:rsidRPr="00824F00">
              <w:rPr>
                <w:rFonts w:ascii="Verdana" w:eastAsia="Verdana" w:hAnsi="Verdana" w:cs="Verdana"/>
                <w:color w:val="000000" w:themeColor="text1"/>
                <w:sz w:val="18"/>
                <w:szCs w:val="18"/>
              </w:rPr>
              <w:t>61.007</w:t>
            </w:r>
          </w:p>
        </w:tc>
      </w:tr>
      <w:tr w:rsidR="006D4D4F" w:rsidRPr="00824F00" w14:paraId="07940B72" w14:textId="77777777" w:rsidTr="00FE4EAB">
        <w:trPr>
          <w:trHeight w:val="20"/>
          <w:jc w:val="center"/>
        </w:trPr>
        <w:tc>
          <w:tcPr>
            <w:tcW w:w="1881" w:type="dxa"/>
            <w:tcBorders>
              <w:top w:val="single" w:sz="8" w:space="0" w:color="auto"/>
              <w:left w:val="single" w:sz="8" w:space="0" w:color="auto"/>
              <w:bottom w:val="single" w:sz="8" w:space="0" w:color="auto"/>
              <w:right w:val="single" w:sz="8" w:space="0" w:color="auto"/>
            </w:tcBorders>
            <w:tcMar>
              <w:left w:w="70" w:type="dxa"/>
              <w:right w:w="70" w:type="dxa"/>
            </w:tcMar>
          </w:tcPr>
          <w:p w14:paraId="6EA41438" w14:textId="77777777" w:rsidR="006D4D4F" w:rsidRPr="00824F00" w:rsidRDefault="006D4D4F" w:rsidP="00EC53E1">
            <w:pPr>
              <w:spacing w:after="0" w:line="240" w:lineRule="auto"/>
              <w:jc w:val="center"/>
              <w:rPr>
                <w:rFonts w:ascii="Verdana" w:hAnsi="Verdana"/>
              </w:rPr>
            </w:pPr>
            <w:r w:rsidRPr="00824F00">
              <w:rPr>
                <w:rFonts w:ascii="Verdana" w:eastAsia="Verdana" w:hAnsi="Verdana" w:cs="Verdana"/>
                <w:color w:val="000000" w:themeColor="text1"/>
                <w:sz w:val="18"/>
                <w:szCs w:val="18"/>
              </w:rPr>
              <w:t>abril</w:t>
            </w:r>
          </w:p>
        </w:tc>
        <w:tc>
          <w:tcPr>
            <w:tcW w:w="3076" w:type="dxa"/>
            <w:tcBorders>
              <w:top w:val="single" w:sz="8" w:space="0" w:color="auto"/>
              <w:left w:val="single" w:sz="8" w:space="0" w:color="auto"/>
              <w:bottom w:val="single" w:sz="8" w:space="0" w:color="auto"/>
              <w:right w:val="single" w:sz="8" w:space="0" w:color="auto"/>
            </w:tcBorders>
            <w:tcMar>
              <w:left w:w="70" w:type="dxa"/>
              <w:right w:w="70" w:type="dxa"/>
            </w:tcMar>
          </w:tcPr>
          <w:p w14:paraId="27A888C7" w14:textId="77777777" w:rsidR="006D4D4F" w:rsidRPr="00824F00" w:rsidRDefault="006D4D4F" w:rsidP="00EC53E1">
            <w:pPr>
              <w:spacing w:after="0" w:line="240" w:lineRule="auto"/>
              <w:jc w:val="center"/>
              <w:rPr>
                <w:rFonts w:ascii="Verdana" w:hAnsi="Verdana"/>
              </w:rPr>
            </w:pPr>
            <w:r w:rsidRPr="00824F00">
              <w:rPr>
                <w:rFonts w:ascii="Verdana" w:eastAsia="Verdana" w:hAnsi="Verdana" w:cs="Verdana"/>
                <w:color w:val="000000" w:themeColor="text1"/>
                <w:sz w:val="18"/>
                <w:szCs w:val="18"/>
              </w:rPr>
              <w:t>365</w:t>
            </w:r>
          </w:p>
        </w:tc>
      </w:tr>
      <w:tr w:rsidR="006D4D4F" w:rsidRPr="00824F00" w14:paraId="5D3DD8BE" w14:textId="77777777" w:rsidTr="00FE4EAB">
        <w:trPr>
          <w:trHeight w:val="20"/>
          <w:jc w:val="center"/>
        </w:trPr>
        <w:tc>
          <w:tcPr>
            <w:tcW w:w="1881" w:type="dxa"/>
            <w:tcBorders>
              <w:top w:val="single" w:sz="8" w:space="0" w:color="auto"/>
              <w:left w:val="single" w:sz="8" w:space="0" w:color="auto"/>
              <w:bottom w:val="single" w:sz="8" w:space="0" w:color="auto"/>
              <w:right w:val="single" w:sz="8" w:space="0" w:color="auto"/>
            </w:tcBorders>
            <w:tcMar>
              <w:left w:w="70" w:type="dxa"/>
              <w:right w:w="70" w:type="dxa"/>
            </w:tcMar>
          </w:tcPr>
          <w:p w14:paraId="5587BD06" w14:textId="77777777" w:rsidR="006D4D4F" w:rsidRPr="00824F00" w:rsidRDefault="006D4D4F" w:rsidP="00EC53E1">
            <w:pPr>
              <w:spacing w:after="0" w:line="240" w:lineRule="auto"/>
              <w:jc w:val="center"/>
              <w:rPr>
                <w:rFonts w:ascii="Verdana" w:hAnsi="Verdana"/>
              </w:rPr>
            </w:pPr>
            <w:r w:rsidRPr="00824F00">
              <w:rPr>
                <w:rFonts w:ascii="Verdana" w:eastAsia="Verdana" w:hAnsi="Verdana" w:cs="Verdana"/>
                <w:color w:val="000000" w:themeColor="text1"/>
                <w:sz w:val="18"/>
                <w:szCs w:val="18"/>
              </w:rPr>
              <w:t>mayo</w:t>
            </w:r>
          </w:p>
        </w:tc>
        <w:tc>
          <w:tcPr>
            <w:tcW w:w="3076" w:type="dxa"/>
            <w:tcBorders>
              <w:top w:val="single" w:sz="8" w:space="0" w:color="auto"/>
              <w:left w:val="single" w:sz="8" w:space="0" w:color="auto"/>
              <w:bottom w:val="single" w:sz="8" w:space="0" w:color="auto"/>
              <w:right w:val="single" w:sz="8" w:space="0" w:color="auto"/>
            </w:tcBorders>
            <w:tcMar>
              <w:left w:w="70" w:type="dxa"/>
              <w:right w:w="70" w:type="dxa"/>
            </w:tcMar>
          </w:tcPr>
          <w:p w14:paraId="536B7A40" w14:textId="77777777" w:rsidR="006D4D4F" w:rsidRPr="00824F00" w:rsidRDefault="006D4D4F" w:rsidP="00EC53E1">
            <w:pPr>
              <w:spacing w:after="0" w:line="240" w:lineRule="auto"/>
              <w:jc w:val="center"/>
              <w:rPr>
                <w:rFonts w:ascii="Verdana" w:hAnsi="Verdana"/>
              </w:rPr>
            </w:pPr>
            <w:r w:rsidRPr="00824F00">
              <w:rPr>
                <w:rFonts w:ascii="Verdana" w:eastAsia="Verdana" w:hAnsi="Verdana" w:cs="Verdana"/>
                <w:color w:val="000000" w:themeColor="text1"/>
                <w:sz w:val="18"/>
                <w:szCs w:val="18"/>
              </w:rPr>
              <w:t>291</w:t>
            </w:r>
          </w:p>
        </w:tc>
      </w:tr>
      <w:tr w:rsidR="006D4D4F" w:rsidRPr="00824F00" w14:paraId="01E78DA7" w14:textId="77777777" w:rsidTr="00FE4EAB">
        <w:trPr>
          <w:trHeight w:val="20"/>
          <w:jc w:val="center"/>
        </w:trPr>
        <w:tc>
          <w:tcPr>
            <w:tcW w:w="1881" w:type="dxa"/>
            <w:tcBorders>
              <w:top w:val="single" w:sz="8" w:space="0" w:color="auto"/>
              <w:left w:val="single" w:sz="8" w:space="0" w:color="auto"/>
              <w:bottom w:val="single" w:sz="8" w:space="0" w:color="auto"/>
              <w:right w:val="single" w:sz="8" w:space="0" w:color="auto"/>
            </w:tcBorders>
            <w:tcMar>
              <w:left w:w="70" w:type="dxa"/>
              <w:right w:w="70" w:type="dxa"/>
            </w:tcMar>
          </w:tcPr>
          <w:p w14:paraId="28B0D5A7" w14:textId="77777777" w:rsidR="006D4D4F" w:rsidRPr="00824F00" w:rsidRDefault="006D4D4F" w:rsidP="00EC53E1">
            <w:pPr>
              <w:spacing w:after="0" w:line="240" w:lineRule="auto"/>
              <w:jc w:val="center"/>
              <w:rPr>
                <w:rFonts w:ascii="Verdana" w:hAnsi="Verdana"/>
              </w:rPr>
            </w:pPr>
            <w:r w:rsidRPr="00824F00">
              <w:rPr>
                <w:rFonts w:ascii="Verdana" w:eastAsia="Verdana" w:hAnsi="Verdana" w:cs="Verdana"/>
                <w:color w:val="000000" w:themeColor="text1"/>
                <w:sz w:val="18"/>
                <w:szCs w:val="18"/>
              </w:rPr>
              <w:t>junio</w:t>
            </w:r>
          </w:p>
        </w:tc>
        <w:tc>
          <w:tcPr>
            <w:tcW w:w="3076" w:type="dxa"/>
            <w:tcBorders>
              <w:top w:val="single" w:sz="8" w:space="0" w:color="auto"/>
              <w:left w:val="single" w:sz="8" w:space="0" w:color="auto"/>
              <w:bottom w:val="single" w:sz="8" w:space="0" w:color="auto"/>
              <w:right w:val="single" w:sz="8" w:space="0" w:color="auto"/>
            </w:tcBorders>
            <w:tcMar>
              <w:left w:w="70" w:type="dxa"/>
              <w:right w:w="70" w:type="dxa"/>
            </w:tcMar>
          </w:tcPr>
          <w:p w14:paraId="23013F56" w14:textId="77777777" w:rsidR="006D4D4F" w:rsidRPr="00824F00" w:rsidRDefault="006D4D4F" w:rsidP="00EC53E1">
            <w:pPr>
              <w:spacing w:after="0" w:line="240" w:lineRule="auto"/>
              <w:jc w:val="center"/>
              <w:rPr>
                <w:rFonts w:ascii="Verdana" w:hAnsi="Verdana"/>
              </w:rPr>
            </w:pPr>
            <w:r w:rsidRPr="00824F00">
              <w:rPr>
                <w:rFonts w:ascii="Verdana" w:eastAsia="Verdana" w:hAnsi="Verdana" w:cs="Verdana"/>
                <w:color w:val="000000" w:themeColor="text1"/>
                <w:sz w:val="18"/>
                <w:szCs w:val="18"/>
              </w:rPr>
              <w:t>182</w:t>
            </w:r>
          </w:p>
        </w:tc>
      </w:tr>
      <w:tr w:rsidR="006D4D4F" w:rsidRPr="00824F00" w14:paraId="16BDC923" w14:textId="77777777" w:rsidTr="00FE4EAB">
        <w:trPr>
          <w:trHeight w:val="20"/>
          <w:jc w:val="center"/>
        </w:trPr>
        <w:tc>
          <w:tcPr>
            <w:tcW w:w="1881"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70" w:type="dxa"/>
              <w:right w:w="70" w:type="dxa"/>
            </w:tcMar>
          </w:tcPr>
          <w:p w14:paraId="2B31F71E" w14:textId="77777777" w:rsidR="006D4D4F" w:rsidRPr="00824F00" w:rsidRDefault="006D4D4F" w:rsidP="00EC53E1">
            <w:pPr>
              <w:spacing w:after="0" w:line="240" w:lineRule="auto"/>
              <w:jc w:val="center"/>
              <w:rPr>
                <w:rFonts w:ascii="Verdana" w:hAnsi="Verdana"/>
              </w:rPr>
            </w:pPr>
            <w:r w:rsidRPr="00824F00">
              <w:rPr>
                <w:rFonts w:ascii="Verdana" w:eastAsia="Verdana" w:hAnsi="Verdana" w:cs="Verdana"/>
                <w:b/>
                <w:bCs/>
                <w:color w:val="000000" w:themeColor="text1"/>
                <w:sz w:val="18"/>
                <w:szCs w:val="18"/>
              </w:rPr>
              <w:lastRenderedPageBreak/>
              <w:t>Total</w:t>
            </w:r>
          </w:p>
        </w:tc>
        <w:tc>
          <w:tcPr>
            <w:tcW w:w="3076" w:type="dxa"/>
            <w:tcBorders>
              <w:top w:val="single" w:sz="8" w:space="0" w:color="auto"/>
              <w:left w:val="single" w:sz="8" w:space="0" w:color="auto"/>
              <w:bottom w:val="single" w:sz="8" w:space="0" w:color="auto"/>
              <w:right w:val="single" w:sz="8" w:space="0" w:color="auto"/>
            </w:tcBorders>
            <w:shd w:val="clear" w:color="auto" w:fill="FFE599" w:themeFill="accent4" w:themeFillTint="66"/>
            <w:tcMar>
              <w:left w:w="70" w:type="dxa"/>
              <w:right w:w="70" w:type="dxa"/>
            </w:tcMar>
          </w:tcPr>
          <w:p w14:paraId="36E1FD43" w14:textId="77777777" w:rsidR="006D4D4F" w:rsidRPr="00824F00" w:rsidRDefault="006D4D4F" w:rsidP="00EC53E1">
            <w:pPr>
              <w:spacing w:after="0" w:line="240" w:lineRule="auto"/>
              <w:jc w:val="center"/>
              <w:rPr>
                <w:rFonts w:ascii="Verdana" w:hAnsi="Verdana"/>
                <w:b/>
                <w:bCs/>
              </w:rPr>
            </w:pPr>
            <w:r w:rsidRPr="00824F00">
              <w:rPr>
                <w:rFonts w:ascii="Verdana" w:eastAsia="Verdana" w:hAnsi="Verdana" w:cs="Verdana"/>
                <w:b/>
                <w:bCs/>
                <w:color w:val="000000" w:themeColor="text1"/>
                <w:sz w:val="18"/>
                <w:szCs w:val="18"/>
              </w:rPr>
              <w:t>176.496</w:t>
            </w:r>
          </w:p>
        </w:tc>
      </w:tr>
    </w:tbl>
    <w:p w14:paraId="09D9F65F" w14:textId="77777777" w:rsidR="006D4D4F" w:rsidRPr="00824F00" w:rsidRDefault="006D4D4F" w:rsidP="00EC53E1">
      <w:pPr>
        <w:spacing w:after="0" w:line="240" w:lineRule="auto"/>
        <w:jc w:val="center"/>
        <w:rPr>
          <w:rFonts w:ascii="Verdana" w:eastAsia="Verdana" w:hAnsi="Verdana" w:cs="Verdana"/>
          <w:sz w:val="16"/>
          <w:szCs w:val="16"/>
        </w:rPr>
      </w:pPr>
      <w:r w:rsidRPr="00824F00">
        <w:rPr>
          <w:rFonts w:ascii="Verdana" w:eastAsia="Verdana" w:hAnsi="Verdana" w:cs="Verdana"/>
          <w:color w:val="000000" w:themeColor="text1"/>
          <w:sz w:val="16"/>
          <w:szCs w:val="16"/>
        </w:rPr>
        <w:t xml:space="preserve">Fuente: </w:t>
      </w:r>
      <w:r w:rsidR="00CE5024" w:rsidRPr="00824F00">
        <w:rPr>
          <w:rFonts w:ascii="Verdana" w:eastAsia="Verdana" w:hAnsi="Verdana" w:cs="Verdana"/>
          <w:color w:val="000000" w:themeColor="text1"/>
          <w:sz w:val="16"/>
          <w:szCs w:val="16"/>
        </w:rPr>
        <w:t>E</w:t>
      </w:r>
      <w:r w:rsidRPr="00824F00">
        <w:rPr>
          <w:rFonts w:ascii="Verdana" w:eastAsia="Verdana" w:hAnsi="Verdana" w:cs="Verdana"/>
          <w:color w:val="000000" w:themeColor="text1"/>
          <w:sz w:val="16"/>
          <w:szCs w:val="16"/>
        </w:rPr>
        <w:t xml:space="preserve">xtractos bancarios cuenta No. </w:t>
      </w:r>
      <w:r w:rsidRPr="00824F00">
        <w:rPr>
          <w:rFonts w:ascii="Verdana" w:eastAsia="Verdana" w:hAnsi="Verdana" w:cs="Verdana"/>
          <w:sz w:val="16"/>
          <w:szCs w:val="16"/>
        </w:rPr>
        <w:t>001305060200345883.</w:t>
      </w:r>
    </w:p>
    <w:p w14:paraId="09CD45E6" w14:textId="77777777" w:rsidR="000E7DCF" w:rsidRPr="00824F00" w:rsidRDefault="000E7DCF" w:rsidP="00EC53E1">
      <w:pPr>
        <w:spacing w:after="0" w:line="240" w:lineRule="auto"/>
        <w:jc w:val="center"/>
        <w:rPr>
          <w:rFonts w:ascii="Verdana" w:hAnsi="Verdana"/>
        </w:rPr>
      </w:pPr>
    </w:p>
    <w:p w14:paraId="22FF428D" w14:textId="77777777" w:rsidR="006D4D4F" w:rsidRPr="00824F00" w:rsidRDefault="006D4D4F" w:rsidP="00EC53E1">
      <w:pPr>
        <w:spacing w:after="0" w:line="240" w:lineRule="auto"/>
        <w:jc w:val="both"/>
        <w:rPr>
          <w:rFonts w:ascii="Verdana" w:eastAsia="Verdana" w:hAnsi="Verdana" w:cs="Verdana"/>
        </w:rPr>
      </w:pPr>
      <w:r w:rsidRPr="00824F00">
        <w:rPr>
          <w:rFonts w:ascii="Verdana" w:eastAsia="Verdana" w:hAnsi="Verdana" w:cs="Verdana"/>
        </w:rPr>
        <w:t xml:space="preserve">Frente a lo anterior la CGR señala </w:t>
      </w:r>
      <w:r w:rsidR="002E658D" w:rsidRPr="00824F00">
        <w:rPr>
          <w:rFonts w:ascii="Verdana" w:eastAsia="Verdana" w:hAnsi="Verdana" w:cs="Verdana"/>
        </w:rPr>
        <w:t>que</w:t>
      </w:r>
      <w:r w:rsidRPr="00824F00">
        <w:rPr>
          <w:rFonts w:ascii="Verdana" w:eastAsia="Verdana" w:hAnsi="Verdana" w:cs="Verdana"/>
        </w:rPr>
        <w:t xml:space="preserve"> los rendimientos que debió recibir el Departamento de Amazonas por los dineros del anticipo </w:t>
      </w:r>
      <w:r w:rsidR="002E4B16" w:rsidRPr="00824F00">
        <w:rPr>
          <w:rFonts w:ascii="Verdana" w:eastAsia="Verdana" w:hAnsi="Verdana" w:cs="Verdana"/>
        </w:rPr>
        <w:t xml:space="preserve">de acuerdo con los lineamientos de la Superintendencia Financiera de Colombia </w:t>
      </w:r>
      <w:r w:rsidRPr="00824F00">
        <w:rPr>
          <w:rFonts w:ascii="Verdana" w:eastAsia="Verdana" w:hAnsi="Verdana" w:cs="Verdana"/>
        </w:rPr>
        <w:t>se</w:t>
      </w:r>
      <w:r w:rsidR="002E4B16" w:rsidRPr="00824F00">
        <w:rPr>
          <w:rFonts w:ascii="Verdana" w:eastAsia="Verdana" w:hAnsi="Verdana" w:cs="Verdana"/>
        </w:rPr>
        <w:t xml:space="preserve">rían </w:t>
      </w:r>
      <w:r w:rsidRPr="00824F00">
        <w:rPr>
          <w:rFonts w:ascii="Verdana" w:eastAsia="Verdana" w:hAnsi="Verdana" w:cs="Verdana"/>
        </w:rPr>
        <w:t>de la siguiente manera:</w:t>
      </w:r>
    </w:p>
    <w:p w14:paraId="35A8E554" w14:textId="77777777" w:rsidR="002E4B16" w:rsidRPr="00824F00" w:rsidRDefault="002E4B16" w:rsidP="00EC53E1">
      <w:pPr>
        <w:spacing w:after="0" w:line="240" w:lineRule="auto"/>
        <w:jc w:val="both"/>
        <w:rPr>
          <w:rFonts w:ascii="Verdana" w:eastAsia="Verdana" w:hAnsi="Verdana" w:cs="Verdana"/>
        </w:rPr>
      </w:pPr>
    </w:p>
    <w:p w14:paraId="2B7293A5" w14:textId="77777777" w:rsidR="002E4B16" w:rsidRPr="00824F00" w:rsidRDefault="002E4B16" w:rsidP="00EC53E1">
      <w:pPr>
        <w:spacing w:after="0" w:line="240" w:lineRule="auto"/>
        <w:jc w:val="center"/>
        <w:rPr>
          <w:rFonts w:ascii="Verdana" w:eastAsia="Verdana" w:hAnsi="Verdana" w:cs="Verdana"/>
          <w:b/>
          <w:bCs/>
          <w:sz w:val="20"/>
          <w:szCs w:val="20"/>
        </w:rPr>
      </w:pPr>
      <w:r w:rsidRPr="00824F00">
        <w:rPr>
          <w:rFonts w:ascii="Verdana" w:eastAsia="Verdana" w:hAnsi="Verdana" w:cs="Verdana"/>
          <w:b/>
          <w:bCs/>
          <w:sz w:val="20"/>
          <w:szCs w:val="20"/>
        </w:rPr>
        <w:t>Tabla 4</w:t>
      </w:r>
      <w:r w:rsidR="00FE4EAB">
        <w:rPr>
          <w:rFonts w:ascii="Verdana" w:eastAsia="Verdana" w:hAnsi="Verdana" w:cs="Verdana"/>
          <w:b/>
          <w:bCs/>
          <w:sz w:val="20"/>
          <w:szCs w:val="20"/>
        </w:rPr>
        <w:t>2</w:t>
      </w:r>
      <w:r w:rsidRPr="00824F00">
        <w:rPr>
          <w:rFonts w:ascii="Verdana" w:eastAsia="Verdana" w:hAnsi="Verdana" w:cs="Verdana"/>
          <w:b/>
          <w:bCs/>
          <w:sz w:val="20"/>
          <w:szCs w:val="20"/>
        </w:rPr>
        <w:t>. Cálculo de rendimientos financieros</w:t>
      </w:r>
      <w:r w:rsidR="00894960" w:rsidRPr="00824F00">
        <w:rPr>
          <w:rFonts w:ascii="Verdana" w:eastAsia="Verdana" w:hAnsi="Verdana" w:cs="Verdana"/>
          <w:b/>
          <w:bCs/>
          <w:sz w:val="20"/>
          <w:szCs w:val="20"/>
        </w:rPr>
        <w:t xml:space="preserve"> de 2020 </w:t>
      </w:r>
      <w:r w:rsidRPr="00824F00">
        <w:rPr>
          <w:rFonts w:ascii="Verdana" w:eastAsia="Verdana" w:hAnsi="Verdana" w:cs="Verdana"/>
          <w:b/>
          <w:bCs/>
          <w:sz w:val="20"/>
          <w:szCs w:val="20"/>
        </w:rPr>
        <w:t>recursos del SGP</w:t>
      </w:r>
    </w:p>
    <w:p w14:paraId="6596E965" w14:textId="77777777" w:rsidR="002E4B16" w:rsidRPr="00824F00" w:rsidRDefault="002E4B16" w:rsidP="00EC53E1">
      <w:pPr>
        <w:spacing w:after="0" w:line="240" w:lineRule="auto"/>
        <w:jc w:val="center"/>
        <w:rPr>
          <w:rFonts w:ascii="Verdana" w:eastAsia="Verdana" w:hAnsi="Verdana" w:cs="Verdana"/>
          <w:b/>
          <w:bCs/>
        </w:rPr>
      </w:pPr>
      <w:r w:rsidRPr="00824F00">
        <w:rPr>
          <w:rStyle w:val="wacimagecontainer"/>
          <w:rFonts w:ascii="Verdana" w:hAnsi="Verdana" w:cs="Segoe UI"/>
          <w:b/>
          <w:bCs/>
          <w:noProof/>
          <w:color w:val="000000"/>
          <w:sz w:val="16"/>
          <w:szCs w:val="16"/>
          <w:shd w:val="clear" w:color="auto" w:fill="FFFFFF"/>
        </w:rPr>
        <w:drawing>
          <wp:anchor distT="0" distB="0" distL="114300" distR="114300" simplePos="0" relativeHeight="251659265" behindDoc="0" locked="0" layoutInCell="1" allowOverlap="1" wp14:anchorId="0F67FC92" wp14:editId="2351392B">
            <wp:simplePos x="0" y="0"/>
            <wp:positionH relativeFrom="margin">
              <wp:posOffset>-241935</wp:posOffset>
            </wp:positionH>
            <wp:positionV relativeFrom="paragraph">
              <wp:posOffset>201295</wp:posOffset>
            </wp:positionV>
            <wp:extent cx="6182360" cy="1108075"/>
            <wp:effectExtent l="0" t="0" r="8890" b="0"/>
            <wp:wrapTopAndBottom/>
            <wp:docPr id="1529843670" name="Imagen 152984367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a&#10;&#10;Descripción generada automáticamente"/>
                    <pic:cNvPicPr>
                      <a:picLocks noChangeAspect="1" noChangeArrowheads="1"/>
                    </pic:cNvPicPr>
                  </pic:nvPicPr>
                  <pic:blipFill rotWithShape="1">
                    <a:blip r:embed="rId28">
                      <a:extLst>
                        <a:ext uri="{28A0092B-C50C-407E-A947-70E740481C1C}">
                          <a14:useLocalDpi xmlns:a14="http://schemas.microsoft.com/office/drawing/2010/main" val="0"/>
                        </a:ext>
                      </a:extLst>
                    </a:blip>
                    <a:srcRect l="1368" t="9351"/>
                    <a:stretch/>
                  </pic:blipFill>
                  <pic:spPr bwMode="auto">
                    <a:xfrm>
                      <a:off x="0" y="0"/>
                      <a:ext cx="6182360" cy="1108075"/>
                    </a:xfrm>
                    <a:prstGeom prst="rect">
                      <a:avLst/>
                    </a:prstGeom>
                    <a:noFill/>
                    <a:ln>
                      <a:noFill/>
                    </a:ln>
                    <a:extLst>
                      <a:ext uri="{53640926-AAD7-44D8-BBD7-CCE9431645EC}">
                        <a14:shadowObscured xmlns:a14="http://schemas.microsoft.com/office/drawing/2010/main"/>
                      </a:ext>
                    </a:extLst>
                  </pic:spPr>
                </pic:pic>
              </a:graphicData>
            </a:graphic>
          </wp:anchor>
        </w:drawing>
      </w:r>
      <w:r w:rsidRPr="00824F00">
        <w:rPr>
          <w:rFonts w:ascii="Verdana" w:eastAsia="Verdana" w:hAnsi="Verdana" w:cs="Verdana"/>
          <w:b/>
          <w:bCs/>
          <w:sz w:val="20"/>
          <w:szCs w:val="20"/>
        </w:rPr>
        <w:t xml:space="preserve"> (En pesos colombianos).</w:t>
      </w:r>
    </w:p>
    <w:p w14:paraId="6984BA54" w14:textId="77777777" w:rsidR="006D4D4F" w:rsidRPr="00824F00" w:rsidRDefault="002E4B16" w:rsidP="00EC53E1">
      <w:pPr>
        <w:spacing w:after="0" w:line="240" w:lineRule="auto"/>
        <w:jc w:val="center"/>
        <w:rPr>
          <w:rFonts w:ascii="Verdana" w:eastAsia="Verdana" w:hAnsi="Verdana" w:cs="Verdana"/>
          <w:sz w:val="16"/>
          <w:szCs w:val="16"/>
        </w:rPr>
      </w:pPr>
      <w:r w:rsidRPr="00824F00">
        <w:rPr>
          <w:rFonts w:ascii="Verdana" w:eastAsia="Verdana" w:hAnsi="Verdana" w:cs="Verdana"/>
          <w:sz w:val="16"/>
          <w:szCs w:val="16"/>
        </w:rPr>
        <w:t>Fuente: CGR.</w:t>
      </w:r>
    </w:p>
    <w:p w14:paraId="23ED2546" w14:textId="77777777" w:rsidR="002E4B16" w:rsidRPr="00824F00" w:rsidRDefault="002E4B16" w:rsidP="00EC53E1">
      <w:pPr>
        <w:spacing w:after="0" w:line="240" w:lineRule="auto"/>
        <w:jc w:val="both"/>
        <w:rPr>
          <w:rFonts w:ascii="Verdana" w:eastAsia="Verdana" w:hAnsi="Verdana" w:cs="Verdana"/>
        </w:rPr>
      </w:pPr>
    </w:p>
    <w:p w14:paraId="5BBBB277" w14:textId="77777777" w:rsidR="006D4D4F" w:rsidRPr="00824F00" w:rsidRDefault="002E4B16" w:rsidP="00EC53E1">
      <w:pPr>
        <w:spacing w:after="0" w:line="240" w:lineRule="auto"/>
        <w:jc w:val="both"/>
        <w:rPr>
          <w:rFonts w:ascii="Verdana" w:hAnsi="Verdana"/>
        </w:rPr>
      </w:pPr>
      <w:r w:rsidRPr="00824F00">
        <w:rPr>
          <w:rFonts w:ascii="Verdana" w:eastAsia="Verdana" w:hAnsi="Verdana" w:cs="Verdana"/>
        </w:rPr>
        <w:t>Se</w:t>
      </w:r>
      <w:r w:rsidR="006D4D4F" w:rsidRPr="00824F00">
        <w:rPr>
          <w:rFonts w:ascii="Verdana" w:eastAsia="Verdana" w:hAnsi="Verdana" w:cs="Verdana"/>
        </w:rPr>
        <w:t xml:space="preserve"> concluye que </w:t>
      </w:r>
      <w:r w:rsidR="006D4D4F" w:rsidRPr="00824F00">
        <w:rPr>
          <w:rFonts w:ascii="Verdana" w:hAnsi="Verdana"/>
        </w:rPr>
        <w:t>se presenta una disminución en el recaudo de los rendimientos financieros de los anticipos, impidiendo que los mismos sean invertidos de manera oportuna en los fines esenciales del Estado.</w:t>
      </w:r>
    </w:p>
    <w:p w14:paraId="4ABA565F" w14:textId="77777777" w:rsidR="002E4B16" w:rsidRPr="00824F00" w:rsidRDefault="002E4B16" w:rsidP="00EC53E1">
      <w:pPr>
        <w:spacing w:after="0" w:line="240" w:lineRule="auto"/>
        <w:jc w:val="both"/>
        <w:rPr>
          <w:rFonts w:ascii="Verdana" w:eastAsia="Verdana" w:hAnsi="Verdana" w:cs="Verdana"/>
        </w:rPr>
      </w:pPr>
    </w:p>
    <w:p w14:paraId="69905DDD" w14:textId="77777777" w:rsidR="006D4D4F" w:rsidRPr="00824F00" w:rsidRDefault="006D4D4F" w:rsidP="00EC53E1">
      <w:pPr>
        <w:spacing w:after="0" w:line="240" w:lineRule="auto"/>
        <w:jc w:val="both"/>
        <w:rPr>
          <w:rFonts w:ascii="Verdana" w:eastAsia="Verdana" w:hAnsi="Verdana" w:cs="Verdana"/>
          <w:color w:val="000000" w:themeColor="text1"/>
        </w:rPr>
      </w:pPr>
      <w:r w:rsidRPr="00824F00">
        <w:rPr>
          <w:rFonts w:ascii="Verdana" w:hAnsi="Verdana"/>
        </w:rPr>
        <w:t xml:space="preserve">Adicionalmente, la CGR reporta que el documento del Consejo Departamental de Política Fiscal (CODFIS) mediante el cual se autorizó a la Entidad a comprometer vigencias futuras excepcionales no fue suministrado. Ante esto, el </w:t>
      </w:r>
      <w:r w:rsidRPr="00824F00">
        <w:rPr>
          <w:rFonts w:ascii="Verdana" w:eastAsia="Verdana" w:hAnsi="Verdana" w:cs="Verdana"/>
          <w:color w:val="000000" w:themeColor="text1"/>
        </w:rPr>
        <w:t>Departamento suministró la Ordenanza No. 026 del 30 de noviembre de 2019:</w:t>
      </w:r>
      <w:r w:rsidR="008B3DFD" w:rsidRPr="00824F00">
        <w:rPr>
          <w:rFonts w:ascii="Verdana" w:eastAsia="Verdana" w:hAnsi="Verdana" w:cs="Verdana"/>
          <w:color w:val="000000" w:themeColor="text1"/>
        </w:rPr>
        <w:t xml:space="preserve"> </w:t>
      </w:r>
      <w:r w:rsidR="008B3DFD" w:rsidRPr="00824F00">
        <w:rPr>
          <w:rFonts w:ascii="Verdana" w:eastAsia="Verdana" w:hAnsi="Verdana" w:cs="Verdana"/>
          <w:i/>
          <w:iCs/>
          <w:color w:val="000000" w:themeColor="text1"/>
        </w:rPr>
        <w:t>“</w:t>
      </w:r>
      <w:r w:rsidRPr="00824F00">
        <w:rPr>
          <w:rFonts w:ascii="Verdana" w:eastAsia="Verdana" w:hAnsi="Verdana" w:cs="Verdana"/>
          <w:i/>
          <w:iCs/>
          <w:color w:val="000000" w:themeColor="text1"/>
        </w:rPr>
        <w:t xml:space="preserve">Por la cual se autoriza al gobernador del Departamento de Amazonas, para asumir compromisos con cargo a vigencias futuras excepcionales con cargo al presupuesto vigencia 2020”. </w:t>
      </w:r>
      <w:r w:rsidRPr="00824F00">
        <w:rPr>
          <w:rFonts w:ascii="Verdana" w:eastAsia="Verdana" w:hAnsi="Verdana" w:cs="Verdana"/>
          <w:color w:val="000000" w:themeColor="text1"/>
        </w:rPr>
        <w:t xml:space="preserve">Al respecto, esta Dirección se ha pronunciado en los siguientes términos: </w:t>
      </w:r>
    </w:p>
    <w:p w14:paraId="626DE1F1" w14:textId="77777777" w:rsidR="00A746C1" w:rsidRPr="00824F00" w:rsidRDefault="00A746C1" w:rsidP="00EC53E1">
      <w:pPr>
        <w:spacing w:after="0" w:line="240" w:lineRule="auto"/>
        <w:jc w:val="both"/>
        <w:rPr>
          <w:rFonts w:ascii="Verdana" w:hAnsi="Verdana"/>
        </w:rPr>
      </w:pPr>
    </w:p>
    <w:p w14:paraId="2C81C1A7" w14:textId="77777777" w:rsidR="006D4D4F" w:rsidRPr="00824F00" w:rsidRDefault="006D4D4F" w:rsidP="00EC53E1">
      <w:pPr>
        <w:spacing w:after="0" w:line="240" w:lineRule="auto"/>
        <w:ind w:left="567"/>
        <w:jc w:val="both"/>
        <w:rPr>
          <w:rFonts w:ascii="Verdana" w:eastAsia="Verdana" w:hAnsi="Verdana" w:cs="Verdana"/>
          <w:color w:val="000000" w:themeColor="text1"/>
          <w:sz w:val="18"/>
          <w:szCs w:val="18"/>
        </w:rPr>
      </w:pPr>
      <w:r w:rsidRPr="00824F00">
        <w:rPr>
          <w:rFonts w:ascii="Verdana" w:eastAsia="Verdana" w:hAnsi="Verdana" w:cs="Verdana"/>
          <w:i/>
          <w:iCs/>
          <w:color w:val="000000" w:themeColor="text1"/>
          <w:sz w:val="18"/>
          <w:szCs w:val="18"/>
        </w:rPr>
        <w:t>“</w:t>
      </w:r>
      <w:r w:rsidRPr="00824F00">
        <w:rPr>
          <w:rFonts w:ascii="Verdana" w:eastAsia="Verdana" w:hAnsi="Verdana" w:cs="Verdana"/>
          <w:i/>
          <w:iCs/>
          <w:sz w:val="18"/>
          <w:szCs w:val="18"/>
        </w:rPr>
        <w:t>Por lo tanto, en las entidades territoriales s</w:t>
      </w:r>
      <w:r w:rsidR="00EA0835" w:rsidRPr="00824F00">
        <w:rPr>
          <w:rFonts w:ascii="Verdana" w:eastAsia="Verdana" w:hAnsi="Verdana" w:cs="Verdana"/>
          <w:i/>
          <w:iCs/>
          <w:sz w:val="18"/>
          <w:szCs w:val="18"/>
        </w:rPr>
        <w:t>e</w:t>
      </w:r>
      <w:r w:rsidRPr="00824F00">
        <w:rPr>
          <w:rFonts w:ascii="Verdana" w:eastAsia="Verdana" w:hAnsi="Verdana" w:cs="Verdana"/>
          <w:i/>
          <w:iCs/>
          <w:sz w:val="18"/>
          <w:szCs w:val="18"/>
        </w:rPr>
        <w:t xml:space="preserve"> podrán autorizar vigencias futuras excepcionales en el último año de gobierno, para proyectos de inversión en gasto público social en el sector educación, como podría ser para el servicio de alimentación escolar y transporte educativo, cuando se requieran asumir obligaciones que afecten presupuestos de anualidades posteriores, sin apropiación en el presupuesto de la vigencia fiscal en que se solicitan, siempre que estos proyectos estén cofinanciados con participación total o mayoritaria de la Nación y la última doceava del Sistema General de Participaciones, como también, que el Consejo de Gobierno de la entidad respectiva, previamente los declare de importancia estratégica, con base en estudios de reconocido valor técnico”.</w:t>
      </w:r>
      <w:r w:rsidRPr="00824F00">
        <w:rPr>
          <w:rFonts w:ascii="Verdana" w:eastAsia="Verdana" w:hAnsi="Verdana" w:cs="Verdana"/>
          <w:color w:val="000000" w:themeColor="text1"/>
          <w:sz w:val="18"/>
          <w:szCs w:val="18"/>
        </w:rPr>
        <w:t xml:space="preserve"> </w:t>
      </w:r>
    </w:p>
    <w:p w14:paraId="08EEFB1D" w14:textId="77777777" w:rsidR="00A746C1" w:rsidRPr="00824F00" w:rsidRDefault="00A746C1" w:rsidP="00EC53E1">
      <w:pPr>
        <w:spacing w:after="0" w:line="240" w:lineRule="auto"/>
        <w:jc w:val="both"/>
        <w:rPr>
          <w:rFonts w:ascii="Verdana" w:eastAsia="Verdana" w:hAnsi="Verdana" w:cs="Verdana"/>
        </w:rPr>
      </w:pPr>
    </w:p>
    <w:p w14:paraId="53243A09" w14:textId="77777777" w:rsidR="00E53588" w:rsidRPr="00824F00" w:rsidRDefault="006D4D4F" w:rsidP="00EC53E1">
      <w:pPr>
        <w:spacing w:after="0" w:line="240" w:lineRule="auto"/>
        <w:jc w:val="both"/>
        <w:rPr>
          <w:rFonts w:ascii="Verdana" w:eastAsia="Verdana" w:hAnsi="Verdana" w:cs="Verdana"/>
        </w:rPr>
      </w:pPr>
      <w:r w:rsidRPr="00824F00">
        <w:rPr>
          <w:rFonts w:ascii="Verdana" w:eastAsia="Verdana" w:hAnsi="Verdana" w:cs="Verdana"/>
          <w:color w:val="000000" w:themeColor="text1"/>
        </w:rPr>
        <w:t xml:space="preserve">Con base en el anterior pronunciamiento, esta Dirección considera que la </w:t>
      </w:r>
      <w:r w:rsidR="007E7C6C" w:rsidRPr="00824F00">
        <w:rPr>
          <w:rFonts w:ascii="Verdana" w:eastAsia="Verdana" w:hAnsi="Verdana" w:cs="Verdana"/>
          <w:color w:val="000000" w:themeColor="text1"/>
        </w:rPr>
        <w:t>O</w:t>
      </w:r>
      <w:r w:rsidRPr="00824F00">
        <w:rPr>
          <w:rFonts w:ascii="Verdana" w:eastAsia="Verdana" w:hAnsi="Verdana" w:cs="Verdana"/>
          <w:color w:val="000000" w:themeColor="text1"/>
        </w:rPr>
        <w:t xml:space="preserve">rdenanza No. 026 de 2019 es nula debido a que este proyecto de inversión no fue cofinanciado ni declarado por el Consejo de importancia estratégica. No </w:t>
      </w:r>
      <w:r w:rsidRPr="00824F00">
        <w:rPr>
          <w:rFonts w:ascii="Verdana" w:eastAsia="Verdana" w:hAnsi="Verdana" w:cs="Verdana"/>
          <w:color w:val="000000" w:themeColor="text1"/>
        </w:rPr>
        <w:lastRenderedPageBreak/>
        <w:t xml:space="preserve">obstante, la Contraloría </w:t>
      </w:r>
      <w:r w:rsidR="007E7C6C" w:rsidRPr="00824F00">
        <w:rPr>
          <w:rFonts w:ascii="Verdana" w:eastAsia="Verdana" w:hAnsi="Verdana" w:cs="Verdana"/>
          <w:color w:val="000000" w:themeColor="text1"/>
        </w:rPr>
        <w:t xml:space="preserve">General de la República </w:t>
      </w:r>
      <w:r w:rsidRPr="00824F00">
        <w:rPr>
          <w:rFonts w:ascii="Verdana" w:eastAsia="Verdana" w:hAnsi="Verdana" w:cs="Verdana"/>
          <w:color w:val="000000" w:themeColor="text1"/>
        </w:rPr>
        <w:t xml:space="preserve">será el órgano de control encargado de determinar </w:t>
      </w:r>
      <w:r w:rsidRPr="00824F00">
        <w:rPr>
          <w:rFonts w:ascii="Verdana" w:eastAsia="Verdana" w:hAnsi="Verdana" w:cs="Verdana"/>
        </w:rPr>
        <w:t>la legalidad de esta ordenanza.</w:t>
      </w:r>
    </w:p>
    <w:p w14:paraId="2FD35572" w14:textId="77777777" w:rsidR="00B24208" w:rsidRPr="00824F00" w:rsidRDefault="00B24208" w:rsidP="00EC53E1">
      <w:pPr>
        <w:spacing w:after="0" w:line="240" w:lineRule="auto"/>
        <w:jc w:val="both"/>
        <w:rPr>
          <w:rFonts w:ascii="Verdana" w:eastAsia="Times New Roman" w:hAnsi="Verdana" w:cs="Arial"/>
          <w:b/>
          <w:kern w:val="0"/>
          <w:lang w:eastAsia="es-MX"/>
        </w:rPr>
      </w:pPr>
    </w:p>
    <w:p w14:paraId="5981B8A6" w14:textId="77777777" w:rsidR="004651D3" w:rsidRPr="00824F00" w:rsidRDefault="00E853BB" w:rsidP="00EC53E1">
      <w:pPr>
        <w:pStyle w:val="Ttulo2"/>
        <w:spacing w:before="0" w:line="240" w:lineRule="auto"/>
        <w:ind w:left="567" w:hanging="567"/>
        <w:jc w:val="both"/>
        <w:rPr>
          <w:rFonts w:ascii="Verdana" w:hAnsi="Verdana"/>
          <w:lang w:val="es-CO"/>
        </w:rPr>
      </w:pPr>
      <w:r w:rsidRPr="00824F00">
        <w:rPr>
          <w:rFonts w:ascii="Verdana" w:hAnsi="Verdana"/>
          <w:lang w:val="es-CO"/>
        </w:rPr>
        <w:t>3.</w:t>
      </w:r>
      <w:r w:rsidR="0046295C">
        <w:rPr>
          <w:rFonts w:ascii="Verdana" w:hAnsi="Verdana"/>
          <w:lang w:val="es-CO"/>
        </w:rPr>
        <w:t>5</w:t>
      </w:r>
      <w:r w:rsidR="00B0713C" w:rsidRPr="00824F00">
        <w:rPr>
          <w:rFonts w:ascii="Verdana" w:hAnsi="Verdana"/>
          <w:lang w:val="es-CO"/>
        </w:rPr>
        <w:t xml:space="preserve">. </w:t>
      </w:r>
      <w:r w:rsidR="00533252" w:rsidRPr="00824F00">
        <w:rPr>
          <w:rFonts w:ascii="Verdana" w:hAnsi="Verdana"/>
          <w:lang w:val="es-CO"/>
        </w:rPr>
        <w:t>Informe 2:</w:t>
      </w:r>
      <w:r w:rsidR="0033406B" w:rsidRPr="00824F00">
        <w:rPr>
          <w:rFonts w:ascii="Verdana" w:hAnsi="Verdana"/>
          <w:lang w:val="es-CO"/>
        </w:rPr>
        <w:t xml:space="preserve"> </w:t>
      </w:r>
      <w:r w:rsidR="00533252" w:rsidRPr="00824F00">
        <w:rPr>
          <w:rFonts w:ascii="Verdana" w:eastAsia="Times New Roman" w:hAnsi="Verdana" w:cs="Arial"/>
          <w:kern w:val="0"/>
          <w:lang w:val="es-CO" w:eastAsia="es-MX"/>
        </w:rPr>
        <w:t>Hallazgo N. 06 N</w:t>
      </w:r>
      <w:r w:rsidR="00EE209D" w:rsidRPr="00824F00">
        <w:rPr>
          <w:rFonts w:ascii="Verdana" w:eastAsia="Times New Roman" w:hAnsi="Verdana" w:cs="Arial"/>
          <w:kern w:val="0"/>
          <w:lang w:val="es-CO" w:eastAsia="es-MX"/>
        </w:rPr>
        <w:t>ó</w:t>
      </w:r>
      <w:r w:rsidR="00533252" w:rsidRPr="00824F00">
        <w:rPr>
          <w:rFonts w:ascii="Verdana" w:eastAsia="Times New Roman" w:hAnsi="Verdana" w:cs="Arial"/>
          <w:kern w:val="0"/>
          <w:lang w:val="es-CO" w:eastAsia="es-MX"/>
        </w:rPr>
        <w:t>mina Educación</w:t>
      </w:r>
      <w:r w:rsidR="00B22CFB" w:rsidRPr="00824F00">
        <w:rPr>
          <w:rFonts w:ascii="Verdana" w:eastAsia="Times New Roman" w:hAnsi="Verdana" w:cs="Arial"/>
          <w:kern w:val="0"/>
          <w:lang w:val="es-CO" w:eastAsia="es-MX"/>
        </w:rPr>
        <w:t>.</w:t>
      </w:r>
    </w:p>
    <w:p w14:paraId="6095A805" w14:textId="77777777" w:rsidR="00533252" w:rsidRPr="00824F00" w:rsidRDefault="00533252" w:rsidP="00EC53E1">
      <w:pPr>
        <w:spacing w:after="0" w:line="240" w:lineRule="auto"/>
        <w:jc w:val="both"/>
        <w:rPr>
          <w:rFonts w:ascii="Verdana" w:eastAsia="Times New Roman" w:hAnsi="Verdana" w:cs="Arial"/>
          <w:kern w:val="0"/>
          <w:lang w:eastAsia="es-MX"/>
        </w:rPr>
      </w:pPr>
    </w:p>
    <w:p w14:paraId="685BC159" w14:textId="77777777" w:rsidR="001C1D2D" w:rsidRPr="00824F00" w:rsidRDefault="00111CF4" w:rsidP="00EC53E1">
      <w:pPr>
        <w:spacing w:after="0" w:line="240" w:lineRule="auto"/>
        <w:jc w:val="both"/>
        <w:rPr>
          <w:rFonts w:ascii="Verdana" w:eastAsia="Arial" w:hAnsi="Verdana" w:cs="Arial"/>
        </w:rPr>
      </w:pPr>
      <w:r w:rsidRPr="00824F00">
        <w:rPr>
          <w:rFonts w:ascii="Verdana" w:eastAsia="Arial" w:hAnsi="Verdana" w:cs="Arial"/>
          <w:lang w:eastAsia="es-ES"/>
        </w:rPr>
        <w:t>L</w:t>
      </w:r>
      <w:r w:rsidR="00137CBB" w:rsidRPr="00824F00">
        <w:rPr>
          <w:rFonts w:ascii="Verdana" w:eastAsia="Arial" w:hAnsi="Verdana" w:cs="Arial"/>
          <w:lang w:eastAsia="es-ES"/>
        </w:rPr>
        <w:t xml:space="preserve">a </w:t>
      </w:r>
      <w:r w:rsidRPr="00824F00">
        <w:rPr>
          <w:rFonts w:ascii="Verdana" w:eastAsia="Arial" w:hAnsi="Verdana" w:cs="Arial"/>
          <w:lang w:eastAsia="es-ES"/>
        </w:rPr>
        <w:t xml:space="preserve">CGR </w:t>
      </w:r>
      <w:r w:rsidR="001C1D2D" w:rsidRPr="00824F00">
        <w:rPr>
          <w:rFonts w:ascii="Verdana" w:eastAsia="Arial" w:hAnsi="Verdana" w:cs="Arial"/>
          <w:lang w:eastAsia="es-ES"/>
        </w:rPr>
        <w:t>expone la ineficiencia en el registro oportuno de una novedad de nómina relacionada con la desvinculación de un funcionario, situación reportada el 23 de diciembre de 2020 con resolución del 20 de noviembre de 2020 en la cual se declaraba la vacante. No obstante, al funcionario se le giraron pagos correspondientes a diciembre de 2020, enero y febrero de 2021. L</w:t>
      </w:r>
      <w:r w:rsidR="001C1D2D" w:rsidRPr="00824F00">
        <w:rPr>
          <w:rFonts w:ascii="Verdana" w:eastAsia="Arial" w:hAnsi="Verdana" w:cs="Arial"/>
        </w:rPr>
        <w:t>o que se traduce en un daño fiscal por $4.722.084 debido a un mayor valor pagado.</w:t>
      </w:r>
    </w:p>
    <w:p w14:paraId="23156500" w14:textId="77777777" w:rsidR="00111CF4" w:rsidRPr="00824F00" w:rsidRDefault="00111CF4" w:rsidP="00EC53E1">
      <w:pPr>
        <w:spacing w:after="0" w:line="240" w:lineRule="auto"/>
        <w:jc w:val="both"/>
        <w:rPr>
          <w:rFonts w:ascii="Verdana" w:eastAsia="Calibri" w:hAnsi="Verdana" w:cs="Arial"/>
        </w:rPr>
      </w:pPr>
    </w:p>
    <w:p w14:paraId="06D07989" w14:textId="77777777" w:rsidR="001C1D2D" w:rsidRPr="00824F00" w:rsidRDefault="001C1D2D" w:rsidP="00EC53E1">
      <w:pPr>
        <w:spacing w:after="0" w:line="240" w:lineRule="auto"/>
        <w:jc w:val="both"/>
        <w:rPr>
          <w:rFonts w:ascii="Verdana" w:eastAsia="Arial" w:hAnsi="Verdana" w:cs="Arial"/>
          <w:i/>
        </w:rPr>
      </w:pPr>
      <w:r w:rsidRPr="00824F00">
        <w:rPr>
          <w:rFonts w:ascii="Verdana" w:eastAsia="Arial" w:hAnsi="Verdana" w:cs="Arial"/>
        </w:rPr>
        <w:t xml:space="preserve">Por otra parte, la </w:t>
      </w:r>
      <w:r w:rsidR="00EF02FE" w:rsidRPr="00824F00">
        <w:rPr>
          <w:rFonts w:ascii="Verdana" w:eastAsia="Arial" w:hAnsi="Verdana" w:cs="Arial"/>
        </w:rPr>
        <w:t>CGR</w:t>
      </w:r>
      <w:r w:rsidRPr="00824F00">
        <w:rPr>
          <w:rFonts w:ascii="Verdana" w:eastAsia="Arial" w:hAnsi="Verdana" w:cs="Arial"/>
        </w:rPr>
        <w:t xml:space="preserve"> report</w:t>
      </w:r>
      <w:r w:rsidR="006F42CA" w:rsidRPr="00824F00">
        <w:rPr>
          <w:rFonts w:ascii="Verdana" w:eastAsia="Arial" w:hAnsi="Verdana" w:cs="Arial"/>
        </w:rPr>
        <w:t>ó</w:t>
      </w:r>
      <w:r w:rsidRPr="00824F00">
        <w:rPr>
          <w:rFonts w:ascii="Verdana" w:eastAsia="Arial" w:hAnsi="Verdana" w:cs="Arial"/>
        </w:rPr>
        <w:t xml:space="preserve"> discrepancias entre los valores de horas extras en la nómina y los actos administrativos de agosto y octubre de 2020; febrero, abril y junio de 2021</w:t>
      </w:r>
      <w:r w:rsidR="006F42CA" w:rsidRPr="00824F00">
        <w:rPr>
          <w:rFonts w:ascii="Verdana" w:eastAsia="Arial" w:hAnsi="Verdana" w:cs="Arial"/>
        </w:rPr>
        <w:t xml:space="preserve">. </w:t>
      </w:r>
      <w:r w:rsidRPr="00824F00">
        <w:rPr>
          <w:rFonts w:ascii="Verdana" w:eastAsia="Arial" w:hAnsi="Verdana" w:cs="Arial"/>
        </w:rPr>
        <w:t>De igual manera, evidenci</w:t>
      </w:r>
      <w:r w:rsidR="001D3BC8" w:rsidRPr="00824F00">
        <w:rPr>
          <w:rFonts w:ascii="Verdana" w:eastAsia="Arial" w:hAnsi="Verdana" w:cs="Arial"/>
        </w:rPr>
        <w:t>ó</w:t>
      </w:r>
      <w:r w:rsidRPr="00824F00">
        <w:rPr>
          <w:rFonts w:ascii="Verdana" w:eastAsia="Arial" w:hAnsi="Verdana" w:cs="Arial"/>
        </w:rPr>
        <w:t xml:space="preserve"> pagos a funcionarios como </w:t>
      </w:r>
      <w:proofErr w:type="gramStart"/>
      <w:r w:rsidRPr="00824F00">
        <w:rPr>
          <w:rFonts w:ascii="Verdana" w:eastAsia="Arial" w:hAnsi="Verdana" w:cs="Arial"/>
        </w:rPr>
        <w:t>celadores</w:t>
      </w:r>
      <w:proofErr w:type="gramEnd"/>
      <w:r w:rsidRPr="00824F00">
        <w:rPr>
          <w:rFonts w:ascii="Verdana" w:eastAsia="Arial" w:hAnsi="Verdana" w:cs="Arial"/>
        </w:rPr>
        <w:t xml:space="preserve"> pero en la nómina se reportan con otro cargo diferente, situación que evidencia que no se están actualizando oportunamente los cargos de los funcionarios en el aplicativo utilizado por la SED para el pago de la nómina. </w:t>
      </w:r>
      <w:r w:rsidRPr="00824F00">
        <w:rPr>
          <w:rFonts w:ascii="Verdana" w:eastAsia="Arial" w:hAnsi="Verdana" w:cs="Arial"/>
          <w:i/>
        </w:rPr>
        <w:t>“Lo anterior, genera la realización de pagos por situaciones no existentes o no autorizadas, lo que afecta la adecuada y eficiente inversión de los recursos públicos destinados para educación”.</w:t>
      </w:r>
    </w:p>
    <w:p w14:paraId="06D329A8" w14:textId="77777777" w:rsidR="00600FBF" w:rsidRPr="00824F00" w:rsidRDefault="00600FBF" w:rsidP="00EC53E1">
      <w:pPr>
        <w:spacing w:after="0" w:line="240" w:lineRule="auto"/>
        <w:jc w:val="both"/>
        <w:rPr>
          <w:rFonts w:ascii="Verdana" w:eastAsia="Arial" w:hAnsi="Verdana" w:cs="Arial"/>
          <w:i/>
        </w:rPr>
      </w:pPr>
    </w:p>
    <w:p w14:paraId="6DF1BDF0" w14:textId="77777777" w:rsidR="00E72D2B" w:rsidRPr="00824F00" w:rsidRDefault="005E0EC1" w:rsidP="00EC53E1">
      <w:pPr>
        <w:spacing w:after="0" w:line="240" w:lineRule="auto"/>
        <w:jc w:val="both"/>
        <w:rPr>
          <w:rFonts w:ascii="Verdana" w:eastAsia="Arial" w:hAnsi="Verdana" w:cs="Arial"/>
        </w:rPr>
      </w:pPr>
      <w:r w:rsidRPr="00824F00">
        <w:rPr>
          <w:rFonts w:ascii="Verdana" w:eastAsia="Arial" w:hAnsi="Verdana" w:cs="Arial"/>
        </w:rPr>
        <w:t>Sin embargo</w:t>
      </w:r>
      <w:r w:rsidR="00863B30" w:rsidRPr="00824F00">
        <w:rPr>
          <w:rFonts w:ascii="Verdana" w:eastAsia="Arial" w:hAnsi="Verdana" w:cs="Arial"/>
        </w:rPr>
        <w:t>,</w:t>
      </w:r>
      <w:r w:rsidRPr="00824F00">
        <w:rPr>
          <w:rFonts w:ascii="Verdana" w:eastAsia="Arial" w:hAnsi="Verdana" w:cs="Arial"/>
        </w:rPr>
        <w:t xml:space="preserve"> el presente ha</w:t>
      </w:r>
      <w:r w:rsidR="00DA6496" w:rsidRPr="00824F00">
        <w:rPr>
          <w:rFonts w:ascii="Verdana" w:eastAsia="Arial" w:hAnsi="Verdana" w:cs="Arial"/>
        </w:rPr>
        <w:t xml:space="preserve">llazgo no puede configurarse como evento de riesgo </w:t>
      </w:r>
      <w:r w:rsidR="00EF02FE" w:rsidRPr="00824F00">
        <w:rPr>
          <w:rFonts w:ascii="Verdana" w:eastAsia="Arial" w:hAnsi="Verdana" w:cs="Arial"/>
        </w:rPr>
        <w:t xml:space="preserve">sobreviniente </w:t>
      </w:r>
      <w:r w:rsidR="00DB20D1" w:rsidRPr="00824F00">
        <w:rPr>
          <w:rFonts w:ascii="Verdana" w:eastAsia="Arial" w:hAnsi="Verdana" w:cs="Arial"/>
        </w:rPr>
        <w:t xml:space="preserve">dado que </w:t>
      </w:r>
      <w:r w:rsidR="00EF02FE" w:rsidRPr="00824F00">
        <w:rPr>
          <w:rFonts w:ascii="Verdana" w:eastAsia="Arial" w:hAnsi="Verdana" w:cs="Arial"/>
        </w:rPr>
        <w:t xml:space="preserve">esta Dirección </w:t>
      </w:r>
      <w:r w:rsidR="00DB20D1" w:rsidRPr="00824F00">
        <w:rPr>
          <w:rFonts w:ascii="Verdana" w:eastAsia="Arial" w:hAnsi="Verdana" w:cs="Arial"/>
        </w:rPr>
        <w:t xml:space="preserve">no cuenta con </w:t>
      </w:r>
      <w:r w:rsidR="00EF02FE" w:rsidRPr="00824F00">
        <w:rPr>
          <w:rFonts w:ascii="Verdana" w:eastAsia="Arial" w:hAnsi="Verdana" w:cs="Arial"/>
        </w:rPr>
        <w:t xml:space="preserve">suficiente </w:t>
      </w:r>
      <w:r w:rsidR="00863B30" w:rsidRPr="00824F00">
        <w:rPr>
          <w:rFonts w:ascii="Verdana" w:eastAsia="Arial" w:hAnsi="Verdana" w:cs="Arial"/>
        </w:rPr>
        <w:t>evidenci</w:t>
      </w:r>
      <w:r w:rsidR="00EF02FE" w:rsidRPr="00824F00">
        <w:rPr>
          <w:rFonts w:ascii="Verdana" w:eastAsia="Arial" w:hAnsi="Verdana" w:cs="Arial"/>
        </w:rPr>
        <w:t>a</w:t>
      </w:r>
      <w:r w:rsidR="00EA0835" w:rsidRPr="00824F00">
        <w:rPr>
          <w:rFonts w:ascii="Verdana" w:eastAsia="Arial" w:hAnsi="Verdana" w:cs="Arial"/>
        </w:rPr>
        <w:t xml:space="preserve"> para ello</w:t>
      </w:r>
      <w:r w:rsidR="00863B30" w:rsidRPr="00824F00">
        <w:rPr>
          <w:rFonts w:ascii="Verdana" w:eastAsia="Arial" w:hAnsi="Verdana" w:cs="Arial"/>
        </w:rPr>
        <w:t>.</w:t>
      </w:r>
      <w:r w:rsidR="00EF02FE" w:rsidRPr="00824F00">
        <w:rPr>
          <w:rFonts w:ascii="Verdana" w:eastAsia="Arial" w:hAnsi="Verdana" w:cs="Arial"/>
        </w:rPr>
        <w:t xml:space="preserve"> </w:t>
      </w:r>
      <w:r w:rsidR="001302DA" w:rsidRPr="00824F00">
        <w:rPr>
          <w:rFonts w:ascii="Verdana" w:eastAsia="Arial" w:hAnsi="Verdana" w:cs="Arial"/>
        </w:rPr>
        <w:t>Esta si</w:t>
      </w:r>
      <w:r w:rsidR="00EF02FE" w:rsidRPr="00824F00">
        <w:rPr>
          <w:rFonts w:ascii="Verdana" w:eastAsia="Arial" w:hAnsi="Verdana" w:cs="Arial"/>
        </w:rPr>
        <w:t>tuación se revisará en el próximo seguimiento.</w:t>
      </w:r>
    </w:p>
    <w:p w14:paraId="6E108AF5" w14:textId="77777777" w:rsidR="00A74E05" w:rsidRPr="00824F00" w:rsidRDefault="00A74E05" w:rsidP="00EC53E1">
      <w:pPr>
        <w:spacing w:after="0" w:line="240" w:lineRule="auto"/>
        <w:jc w:val="both"/>
        <w:rPr>
          <w:rFonts w:ascii="Verdana" w:eastAsia="Times New Roman" w:hAnsi="Verdana" w:cs="Arial"/>
          <w:b/>
          <w:kern w:val="0"/>
          <w:lang w:eastAsia="es-MX"/>
        </w:rPr>
      </w:pPr>
    </w:p>
    <w:p w14:paraId="0BAFD311" w14:textId="77777777" w:rsidR="008E6D6E" w:rsidRPr="00824F00" w:rsidRDefault="008E6D6E" w:rsidP="00EC53E1">
      <w:pPr>
        <w:pStyle w:val="Ttulo2"/>
        <w:spacing w:before="0" w:line="240" w:lineRule="auto"/>
        <w:ind w:left="567" w:hanging="567"/>
        <w:jc w:val="both"/>
        <w:rPr>
          <w:rFonts w:ascii="Verdana" w:hAnsi="Verdana"/>
          <w:lang w:val="es-CO"/>
        </w:rPr>
      </w:pPr>
      <w:r w:rsidRPr="00824F00">
        <w:rPr>
          <w:rFonts w:ascii="Verdana" w:hAnsi="Verdana"/>
          <w:lang w:val="es-CO"/>
        </w:rPr>
        <w:t>3.</w:t>
      </w:r>
      <w:r w:rsidR="0046295C">
        <w:rPr>
          <w:rFonts w:ascii="Verdana" w:hAnsi="Verdana"/>
          <w:lang w:val="es-CO"/>
        </w:rPr>
        <w:t>6</w:t>
      </w:r>
      <w:r w:rsidR="00E53588" w:rsidRPr="00824F00">
        <w:rPr>
          <w:rFonts w:ascii="Verdana" w:hAnsi="Verdana"/>
          <w:lang w:val="es-CO"/>
        </w:rPr>
        <w:t>.</w:t>
      </w:r>
      <w:r w:rsidRPr="00824F00">
        <w:rPr>
          <w:rFonts w:ascii="Verdana" w:hAnsi="Verdana"/>
          <w:lang w:val="es-CO"/>
        </w:rPr>
        <w:t xml:space="preserve"> Informe 2: Hallazgo No. 07 Contrato de Prestación de Servicio Publico Educativo No. 809 - SGP Educación Vigencia 2021</w:t>
      </w:r>
      <w:r w:rsidR="002658B8" w:rsidRPr="00824F00">
        <w:rPr>
          <w:rFonts w:ascii="Verdana" w:hAnsi="Verdana"/>
          <w:lang w:val="es-CO"/>
        </w:rPr>
        <w:t>.</w:t>
      </w:r>
    </w:p>
    <w:p w14:paraId="7340E29A" w14:textId="77777777" w:rsidR="008E6D6E" w:rsidRPr="00824F00" w:rsidRDefault="008E6D6E" w:rsidP="00EC53E1">
      <w:pPr>
        <w:spacing w:after="0" w:line="240" w:lineRule="auto"/>
        <w:rPr>
          <w:rFonts w:ascii="Verdana" w:eastAsia="Calibri" w:hAnsi="Verdana" w:cs="Calibri"/>
        </w:rPr>
      </w:pPr>
    </w:p>
    <w:p w14:paraId="1B422D53" w14:textId="77777777" w:rsidR="004119CC" w:rsidRPr="00824F00" w:rsidRDefault="002658B8" w:rsidP="00EC53E1">
      <w:pPr>
        <w:spacing w:after="0" w:line="240" w:lineRule="auto"/>
        <w:jc w:val="both"/>
        <w:rPr>
          <w:rFonts w:ascii="Verdana" w:eastAsia="Arial" w:hAnsi="Verdana" w:cs="Arial"/>
          <w:color w:val="000000" w:themeColor="text1"/>
          <w:lang w:eastAsia="es-ES"/>
        </w:rPr>
      </w:pPr>
      <w:r w:rsidRPr="00824F00">
        <w:rPr>
          <w:rFonts w:ascii="Verdana" w:eastAsia="Arial" w:hAnsi="Verdana" w:cs="Arial"/>
          <w:color w:val="000000" w:themeColor="text1"/>
          <w:lang w:eastAsia="es-ES"/>
        </w:rPr>
        <w:t>La CGR</w:t>
      </w:r>
      <w:r w:rsidR="00242C54" w:rsidRPr="00824F00">
        <w:rPr>
          <w:rFonts w:ascii="Verdana" w:eastAsia="Arial" w:hAnsi="Verdana" w:cs="Arial"/>
          <w:color w:val="000000" w:themeColor="text1"/>
          <w:lang w:eastAsia="es-ES"/>
        </w:rPr>
        <w:t xml:space="preserve"> halló </w:t>
      </w:r>
      <w:r w:rsidRPr="00824F00">
        <w:rPr>
          <w:rFonts w:ascii="Verdana" w:eastAsia="Arial" w:hAnsi="Verdana" w:cs="Arial"/>
          <w:color w:val="000000" w:themeColor="text1"/>
          <w:lang w:eastAsia="es-ES"/>
        </w:rPr>
        <w:t xml:space="preserve">una </w:t>
      </w:r>
      <w:r w:rsidR="008E6D6E" w:rsidRPr="00824F00">
        <w:rPr>
          <w:rFonts w:ascii="Verdana" w:eastAsia="Arial" w:hAnsi="Verdana" w:cs="Arial"/>
          <w:color w:val="000000" w:themeColor="text1"/>
          <w:lang w:eastAsia="es-ES"/>
        </w:rPr>
        <w:t>diferencia en</w:t>
      </w:r>
      <w:r w:rsidR="00D75A3D" w:rsidRPr="00824F00">
        <w:rPr>
          <w:rFonts w:ascii="Verdana" w:eastAsia="Arial" w:hAnsi="Verdana" w:cs="Arial"/>
          <w:color w:val="000000" w:themeColor="text1"/>
          <w:lang w:eastAsia="es-ES"/>
        </w:rPr>
        <w:t>tre</w:t>
      </w:r>
      <w:r w:rsidR="008E6D6E" w:rsidRPr="00824F00">
        <w:rPr>
          <w:rFonts w:ascii="Verdana" w:eastAsia="Arial" w:hAnsi="Verdana" w:cs="Arial"/>
          <w:color w:val="000000" w:themeColor="text1"/>
          <w:lang w:eastAsia="es-ES"/>
        </w:rPr>
        <w:t xml:space="preserve"> el valor </w:t>
      </w:r>
      <w:r w:rsidR="00D75A3D" w:rsidRPr="00824F00">
        <w:rPr>
          <w:rFonts w:ascii="Verdana" w:eastAsia="Arial" w:hAnsi="Verdana" w:cs="Arial"/>
          <w:color w:val="000000" w:themeColor="text1"/>
          <w:lang w:eastAsia="es-ES"/>
        </w:rPr>
        <w:t xml:space="preserve">contratado y ejecutado del Contrato No. 809 de 2021, por medio del cual se contrató </w:t>
      </w:r>
      <w:r w:rsidR="008E6D6E" w:rsidRPr="00824F00">
        <w:rPr>
          <w:rFonts w:ascii="Verdana" w:eastAsia="Arial" w:hAnsi="Verdana" w:cs="Arial"/>
          <w:color w:val="000000" w:themeColor="text1"/>
          <w:lang w:eastAsia="es-ES"/>
        </w:rPr>
        <w:t xml:space="preserve">la canasta educativa con la Asociación de Autoridades Tradicionales Indígenas del Pueblo Bora Migraña – PANI, </w:t>
      </w:r>
      <w:r w:rsidR="00D75A3D" w:rsidRPr="00824F00">
        <w:rPr>
          <w:rFonts w:ascii="Verdana" w:eastAsia="Arial" w:hAnsi="Verdana" w:cs="Arial"/>
          <w:color w:val="000000" w:themeColor="text1"/>
          <w:lang w:eastAsia="es-ES"/>
        </w:rPr>
        <w:t xml:space="preserve">por $200 millones </w:t>
      </w:r>
      <w:r w:rsidR="008E6D6E" w:rsidRPr="00824F00">
        <w:rPr>
          <w:rFonts w:ascii="Verdana" w:eastAsia="Arial" w:hAnsi="Verdana" w:cs="Arial"/>
          <w:color w:val="000000" w:themeColor="text1"/>
          <w:lang w:eastAsia="es-ES"/>
        </w:rPr>
        <w:t xml:space="preserve">para la prestación del servicio educativo </w:t>
      </w:r>
      <w:r w:rsidR="00D75A3D" w:rsidRPr="00824F00">
        <w:rPr>
          <w:rFonts w:ascii="Verdana" w:eastAsia="Arial" w:hAnsi="Verdana" w:cs="Arial"/>
          <w:color w:val="000000" w:themeColor="text1"/>
          <w:lang w:eastAsia="es-ES"/>
        </w:rPr>
        <w:t xml:space="preserve">de </w:t>
      </w:r>
      <w:r w:rsidR="008E6D6E" w:rsidRPr="00824F00">
        <w:rPr>
          <w:rFonts w:ascii="Verdana" w:eastAsia="Arial" w:hAnsi="Verdana" w:cs="Arial"/>
          <w:color w:val="000000" w:themeColor="text1"/>
          <w:lang w:eastAsia="es-ES"/>
        </w:rPr>
        <w:t xml:space="preserve">67 alumnos </w:t>
      </w:r>
      <w:r w:rsidR="00D75A3D" w:rsidRPr="00824F00">
        <w:rPr>
          <w:rFonts w:ascii="Verdana" w:eastAsia="Arial" w:hAnsi="Verdana" w:cs="Arial"/>
          <w:color w:val="000000" w:themeColor="text1"/>
          <w:lang w:eastAsia="es-ES"/>
        </w:rPr>
        <w:t xml:space="preserve">en </w:t>
      </w:r>
      <w:r w:rsidR="008E6D6E" w:rsidRPr="00824F00">
        <w:rPr>
          <w:rFonts w:ascii="Verdana" w:eastAsia="Arial" w:hAnsi="Verdana" w:cs="Arial"/>
          <w:color w:val="000000" w:themeColor="text1"/>
          <w:lang w:eastAsia="es-ES"/>
        </w:rPr>
        <w:t xml:space="preserve">un plazo de ejecución de 9 meses. Sin embargo, al revisar los documentos contractuales </w:t>
      </w:r>
      <w:r w:rsidR="00EA0835" w:rsidRPr="00824F00">
        <w:rPr>
          <w:rFonts w:ascii="Verdana" w:eastAsia="Arial" w:hAnsi="Verdana" w:cs="Arial"/>
          <w:color w:val="000000" w:themeColor="text1"/>
          <w:lang w:eastAsia="es-ES"/>
        </w:rPr>
        <w:t xml:space="preserve">se </w:t>
      </w:r>
      <w:r w:rsidR="008E6D6E" w:rsidRPr="00824F00">
        <w:rPr>
          <w:rFonts w:ascii="Verdana" w:eastAsia="Arial" w:hAnsi="Verdana" w:cs="Arial"/>
          <w:color w:val="000000" w:themeColor="text1"/>
          <w:lang w:eastAsia="es-ES"/>
        </w:rPr>
        <w:t>evidenci</w:t>
      </w:r>
      <w:r w:rsidR="00EA0835" w:rsidRPr="00824F00">
        <w:rPr>
          <w:rFonts w:ascii="Verdana" w:eastAsia="Arial" w:hAnsi="Verdana" w:cs="Arial"/>
          <w:color w:val="000000" w:themeColor="text1"/>
          <w:lang w:eastAsia="es-ES"/>
        </w:rPr>
        <w:t>ó</w:t>
      </w:r>
      <w:r w:rsidR="008E6D6E" w:rsidRPr="00824F00">
        <w:rPr>
          <w:rFonts w:ascii="Verdana" w:eastAsia="Arial" w:hAnsi="Verdana" w:cs="Arial"/>
          <w:color w:val="000000" w:themeColor="text1"/>
          <w:lang w:eastAsia="es-ES"/>
        </w:rPr>
        <w:t xml:space="preserve"> que: </w:t>
      </w:r>
    </w:p>
    <w:p w14:paraId="54D19AE6" w14:textId="77777777" w:rsidR="004119CC" w:rsidRPr="00824F00" w:rsidRDefault="004119CC" w:rsidP="00EC53E1">
      <w:pPr>
        <w:spacing w:after="0" w:line="240" w:lineRule="auto"/>
        <w:jc w:val="both"/>
        <w:rPr>
          <w:rFonts w:ascii="Verdana" w:eastAsia="Arial" w:hAnsi="Verdana" w:cs="Arial"/>
          <w:color w:val="000000" w:themeColor="text1"/>
          <w:lang w:eastAsia="es-ES"/>
        </w:rPr>
      </w:pPr>
    </w:p>
    <w:p w14:paraId="083049EB" w14:textId="77777777" w:rsidR="008E6D6E" w:rsidRPr="00824F00" w:rsidRDefault="008E6D6E" w:rsidP="00EC53E1">
      <w:pPr>
        <w:spacing w:after="0" w:line="240" w:lineRule="auto"/>
        <w:ind w:left="567"/>
        <w:jc w:val="both"/>
        <w:rPr>
          <w:rFonts w:ascii="Verdana" w:eastAsia="Arial" w:hAnsi="Verdana" w:cs="Arial"/>
          <w:i/>
          <w:iCs/>
          <w:color w:val="000000" w:themeColor="text1"/>
          <w:sz w:val="20"/>
          <w:szCs w:val="20"/>
          <w:lang w:eastAsia="es-ES"/>
        </w:rPr>
      </w:pPr>
      <w:r w:rsidRPr="00824F00">
        <w:rPr>
          <w:rFonts w:ascii="Verdana" w:eastAsia="Arial" w:hAnsi="Verdana" w:cs="Arial"/>
          <w:i/>
          <w:iCs/>
          <w:color w:val="000000" w:themeColor="text1"/>
          <w:sz w:val="18"/>
          <w:szCs w:val="18"/>
          <w:lang w:eastAsia="es-ES"/>
        </w:rPr>
        <w:t>“El acta de inicio del contrato legaliza el 13 de abril de 2021 y termina el 13 de diciembre de 2021, lo cual determina un plazo de ejecución de 8 meses lo que de acuerdo con la tipología educativa equivale contractualmente a un valor de ejecución real de $183.576.814. De esta manera, la ejecución tardía del contrato de prestación de servicios genera una diferencia de $16.751.384”.</w:t>
      </w:r>
    </w:p>
    <w:p w14:paraId="3F90601D" w14:textId="77777777" w:rsidR="00806F75" w:rsidRPr="00824F00" w:rsidRDefault="00806F75" w:rsidP="00EC53E1">
      <w:pPr>
        <w:spacing w:after="0" w:line="240" w:lineRule="auto"/>
        <w:jc w:val="both"/>
        <w:rPr>
          <w:rFonts w:ascii="Verdana" w:eastAsia="Arial" w:hAnsi="Verdana" w:cs="Arial"/>
          <w:color w:val="000000" w:themeColor="text1"/>
          <w:lang w:eastAsia="es-ES"/>
        </w:rPr>
      </w:pPr>
    </w:p>
    <w:p w14:paraId="20C404AA" w14:textId="77777777" w:rsidR="008E6D6E" w:rsidRPr="00824F00" w:rsidRDefault="008E6D6E"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Al verificar en </w:t>
      </w:r>
      <w:r w:rsidR="000F7080" w:rsidRPr="00824F00">
        <w:rPr>
          <w:rFonts w:ascii="Verdana" w:eastAsia="Times New Roman" w:hAnsi="Verdana" w:cs="Arial"/>
          <w:kern w:val="0"/>
          <w:lang w:eastAsia="es-MX"/>
        </w:rPr>
        <w:t>SECOP</w:t>
      </w:r>
      <w:r w:rsidRPr="00824F00">
        <w:rPr>
          <w:rFonts w:ascii="Verdana" w:eastAsia="Times New Roman" w:hAnsi="Verdana" w:cs="Arial"/>
          <w:kern w:val="0"/>
          <w:lang w:eastAsia="es-MX"/>
        </w:rPr>
        <w:t xml:space="preserve">, se pudo constatar que el expediente contractual no se encuentra </w:t>
      </w:r>
      <w:r w:rsidR="00D75A3D" w:rsidRPr="00824F00">
        <w:rPr>
          <w:rFonts w:ascii="Verdana" w:eastAsia="Times New Roman" w:hAnsi="Verdana" w:cs="Arial"/>
          <w:kern w:val="0"/>
          <w:lang w:eastAsia="es-MX"/>
        </w:rPr>
        <w:t>actualizado,</w:t>
      </w:r>
      <w:r w:rsidRPr="00824F00">
        <w:rPr>
          <w:rFonts w:ascii="Verdana" w:eastAsia="Times New Roman" w:hAnsi="Verdana" w:cs="Arial"/>
          <w:kern w:val="0"/>
          <w:lang w:eastAsia="es-MX"/>
        </w:rPr>
        <w:t xml:space="preserve"> por lo tanto, al no contar con los informes de supervisión ni el acta de liquidación correspondientes no se puede </w:t>
      </w:r>
      <w:r w:rsidR="004119CC" w:rsidRPr="00824F00">
        <w:rPr>
          <w:rFonts w:ascii="Verdana" w:eastAsia="Times New Roman" w:hAnsi="Verdana" w:cs="Arial"/>
          <w:kern w:val="0"/>
          <w:lang w:eastAsia="es-MX"/>
        </w:rPr>
        <w:t xml:space="preserve">configurar como </w:t>
      </w:r>
      <w:r w:rsidR="00766FB0" w:rsidRPr="00824F00">
        <w:rPr>
          <w:rFonts w:ascii="Verdana" w:eastAsia="Times New Roman" w:hAnsi="Verdana" w:cs="Arial"/>
          <w:kern w:val="0"/>
          <w:lang w:eastAsia="es-MX"/>
        </w:rPr>
        <w:t xml:space="preserve">un </w:t>
      </w:r>
      <w:r w:rsidR="004119CC" w:rsidRPr="00824F00">
        <w:rPr>
          <w:rFonts w:ascii="Verdana" w:eastAsia="Times New Roman" w:hAnsi="Verdana" w:cs="Arial"/>
          <w:kern w:val="0"/>
          <w:lang w:eastAsia="es-MX"/>
        </w:rPr>
        <w:t>evento de riesgo</w:t>
      </w:r>
      <w:r w:rsidR="00766FB0" w:rsidRPr="00824F00">
        <w:rPr>
          <w:rFonts w:ascii="Verdana" w:eastAsia="Times New Roman" w:hAnsi="Verdana" w:cs="Arial"/>
          <w:kern w:val="0"/>
          <w:lang w:eastAsia="es-MX"/>
        </w:rPr>
        <w:t xml:space="preserve"> en el marco del Decreto 028 de 2008</w:t>
      </w:r>
      <w:r w:rsidR="004119CC" w:rsidRPr="00824F00">
        <w:rPr>
          <w:rFonts w:ascii="Verdana" w:eastAsia="Times New Roman" w:hAnsi="Verdana" w:cs="Arial"/>
          <w:kern w:val="0"/>
          <w:lang w:eastAsia="es-MX"/>
        </w:rPr>
        <w:t>.</w:t>
      </w:r>
    </w:p>
    <w:p w14:paraId="1AF3B637" w14:textId="77777777" w:rsidR="00A74E05" w:rsidRPr="00824F00" w:rsidRDefault="00A74E05" w:rsidP="00EC53E1">
      <w:pPr>
        <w:spacing w:after="0" w:line="240" w:lineRule="auto"/>
        <w:jc w:val="both"/>
        <w:rPr>
          <w:rFonts w:ascii="Verdana" w:eastAsia="Times New Roman" w:hAnsi="Verdana" w:cs="Arial"/>
          <w:b/>
          <w:kern w:val="0"/>
          <w:lang w:eastAsia="es-MX"/>
        </w:rPr>
      </w:pPr>
    </w:p>
    <w:p w14:paraId="12A22843" w14:textId="77777777" w:rsidR="00DB7C2F" w:rsidRPr="00824F00" w:rsidRDefault="00DB7C2F" w:rsidP="00EC53E1">
      <w:pPr>
        <w:pStyle w:val="Ttulo2"/>
        <w:numPr>
          <w:ilvl w:val="0"/>
          <w:numId w:val="17"/>
        </w:numPr>
        <w:spacing w:before="0" w:line="240" w:lineRule="auto"/>
        <w:ind w:left="426" w:hanging="426"/>
        <w:jc w:val="both"/>
        <w:rPr>
          <w:rFonts w:ascii="Verdana" w:eastAsia="Times New Roman" w:hAnsi="Verdana" w:cs="Arial"/>
          <w:b w:val="0"/>
          <w:kern w:val="0"/>
          <w:lang w:val="es-CO" w:eastAsia="es-MX"/>
        </w:rPr>
      </w:pPr>
      <w:r w:rsidRPr="00824F00">
        <w:rPr>
          <w:rFonts w:ascii="Verdana" w:hAnsi="Verdana"/>
          <w:lang w:val="es-CO" w:eastAsia="es-ES"/>
        </w:rPr>
        <w:t>Nuevas situaciones para la Medida Preventiva.</w:t>
      </w:r>
    </w:p>
    <w:p w14:paraId="71EF425E" w14:textId="77777777" w:rsidR="00DB7C2F" w:rsidRPr="00824F00" w:rsidRDefault="00DB7C2F" w:rsidP="00EC53E1">
      <w:pPr>
        <w:spacing w:after="0" w:line="240" w:lineRule="auto"/>
        <w:jc w:val="both"/>
        <w:rPr>
          <w:rFonts w:ascii="Verdana" w:eastAsia="Times New Roman" w:hAnsi="Verdana" w:cs="Arial"/>
          <w:b/>
          <w:kern w:val="0"/>
          <w:lang w:eastAsia="es-MX"/>
        </w:rPr>
      </w:pPr>
    </w:p>
    <w:p w14:paraId="02D1FA8D" w14:textId="77777777" w:rsidR="00BE78E7" w:rsidRPr="00824F00" w:rsidRDefault="00FC32A7" w:rsidP="00EC53E1">
      <w:pPr>
        <w:spacing w:after="0" w:line="240" w:lineRule="auto"/>
        <w:jc w:val="both"/>
        <w:rPr>
          <w:rFonts w:ascii="Verdana" w:eastAsia="Times New Roman" w:hAnsi="Verdana" w:cs="Arial"/>
          <w:kern w:val="0"/>
          <w:shd w:val="clear" w:color="auto" w:fill="FFFFFF"/>
          <w:lang w:eastAsia="es-MX"/>
        </w:rPr>
      </w:pPr>
      <w:r w:rsidRPr="00824F00">
        <w:rPr>
          <w:rFonts w:ascii="Verdana" w:eastAsia="Times New Roman" w:hAnsi="Verdana" w:cs="Arial"/>
          <w:kern w:val="0"/>
          <w:shd w:val="clear" w:color="auto" w:fill="FFFFFF"/>
          <w:lang w:eastAsia="es-MX"/>
        </w:rPr>
        <w:t xml:space="preserve">En relación </w:t>
      </w:r>
      <w:r w:rsidR="005F1553" w:rsidRPr="00824F00">
        <w:rPr>
          <w:rFonts w:ascii="Verdana" w:eastAsia="Times New Roman" w:hAnsi="Verdana" w:cs="Arial"/>
          <w:kern w:val="0"/>
          <w:shd w:val="clear" w:color="auto" w:fill="FFFFFF"/>
          <w:lang w:eastAsia="es-MX"/>
        </w:rPr>
        <w:t xml:space="preserve">con los hallazgos de </w:t>
      </w:r>
      <w:r w:rsidR="00347062" w:rsidRPr="00824F00">
        <w:rPr>
          <w:rFonts w:ascii="Verdana" w:eastAsia="Times New Roman" w:hAnsi="Verdana" w:cs="Arial"/>
          <w:kern w:val="0"/>
          <w:shd w:val="clear" w:color="auto" w:fill="FFFFFF"/>
          <w:lang w:eastAsia="es-MX"/>
        </w:rPr>
        <w:t xml:space="preserve">los informes de cumplimiento Nos. 89 de 2020 y 92 de 2021 </w:t>
      </w:r>
      <w:r w:rsidR="00D47AF0" w:rsidRPr="00824F00">
        <w:rPr>
          <w:rFonts w:ascii="Verdana" w:eastAsia="Times New Roman" w:hAnsi="Verdana" w:cs="Arial"/>
          <w:kern w:val="0"/>
          <w:shd w:val="clear" w:color="auto" w:fill="FFFFFF"/>
          <w:lang w:eastAsia="es-MX"/>
        </w:rPr>
        <w:t xml:space="preserve">de </w:t>
      </w:r>
      <w:r w:rsidR="009C65B0" w:rsidRPr="00824F00">
        <w:rPr>
          <w:rFonts w:ascii="Verdana" w:eastAsia="Times New Roman" w:hAnsi="Verdana" w:cs="Arial"/>
          <w:kern w:val="0"/>
          <w:shd w:val="clear" w:color="auto" w:fill="FFFFFF"/>
          <w:lang w:eastAsia="es-MX"/>
        </w:rPr>
        <w:t>la Contraloría General de la República</w:t>
      </w:r>
      <w:r w:rsidR="009F727E" w:rsidRPr="00824F00">
        <w:rPr>
          <w:rFonts w:ascii="Verdana" w:eastAsia="Times New Roman" w:hAnsi="Verdana" w:cs="Arial"/>
          <w:kern w:val="0"/>
          <w:shd w:val="clear" w:color="auto" w:fill="FFFFFF"/>
          <w:lang w:eastAsia="es-MX"/>
        </w:rPr>
        <w:t xml:space="preserve">, se </w:t>
      </w:r>
      <w:r w:rsidR="00D93373" w:rsidRPr="00824F00">
        <w:rPr>
          <w:rFonts w:ascii="Verdana" w:eastAsia="Times New Roman" w:hAnsi="Verdana" w:cs="Arial"/>
          <w:kern w:val="0"/>
          <w:shd w:val="clear" w:color="auto" w:fill="FFFFFF"/>
          <w:lang w:eastAsia="es-MX"/>
        </w:rPr>
        <w:t xml:space="preserve">configuraron </w:t>
      </w:r>
      <w:r w:rsidR="002E2A6A" w:rsidRPr="00824F00">
        <w:rPr>
          <w:rFonts w:ascii="Verdana" w:eastAsia="Times New Roman" w:hAnsi="Verdana" w:cs="Arial"/>
          <w:kern w:val="0"/>
          <w:shd w:val="clear" w:color="auto" w:fill="FFFFFF"/>
          <w:lang w:eastAsia="es-MX"/>
        </w:rPr>
        <w:t>una se</w:t>
      </w:r>
      <w:r w:rsidR="00D93373" w:rsidRPr="00824F00">
        <w:rPr>
          <w:rFonts w:ascii="Verdana" w:eastAsia="Times New Roman" w:hAnsi="Verdana" w:cs="Arial"/>
          <w:kern w:val="0"/>
          <w:shd w:val="clear" w:color="auto" w:fill="FFFFFF"/>
          <w:lang w:eastAsia="es-MX"/>
        </w:rPr>
        <w:t xml:space="preserve">rie de eventos de riesgo sobrevinientes </w:t>
      </w:r>
      <w:r w:rsidR="001F2FA4" w:rsidRPr="00824F00">
        <w:rPr>
          <w:rFonts w:ascii="Verdana" w:eastAsia="Times New Roman" w:hAnsi="Verdana" w:cs="Arial"/>
          <w:kern w:val="0"/>
          <w:shd w:val="clear" w:color="auto" w:fill="FFFFFF"/>
          <w:lang w:eastAsia="es-MX"/>
        </w:rPr>
        <w:t xml:space="preserve">(ver </w:t>
      </w:r>
      <w:r w:rsidR="000B6DCC" w:rsidRPr="00824F00">
        <w:rPr>
          <w:rFonts w:ascii="Verdana" w:eastAsia="Times New Roman" w:hAnsi="Verdana" w:cs="Arial"/>
          <w:kern w:val="0"/>
          <w:shd w:val="clear" w:color="auto" w:fill="FFFFFF"/>
          <w:lang w:eastAsia="es-MX"/>
        </w:rPr>
        <w:t>capítulo</w:t>
      </w:r>
      <w:r w:rsidR="001F2FA4" w:rsidRPr="00824F00">
        <w:rPr>
          <w:rFonts w:ascii="Verdana" w:eastAsia="Times New Roman" w:hAnsi="Verdana" w:cs="Arial"/>
          <w:kern w:val="0"/>
          <w:shd w:val="clear" w:color="auto" w:fill="FFFFFF"/>
          <w:lang w:eastAsia="es-MX"/>
        </w:rPr>
        <w:t xml:space="preserve"> VII</w:t>
      </w:r>
      <w:r w:rsidR="00136FDA" w:rsidRPr="00824F00">
        <w:rPr>
          <w:rFonts w:ascii="Verdana" w:eastAsia="Times New Roman" w:hAnsi="Verdana" w:cs="Arial"/>
          <w:kern w:val="0"/>
          <w:shd w:val="clear" w:color="auto" w:fill="FFFFFF"/>
          <w:lang w:eastAsia="es-MX"/>
        </w:rPr>
        <w:t>)</w:t>
      </w:r>
      <w:r w:rsidR="001F2FA4" w:rsidRPr="00824F00">
        <w:rPr>
          <w:rFonts w:ascii="Verdana" w:eastAsia="Times New Roman" w:hAnsi="Verdana" w:cs="Arial"/>
          <w:kern w:val="0"/>
          <w:shd w:val="clear" w:color="auto" w:fill="FFFFFF"/>
          <w:lang w:eastAsia="es-MX"/>
        </w:rPr>
        <w:t>.</w:t>
      </w:r>
      <w:r w:rsidR="00B1047D" w:rsidRPr="00824F00">
        <w:rPr>
          <w:rFonts w:ascii="Verdana" w:eastAsia="Times New Roman" w:hAnsi="Verdana" w:cs="Arial"/>
          <w:kern w:val="0"/>
          <w:shd w:val="clear" w:color="auto" w:fill="FFFFFF"/>
          <w:lang w:eastAsia="es-MX"/>
        </w:rPr>
        <w:t xml:space="preserve"> A </w:t>
      </w:r>
      <w:r w:rsidR="0068460A" w:rsidRPr="00824F00">
        <w:rPr>
          <w:rFonts w:ascii="Verdana" w:eastAsia="Times New Roman" w:hAnsi="Verdana" w:cs="Arial"/>
          <w:kern w:val="0"/>
          <w:shd w:val="clear" w:color="auto" w:fill="FFFFFF"/>
          <w:lang w:eastAsia="es-MX"/>
        </w:rPr>
        <w:t>continuación,</w:t>
      </w:r>
      <w:r w:rsidR="00B1047D" w:rsidRPr="00824F00">
        <w:rPr>
          <w:rFonts w:ascii="Verdana" w:eastAsia="Times New Roman" w:hAnsi="Verdana" w:cs="Arial"/>
          <w:kern w:val="0"/>
          <w:shd w:val="clear" w:color="auto" w:fill="FFFFFF"/>
          <w:lang w:eastAsia="es-MX"/>
        </w:rPr>
        <w:t xml:space="preserve"> </w:t>
      </w:r>
      <w:r w:rsidR="00AF5064" w:rsidRPr="00824F00">
        <w:rPr>
          <w:rFonts w:ascii="Verdana" w:eastAsia="Times New Roman" w:hAnsi="Verdana" w:cs="Arial"/>
          <w:kern w:val="0"/>
          <w:shd w:val="clear" w:color="auto" w:fill="FFFFFF"/>
          <w:lang w:eastAsia="es-MX"/>
        </w:rPr>
        <w:t>se relaciona</w:t>
      </w:r>
      <w:r w:rsidR="0092031A" w:rsidRPr="00824F00">
        <w:rPr>
          <w:rFonts w:ascii="Verdana" w:eastAsia="Times New Roman" w:hAnsi="Verdana" w:cs="Arial"/>
          <w:kern w:val="0"/>
          <w:shd w:val="clear" w:color="auto" w:fill="FFFFFF"/>
          <w:lang w:eastAsia="es-MX"/>
        </w:rPr>
        <w:t>n</w:t>
      </w:r>
      <w:r w:rsidR="00AF5064" w:rsidRPr="00824F00">
        <w:rPr>
          <w:rFonts w:ascii="Verdana" w:eastAsia="Times New Roman" w:hAnsi="Verdana" w:cs="Arial"/>
          <w:kern w:val="0"/>
          <w:shd w:val="clear" w:color="auto" w:fill="FFFFFF"/>
          <w:lang w:eastAsia="es-MX"/>
        </w:rPr>
        <w:t xml:space="preserve"> </w:t>
      </w:r>
      <w:r w:rsidR="000761E6" w:rsidRPr="00824F00">
        <w:rPr>
          <w:rFonts w:ascii="Verdana" w:eastAsia="Times New Roman" w:hAnsi="Verdana" w:cs="Arial"/>
          <w:kern w:val="0"/>
          <w:shd w:val="clear" w:color="auto" w:fill="FFFFFF"/>
          <w:lang w:eastAsia="es-MX"/>
        </w:rPr>
        <w:t>los</w:t>
      </w:r>
      <w:r w:rsidR="0092031A" w:rsidRPr="00824F00">
        <w:rPr>
          <w:rFonts w:ascii="Verdana" w:eastAsia="Times New Roman" w:hAnsi="Verdana" w:cs="Arial"/>
          <w:kern w:val="0"/>
          <w:shd w:val="clear" w:color="auto" w:fill="FFFFFF"/>
          <w:lang w:eastAsia="es-MX"/>
        </w:rPr>
        <w:t xml:space="preserve"> </w:t>
      </w:r>
      <w:r w:rsidR="00AF5064" w:rsidRPr="00824F00">
        <w:rPr>
          <w:rFonts w:ascii="Verdana" w:eastAsia="Times New Roman" w:hAnsi="Verdana" w:cs="Arial"/>
          <w:kern w:val="0"/>
          <w:shd w:val="clear" w:color="auto" w:fill="FFFFFF"/>
          <w:lang w:eastAsia="es-MX"/>
        </w:rPr>
        <w:t>hallazgo</w:t>
      </w:r>
      <w:r w:rsidR="0092031A" w:rsidRPr="00824F00">
        <w:rPr>
          <w:rFonts w:ascii="Verdana" w:eastAsia="Times New Roman" w:hAnsi="Verdana" w:cs="Arial"/>
          <w:kern w:val="0"/>
          <w:shd w:val="clear" w:color="auto" w:fill="FFFFFF"/>
          <w:lang w:eastAsia="es-MX"/>
        </w:rPr>
        <w:t>s</w:t>
      </w:r>
      <w:r w:rsidR="000B6DCC" w:rsidRPr="00824F00">
        <w:rPr>
          <w:rFonts w:ascii="Verdana" w:eastAsia="Times New Roman" w:hAnsi="Verdana" w:cs="Arial"/>
          <w:kern w:val="0"/>
          <w:shd w:val="clear" w:color="auto" w:fill="FFFFFF"/>
          <w:lang w:eastAsia="es-MX"/>
        </w:rPr>
        <w:t>:</w:t>
      </w:r>
    </w:p>
    <w:p w14:paraId="4C85A400" w14:textId="77777777" w:rsidR="00BE78E7" w:rsidRPr="00824F00" w:rsidRDefault="00BE78E7" w:rsidP="00EC53E1">
      <w:pPr>
        <w:spacing w:after="0" w:line="240" w:lineRule="auto"/>
        <w:jc w:val="both"/>
        <w:rPr>
          <w:rFonts w:ascii="Verdana" w:eastAsia="Times New Roman" w:hAnsi="Verdana" w:cs="Arial"/>
          <w:kern w:val="0"/>
          <w:shd w:val="clear" w:color="auto" w:fill="FFFFFF"/>
          <w:lang w:eastAsia="es-MX"/>
        </w:rPr>
      </w:pPr>
    </w:p>
    <w:tbl>
      <w:tblPr>
        <w:tblW w:w="9067" w:type="dxa"/>
        <w:tblCellMar>
          <w:left w:w="70" w:type="dxa"/>
          <w:right w:w="70" w:type="dxa"/>
        </w:tblCellMar>
        <w:tblLook w:val="04A0" w:firstRow="1" w:lastRow="0" w:firstColumn="1" w:lastColumn="0" w:noHBand="0" w:noVBand="1"/>
      </w:tblPr>
      <w:tblGrid>
        <w:gridCol w:w="1335"/>
        <w:gridCol w:w="5606"/>
        <w:gridCol w:w="2126"/>
      </w:tblGrid>
      <w:tr w:rsidR="00CF14D4" w:rsidRPr="00824F00" w14:paraId="737CC95A" w14:textId="77777777" w:rsidTr="009B194C">
        <w:trPr>
          <w:trHeight w:val="20"/>
          <w:tblHeader/>
        </w:trPr>
        <w:tc>
          <w:tcPr>
            <w:tcW w:w="9067" w:type="dxa"/>
            <w:gridSpan w:val="3"/>
            <w:tcBorders>
              <w:top w:val="single" w:sz="4" w:space="0" w:color="auto"/>
              <w:left w:val="single" w:sz="4" w:space="0" w:color="auto"/>
              <w:bottom w:val="single" w:sz="4" w:space="0" w:color="auto"/>
              <w:right w:val="single" w:sz="4" w:space="0" w:color="auto"/>
            </w:tcBorders>
            <w:shd w:val="clear" w:color="000000" w:fill="806000"/>
            <w:noWrap/>
            <w:vAlign w:val="center"/>
            <w:hideMark/>
          </w:tcPr>
          <w:p w14:paraId="3DF1775C" w14:textId="77777777" w:rsidR="00CF14D4" w:rsidRPr="00824F00" w:rsidRDefault="00CF14D4"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 xml:space="preserve">Tabla </w:t>
            </w:r>
            <w:r w:rsidR="00B72856" w:rsidRPr="00824F00">
              <w:rPr>
                <w:rFonts w:ascii="Verdana" w:eastAsia="Times New Roman" w:hAnsi="Verdana" w:cs="Calibri"/>
                <w:b/>
                <w:bCs/>
                <w:color w:val="FFFFFF"/>
                <w:kern w:val="0"/>
                <w:sz w:val="18"/>
                <w:szCs w:val="18"/>
                <w:lang w:eastAsia="es-CO"/>
              </w:rPr>
              <w:t>4</w:t>
            </w:r>
            <w:r w:rsidR="00FE4EAB">
              <w:rPr>
                <w:rFonts w:ascii="Verdana" w:eastAsia="Times New Roman" w:hAnsi="Verdana" w:cs="Calibri"/>
                <w:b/>
                <w:bCs/>
                <w:color w:val="FFFFFF"/>
                <w:kern w:val="0"/>
                <w:sz w:val="18"/>
                <w:szCs w:val="18"/>
                <w:lang w:eastAsia="es-CO"/>
              </w:rPr>
              <w:t>3</w:t>
            </w:r>
            <w:r w:rsidRPr="00824F00">
              <w:rPr>
                <w:rFonts w:ascii="Verdana" w:eastAsia="Times New Roman" w:hAnsi="Verdana" w:cs="Calibri"/>
                <w:b/>
                <w:bCs/>
                <w:color w:val="FFFFFF"/>
                <w:kern w:val="0"/>
                <w:sz w:val="18"/>
                <w:szCs w:val="18"/>
                <w:lang w:eastAsia="es-CO"/>
              </w:rPr>
              <w:t>. Relación de Hallazgos de la CGR y Eventos de Riesgo Sobrevinientes</w:t>
            </w:r>
          </w:p>
        </w:tc>
      </w:tr>
      <w:tr w:rsidR="00CF14D4" w:rsidRPr="00824F00" w14:paraId="0D8E6A57" w14:textId="77777777" w:rsidTr="009B194C">
        <w:trPr>
          <w:trHeight w:val="20"/>
          <w:tblHeader/>
        </w:trPr>
        <w:tc>
          <w:tcPr>
            <w:tcW w:w="1335" w:type="dxa"/>
            <w:tcBorders>
              <w:top w:val="nil"/>
              <w:left w:val="single" w:sz="4" w:space="0" w:color="auto"/>
              <w:bottom w:val="single" w:sz="4" w:space="0" w:color="auto"/>
              <w:right w:val="single" w:sz="4" w:space="0" w:color="auto"/>
            </w:tcBorders>
            <w:shd w:val="clear" w:color="000000" w:fill="806000"/>
            <w:noWrap/>
            <w:vAlign w:val="center"/>
            <w:hideMark/>
          </w:tcPr>
          <w:p w14:paraId="15458619" w14:textId="77777777" w:rsidR="00CF14D4" w:rsidRPr="00824F00" w:rsidRDefault="00CF14D4"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Informe CGR</w:t>
            </w:r>
          </w:p>
        </w:tc>
        <w:tc>
          <w:tcPr>
            <w:tcW w:w="5606" w:type="dxa"/>
            <w:tcBorders>
              <w:top w:val="nil"/>
              <w:left w:val="nil"/>
              <w:bottom w:val="single" w:sz="4" w:space="0" w:color="auto"/>
              <w:right w:val="single" w:sz="4" w:space="0" w:color="auto"/>
            </w:tcBorders>
            <w:shd w:val="clear" w:color="000000" w:fill="806000"/>
            <w:vAlign w:val="center"/>
            <w:hideMark/>
          </w:tcPr>
          <w:p w14:paraId="27361F10" w14:textId="77777777" w:rsidR="00CF14D4" w:rsidRPr="00824F00" w:rsidRDefault="00CF14D4"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Hallazgos CGR</w:t>
            </w:r>
          </w:p>
        </w:tc>
        <w:tc>
          <w:tcPr>
            <w:tcW w:w="2126" w:type="dxa"/>
            <w:tcBorders>
              <w:top w:val="nil"/>
              <w:left w:val="nil"/>
              <w:bottom w:val="single" w:sz="4" w:space="0" w:color="auto"/>
              <w:right w:val="single" w:sz="4" w:space="0" w:color="auto"/>
            </w:tcBorders>
            <w:shd w:val="clear" w:color="000000" w:fill="806000"/>
            <w:vAlign w:val="center"/>
            <w:hideMark/>
          </w:tcPr>
          <w:p w14:paraId="62526235" w14:textId="77777777" w:rsidR="00CF14D4" w:rsidRPr="00824F00" w:rsidRDefault="00CF14D4" w:rsidP="00EC53E1">
            <w:pPr>
              <w:spacing w:after="0" w:line="240" w:lineRule="auto"/>
              <w:jc w:val="center"/>
              <w:rPr>
                <w:rFonts w:ascii="Verdana" w:eastAsia="Times New Roman" w:hAnsi="Verdana" w:cs="Calibri"/>
                <w:b/>
                <w:bCs/>
                <w:color w:val="FFFFFF"/>
                <w:kern w:val="0"/>
                <w:sz w:val="18"/>
                <w:szCs w:val="18"/>
                <w:lang w:eastAsia="es-CO"/>
              </w:rPr>
            </w:pPr>
            <w:r w:rsidRPr="00824F00">
              <w:rPr>
                <w:rFonts w:ascii="Verdana" w:eastAsia="Times New Roman" w:hAnsi="Verdana" w:cs="Calibri"/>
                <w:b/>
                <w:bCs/>
                <w:color w:val="FFFFFF"/>
                <w:kern w:val="0"/>
                <w:sz w:val="18"/>
                <w:szCs w:val="18"/>
                <w:lang w:eastAsia="es-CO"/>
              </w:rPr>
              <w:t>Evento de Riesgo Sobreviniente</w:t>
            </w:r>
          </w:p>
        </w:tc>
      </w:tr>
      <w:tr w:rsidR="00C93244" w:rsidRPr="00824F00" w14:paraId="3B3C631F" w14:textId="77777777" w:rsidTr="00C74912">
        <w:trPr>
          <w:trHeight w:val="340"/>
        </w:trPr>
        <w:tc>
          <w:tcPr>
            <w:tcW w:w="1335" w:type="dxa"/>
            <w:vMerge w:val="restart"/>
            <w:tcBorders>
              <w:top w:val="nil"/>
              <w:left w:val="single" w:sz="4" w:space="0" w:color="auto"/>
              <w:bottom w:val="single" w:sz="4" w:space="0" w:color="auto"/>
              <w:right w:val="single" w:sz="4" w:space="0" w:color="auto"/>
            </w:tcBorders>
            <w:shd w:val="clear" w:color="000000" w:fill="FFE699"/>
            <w:vAlign w:val="center"/>
            <w:hideMark/>
          </w:tcPr>
          <w:p w14:paraId="2B925257" w14:textId="77777777" w:rsidR="00C93244" w:rsidRPr="00824F00" w:rsidRDefault="00C93244"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Informe No. 89 de 2020: Vigencia 2019 y I Semestre de 2020</w:t>
            </w:r>
          </w:p>
        </w:tc>
        <w:tc>
          <w:tcPr>
            <w:tcW w:w="5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D9911" w14:textId="77777777" w:rsidR="00C93244" w:rsidRPr="00824F00" w:rsidRDefault="00C93244"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hAnsi="Verdana" w:cs="Calibri"/>
                <w:color w:val="000000"/>
                <w:sz w:val="18"/>
                <w:szCs w:val="18"/>
              </w:rPr>
              <w:t>Hallazgo No. 01. Contratos para apoyo a población con discapacidad</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295E344" w14:textId="77777777" w:rsidR="00C93244" w:rsidRPr="00824F00" w:rsidRDefault="00C93244"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hAnsi="Verdana" w:cs="Calibri"/>
                <w:color w:val="000000"/>
                <w:sz w:val="18"/>
                <w:szCs w:val="18"/>
              </w:rPr>
              <w:t>ER. 9.1</w:t>
            </w:r>
            <w:r w:rsidR="004D3690">
              <w:rPr>
                <w:rFonts w:ascii="Verdana" w:hAnsi="Verdana" w:cs="Calibri"/>
                <w:color w:val="000000"/>
                <w:sz w:val="18"/>
                <w:szCs w:val="18"/>
              </w:rPr>
              <w:t>7</w:t>
            </w:r>
            <w:r w:rsidRPr="00824F00">
              <w:rPr>
                <w:rFonts w:ascii="Verdana" w:hAnsi="Verdana" w:cs="Calibri"/>
                <w:color w:val="000000"/>
                <w:sz w:val="18"/>
                <w:szCs w:val="18"/>
              </w:rPr>
              <w:t xml:space="preserve"> - Numeral </w:t>
            </w:r>
            <w:r w:rsidR="004D3690">
              <w:rPr>
                <w:rFonts w:ascii="Verdana" w:hAnsi="Verdana" w:cs="Calibri"/>
                <w:color w:val="000000"/>
                <w:sz w:val="18"/>
                <w:szCs w:val="18"/>
              </w:rPr>
              <w:t>4</w:t>
            </w:r>
          </w:p>
        </w:tc>
      </w:tr>
      <w:tr w:rsidR="00C93244" w:rsidRPr="00824F00" w14:paraId="50A36E84" w14:textId="77777777" w:rsidTr="00C74912">
        <w:trPr>
          <w:trHeight w:val="340"/>
        </w:trPr>
        <w:tc>
          <w:tcPr>
            <w:tcW w:w="1335" w:type="dxa"/>
            <w:vMerge/>
            <w:tcBorders>
              <w:top w:val="nil"/>
              <w:left w:val="single" w:sz="4" w:space="0" w:color="auto"/>
              <w:bottom w:val="single" w:sz="4" w:space="0" w:color="auto"/>
              <w:right w:val="single" w:sz="4" w:space="0" w:color="auto"/>
            </w:tcBorders>
            <w:vAlign w:val="center"/>
            <w:hideMark/>
          </w:tcPr>
          <w:p w14:paraId="16B377AD" w14:textId="77777777" w:rsidR="00C93244" w:rsidRPr="00824F00" w:rsidRDefault="00C93244" w:rsidP="00EC53E1">
            <w:pPr>
              <w:spacing w:after="0" w:line="240" w:lineRule="auto"/>
              <w:rPr>
                <w:rFonts w:ascii="Verdana" w:eastAsia="Times New Roman" w:hAnsi="Verdana" w:cs="Calibri"/>
                <w:color w:val="000000"/>
                <w:kern w:val="0"/>
                <w:sz w:val="18"/>
                <w:szCs w:val="18"/>
                <w:lang w:eastAsia="es-CO"/>
              </w:rPr>
            </w:pPr>
          </w:p>
        </w:tc>
        <w:tc>
          <w:tcPr>
            <w:tcW w:w="5606" w:type="dxa"/>
            <w:tcBorders>
              <w:top w:val="nil"/>
              <w:left w:val="single" w:sz="4" w:space="0" w:color="auto"/>
              <w:bottom w:val="single" w:sz="4" w:space="0" w:color="auto"/>
              <w:right w:val="single" w:sz="4" w:space="0" w:color="auto"/>
            </w:tcBorders>
            <w:shd w:val="clear" w:color="auto" w:fill="auto"/>
            <w:vAlign w:val="center"/>
            <w:hideMark/>
          </w:tcPr>
          <w:p w14:paraId="7E02F266" w14:textId="77777777" w:rsidR="00C93244" w:rsidRPr="00824F00" w:rsidRDefault="00C93244"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hAnsi="Verdana" w:cs="Calibri"/>
                <w:color w:val="000000"/>
                <w:sz w:val="18"/>
                <w:szCs w:val="18"/>
              </w:rPr>
              <w:t>Hallazgo No. 02. Gastos administrativos versus monto autorizado en Documentos de Distribución (D, P, OI)</w:t>
            </w:r>
          </w:p>
        </w:tc>
        <w:tc>
          <w:tcPr>
            <w:tcW w:w="2126" w:type="dxa"/>
            <w:tcBorders>
              <w:top w:val="nil"/>
              <w:left w:val="nil"/>
              <w:bottom w:val="single" w:sz="4" w:space="0" w:color="auto"/>
              <w:right w:val="single" w:sz="4" w:space="0" w:color="auto"/>
            </w:tcBorders>
            <w:shd w:val="clear" w:color="auto" w:fill="auto"/>
            <w:vAlign w:val="center"/>
            <w:hideMark/>
          </w:tcPr>
          <w:p w14:paraId="521A28FE" w14:textId="77777777" w:rsidR="00C93244" w:rsidRPr="00824F00" w:rsidRDefault="00C93244"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hAnsi="Verdana" w:cs="Calibri"/>
                <w:color w:val="000000"/>
                <w:sz w:val="18"/>
                <w:szCs w:val="18"/>
              </w:rPr>
              <w:t>ER 9.4 - Numeral 1</w:t>
            </w:r>
          </w:p>
        </w:tc>
      </w:tr>
      <w:tr w:rsidR="00C93244" w:rsidRPr="00824F00" w14:paraId="04A5C1AA" w14:textId="77777777" w:rsidTr="00C74912">
        <w:trPr>
          <w:trHeight w:val="340"/>
        </w:trPr>
        <w:tc>
          <w:tcPr>
            <w:tcW w:w="1335" w:type="dxa"/>
            <w:vMerge/>
            <w:tcBorders>
              <w:top w:val="nil"/>
              <w:left w:val="single" w:sz="4" w:space="0" w:color="auto"/>
              <w:bottom w:val="single" w:sz="4" w:space="0" w:color="auto"/>
              <w:right w:val="single" w:sz="4" w:space="0" w:color="auto"/>
            </w:tcBorders>
            <w:vAlign w:val="center"/>
            <w:hideMark/>
          </w:tcPr>
          <w:p w14:paraId="28D39A6B" w14:textId="77777777" w:rsidR="00C93244" w:rsidRPr="00824F00" w:rsidRDefault="00C93244" w:rsidP="00EC53E1">
            <w:pPr>
              <w:spacing w:after="0" w:line="240" w:lineRule="auto"/>
              <w:rPr>
                <w:rFonts w:ascii="Verdana" w:eastAsia="Times New Roman" w:hAnsi="Verdana" w:cs="Calibri"/>
                <w:color w:val="000000"/>
                <w:kern w:val="0"/>
                <w:sz w:val="18"/>
                <w:szCs w:val="18"/>
                <w:lang w:eastAsia="es-CO"/>
              </w:rPr>
            </w:pPr>
          </w:p>
        </w:tc>
        <w:tc>
          <w:tcPr>
            <w:tcW w:w="5606" w:type="dxa"/>
            <w:tcBorders>
              <w:top w:val="nil"/>
              <w:left w:val="single" w:sz="4" w:space="0" w:color="auto"/>
              <w:bottom w:val="single" w:sz="4" w:space="0" w:color="auto"/>
              <w:right w:val="single" w:sz="4" w:space="0" w:color="auto"/>
            </w:tcBorders>
            <w:shd w:val="clear" w:color="auto" w:fill="auto"/>
            <w:vAlign w:val="center"/>
            <w:hideMark/>
          </w:tcPr>
          <w:p w14:paraId="58D7B3E4" w14:textId="77777777" w:rsidR="00C93244" w:rsidRPr="00824F00" w:rsidRDefault="00C93244"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hAnsi="Verdana" w:cs="Calibri"/>
                <w:color w:val="000000"/>
                <w:sz w:val="18"/>
                <w:szCs w:val="18"/>
              </w:rPr>
              <w:t xml:space="preserve">Hallazgo No. 10. Valor del combustible suministrado Contrato No. 1052 de 2019 </w:t>
            </w:r>
          </w:p>
        </w:tc>
        <w:tc>
          <w:tcPr>
            <w:tcW w:w="2126" w:type="dxa"/>
            <w:tcBorders>
              <w:top w:val="nil"/>
              <w:left w:val="nil"/>
              <w:bottom w:val="single" w:sz="4" w:space="0" w:color="auto"/>
              <w:right w:val="single" w:sz="4" w:space="0" w:color="auto"/>
            </w:tcBorders>
            <w:shd w:val="clear" w:color="auto" w:fill="auto"/>
            <w:vAlign w:val="center"/>
            <w:hideMark/>
          </w:tcPr>
          <w:p w14:paraId="661D146F" w14:textId="77777777" w:rsidR="00C93244" w:rsidRPr="00824F00" w:rsidRDefault="00C93244"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hAnsi="Verdana" w:cs="Calibri"/>
                <w:color w:val="000000"/>
                <w:sz w:val="18"/>
                <w:szCs w:val="18"/>
              </w:rPr>
              <w:t>ER. 9.1</w:t>
            </w:r>
            <w:r w:rsidR="004D3690">
              <w:rPr>
                <w:rFonts w:ascii="Verdana" w:hAnsi="Verdana" w:cs="Calibri"/>
                <w:color w:val="000000"/>
                <w:sz w:val="18"/>
                <w:szCs w:val="18"/>
              </w:rPr>
              <w:t>7</w:t>
            </w:r>
            <w:r w:rsidRPr="00824F00">
              <w:rPr>
                <w:rFonts w:ascii="Verdana" w:hAnsi="Verdana" w:cs="Calibri"/>
                <w:color w:val="000000"/>
                <w:sz w:val="18"/>
                <w:szCs w:val="18"/>
              </w:rPr>
              <w:t xml:space="preserve"> - Numeral </w:t>
            </w:r>
            <w:r w:rsidR="004D3690">
              <w:rPr>
                <w:rFonts w:ascii="Verdana" w:hAnsi="Verdana" w:cs="Calibri"/>
                <w:color w:val="000000"/>
                <w:sz w:val="18"/>
                <w:szCs w:val="18"/>
              </w:rPr>
              <w:t>5</w:t>
            </w:r>
          </w:p>
        </w:tc>
      </w:tr>
      <w:tr w:rsidR="00C93244" w:rsidRPr="00824F00" w14:paraId="2AC7EA5E" w14:textId="77777777" w:rsidTr="00C74912">
        <w:trPr>
          <w:trHeight w:val="340"/>
        </w:trPr>
        <w:tc>
          <w:tcPr>
            <w:tcW w:w="1335" w:type="dxa"/>
            <w:vMerge/>
            <w:tcBorders>
              <w:top w:val="nil"/>
              <w:left w:val="single" w:sz="4" w:space="0" w:color="auto"/>
              <w:bottom w:val="single" w:sz="4" w:space="0" w:color="auto"/>
              <w:right w:val="single" w:sz="4" w:space="0" w:color="auto"/>
            </w:tcBorders>
            <w:vAlign w:val="center"/>
            <w:hideMark/>
          </w:tcPr>
          <w:p w14:paraId="66035A57" w14:textId="77777777" w:rsidR="00C93244" w:rsidRPr="00824F00" w:rsidRDefault="00C93244" w:rsidP="00EC53E1">
            <w:pPr>
              <w:spacing w:after="0" w:line="240" w:lineRule="auto"/>
              <w:rPr>
                <w:rFonts w:ascii="Verdana" w:eastAsia="Times New Roman" w:hAnsi="Verdana" w:cs="Calibri"/>
                <w:color w:val="000000"/>
                <w:kern w:val="0"/>
                <w:sz w:val="18"/>
                <w:szCs w:val="18"/>
                <w:lang w:eastAsia="es-CO"/>
              </w:rPr>
            </w:pPr>
          </w:p>
        </w:tc>
        <w:tc>
          <w:tcPr>
            <w:tcW w:w="5606" w:type="dxa"/>
            <w:tcBorders>
              <w:top w:val="nil"/>
              <w:left w:val="single" w:sz="4" w:space="0" w:color="auto"/>
              <w:bottom w:val="single" w:sz="4" w:space="0" w:color="auto"/>
              <w:right w:val="single" w:sz="4" w:space="0" w:color="auto"/>
            </w:tcBorders>
            <w:shd w:val="clear" w:color="auto" w:fill="auto"/>
            <w:vAlign w:val="center"/>
            <w:hideMark/>
          </w:tcPr>
          <w:p w14:paraId="29ADB5AA" w14:textId="77777777" w:rsidR="00C93244" w:rsidRPr="00824F00" w:rsidRDefault="00C93244"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hAnsi="Verdana" w:cs="Calibri"/>
                <w:color w:val="000000"/>
                <w:sz w:val="18"/>
                <w:szCs w:val="18"/>
              </w:rPr>
              <w:t xml:space="preserve">Hallazgo No. 12. Pago de Auxiliares de Ruta, Contrato No. 694 y 1863 de 2019. Transporte Escolar </w:t>
            </w:r>
          </w:p>
        </w:tc>
        <w:tc>
          <w:tcPr>
            <w:tcW w:w="2126" w:type="dxa"/>
            <w:tcBorders>
              <w:top w:val="nil"/>
              <w:left w:val="nil"/>
              <w:bottom w:val="single" w:sz="4" w:space="0" w:color="auto"/>
              <w:right w:val="single" w:sz="4" w:space="0" w:color="auto"/>
            </w:tcBorders>
            <w:shd w:val="clear" w:color="auto" w:fill="auto"/>
            <w:vAlign w:val="center"/>
            <w:hideMark/>
          </w:tcPr>
          <w:p w14:paraId="081F107B" w14:textId="77777777" w:rsidR="00C93244" w:rsidRPr="00824F00" w:rsidRDefault="00C93244"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hAnsi="Verdana" w:cs="Calibri"/>
                <w:color w:val="000000"/>
                <w:sz w:val="18"/>
                <w:szCs w:val="18"/>
              </w:rPr>
              <w:t>ER. 9.1</w:t>
            </w:r>
            <w:r w:rsidR="004D3690">
              <w:rPr>
                <w:rFonts w:ascii="Verdana" w:hAnsi="Verdana" w:cs="Calibri"/>
                <w:color w:val="000000"/>
                <w:sz w:val="18"/>
                <w:szCs w:val="18"/>
              </w:rPr>
              <w:t>7</w:t>
            </w:r>
            <w:r w:rsidRPr="00824F00">
              <w:rPr>
                <w:rFonts w:ascii="Verdana" w:hAnsi="Verdana" w:cs="Calibri"/>
                <w:color w:val="000000"/>
                <w:sz w:val="18"/>
                <w:szCs w:val="18"/>
              </w:rPr>
              <w:t xml:space="preserve"> - Numeral </w:t>
            </w:r>
            <w:r w:rsidR="004D3690">
              <w:rPr>
                <w:rFonts w:ascii="Verdana" w:hAnsi="Verdana" w:cs="Calibri"/>
                <w:color w:val="000000"/>
                <w:sz w:val="18"/>
                <w:szCs w:val="18"/>
              </w:rPr>
              <w:t>4</w:t>
            </w:r>
          </w:p>
        </w:tc>
      </w:tr>
      <w:tr w:rsidR="00C93244" w:rsidRPr="00824F00" w14:paraId="004802CD" w14:textId="77777777" w:rsidTr="00C74912">
        <w:trPr>
          <w:trHeight w:val="340"/>
        </w:trPr>
        <w:tc>
          <w:tcPr>
            <w:tcW w:w="1335" w:type="dxa"/>
            <w:vMerge/>
            <w:tcBorders>
              <w:top w:val="nil"/>
              <w:left w:val="single" w:sz="4" w:space="0" w:color="auto"/>
              <w:bottom w:val="single" w:sz="4" w:space="0" w:color="auto"/>
              <w:right w:val="single" w:sz="4" w:space="0" w:color="auto"/>
            </w:tcBorders>
            <w:vAlign w:val="center"/>
            <w:hideMark/>
          </w:tcPr>
          <w:p w14:paraId="5276EE04" w14:textId="77777777" w:rsidR="00C93244" w:rsidRPr="00824F00" w:rsidRDefault="00C93244" w:rsidP="00EC53E1">
            <w:pPr>
              <w:spacing w:after="0" w:line="240" w:lineRule="auto"/>
              <w:rPr>
                <w:rFonts w:ascii="Verdana" w:eastAsia="Times New Roman" w:hAnsi="Verdana" w:cs="Calibri"/>
                <w:color w:val="000000"/>
                <w:kern w:val="0"/>
                <w:sz w:val="18"/>
                <w:szCs w:val="18"/>
                <w:lang w:eastAsia="es-CO"/>
              </w:rPr>
            </w:pPr>
          </w:p>
        </w:tc>
        <w:tc>
          <w:tcPr>
            <w:tcW w:w="5606" w:type="dxa"/>
            <w:tcBorders>
              <w:top w:val="nil"/>
              <w:left w:val="single" w:sz="4" w:space="0" w:color="auto"/>
              <w:bottom w:val="single" w:sz="4" w:space="0" w:color="auto"/>
              <w:right w:val="single" w:sz="4" w:space="0" w:color="auto"/>
            </w:tcBorders>
            <w:shd w:val="clear" w:color="auto" w:fill="auto"/>
            <w:vAlign w:val="center"/>
            <w:hideMark/>
          </w:tcPr>
          <w:p w14:paraId="3795EF70" w14:textId="77777777" w:rsidR="00C93244" w:rsidRPr="00824F00" w:rsidRDefault="00C93244"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hAnsi="Verdana" w:cs="Calibri"/>
                <w:color w:val="000000"/>
                <w:sz w:val="18"/>
                <w:szCs w:val="18"/>
              </w:rPr>
              <w:t>Hallazgo No. 13. Modalidad de selección Contrato No. 1582 de 2019</w:t>
            </w:r>
          </w:p>
        </w:tc>
        <w:tc>
          <w:tcPr>
            <w:tcW w:w="2126" w:type="dxa"/>
            <w:tcBorders>
              <w:top w:val="nil"/>
              <w:left w:val="nil"/>
              <w:bottom w:val="single" w:sz="4" w:space="0" w:color="auto"/>
              <w:right w:val="single" w:sz="4" w:space="0" w:color="auto"/>
            </w:tcBorders>
            <w:shd w:val="clear" w:color="auto" w:fill="auto"/>
            <w:vAlign w:val="center"/>
            <w:hideMark/>
          </w:tcPr>
          <w:p w14:paraId="0E0F6951" w14:textId="77777777" w:rsidR="00C93244" w:rsidRPr="00824F00" w:rsidRDefault="00C93244"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hAnsi="Verdana" w:cs="Calibri"/>
                <w:color w:val="000000"/>
                <w:sz w:val="18"/>
                <w:szCs w:val="18"/>
              </w:rPr>
              <w:t>ER. 9.1</w:t>
            </w:r>
            <w:r w:rsidR="00D82098">
              <w:rPr>
                <w:rFonts w:ascii="Verdana" w:hAnsi="Verdana" w:cs="Calibri"/>
                <w:color w:val="000000"/>
                <w:sz w:val="18"/>
                <w:szCs w:val="18"/>
              </w:rPr>
              <w:t>7</w:t>
            </w:r>
            <w:r w:rsidRPr="00824F00">
              <w:rPr>
                <w:rFonts w:ascii="Verdana" w:hAnsi="Verdana" w:cs="Calibri"/>
                <w:color w:val="000000"/>
                <w:sz w:val="18"/>
                <w:szCs w:val="18"/>
              </w:rPr>
              <w:t xml:space="preserve"> - Numeral </w:t>
            </w:r>
            <w:r w:rsidR="00D82098">
              <w:rPr>
                <w:rFonts w:ascii="Verdana" w:hAnsi="Verdana" w:cs="Calibri"/>
                <w:color w:val="000000"/>
                <w:sz w:val="18"/>
                <w:szCs w:val="18"/>
              </w:rPr>
              <w:t>6</w:t>
            </w:r>
          </w:p>
        </w:tc>
      </w:tr>
      <w:tr w:rsidR="00C93244" w:rsidRPr="00824F00" w14:paraId="4DC83467" w14:textId="77777777" w:rsidTr="00C74912">
        <w:trPr>
          <w:trHeight w:val="340"/>
        </w:trPr>
        <w:tc>
          <w:tcPr>
            <w:tcW w:w="1335" w:type="dxa"/>
            <w:vMerge/>
            <w:tcBorders>
              <w:top w:val="nil"/>
              <w:left w:val="single" w:sz="4" w:space="0" w:color="auto"/>
              <w:bottom w:val="single" w:sz="4" w:space="0" w:color="auto"/>
              <w:right w:val="single" w:sz="4" w:space="0" w:color="auto"/>
            </w:tcBorders>
            <w:vAlign w:val="center"/>
            <w:hideMark/>
          </w:tcPr>
          <w:p w14:paraId="65A012B1" w14:textId="77777777" w:rsidR="00C93244" w:rsidRPr="00824F00" w:rsidRDefault="00C93244" w:rsidP="00EC53E1">
            <w:pPr>
              <w:spacing w:after="0" w:line="240" w:lineRule="auto"/>
              <w:rPr>
                <w:rFonts w:ascii="Verdana" w:eastAsia="Times New Roman" w:hAnsi="Verdana" w:cs="Calibri"/>
                <w:color w:val="000000"/>
                <w:kern w:val="0"/>
                <w:sz w:val="18"/>
                <w:szCs w:val="18"/>
                <w:lang w:eastAsia="es-CO"/>
              </w:rPr>
            </w:pPr>
          </w:p>
        </w:tc>
        <w:tc>
          <w:tcPr>
            <w:tcW w:w="5606" w:type="dxa"/>
            <w:tcBorders>
              <w:top w:val="nil"/>
              <w:left w:val="single" w:sz="4" w:space="0" w:color="auto"/>
              <w:bottom w:val="single" w:sz="4" w:space="0" w:color="auto"/>
              <w:right w:val="single" w:sz="4" w:space="0" w:color="auto"/>
            </w:tcBorders>
            <w:shd w:val="clear" w:color="auto" w:fill="auto"/>
            <w:vAlign w:val="center"/>
            <w:hideMark/>
          </w:tcPr>
          <w:p w14:paraId="48F9EE30" w14:textId="77777777" w:rsidR="00C93244" w:rsidRPr="00824F00" w:rsidRDefault="00C93244"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hAnsi="Verdana" w:cs="Calibri"/>
                <w:color w:val="000000"/>
                <w:sz w:val="18"/>
                <w:szCs w:val="18"/>
              </w:rPr>
              <w:t>Hallazgo No. 17. Objeto de los Contratos No. 694 y No. 1863 de 2019</w:t>
            </w:r>
          </w:p>
        </w:tc>
        <w:tc>
          <w:tcPr>
            <w:tcW w:w="2126" w:type="dxa"/>
            <w:tcBorders>
              <w:top w:val="nil"/>
              <w:left w:val="nil"/>
              <w:bottom w:val="single" w:sz="4" w:space="0" w:color="auto"/>
              <w:right w:val="single" w:sz="4" w:space="0" w:color="auto"/>
            </w:tcBorders>
            <w:shd w:val="clear" w:color="auto" w:fill="auto"/>
            <w:vAlign w:val="center"/>
            <w:hideMark/>
          </w:tcPr>
          <w:p w14:paraId="37338027" w14:textId="77777777" w:rsidR="00C93244" w:rsidRPr="00824F00" w:rsidRDefault="00C93244"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hAnsi="Verdana" w:cs="Calibri"/>
                <w:color w:val="000000"/>
                <w:sz w:val="18"/>
                <w:szCs w:val="18"/>
              </w:rPr>
              <w:t>ER. 9.1</w:t>
            </w:r>
            <w:r w:rsidR="004D3690">
              <w:rPr>
                <w:rFonts w:ascii="Verdana" w:hAnsi="Verdana" w:cs="Calibri"/>
                <w:color w:val="000000"/>
                <w:sz w:val="18"/>
                <w:szCs w:val="18"/>
              </w:rPr>
              <w:t>7</w:t>
            </w:r>
            <w:r w:rsidRPr="00824F00">
              <w:rPr>
                <w:rFonts w:ascii="Verdana" w:hAnsi="Verdana" w:cs="Calibri"/>
                <w:color w:val="000000"/>
                <w:sz w:val="18"/>
                <w:szCs w:val="18"/>
              </w:rPr>
              <w:t xml:space="preserve"> - Numeral </w:t>
            </w:r>
            <w:r w:rsidR="004D3690">
              <w:rPr>
                <w:rFonts w:ascii="Verdana" w:hAnsi="Verdana" w:cs="Calibri"/>
                <w:color w:val="000000"/>
                <w:sz w:val="18"/>
                <w:szCs w:val="18"/>
              </w:rPr>
              <w:t>4</w:t>
            </w:r>
          </w:p>
        </w:tc>
      </w:tr>
      <w:tr w:rsidR="00C93244" w:rsidRPr="00824F00" w14:paraId="723EDC23" w14:textId="77777777" w:rsidTr="00C74912">
        <w:trPr>
          <w:trHeight w:val="340"/>
        </w:trPr>
        <w:tc>
          <w:tcPr>
            <w:tcW w:w="1335" w:type="dxa"/>
            <w:vMerge/>
            <w:tcBorders>
              <w:top w:val="nil"/>
              <w:left w:val="single" w:sz="4" w:space="0" w:color="auto"/>
              <w:bottom w:val="single" w:sz="4" w:space="0" w:color="auto"/>
              <w:right w:val="single" w:sz="4" w:space="0" w:color="auto"/>
            </w:tcBorders>
            <w:vAlign w:val="center"/>
            <w:hideMark/>
          </w:tcPr>
          <w:p w14:paraId="148F4443" w14:textId="77777777" w:rsidR="00C93244" w:rsidRPr="00824F00" w:rsidRDefault="00C93244" w:rsidP="00EC53E1">
            <w:pPr>
              <w:spacing w:after="0" w:line="240" w:lineRule="auto"/>
              <w:rPr>
                <w:rFonts w:ascii="Verdana" w:eastAsia="Times New Roman" w:hAnsi="Verdana" w:cs="Calibri"/>
                <w:color w:val="000000"/>
                <w:kern w:val="0"/>
                <w:sz w:val="18"/>
                <w:szCs w:val="18"/>
                <w:lang w:eastAsia="es-CO"/>
              </w:rPr>
            </w:pPr>
          </w:p>
        </w:tc>
        <w:tc>
          <w:tcPr>
            <w:tcW w:w="5606" w:type="dxa"/>
            <w:tcBorders>
              <w:top w:val="nil"/>
              <w:left w:val="single" w:sz="4" w:space="0" w:color="auto"/>
              <w:bottom w:val="single" w:sz="4" w:space="0" w:color="auto"/>
              <w:right w:val="single" w:sz="4" w:space="0" w:color="auto"/>
            </w:tcBorders>
            <w:shd w:val="clear" w:color="auto" w:fill="auto"/>
            <w:vAlign w:val="center"/>
            <w:hideMark/>
          </w:tcPr>
          <w:p w14:paraId="573A86F2" w14:textId="77777777" w:rsidR="00C93244" w:rsidRPr="00824F00" w:rsidRDefault="00C93244"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hAnsi="Verdana" w:cs="Calibri"/>
                <w:color w:val="000000"/>
                <w:sz w:val="18"/>
                <w:szCs w:val="18"/>
              </w:rPr>
              <w:t>Hallazgo No. 20. Intereses pagados en servicios públicos.</w:t>
            </w:r>
          </w:p>
        </w:tc>
        <w:tc>
          <w:tcPr>
            <w:tcW w:w="2126" w:type="dxa"/>
            <w:tcBorders>
              <w:top w:val="nil"/>
              <w:left w:val="nil"/>
              <w:bottom w:val="single" w:sz="4" w:space="0" w:color="auto"/>
              <w:right w:val="single" w:sz="4" w:space="0" w:color="auto"/>
            </w:tcBorders>
            <w:shd w:val="clear" w:color="auto" w:fill="auto"/>
            <w:vAlign w:val="center"/>
            <w:hideMark/>
          </w:tcPr>
          <w:p w14:paraId="7B57CC20" w14:textId="77777777" w:rsidR="00C93244" w:rsidRPr="00824F00" w:rsidRDefault="00C93244"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hAnsi="Verdana" w:cs="Calibri"/>
                <w:color w:val="000000"/>
                <w:sz w:val="18"/>
                <w:szCs w:val="18"/>
              </w:rPr>
              <w:t>ER. 9.4 - Numeral 1</w:t>
            </w:r>
          </w:p>
        </w:tc>
      </w:tr>
      <w:tr w:rsidR="00C93244" w:rsidRPr="00824F00" w14:paraId="61083B2D" w14:textId="77777777" w:rsidTr="00C74912">
        <w:trPr>
          <w:trHeight w:val="340"/>
        </w:trPr>
        <w:tc>
          <w:tcPr>
            <w:tcW w:w="1335" w:type="dxa"/>
            <w:vMerge w:val="restart"/>
            <w:tcBorders>
              <w:top w:val="nil"/>
              <w:left w:val="single" w:sz="4" w:space="0" w:color="auto"/>
              <w:bottom w:val="single" w:sz="4" w:space="0" w:color="auto"/>
              <w:right w:val="single" w:sz="4" w:space="0" w:color="auto"/>
            </w:tcBorders>
            <w:shd w:val="clear" w:color="000000" w:fill="FFE699"/>
            <w:vAlign w:val="center"/>
            <w:hideMark/>
          </w:tcPr>
          <w:p w14:paraId="709015EF" w14:textId="77777777" w:rsidR="00C93244" w:rsidRPr="00824F00" w:rsidRDefault="00C93244" w:rsidP="00EC53E1">
            <w:pPr>
              <w:spacing w:after="0" w:line="240" w:lineRule="auto"/>
              <w:jc w:val="center"/>
              <w:rPr>
                <w:rFonts w:ascii="Verdana" w:eastAsia="Times New Roman" w:hAnsi="Verdana" w:cs="Calibri"/>
                <w:color w:val="000000"/>
                <w:kern w:val="0"/>
                <w:sz w:val="18"/>
                <w:szCs w:val="18"/>
                <w:lang w:eastAsia="es-CO"/>
              </w:rPr>
            </w:pPr>
            <w:r w:rsidRPr="00824F00">
              <w:rPr>
                <w:rFonts w:ascii="Verdana" w:eastAsia="Times New Roman" w:hAnsi="Verdana" w:cs="Calibri"/>
                <w:color w:val="000000"/>
                <w:kern w:val="0"/>
                <w:sz w:val="18"/>
                <w:szCs w:val="18"/>
                <w:lang w:eastAsia="es-CO"/>
              </w:rPr>
              <w:t>Informe No. 92 de 2021:</w:t>
            </w:r>
            <w:r w:rsidR="009F2FD7" w:rsidRPr="00824F00">
              <w:rPr>
                <w:rFonts w:ascii="Verdana" w:eastAsia="Times New Roman" w:hAnsi="Verdana" w:cs="Calibri"/>
                <w:color w:val="000000"/>
                <w:kern w:val="0"/>
                <w:sz w:val="18"/>
                <w:szCs w:val="18"/>
                <w:lang w:eastAsia="es-CO"/>
              </w:rPr>
              <w:t xml:space="preserve"> </w:t>
            </w:r>
            <w:r w:rsidRPr="00824F00">
              <w:rPr>
                <w:rFonts w:ascii="Verdana" w:eastAsia="Times New Roman" w:hAnsi="Verdana" w:cs="Calibri"/>
                <w:color w:val="000000"/>
                <w:kern w:val="0"/>
                <w:sz w:val="18"/>
                <w:szCs w:val="18"/>
                <w:lang w:eastAsia="es-CO"/>
              </w:rPr>
              <w:t>Vigencia II semestre de 2020 y I semestre de 2021</w:t>
            </w:r>
          </w:p>
        </w:tc>
        <w:tc>
          <w:tcPr>
            <w:tcW w:w="5606" w:type="dxa"/>
            <w:tcBorders>
              <w:top w:val="nil"/>
              <w:left w:val="single" w:sz="4" w:space="0" w:color="auto"/>
              <w:bottom w:val="single" w:sz="4" w:space="0" w:color="auto"/>
              <w:right w:val="single" w:sz="4" w:space="0" w:color="auto"/>
            </w:tcBorders>
            <w:shd w:val="clear" w:color="auto" w:fill="auto"/>
            <w:vAlign w:val="center"/>
            <w:hideMark/>
          </w:tcPr>
          <w:p w14:paraId="62A66F54" w14:textId="77777777" w:rsidR="00C93244" w:rsidRPr="00824F00" w:rsidRDefault="00C93244"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hAnsi="Verdana" w:cs="Calibri"/>
                <w:color w:val="000000"/>
                <w:sz w:val="18"/>
                <w:szCs w:val="18"/>
              </w:rPr>
              <w:t>Hallazgo N. 09 Garantías Contrato N. 955 de 2020</w:t>
            </w:r>
          </w:p>
        </w:tc>
        <w:tc>
          <w:tcPr>
            <w:tcW w:w="2126" w:type="dxa"/>
            <w:tcBorders>
              <w:top w:val="nil"/>
              <w:left w:val="nil"/>
              <w:bottom w:val="single" w:sz="4" w:space="0" w:color="auto"/>
              <w:right w:val="single" w:sz="4" w:space="0" w:color="auto"/>
            </w:tcBorders>
            <w:shd w:val="clear" w:color="auto" w:fill="auto"/>
            <w:vAlign w:val="center"/>
            <w:hideMark/>
          </w:tcPr>
          <w:p w14:paraId="2609CCF3" w14:textId="77777777" w:rsidR="00C93244" w:rsidRPr="00824F00" w:rsidRDefault="00C93244"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hAnsi="Verdana" w:cs="Calibri"/>
                <w:color w:val="000000"/>
                <w:sz w:val="18"/>
                <w:szCs w:val="18"/>
              </w:rPr>
              <w:t>ER. 9.1</w:t>
            </w:r>
            <w:r w:rsidR="00D82098">
              <w:rPr>
                <w:rFonts w:ascii="Verdana" w:hAnsi="Verdana" w:cs="Calibri"/>
                <w:color w:val="000000"/>
                <w:sz w:val="18"/>
                <w:szCs w:val="18"/>
              </w:rPr>
              <w:t>7</w:t>
            </w:r>
            <w:r w:rsidRPr="00824F00">
              <w:rPr>
                <w:rFonts w:ascii="Verdana" w:hAnsi="Verdana" w:cs="Calibri"/>
                <w:color w:val="000000"/>
                <w:sz w:val="18"/>
                <w:szCs w:val="18"/>
              </w:rPr>
              <w:t xml:space="preserve"> - Numeral </w:t>
            </w:r>
            <w:r w:rsidR="00D82098">
              <w:rPr>
                <w:rFonts w:ascii="Verdana" w:hAnsi="Verdana" w:cs="Calibri"/>
                <w:color w:val="000000"/>
                <w:sz w:val="18"/>
                <w:szCs w:val="18"/>
              </w:rPr>
              <w:t>4</w:t>
            </w:r>
          </w:p>
        </w:tc>
      </w:tr>
      <w:tr w:rsidR="00C93244" w:rsidRPr="00824F00" w14:paraId="55D81846" w14:textId="77777777" w:rsidTr="00C74912">
        <w:trPr>
          <w:trHeight w:val="340"/>
        </w:trPr>
        <w:tc>
          <w:tcPr>
            <w:tcW w:w="1335" w:type="dxa"/>
            <w:vMerge/>
            <w:tcBorders>
              <w:top w:val="nil"/>
              <w:left w:val="single" w:sz="4" w:space="0" w:color="auto"/>
              <w:bottom w:val="single" w:sz="4" w:space="0" w:color="auto"/>
              <w:right w:val="single" w:sz="4" w:space="0" w:color="auto"/>
            </w:tcBorders>
            <w:vAlign w:val="center"/>
            <w:hideMark/>
          </w:tcPr>
          <w:p w14:paraId="13D31055" w14:textId="77777777" w:rsidR="00C93244" w:rsidRPr="00824F00" w:rsidRDefault="00C93244" w:rsidP="00EC53E1">
            <w:pPr>
              <w:spacing w:after="0" w:line="240" w:lineRule="auto"/>
              <w:rPr>
                <w:rFonts w:ascii="Verdana" w:eastAsia="Times New Roman" w:hAnsi="Verdana" w:cs="Calibri"/>
                <w:color w:val="000000"/>
                <w:kern w:val="0"/>
                <w:sz w:val="18"/>
                <w:szCs w:val="18"/>
                <w:lang w:eastAsia="es-CO"/>
              </w:rPr>
            </w:pPr>
          </w:p>
        </w:tc>
        <w:tc>
          <w:tcPr>
            <w:tcW w:w="5606" w:type="dxa"/>
            <w:tcBorders>
              <w:top w:val="nil"/>
              <w:left w:val="single" w:sz="4" w:space="0" w:color="auto"/>
              <w:bottom w:val="single" w:sz="4" w:space="0" w:color="auto"/>
              <w:right w:val="single" w:sz="4" w:space="0" w:color="auto"/>
            </w:tcBorders>
            <w:shd w:val="clear" w:color="auto" w:fill="auto"/>
            <w:vAlign w:val="center"/>
            <w:hideMark/>
          </w:tcPr>
          <w:p w14:paraId="23263E55" w14:textId="77777777" w:rsidR="00C93244" w:rsidRPr="00824F00" w:rsidRDefault="00C93244"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hAnsi="Verdana" w:cs="Calibri"/>
                <w:color w:val="000000"/>
                <w:sz w:val="18"/>
                <w:szCs w:val="18"/>
              </w:rPr>
              <w:t>Hallazgo No. 13 Cálculo de los Valores en los Estudios Previos del Contrato No. 2236 de 2019</w:t>
            </w:r>
          </w:p>
        </w:tc>
        <w:tc>
          <w:tcPr>
            <w:tcW w:w="2126" w:type="dxa"/>
            <w:tcBorders>
              <w:top w:val="nil"/>
              <w:left w:val="nil"/>
              <w:bottom w:val="single" w:sz="4" w:space="0" w:color="auto"/>
              <w:right w:val="single" w:sz="4" w:space="0" w:color="auto"/>
            </w:tcBorders>
            <w:shd w:val="clear" w:color="auto" w:fill="auto"/>
            <w:vAlign w:val="center"/>
            <w:hideMark/>
          </w:tcPr>
          <w:p w14:paraId="0D32183A" w14:textId="77777777" w:rsidR="00C93244" w:rsidRPr="00824F00" w:rsidRDefault="00C93244"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hAnsi="Verdana" w:cs="Calibri"/>
                <w:color w:val="000000"/>
                <w:sz w:val="18"/>
                <w:szCs w:val="18"/>
              </w:rPr>
              <w:t>ER. 9.17 - Numeral 1</w:t>
            </w:r>
          </w:p>
        </w:tc>
      </w:tr>
      <w:tr w:rsidR="00C93244" w:rsidRPr="00824F00" w14:paraId="26EFFCF7" w14:textId="77777777" w:rsidTr="00C74912">
        <w:trPr>
          <w:trHeight w:val="340"/>
        </w:trPr>
        <w:tc>
          <w:tcPr>
            <w:tcW w:w="1335" w:type="dxa"/>
            <w:vMerge/>
            <w:tcBorders>
              <w:top w:val="nil"/>
              <w:left w:val="single" w:sz="4" w:space="0" w:color="auto"/>
              <w:bottom w:val="single" w:sz="4" w:space="0" w:color="auto"/>
              <w:right w:val="single" w:sz="4" w:space="0" w:color="auto"/>
            </w:tcBorders>
            <w:vAlign w:val="center"/>
            <w:hideMark/>
          </w:tcPr>
          <w:p w14:paraId="5E281FE7" w14:textId="77777777" w:rsidR="00C93244" w:rsidRPr="00824F00" w:rsidRDefault="00C93244" w:rsidP="00EC53E1">
            <w:pPr>
              <w:spacing w:after="0" w:line="240" w:lineRule="auto"/>
              <w:rPr>
                <w:rFonts w:ascii="Verdana" w:eastAsia="Times New Roman" w:hAnsi="Verdana" w:cs="Calibri"/>
                <w:color w:val="000000"/>
                <w:kern w:val="0"/>
                <w:sz w:val="18"/>
                <w:szCs w:val="18"/>
                <w:lang w:eastAsia="es-CO"/>
              </w:rPr>
            </w:pPr>
          </w:p>
        </w:tc>
        <w:tc>
          <w:tcPr>
            <w:tcW w:w="5606" w:type="dxa"/>
            <w:tcBorders>
              <w:top w:val="nil"/>
              <w:left w:val="single" w:sz="4" w:space="0" w:color="auto"/>
              <w:bottom w:val="single" w:sz="4" w:space="0" w:color="auto"/>
              <w:right w:val="single" w:sz="4" w:space="0" w:color="auto"/>
            </w:tcBorders>
            <w:shd w:val="clear" w:color="auto" w:fill="auto"/>
            <w:vAlign w:val="center"/>
            <w:hideMark/>
          </w:tcPr>
          <w:p w14:paraId="445CBF07" w14:textId="77777777" w:rsidR="00C93244" w:rsidRPr="00824F00" w:rsidRDefault="00C93244"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hAnsi="Verdana" w:cs="Calibri"/>
                <w:color w:val="000000"/>
                <w:sz w:val="18"/>
                <w:szCs w:val="18"/>
              </w:rPr>
              <w:t>Hallazgo No. 16 Idoneidad Perfil Profesional Contrato No. 1092 de 2021</w:t>
            </w:r>
          </w:p>
        </w:tc>
        <w:tc>
          <w:tcPr>
            <w:tcW w:w="2126" w:type="dxa"/>
            <w:tcBorders>
              <w:top w:val="nil"/>
              <w:left w:val="nil"/>
              <w:bottom w:val="single" w:sz="4" w:space="0" w:color="auto"/>
              <w:right w:val="single" w:sz="4" w:space="0" w:color="auto"/>
            </w:tcBorders>
            <w:shd w:val="clear" w:color="auto" w:fill="auto"/>
            <w:vAlign w:val="center"/>
            <w:hideMark/>
          </w:tcPr>
          <w:p w14:paraId="35194EC7" w14:textId="77777777" w:rsidR="00C93244" w:rsidRPr="00824F00" w:rsidRDefault="00C93244"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hAnsi="Verdana" w:cs="Calibri"/>
                <w:color w:val="000000"/>
                <w:sz w:val="18"/>
                <w:szCs w:val="18"/>
              </w:rPr>
              <w:t>ER. 9.17 - Numeral 2</w:t>
            </w:r>
          </w:p>
        </w:tc>
      </w:tr>
      <w:tr w:rsidR="00C93244" w:rsidRPr="00824F00" w14:paraId="3707ADFF" w14:textId="77777777" w:rsidTr="00C74912">
        <w:trPr>
          <w:trHeight w:val="340"/>
        </w:trPr>
        <w:tc>
          <w:tcPr>
            <w:tcW w:w="1335" w:type="dxa"/>
            <w:vMerge/>
            <w:tcBorders>
              <w:top w:val="nil"/>
              <w:left w:val="single" w:sz="4" w:space="0" w:color="auto"/>
              <w:bottom w:val="single" w:sz="4" w:space="0" w:color="auto"/>
              <w:right w:val="single" w:sz="4" w:space="0" w:color="auto"/>
            </w:tcBorders>
            <w:vAlign w:val="center"/>
            <w:hideMark/>
          </w:tcPr>
          <w:p w14:paraId="5FC84CF2" w14:textId="77777777" w:rsidR="00C93244" w:rsidRPr="00824F00" w:rsidRDefault="00C93244" w:rsidP="00EC53E1">
            <w:pPr>
              <w:spacing w:after="0" w:line="240" w:lineRule="auto"/>
              <w:rPr>
                <w:rFonts w:ascii="Verdana" w:eastAsia="Times New Roman" w:hAnsi="Verdana" w:cs="Calibri"/>
                <w:color w:val="000000"/>
                <w:kern w:val="0"/>
                <w:sz w:val="18"/>
                <w:szCs w:val="18"/>
                <w:lang w:eastAsia="es-CO"/>
              </w:rPr>
            </w:pPr>
          </w:p>
        </w:tc>
        <w:tc>
          <w:tcPr>
            <w:tcW w:w="5606" w:type="dxa"/>
            <w:tcBorders>
              <w:top w:val="single" w:sz="4" w:space="0" w:color="auto"/>
              <w:left w:val="single" w:sz="4" w:space="0" w:color="auto"/>
              <w:bottom w:val="single" w:sz="4" w:space="0" w:color="auto"/>
              <w:right w:val="single" w:sz="4" w:space="0" w:color="auto"/>
            </w:tcBorders>
            <w:shd w:val="clear" w:color="auto" w:fill="auto"/>
            <w:vAlign w:val="center"/>
          </w:tcPr>
          <w:p w14:paraId="223CC91E" w14:textId="77777777" w:rsidR="00C93244" w:rsidRPr="00824F00" w:rsidRDefault="00C93244"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hAnsi="Verdana" w:cs="Calibri"/>
                <w:color w:val="000000"/>
                <w:sz w:val="18"/>
                <w:szCs w:val="18"/>
              </w:rPr>
              <w:t>Hallazgo N. 17 Contrato 979 Servicio Educativo 2021</w:t>
            </w:r>
          </w:p>
        </w:tc>
        <w:tc>
          <w:tcPr>
            <w:tcW w:w="2126" w:type="dxa"/>
            <w:tcBorders>
              <w:top w:val="single" w:sz="4" w:space="0" w:color="auto"/>
              <w:left w:val="nil"/>
              <w:bottom w:val="single" w:sz="4" w:space="0" w:color="auto"/>
              <w:right w:val="single" w:sz="4" w:space="0" w:color="auto"/>
            </w:tcBorders>
            <w:shd w:val="clear" w:color="auto" w:fill="auto"/>
            <w:vAlign w:val="center"/>
          </w:tcPr>
          <w:p w14:paraId="10FC3847" w14:textId="77777777" w:rsidR="00C93244" w:rsidRPr="00824F00" w:rsidRDefault="00C93244" w:rsidP="00EC53E1">
            <w:pPr>
              <w:spacing w:after="0" w:line="240" w:lineRule="auto"/>
              <w:jc w:val="both"/>
              <w:rPr>
                <w:rFonts w:ascii="Verdana" w:eastAsia="Times New Roman" w:hAnsi="Verdana" w:cs="Calibri"/>
                <w:color w:val="000000"/>
                <w:kern w:val="0"/>
                <w:sz w:val="18"/>
                <w:szCs w:val="18"/>
                <w:lang w:eastAsia="es-CO"/>
              </w:rPr>
            </w:pPr>
            <w:r w:rsidRPr="00824F00">
              <w:rPr>
                <w:rFonts w:ascii="Verdana" w:hAnsi="Verdana" w:cs="Calibri"/>
                <w:color w:val="000000"/>
                <w:sz w:val="18"/>
                <w:szCs w:val="18"/>
              </w:rPr>
              <w:t>ER. 9.17 - Numeral 3</w:t>
            </w:r>
          </w:p>
        </w:tc>
      </w:tr>
    </w:tbl>
    <w:p w14:paraId="3CAADDF0" w14:textId="77777777" w:rsidR="001707DE" w:rsidRPr="00824F00" w:rsidRDefault="00A325DB" w:rsidP="00EC53E1">
      <w:pPr>
        <w:spacing w:after="0" w:line="240" w:lineRule="auto"/>
        <w:jc w:val="center"/>
        <w:rPr>
          <w:rFonts w:ascii="Verdana" w:hAnsi="Verdana"/>
          <w:sz w:val="16"/>
          <w:szCs w:val="16"/>
          <w:lang w:eastAsia="es-ES"/>
        </w:rPr>
      </w:pPr>
      <w:r w:rsidRPr="00824F00">
        <w:rPr>
          <w:rFonts w:ascii="Verdana" w:hAnsi="Verdana"/>
          <w:sz w:val="16"/>
          <w:szCs w:val="16"/>
          <w:lang w:eastAsia="es-ES"/>
        </w:rPr>
        <w:t>Fuente: Elaboración DAF.</w:t>
      </w:r>
    </w:p>
    <w:p w14:paraId="021112EA" w14:textId="77777777" w:rsidR="009B194C" w:rsidRPr="00824F00" w:rsidRDefault="009B194C" w:rsidP="00EC53E1">
      <w:pPr>
        <w:spacing w:after="0" w:line="240" w:lineRule="auto"/>
        <w:jc w:val="center"/>
        <w:rPr>
          <w:rFonts w:ascii="Verdana" w:hAnsi="Verdana"/>
          <w:lang w:eastAsia="es-ES"/>
        </w:rPr>
      </w:pPr>
    </w:p>
    <w:p w14:paraId="640F3C80" w14:textId="77777777" w:rsidR="005C7AE6" w:rsidRPr="00824F00" w:rsidRDefault="005C7AE6" w:rsidP="00EC53E1">
      <w:pPr>
        <w:widowControl w:val="0"/>
        <w:numPr>
          <w:ilvl w:val="0"/>
          <w:numId w:val="2"/>
        </w:numPr>
        <w:spacing w:after="0" w:line="240" w:lineRule="auto"/>
        <w:jc w:val="both"/>
        <w:outlineLvl w:val="0"/>
        <w:rPr>
          <w:rFonts w:ascii="Verdana" w:eastAsia="Arial" w:hAnsi="Verdana" w:cs="Arial"/>
          <w:b/>
          <w:kern w:val="0"/>
        </w:rPr>
      </w:pPr>
      <w:r w:rsidRPr="00824F00">
        <w:rPr>
          <w:rFonts w:ascii="Verdana" w:eastAsia="Arial" w:hAnsi="Verdana" w:cs="Arial"/>
          <w:b/>
          <w:kern w:val="0"/>
        </w:rPr>
        <w:t>EVENTOS DE RIESGO</w:t>
      </w:r>
      <w:r w:rsidR="004F26BD" w:rsidRPr="00824F00">
        <w:rPr>
          <w:rFonts w:ascii="Verdana" w:eastAsia="Arial" w:hAnsi="Verdana" w:cs="Arial"/>
          <w:b/>
          <w:kern w:val="0"/>
        </w:rPr>
        <w:t xml:space="preserve"> SOBREVINIENTES</w:t>
      </w:r>
      <w:r w:rsidRPr="00824F00">
        <w:rPr>
          <w:rFonts w:ascii="Verdana" w:eastAsia="Arial" w:hAnsi="Verdana" w:cs="Arial"/>
          <w:b/>
          <w:kern w:val="0"/>
        </w:rPr>
        <w:t>.</w:t>
      </w:r>
    </w:p>
    <w:p w14:paraId="3790DBC3" w14:textId="77777777" w:rsidR="005C7AE6" w:rsidRPr="00824F00" w:rsidRDefault="005C7AE6" w:rsidP="00EC53E1">
      <w:pPr>
        <w:spacing w:after="0" w:line="240" w:lineRule="auto"/>
        <w:rPr>
          <w:rFonts w:ascii="Verdana" w:hAnsi="Verdana"/>
        </w:rPr>
      </w:pPr>
    </w:p>
    <w:p w14:paraId="4B4B897A" w14:textId="77777777" w:rsidR="00B0722B" w:rsidRPr="00824F00" w:rsidRDefault="00B0722B" w:rsidP="00EC53E1">
      <w:pPr>
        <w:pStyle w:val="Ttulo2"/>
        <w:spacing w:before="0" w:line="240" w:lineRule="auto"/>
        <w:contextualSpacing/>
        <w:jc w:val="both"/>
        <w:rPr>
          <w:rFonts w:ascii="Verdana" w:hAnsi="Verdana" w:cs="Arial"/>
          <w:b w:val="0"/>
          <w:i/>
          <w:lang w:val="es-CO"/>
        </w:rPr>
      </w:pPr>
      <w:r w:rsidRPr="00824F00">
        <w:rPr>
          <w:rFonts w:ascii="Verdana" w:hAnsi="Verdana" w:cs="Arial"/>
          <w:iCs/>
          <w:lang w:val="es-CO"/>
        </w:rPr>
        <w:t xml:space="preserve">EVENTO DE RIESGO </w:t>
      </w:r>
      <w:r w:rsidR="000B63F3" w:rsidRPr="00824F00">
        <w:rPr>
          <w:rFonts w:ascii="Verdana" w:hAnsi="Verdana" w:cs="Arial"/>
          <w:lang w:val="es-CO"/>
        </w:rPr>
        <w:t>9.</w:t>
      </w:r>
      <w:r w:rsidRPr="00824F00">
        <w:rPr>
          <w:rFonts w:ascii="Verdana" w:hAnsi="Verdana" w:cs="Arial"/>
          <w:iCs/>
          <w:lang w:val="es-CO"/>
        </w:rPr>
        <w:t>1. “</w:t>
      </w:r>
      <w:r w:rsidRPr="00824F00">
        <w:rPr>
          <w:rFonts w:ascii="Verdana" w:hAnsi="Verdana" w:cs="Arial"/>
          <w:i/>
          <w:lang w:val="es-CO"/>
        </w:rPr>
        <w:t>No envío de información conforme a los plazos, condiciones y formatos indicados por el gobierno nacional, y/o haber remitido o entregado información incompleta o errónea</w:t>
      </w:r>
      <w:r w:rsidRPr="00824F00">
        <w:rPr>
          <w:rFonts w:ascii="Verdana" w:hAnsi="Verdana" w:cs="Arial"/>
          <w:iCs/>
          <w:lang w:val="es-CO"/>
        </w:rPr>
        <w:t>”.</w:t>
      </w:r>
    </w:p>
    <w:p w14:paraId="2BE5EBA8" w14:textId="77777777" w:rsidR="00B0722B" w:rsidRPr="00824F00" w:rsidRDefault="00B0722B" w:rsidP="00EC53E1">
      <w:pPr>
        <w:spacing w:after="0" w:line="240" w:lineRule="auto"/>
        <w:rPr>
          <w:rFonts w:ascii="Verdana" w:hAnsi="Verdana"/>
        </w:rPr>
      </w:pPr>
    </w:p>
    <w:p w14:paraId="2E8E59CF" w14:textId="77777777" w:rsidR="00211F45" w:rsidRPr="00824F00" w:rsidRDefault="00211F45" w:rsidP="00EC53E1">
      <w:pPr>
        <w:pStyle w:val="Ttulo3"/>
        <w:numPr>
          <w:ilvl w:val="0"/>
          <w:numId w:val="25"/>
        </w:numPr>
        <w:spacing w:before="0" w:line="240" w:lineRule="auto"/>
        <w:ind w:left="426" w:hanging="385"/>
        <w:contextualSpacing/>
        <w:jc w:val="both"/>
        <w:rPr>
          <w:rFonts w:ascii="Verdana" w:eastAsia="Calibri" w:hAnsi="Verdana" w:cs="Arial"/>
          <w:b/>
          <w:color w:val="auto"/>
          <w:sz w:val="22"/>
          <w:szCs w:val="22"/>
          <w:lang w:val="es-CO"/>
        </w:rPr>
      </w:pPr>
      <w:r w:rsidRPr="00824F00">
        <w:rPr>
          <w:rFonts w:ascii="Verdana" w:eastAsia="Calibri" w:hAnsi="Verdana" w:cs="Arial"/>
          <w:b/>
          <w:color w:val="auto"/>
          <w:sz w:val="22"/>
          <w:szCs w:val="22"/>
          <w:lang w:val="es-CO"/>
        </w:rPr>
        <w:t>Inconsistencias en la información del Directorio Único de Establecimientos – DUE.</w:t>
      </w:r>
    </w:p>
    <w:p w14:paraId="26182282" w14:textId="77777777" w:rsidR="007D0785" w:rsidRPr="00824F00" w:rsidRDefault="007D0785" w:rsidP="00EC53E1">
      <w:pPr>
        <w:spacing w:after="0" w:line="240" w:lineRule="auto"/>
        <w:rPr>
          <w:rFonts w:ascii="Verdana" w:hAnsi="Verdana"/>
        </w:rPr>
      </w:pPr>
    </w:p>
    <w:p w14:paraId="06F09392" w14:textId="77777777" w:rsidR="00DE2C96" w:rsidRPr="00824F00" w:rsidRDefault="00DE2C96" w:rsidP="00EC53E1">
      <w:pPr>
        <w:pStyle w:val="CONPESTexto"/>
        <w:spacing w:before="0" w:after="0" w:line="240" w:lineRule="auto"/>
        <w:ind w:firstLine="0"/>
        <w:contextualSpacing/>
        <w:rPr>
          <w:rFonts w:ascii="Verdana" w:hAnsi="Verdana" w:cs="Arial"/>
          <w:szCs w:val="22"/>
        </w:rPr>
      </w:pPr>
      <w:r w:rsidRPr="00824F00">
        <w:rPr>
          <w:rFonts w:ascii="Verdana" w:hAnsi="Verdana" w:cs="Arial"/>
          <w:szCs w:val="22"/>
        </w:rPr>
        <w:t xml:space="preserve">Los artículos 2.3.6.3 del Decreto 1075 de 2015 y 1 y 2 de la Resolución 166 de 2003 determinan la información básica a reportar por parte de las entidades territoriales certificadas, además del respectivo cronograma para efectuar el reporte, garantizando la calidad de la información consignada. De igual manera, el artículo 32 de la Ley 715 de 2001 plantea como obligación de alcaldes y gobernadores, tener un sistema de información del Sector Educativo, </w:t>
      </w:r>
      <w:r w:rsidRPr="00824F00">
        <w:rPr>
          <w:rFonts w:ascii="Verdana" w:hAnsi="Verdana" w:cs="Arial"/>
          <w:szCs w:val="22"/>
        </w:rPr>
        <w:lastRenderedPageBreak/>
        <w:t>mantenerlo actualizado y reportar oficialmente al MEN la información correspondiente a la prestación del Servicio Educativo de forma anual, toda vez que esta información sirve de base para la distribución de los recursos de conformidad con aspectos tales como la matrícula registrada. El incumplimiento de estas disposiciones se constituye en una falta grave que puede acarrear sanciones para el secretario de educación departamental, municipal o distrital y para los funcionarios encargados de la administración de la planta o la nómina.</w:t>
      </w:r>
    </w:p>
    <w:p w14:paraId="565A004F" w14:textId="77777777" w:rsidR="00DE2C96" w:rsidRPr="00824F00" w:rsidRDefault="00DE2C96" w:rsidP="00EC53E1">
      <w:pPr>
        <w:pStyle w:val="CONPESTexto"/>
        <w:spacing w:before="0" w:after="0" w:line="240" w:lineRule="auto"/>
        <w:ind w:firstLine="0"/>
        <w:contextualSpacing/>
        <w:rPr>
          <w:rFonts w:ascii="Verdana" w:hAnsi="Verdana" w:cs="Arial"/>
          <w:szCs w:val="22"/>
        </w:rPr>
      </w:pPr>
    </w:p>
    <w:p w14:paraId="55CAC059" w14:textId="77777777" w:rsidR="00DE2C96" w:rsidRPr="00824F00" w:rsidRDefault="00DE2C96" w:rsidP="00EC53E1">
      <w:pPr>
        <w:pStyle w:val="CONPESTexto"/>
        <w:spacing w:before="0" w:after="0" w:line="240" w:lineRule="auto"/>
        <w:ind w:firstLine="0"/>
        <w:contextualSpacing/>
        <w:rPr>
          <w:rFonts w:ascii="Verdana" w:hAnsi="Verdana" w:cs="Arial"/>
          <w:szCs w:val="22"/>
        </w:rPr>
      </w:pPr>
      <w:r w:rsidRPr="00824F00">
        <w:rPr>
          <w:rFonts w:ascii="Verdana" w:hAnsi="Verdana" w:cs="Arial"/>
          <w:szCs w:val="22"/>
        </w:rPr>
        <w:t>El Directorio Único de Establecimientos Educativos – DUE es una herramienta clave para la definición de la asignación de recursos de conformidad con aspectos tales como la matrícula registrada, los giros a establecimientos educativos de los recursos de gratuidad, el número de cargos de directivos docentes requeridos por las entidades, entre otros. En consecuencia, la desactualización del DUE vulnera el artículo 2.3.6.3 del Decreto 1075 de 2015 y los artículos 1 y 2 de la Resolución 166 de 2003, y 32 de la Ley 715 de 2001, relativos a los sistemas de información del Sector Educativo.</w:t>
      </w:r>
    </w:p>
    <w:p w14:paraId="5E41F484" w14:textId="77777777" w:rsidR="00DE2C96" w:rsidRPr="00824F00" w:rsidRDefault="00DE2C96" w:rsidP="00EC53E1">
      <w:pPr>
        <w:pStyle w:val="CONPESTexto"/>
        <w:spacing w:before="0" w:after="0" w:line="240" w:lineRule="auto"/>
        <w:ind w:firstLine="0"/>
        <w:contextualSpacing/>
        <w:rPr>
          <w:rFonts w:ascii="Verdana" w:hAnsi="Verdana" w:cs="Arial"/>
          <w:szCs w:val="22"/>
        </w:rPr>
      </w:pPr>
    </w:p>
    <w:p w14:paraId="234E5228" w14:textId="77777777" w:rsidR="00DE2C96" w:rsidRPr="00824F00" w:rsidRDefault="00DE2C96" w:rsidP="00EC53E1">
      <w:pPr>
        <w:pStyle w:val="CONPESTexto"/>
        <w:spacing w:before="0" w:after="0" w:line="240" w:lineRule="auto"/>
        <w:ind w:firstLine="0"/>
        <w:contextualSpacing/>
        <w:rPr>
          <w:rFonts w:ascii="Verdana" w:hAnsi="Verdana" w:cs="Arial"/>
          <w:szCs w:val="22"/>
        </w:rPr>
      </w:pPr>
      <w:r w:rsidRPr="00824F00">
        <w:rPr>
          <w:rFonts w:ascii="Verdana" w:hAnsi="Verdana" w:cs="Arial"/>
          <w:szCs w:val="22"/>
        </w:rPr>
        <w:t xml:space="preserve">Adicionalmente, dichas inconsistencias ponen en riesgo los recursos del SGP que se asignan a las entidades territoriales, si se hace con base en información inexacta o errónea; por ejemplo, por el registro de matrícula en establecimientos educativos, sedes o grados que no cuentan con reconocimiento oficial, licencia de funcionamiento o no están aprobados. El sistema de información que administra el Directorio Único de Establecimientos Educativos debe reflejar las decisiones administrativas de las entidades territoriales, plasmadas mediante el acto administrativo que define la oferta educativa y otorga las autorizaciones para prestar el </w:t>
      </w:r>
      <w:r w:rsidR="000D199E" w:rsidRPr="00824F00">
        <w:rPr>
          <w:rFonts w:ascii="Verdana" w:hAnsi="Verdana" w:cs="Arial"/>
          <w:szCs w:val="22"/>
        </w:rPr>
        <w:t>s</w:t>
      </w:r>
      <w:r w:rsidRPr="00824F00">
        <w:rPr>
          <w:rFonts w:ascii="Verdana" w:hAnsi="Verdana" w:cs="Arial"/>
          <w:szCs w:val="22"/>
        </w:rPr>
        <w:t xml:space="preserve">ervicio a los diferentes establecimientos, para que a su vez alimente los otros sistemas del </w:t>
      </w:r>
      <w:r w:rsidR="000D199E" w:rsidRPr="00824F00">
        <w:rPr>
          <w:rFonts w:ascii="Verdana" w:hAnsi="Verdana" w:cs="Arial"/>
          <w:szCs w:val="22"/>
        </w:rPr>
        <w:t>s</w:t>
      </w:r>
      <w:r w:rsidRPr="00824F00">
        <w:rPr>
          <w:rFonts w:ascii="Verdana" w:hAnsi="Verdana" w:cs="Arial"/>
          <w:szCs w:val="22"/>
        </w:rPr>
        <w:t>ector, permitiendo el registro de información en establecimientos educativos autorizados por la entidad territorial.</w:t>
      </w:r>
    </w:p>
    <w:p w14:paraId="0EB29915" w14:textId="77777777" w:rsidR="00DE2C96" w:rsidRPr="00824F00" w:rsidRDefault="00DE2C96" w:rsidP="00EC53E1">
      <w:pPr>
        <w:pStyle w:val="CONPESTexto"/>
        <w:spacing w:before="0" w:after="0" w:line="240" w:lineRule="auto"/>
        <w:ind w:firstLine="0"/>
        <w:contextualSpacing/>
        <w:rPr>
          <w:rFonts w:ascii="Verdana" w:hAnsi="Verdana" w:cs="Arial"/>
          <w:szCs w:val="22"/>
        </w:rPr>
      </w:pPr>
    </w:p>
    <w:p w14:paraId="74A77838" w14:textId="77777777" w:rsidR="00DE2C96" w:rsidRPr="00824F00" w:rsidRDefault="00DE2C96" w:rsidP="00EC53E1">
      <w:pPr>
        <w:pStyle w:val="CONPESTexto"/>
        <w:spacing w:before="0" w:after="0" w:line="240" w:lineRule="auto"/>
        <w:ind w:firstLine="0"/>
        <w:contextualSpacing/>
        <w:rPr>
          <w:rFonts w:ascii="Verdana" w:hAnsi="Verdana" w:cs="Arial"/>
          <w:szCs w:val="22"/>
        </w:rPr>
      </w:pPr>
      <w:r w:rsidRPr="00824F00">
        <w:rPr>
          <w:rFonts w:ascii="Verdana" w:hAnsi="Verdana" w:cs="Arial"/>
          <w:szCs w:val="22"/>
        </w:rPr>
        <w:t>De esta manera, en ejercicio de sus competencias, el Ministerio de Educación Nacional realiza once diferentes validaciones trimestrales sobre la información reportada en los sistemas de información DUE-SIMAT-SINEB (Humano) por parte de las Entidades Territoriales Certificadas en Educación.</w:t>
      </w:r>
    </w:p>
    <w:p w14:paraId="57BBE205" w14:textId="77777777" w:rsidR="00DE2C96" w:rsidRPr="00824F00" w:rsidRDefault="00DE2C96" w:rsidP="00EC53E1">
      <w:pPr>
        <w:spacing w:after="0" w:line="240" w:lineRule="auto"/>
        <w:jc w:val="both"/>
        <w:rPr>
          <w:rFonts w:ascii="Verdana" w:hAnsi="Verdana"/>
        </w:rPr>
      </w:pPr>
    </w:p>
    <w:p w14:paraId="5DDAC663" w14:textId="77777777" w:rsidR="00DE2C96" w:rsidRPr="00824F00" w:rsidRDefault="00DE2C96" w:rsidP="00EC53E1">
      <w:pPr>
        <w:spacing w:after="0" w:line="240" w:lineRule="auto"/>
        <w:jc w:val="both"/>
        <w:rPr>
          <w:rFonts w:ascii="Verdana" w:hAnsi="Verdana"/>
        </w:rPr>
      </w:pPr>
      <w:r w:rsidRPr="00824F00">
        <w:rPr>
          <w:rFonts w:ascii="Verdana" w:eastAsia="Verdana" w:hAnsi="Verdana" w:cs="Verdana"/>
          <w:color w:val="000000" w:themeColor="text1"/>
        </w:rPr>
        <w:t xml:space="preserve">De acuerdo con el último reporte suministrado por el MEN en julio de 2022 de las validaciones sobre la información reportada en los sistemas de información DUE-SIMAT-SINEB (Humano), solicitado por la Dirección de Apoyo Fiscal mediante radicado </w:t>
      </w:r>
      <w:r w:rsidR="00052DE9" w:rsidRPr="00824F00">
        <w:rPr>
          <w:rFonts w:ascii="Verdana" w:eastAsia="Verdana" w:hAnsi="Verdana" w:cs="Verdana"/>
          <w:color w:val="000000" w:themeColor="text1"/>
        </w:rPr>
        <w:t xml:space="preserve">No. </w:t>
      </w:r>
      <w:r w:rsidRPr="00824F00">
        <w:rPr>
          <w:rFonts w:ascii="Verdana" w:eastAsia="Verdana" w:hAnsi="Verdana" w:cs="Verdana"/>
          <w:color w:val="000000" w:themeColor="text1"/>
        </w:rPr>
        <w:t>2-2022-013262, se identificaron 19 inconsistencias en los reportes de información</w:t>
      </w:r>
      <w:r w:rsidR="000D199E" w:rsidRPr="00824F00">
        <w:rPr>
          <w:rFonts w:ascii="Verdana" w:eastAsia="Verdana" w:hAnsi="Verdana" w:cs="Verdana"/>
          <w:color w:val="000000" w:themeColor="text1"/>
        </w:rPr>
        <w:t xml:space="preserve"> por parte del Departamento de Amazonas</w:t>
      </w:r>
      <w:r w:rsidRPr="00824F00">
        <w:rPr>
          <w:rFonts w:ascii="Verdana" w:eastAsia="Verdana" w:hAnsi="Verdana" w:cs="Verdana"/>
          <w:color w:val="000000" w:themeColor="text1"/>
        </w:rPr>
        <w:t>.</w:t>
      </w:r>
    </w:p>
    <w:p w14:paraId="2CF9A560" w14:textId="77777777" w:rsidR="00DE2C96" w:rsidRPr="00824F00" w:rsidRDefault="00DE2C96" w:rsidP="00EC53E1">
      <w:pPr>
        <w:spacing w:after="0" w:line="240" w:lineRule="auto"/>
        <w:jc w:val="both"/>
        <w:rPr>
          <w:rFonts w:ascii="Verdana" w:hAnsi="Verdana"/>
        </w:rPr>
      </w:pPr>
    </w:p>
    <w:tbl>
      <w:tblPr>
        <w:tblW w:w="9015" w:type="dxa"/>
        <w:tblLayout w:type="fixed"/>
        <w:tblLook w:val="04A0" w:firstRow="1" w:lastRow="0" w:firstColumn="1" w:lastColumn="0" w:noHBand="0" w:noVBand="1"/>
      </w:tblPr>
      <w:tblGrid>
        <w:gridCol w:w="1693"/>
        <w:gridCol w:w="6132"/>
        <w:gridCol w:w="1190"/>
      </w:tblGrid>
      <w:tr w:rsidR="00DE2C96" w:rsidRPr="00824F00" w14:paraId="403BE51B" w14:textId="77777777" w:rsidTr="009B194C">
        <w:trPr>
          <w:trHeight w:val="20"/>
          <w:tblHeader/>
        </w:trPr>
        <w:tc>
          <w:tcPr>
            <w:tcW w:w="9015" w:type="dxa"/>
            <w:gridSpan w:val="3"/>
            <w:tcBorders>
              <w:top w:val="single" w:sz="8" w:space="0" w:color="auto"/>
              <w:left w:val="single" w:sz="8" w:space="0" w:color="auto"/>
              <w:bottom w:val="single" w:sz="8" w:space="0" w:color="auto"/>
              <w:right w:val="single" w:sz="8" w:space="0" w:color="auto"/>
            </w:tcBorders>
            <w:shd w:val="clear" w:color="auto" w:fill="806000" w:themeFill="accent4" w:themeFillShade="80"/>
            <w:tcMar>
              <w:left w:w="70" w:type="dxa"/>
              <w:right w:w="70" w:type="dxa"/>
            </w:tcMar>
            <w:vAlign w:val="bottom"/>
          </w:tcPr>
          <w:p w14:paraId="004A0C73" w14:textId="77777777" w:rsidR="00856B59" w:rsidRPr="00824F00" w:rsidRDefault="004F4690" w:rsidP="00EC53E1">
            <w:pPr>
              <w:spacing w:after="0" w:line="240" w:lineRule="auto"/>
              <w:jc w:val="center"/>
              <w:rPr>
                <w:rFonts w:ascii="Verdana" w:eastAsia="Verdana" w:hAnsi="Verdana" w:cs="Verdana"/>
                <w:b/>
                <w:bCs/>
                <w:color w:val="FFFFFF" w:themeColor="background1"/>
                <w:sz w:val="18"/>
                <w:szCs w:val="18"/>
              </w:rPr>
            </w:pPr>
            <w:r w:rsidRPr="00824F00">
              <w:rPr>
                <w:rFonts w:ascii="Verdana" w:eastAsia="Verdana" w:hAnsi="Verdana" w:cs="Verdana"/>
                <w:b/>
                <w:bCs/>
                <w:color w:val="FFFFFF" w:themeColor="background1"/>
                <w:sz w:val="18"/>
                <w:szCs w:val="18"/>
              </w:rPr>
              <w:lastRenderedPageBreak/>
              <w:t>Tabla 4</w:t>
            </w:r>
            <w:r w:rsidR="00FE4EAB">
              <w:rPr>
                <w:rFonts w:ascii="Verdana" w:eastAsia="Verdana" w:hAnsi="Verdana" w:cs="Verdana"/>
                <w:b/>
                <w:bCs/>
                <w:color w:val="FFFFFF" w:themeColor="background1"/>
                <w:sz w:val="18"/>
                <w:szCs w:val="18"/>
              </w:rPr>
              <w:t>4</w:t>
            </w:r>
            <w:r w:rsidRPr="00824F00">
              <w:rPr>
                <w:rFonts w:ascii="Verdana" w:eastAsia="Verdana" w:hAnsi="Verdana" w:cs="Verdana"/>
                <w:b/>
                <w:bCs/>
                <w:color w:val="FFFFFF" w:themeColor="background1"/>
                <w:sz w:val="18"/>
                <w:szCs w:val="18"/>
              </w:rPr>
              <w:t xml:space="preserve">. Relación de Validaciones DUE </w:t>
            </w:r>
            <w:r w:rsidR="00856B59" w:rsidRPr="00824F00">
              <w:rPr>
                <w:rFonts w:ascii="Verdana" w:eastAsia="Verdana" w:hAnsi="Verdana" w:cs="Verdana"/>
                <w:b/>
                <w:bCs/>
                <w:color w:val="FFFFFF" w:themeColor="background1"/>
                <w:sz w:val="18"/>
                <w:szCs w:val="18"/>
              </w:rPr>
              <w:t>a</w:t>
            </w:r>
            <w:r w:rsidRPr="00824F00">
              <w:rPr>
                <w:rFonts w:ascii="Verdana" w:eastAsia="Verdana" w:hAnsi="Verdana" w:cs="Verdana"/>
                <w:b/>
                <w:bCs/>
                <w:color w:val="FFFFFF" w:themeColor="background1"/>
                <w:sz w:val="18"/>
                <w:szCs w:val="18"/>
              </w:rPr>
              <w:t xml:space="preserve"> </w:t>
            </w:r>
            <w:r w:rsidR="00856B59" w:rsidRPr="00824F00">
              <w:rPr>
                <w:rFonts w:ascii="Verdana" w:eastAsia="Verdana" w:hAnsi="Verdana" w:cs="Verdana"/>
                <w:b/>
                <w:bCs/>
                <w:color w:val="FFFFFF" w:themeColor="background1"/>
                <w:sz w:val="18"/>
                <w:szCs w:val="18"/>
              </w:rPr>
              <w:t>j</w:t>
            </w:r>
            <w:r w:rsidRPr="00824F00">
              <w:rPr>
                <w:rFonts w:ascii="Verdana" w:eastAsia="Verdana" w:hAnsi="Verdana" w:cs="Verdana"/>
                <w:b/>
                <w:bCs/>
                <w:color w:val="FFFFFF" w:themeColor="background1"/>
                <w:sz w:val="18"/>
                <w:szCs w:val="18"/>
              </w:rPr>
              <w:t xml:space="preserve">ulio </w:t>
            </w:r>
            <w:r w:rsidR="00856B59" w:rsidRPr="00824F00">
              <w:rPr>
                <w:rFonts w:ascii="Verdana" w:eastAsia="Verdana" w:hAnsi="Verdana" w:cs="Verdana"/>
                <w:b/>
                <w:bCs/>
                <w:color w:val="FFFFFF" w:themeColor="background1"/>
                <w:sz w:val="18"/>
                <w:szCs w:val="18"/>
              </w:rPr>
              <w:t>d</w:t>
            </w:r>
            <w:r w:rsidRPr="00824F00">
              <w:rPr>
                <w:rFonts w:ascii="Verdana" w:eastAsia="Verdana" w:hAnsi="Verdana" w:cs="Verdana"/>
                <w:b/>
                <w:bCs/>
                <w:color w:val="FFFFFF" w:themeColor="background1"/>
                <w:sz w:val="18"/>
                <w:szCs w:val="18"/>
              </w:rPr>
              <w:t xml:space="preserve">e 2022 </w:t>
            </w:r>
          </w:p>
          <w:p w14:paraId="33CC5093" w14:textId="77777777" w:rsidR="00DE2C96" w:rsidRPr="00824F00" w:rsidRDefault="004F4690" w:rsidP="00EC53E1">
            <w:pPr>
              <w:spacing w:after="0" w:line="240" w:lineRule="auto"/>
              <w:jc w:val="center"/>
              <w:rPr>
                <w:rFonts w:ascii="Verdana" w:hAnsi="Verdana"/>
              </w:rPr>
            </w:pPr>
            <w:r w:rsidRPr="00824F00">
              <w:rPr>
                <w:rFonts w:ascii="Verdana" w:eastAsia="Verdana" w:hAnsi="Verdana" w:cs="Verdana"/>
                <w:b/>
                <w:bCs/>
                <w:color w:val="FFFFFF" w:themeColor="background1"/>
                <w:sz w:val="18"/>
                <w:szCs w:val="18"/>
              </w:rPr>
              <w:t xml:space="preserve">Departamento </w:t>
            </w:r>
            <w:r w:rsidR="00856B59" w:rsidRPr="00824F00">
              <w:rPr>
                <w:rFonts w:ascii="Verdana" w:eastAsia="Verdana" w:hAnsi="Verdana" w:cs="Verdana"/>
                <w:b/>
                <w:bCs/>
                <w:color w:val="FFFFFF" w:themeColor="background1"/>
                <w:sz w:val="18"/>
                <w:szCs w:val="18"/>
              </w:rPr>
              <w:t>d</w:t>
            </w:r>
            <w:r w:rsidRPr="00824F00">
              <w:rPr>
                <w:rFonts w:ascii="Verdana" w:eastAsia="Verdana" w:hAnsi="Verdana" w:cs="Verdana"/>
                <w:b/>
                <w:bCs/>
                <w:color w:val="FFFFFF" w:themeColor="background1"/>
                <w:sz w:val="18"/>
                <w:szCs w:val="18"/>
              </w:rPr>
              <w:t>e Amazonas</w:t>
            </w:r>
          </w:p>
        </w:tc>
      </w:tr>
      <w:tr w:rsidR="00DE2C96" w:rsidRPr="00824F00" w14:paraId="0D88119F" w14:textId="77777777" w:rsidTr="009B194C">
        <w:trPr>
          <w:trHeight w:val="20"/>
          <w:tblHeader/>
        </w:trPr>
        <w:tc>
          <w:tcPr>
            <w:tcW w:w="1693" w:type="dxa"/>
            <w:tcBorders>
              <w:top w:val="single" w:sz="8" w:space="0" w:color="auto"/>
              <w:left w:val="single" w:sz="8" w:space="0" w:color="auto"/>
              <w:bottom w:val="single" w:sz="8" w:space="0" w:color="auto"/>
              <w:right w:val="single" w:sz="8" w:space="0" w:color="auto"/>
            </w:tcBorders>
            <w:shd w:val="clear" w:color="auto" w:fill="806000" w:themeFill="accent4" w:themeFillShade="80"/>
            <w:tcMar>
              <w:left w:w="70" w:type="dxa"/>
              <w:right w:w="70" w:type="dxa"/>
            </w:tcMar>
            <w:vAlign w:val="center"/>
          </w:tcPr>
          <w:p w14:paraId="54D10C88" w14:textId="77777777" w:rsidR="00DE2C96" w:rsidRPr="00824F00" w:rsidRDefault="00DE2C96" w:rsidP="00EC53E1">
            <w:pPr>
              <w:spacing w:after="0" w:line="240" w:lineRule="auto"/>
              <w:jc w:val="center"/>
              <w:rPr>
                <w:rFonts w:ascii="Verdana" w:hAnsi="Verdana"/>
                <w:color w:val="FFFFFF" w:themeColor="background1"/>
              </w:rPr>
            </w:pPr>
            <w:r w:rsidRPr="00824F00">
              <w:rPr>
                <w:rFonts w:ascii="Verdana" w:eastAsia="Verdana" w:hAnsi="Verdana" w:cs="Verdana"/>
                <w:b/>
                <w:bCs/>
                <w:color w:val="FFFFFF" w:themeColor="background1"/>
                <w:sz w:val="18"/>
                <w:szCs w:val="18"/>
              </w:rPr>
              <w:t>Validación</w:t>
            </w:r>
          </w:p>
        </w:tc>
        <w:tc>
          <w:tcPr>
            <w:tcW w:w="6132" w:type="dxa"/>
            <w:tcBorders>
              <w:top w:val="nil"/>
              <w:left w:val="single" w:sz="8" w:space="0" w:color="auto"/>
              <w:bottom w:val="single" w:sz="8" w:space="0" w:color="auto"/>
              <w:right w:val="single" w:sz="8" w:space="0" w:color="auto"/>
            </w:tcBorders>
            <w:shd w:val="clear" w:color="auto" w:fill="806000" w:themeFill="accent4" w:themeFillShade="80"/>
            <w:tcMar>
              <w:left w:w="70" w:type="dxa"/>
              <w:right w:w="70" w:type="dxa"/>
            </w:tcMar>
            <w:vAlign w:val="center"/>
          </w:tcPr>
          <w:p w14:paraId="72DAA16F" w14:textId="77777777" w:rsidR="00DE2C96" w:rsidRPr="00824F00" w:rsidRDefault="00DE2C96" w:rsidP="00EC53E1">
            <w:pPr>
              <w:spacing w:after="0" w:line="240" w:lineRule="auto"/>
              <w:jc w:val="center"/>
              <w:rPr>
                <w:rFonts w:ascii="Verdana" w:hAnsi="Verdana"/>
                <w:color w:val="FFFFFF" w:themeColor="background1"/>
              </w:rPr>
            </w:pPr>
            <w:r w:rsidRPr="00824F00">
              <w:rPr>
                <w:rFonts w:ascii="Verdana" w:eastAsia="Verdana" w:hAnsi="Verdana" w:cs="Verdana"/>
                <w:b/>
                <w:bCs/>
                <w:color w:val="FFFFFF" w:themeColor="background1"/>
                <w:sz w:val="18"/>
                <w:szCs w:val="18"/>
              </w:rPr>
              <w:t>Concepto de la validación</w:t>
            </w:r>
          </w:p>
        </w:tc>
        <w:tc>
          <w:tcPr>
            <w:tcW w:w="1190" w:type="dxa"/>
            <w:tcBorders>
              <w:top w:val="nil"/>
              <w:left w:val="single" w:sz="8" w:space="0" w:color="auto"/>
              <w:bottom w:val="single" w:sz="8" w:space="0" w:color="auto"/>
              <w:right w:val="single" w:sz="8" w:space="0" w:color="auto"/>
            </w:tcBorders>
            <w:shd w:val="clear" w:color="auto" w:fill="806000" w:themeFill="accent4" w:themeFillShade="80"/>
            <w:tcMar>
              <w:left w:w="70" w:type="dxa"/>
              <w:right w:w="70" w:type="dxa"/>
            </w:tcMar>
            <w:vAlign w:val="center"/>
          </w:tcPr>
          <w:p w14:paraId="48700BF8" w14:textId="77777777" w:rsidR="00DE2C96" w:rsidRPr="00824F00" w:rsidRDefault="00DE2C96" w:rsidP="00EC53E1">
            <w:pPr>
              <w:spacing w:after="0" w:line="240" w:lineRule="auto"/>
              <w:jc w:val="center"/>
              <w:rPr>
                <w:rFonts w:ascii="Verdana" w:hAnsi="Verdana"/>
                <w:color w:val="FFFFFF" w:themeColor="background1"/>
              </w:rPr>
            </w:pPr>
            <w:r w:rsidRPr="00824F00">
              <w:rPr>
                <w:rFonts w:ascii="Verdana" w:eastAsia="Verdana" w:hAnsi="Verdana" w:cs="Verdana"/>
                <w:b/>
                <w:bCs/>
                <w:color w:val="FFFFFF" w:themeColor="background1"/>
                <w:sz w:val="18"/>
                <w:szCs w:val="18"/>
              </w:rPr>
              <w:t>No. Datos inválidos</w:t>
            </w:r>
          </w:p>
        </w:tc>
      </w:tr>
      <w:tr w:rsidR="00DE2C96" w:rsidRPr="00824F00" w14:paraId="3611C125" w14:textId="77777777" w:rsidTr="00856B59">
        <w:trPr>
          <w:trHeight w:val="20"/>
        </w:trPr>
        <w:tc>
          <w:tcPr>
            <w:tcW w:w="16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818C326" w14:textId="77777777" w:rsidR="00DE2C96" w:rsidRPr="00824F00" w:rsidRDefault="00DE2C96" w:rsidP="00EC53E1">
            <w:pPr>
              <w:spacing w:after="0" w:line="240" w:lineRule="auto"/>
              <w:jc w:val="center"/>
              <w:rPr>
                <w:rFonts w:ascii="Verdana" w:hAnsi="Verdana"/>
                <w:sz w:val="16"/>
                <w:szCs w:val="16"/>
              </w:rPr>
            </w:pPr>
            <w:r w:rsidRPr="00824F00">
              <w:rPr>
                <w:rFonts w:ascii="Verdana" w:eastAsia="Verdana" w:hAnsi="Verdana" w:cs="Verdana"/>
                <w:color w:val="000000" w:themeColor="text1"/>
                <w:sz w:val="16"/>
                <w:szCs w:val="16"/>
              </w:rPr>
              <w:t>VALIDACIÓN 1</w:t>
            </w:r>
          </w:p>
        </w:tc>
        <w:tc>
          <w:tcPr>
            <w:tcW w:w="61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036019" w14:textId="77777777" w:rsidR="00DE2C96" w:rsidRPr="00824F00" w:rsidRDefault="00856B59" w:rsidP="00EC53E1">
            <w:pPr>
              <w:spacing w:after="0" w:line="240" w:lineRule="auto"/>
              <w:jc w:val="both"/>
              <w:rPr>
                <w:rFonts w:ascii="Verdana" w:hAnsi="Verdana"/>
                <w:sz w:val="16"/>
                <w:szCs w:val="16"/>
              </w:rPr>
            </w:pPr>
            <w:r w:rsidRPr="00824F00">
              <w:rPr>
                <w:rFonts w:ascii="Verdana" w:eastAsia="Verdana" w:hAnsi="Verdana" w:cs="Verdana"/>
                <w:color w:val="000000" w:themeColor="text1"/>
                <w:sz w:val="16"/>
                <w:szCs w:val="16"/>
              </w:rPr>
              <w:t>C</w:t>
            </w:r>
            <w:r w:rsidR="00DE2C96" w:rsidRPr="00824F00">
              <w:rPr>
                <w:rFonts w:ascii="Verdana" w:eastAsia="Verdana" w:hAnsi="Verdana" w:cs="Verdana"/>
                <w:color w:val="000000" w:themeColor="text1"/>
                <w:sz w:val="16"/>
                <w:szCs w:val="16"/>
              </w:rPr>
              <w:t>ódigos DANE de las sedes activas en el DUE que no reportan información de matrícula (estudiantes) en SIMAT y/o planta (Docentes y Directivos Docentes) en el sistema HUMANO.</w:t>
            </w:r>
          </w:p>
        </w:tc>
        <w:tc>
          <w:tcPr>
            <w:tcW w:w="119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8A6A04" w14:textId="77777777" w:rsidR="00DE2C96" w:rsidRPr="00824F00" w:rsidRDefault="00DE2C96" w:rsidP="00EC53E1">
            <w:pPr>
              <w:spacing w:after="0" w:line="240" w:lineRule="auto"/>
              <w:jc w:val="center"/>
              <w:rPr>
                <w:rFonts w:ascii="Verdana" w:hAnsi="Verdana"/>
                <w:sz w:val="16"/>
                <w:szCs w:val="16"/>
              </w:rPr>
            </w:pPr>
            <w:r w:rsidRPr="00824F00">
              <w:rPr>
                <w:rFonts w:ascii="Verdana" w:eastAsia="Verdana" w:hAnsi="Verdana" w:cs="Verdana"/>
                <w:b/>
                <w:bCs/>
                <w:color w:val="000000" w:themeColor="text1"/>
                <w:sz w:val="16"/>
                <w:szCs w:val="16"/>
              </w:rPr>
              <w:t>8</w:t>
            </w:r>
          </w:p>
        </w:tc>
      </w:tr>
      <w:tr w:rsidR="00DE2C96" w:rsidRPr="00824F00" w14:paraId="385A7E61" w14:textId="77777777" w:rsidTr="00856B59">
        <w:trPr>
          <w:trHeight w:val="20"/>
        </w:trPr>
        <w:tc>
          <w:tcPr>
            <w:tcW w:w="16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2B69EE" w14:textId="77777777" w:rsidR="00DE2C96" w:rsidRPr="00824F00" w:rsidRDefault="00DE2C96" w:rsidP="00EC53E1">
            <w:pPr>
              <w:spacing w:after="0" w:line="240" w:lineRule="auto"/>
              <w:jc w:val="center"/>
              <w:rPr>
                <w:rFonts w:ascii="Verdana" w:hAnsi="Verdana"/>
                <w:sz w:val="16"/>
                <w:szCs w:val="16"/>
              </w:rPr>
            </w:pPr>
            <w:r w:rsidRPr="00824F00">
              <w:rPr>
                <w:rFonts w:ascii="Verdana" w:eastAsia="Verdana" w:hAnsi="Verdana" w:cs="Verdana"/>
                <w:color w:val="000000" w:themeColor="text1"/>
                <w:sz w:val="16"/>
                <w:szCs w:val="16"/>
              </w:rPr>
              <w:t>VALIDACIÓN 2</w:t>
            </w:r>
          </w:p>
        </w:tc>
        <w:tc>
          <w:tcPr>
            <w:tcW w:w="61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68BAB53" w14:textId="77777777" w:rsidR="00DE2C96" w:rsidRPr="00824F00" w:rsidRDefault="00856B59" w:rsidP="00EC53E1">
            <w:pPr>
              <w:spacing w:after="0" w:line="240" w:lineRule="auto"/>
              <w:jc w:val="both"/>
              <w:rPr>
                <w:rFonts w:ascii="Verdana" w:hAnsi="Verdana"/>
                <w:sz w:val="16"/>
                <w:szCs w:val="16"/>
              </w:rPr>
            </w:pPr>
            <w:r w:rsidRPr="00824F00">
              <w:rPr>
                <w:rFonts w:ascii="Verdana" w:eastAsia="Verdana" w:hAnsi="Verdana" w:cs="Verdana"/>
                <w:color w:val="000000" w:themeColor="text1"/>
                <w:sz w:val="16"/>
                <w:szCs w:val="16"/>
              </w:rPr>
              <w:t>C</w:t>
            </w:r>
            <w:r w:rsidR="00DE2C96" w:rsidRPr="00824F00">
              <w:rPr>
                <w:rFonts w:ascii="Verdana" w:eastAsia="Verdana" w:hAnsi="Verdana" w:cs="Verdana"/>
                <w:color w:val="000000" w:themeColor="text1"/>
                <w:sz w:val="16"/>
                <w:szCs w:val="16"/>
              </w:rPr>
              <w:t>ódigos DANE de las sedes activas reportadas tanto en el sistema Humano y en el DUE en donde no coincide la zona o no la reporta.</w:t>
            </w:r>
          </w:p>
        </w:tc>
        <w:tc>
          <w:tcPr>
            <w:tcW w:w="119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385D28" w14:textId="77777777" w:rsidR="00DE2C96" w:rsidRPr="00824F00" w:rsidRDefault="00DE2C96" w:rsidP="00EC53E1">
            <w:pPr>
              <w:spacing w:after="0" w:line="240" w:lineRule="auto"/>
              <w:jc w:val="center"/>
              <w:rPr>
                <w:rFonts w:ascii="Verdana" w:hAnsi="Verdana"/>
                <w:sz w:val="16"/>
                <w:szCs w:val="16"/>
              </w:rPr>
            </w:pPr>
            <w:r w:rsidRPr="00824F00">
              <w:rPr>
                <w:rFonts w:ascii="Verdana" w:eastAsia="Verdana" w:hAnsi="Verdana" w:cs="Verdana"/>
                <w:b/>
                <w:bCs/>
                <w:color w:val="000000" w:themeColor="text1"/>
                <w:sz w:val="16"/>
                <w:szCs w:val="16"/>
              </w:rPr>
              <w:t>0</w:t>
            </w:r>
          </w:p>
        </w:tc>
      </w:tr>
      <w:tr w:rsidR="00DE2C96" w:rsidRPr="00824F00" w14:paraId="45367BF0" w14:textId="77777777" w:rsidTr="00856B59">
        <w:trPr>
          <w:trHeight w:val="20"/>
        </w:trPr>
        <w:tc>
          <w:tcPr>
            <w:tcW w:w="16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AF2795" w14:textId="77777777" w:rsidR="00DE2C96" w:rsidRPr="00824F00" w:rsidRDefault="00DE2C96" w:rsidP="00EC53E1">
            <w:pPr>
              <w:spacing w:after="0" w:line="240" w:lineRule="auto"/>
              <w:jc w:val="center"/>
              <w:rPr>
                <w:rFonts w:ascii="Verdana" w:hAnsi="Verdana"/>
                <w:sz w:val="16"/>
                <w:szCs w:val="16"/>
              </w:rPr>
            </w:pPr>
            <w:r w:rsidRPr="00824F00">
              <w:rPr>
                <w:rFonts w:ascii="Verdana" w:eastAsia="Verdana" w:hAnsi="Verdana" w:cs="Verdana"/>
                <w:color w:val="000000" w:themeColor="text1"/>
                <w:sz w:val="16"/>
                <w:szCs w:val="16"/>
              </w:rPr>
              <w:t>VALIDACIÓN 3</w:t>
            </w:r>
          </w:p>
        </w:tc>
        <w:tc>
          <w:tcPr>
            <w:tcW w:w="61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8E3887" w14:textId="77777777" w:rsidR="00DE2C96" w:rsidRPr="00824F00" w:rsidRDefault="00856B59" w:rsidP="00EC53E1">
            <w:pPr>
              <w:spacing w:after="0" w:line="240" w:lineRule="auto"/>
              <w:jc w:val="both"/>
              <w:rPr>
                <w:rFonts w:ascii="Verdana" w:hAnsi="Verdana"/>
                <w:sz w:val="16"/>
                <w:szCs w:val="16"/>
              </w:rPr>
            </w:pPr>
            <w:r w:rsidRPr="00824F00">
              <w:rPr>
                <w:rFonts w:ascii="Verdana" w:eastAsia="Verdana" w:hAnsi="Verdana" w:cs="Verdana"/>
                <w:color w:val="000000" w:themeColor="text1"/>
                <w:sz w:val="16"/>
                <w:szCs w:val="16"/>
              </w:rPr>
              <w:t>C</w:t>
            </w:r>
            <w:r w:rsidR="00DE2C96" w:rsidRPr="00824F00">
              <w:rPr>
                <w:rFonts w:ascii="Verdana" w:eastAsia="Verdana" w:hAnsi="Verdana" w:cs="Verdana"/>
                <w:color w:val="000000" w:themeColor="text1"/>
                <w:sz w:val="16"/>
                <w:szCs w:val="16"/>
              </w:rPr>
              <w:t>ódigos DANE de las sedes activas en el sistema de información DUE que no registran matrícula (Estudiantes) en SIMAT.</w:t>
            </w:r>
          </w:p>
        </w:tc>
        <w:tc>
          <w:tcPr>
            <w:tcW w:w="119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1B4BC4" w14:textId="77777777" w:rsidR="00DE2C96" w:rsidRPr="00824F00" w:rsidRDefault="00DE2C96" w:rsidP="00EC53E1">
            <w:pPr>
              <w:spacing w:after="0" w:line="240" w:lineRule="auto"/>
              <w:jc w:val="center"/>
              <w:rPr>
                <w:rFonts w:ascii="Verdana" w:hAnsi="Verdana"/>
                <w:sz w:val="16"/>
                <w:szCs w:val="16"/>
              </w:rPr>
            </w:pPr>
            <w:r w:rsidRPr="00824F00">
              <w:rPr>
                <w:rFonts w:ascii="Verdana" w:eastAsia="Verdana" w:hAnsi="Verdana" w:cs="Verdana"/>
                <w:b/>
                <w:bCs/>
                <w:color w:val="000000" w:themeColor="text1"/>
                <w:sz w:val="16"/>
                <w:szCs w:val="16"/>
              </w:rPr>
              <w:t>5</w:t>
            </w:r>
          </w:p>
        </w:tc>
      </w:tr>
      <w:tr w:rsidR="00DE2C96" w:rsidRPr="00824F00" w14:paraId="73A47BDD" w14:textId="77777777" w:rsidTr="00856B59">
        <w:trPr>
          <w:trHeight w:val="20"/>
        </w:trPr>
        <w:tc>
          <w:tcPr>
            <w:tcW w:w="16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3D88F1" w14:textId="77777777" w:rsidR="00DE2C96" w:rsidRPr="00824F00" w:rsidRDefault="00DE2C96" w:rsidP="00EC53E1">
            <w:pPr>
              <w:spacing w:after="0" w:line="240" w:lineRule="auto"/>
              <w:jc w:val="center"/>
              <w:rPr>
                <w:rFonts w:ascii="Verdana" w:hAnsi="Verdana"/>
                <w:sz w:val="16"/>
                <w:szCs w:val="16"/>
              </w:rPr>
            </w:pPr>
            <w:r w:rsidRPr="00824F00">
              <w:rPr>
                <w:rFonts w:ascii="Verdana" w:eastAsia="Verdana" w:hAnsi="Verdana" w:cs="Verdana"/>
                <w:color w:val="000000" w:themeColor="text1"/>
                <w:sz w:val="16"/>
                <w:szCs w:val="16"/>
              </w:rPr>
              <w:t>VALIDACIÓN 4</w:t>
            </w:r>
          </w:p>
        </w:tc>
        <w:tc>
          <w:tcPr>
            <w:tcW w:w="61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BB6ED4" w14:textId="77777777" w:rsidR="00DE2C96" w:rsidRPr="00824F00" w:rsidRDefault="00856B59" w:rsidP="00EC53E1">
            <w:pPr>
              <w:spacing w:after="0" w:line="240" w:lineRule="auto"/>
              <w:jc w:val="both"/>
              <w:rPr>
                <w:rFonts w:ascii="Verdana" w:hAnsi="Verdana"/>
                <w:sz w:val="16"/>
                <w:szCs w:val="16"/>
              </w:rPr>
            </w:pPr>
            <w:r w:rsidRPr="00824F00">
              <w:rPr>
                <w:rFonts w:ascii="Verdana" w:eastAsia="Verdana" w:hAnsi="Verdana" w:cs="Verdana"/>
                <w:color w:val="000000" w:themeColor="text1"/>
                <w:sz w:val="16"/>
                <w:szCs w:val="16"/>
              </w:rPr>
              <w:t>C</w:t>
            </w:r>
            <w:r w:rsidR="00DE2C96" w:rsidRPr="00824F00">
              <w:rPr>
                <w:rFonts w:ascii="Verdana" w:eastAsia="Verdana" w:hAnsi="Verdana" w:cs="Verdana"/>
                <w:color w:val="000000" w:themeColor="text1"/>
                <w:sz w:val="16"/>
                <w:szCs w:val="16"/>
              </w:rPr>
              <w:t>ódigos DANE de las sedes activas en HUMANO que no registran matrícula (Estudiantes) en SIMAT y tienen docentes asignados.</w:t>
            </w:r>
          </w:p>
        </w:tc>
        <w:tc>
          <w:tcPr>
            <w:tcW w:w="119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97765B" w14:textId="77777777" w:rsidR="00DE2C96" w:rsidRPr="00824F00" w:rsidRDefault="00DE2C96" w:rsidP="00EC53E1">
            <w:pPr>
              <w:spacing w:after="0" w:line="240" w:lineRule="auto"/>
              <w:jc w:val="center"/>
              <w:rPr>
                <w:rFonts w:ascii="Verdana" w:hAnsi="Verdana"/>
                <w:sz w:val="16"/>
                <w:szCs w:val="16"/>
              </w:rPr>
            </w:pPr>
            <w:r w:rsidRPr="00824F00">
              <w:rPr>
                <w:rFonts w:ascii="Verdana" w:eastAsia="Verdana" w:hAnsi="Verdana" w:cs="Verdana"/>
                <w:b/>
                <w:bCs/>
                <w:color w:val="000000" w:themeColor="text1"/>
                <w:sz w:val="16"/>
                <w:szCs w:val="16"/>
              </w:rPr>
              <w:t>1</w:t>
            </w:r>
          </w:p>
        </w:tc>
      </w:tr>
      <w:tr w:rsidR="00DE2C96" w:rsidRPr="00824F00" w14:paraId="4AD40C9C" w14:textId="77777777" w:rsidTr="00856B59">
        <w:trPr>
          <w:trHeight w:val="20"/>
        </w:trPr>
        <w:tc>
          <w:tcPr>
            <w:tcW w:w="16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30C254" w14:textId="77777777" w:rsidR="00DE2C96" w:rsidRPr="00824F00" w:rsidRDefault="00DE2C96" w:rsidP="00EC53E1">
            <w:pPr>
              <w:spacing w:after="0" w:line="240" w:lineRule="auto"/>
              <w:jc w:val="center"/>
              <w:rPr>
                <w:rFonts w:ascii="Verdana" w:hAnsi="Verdana"/>
                <w:sz w:val="16"/>
                <w:szCs w:val="16"/>
              </w:rPr>
            </w:pPr>
            <w:r w:rsidRPr="00824F00">
              <w:rPr>
                <w:rFonts w:ascii="Verdana" w:eastAsia="Verdana" w:hAnsi="Verdana" w:cs="Verdana"/>
                <w:color w:val="000000" w:themeColor="text1"/>
                <w:sz w:val="16"/>
                <w:szCs w:val="16"/>
              </w:rPr>
              <w:t>VALIDACIÓN 5</w:t>
            </w:r>
          </w:p>
        </w:tc>
        <w:tc>
          <w:tcPr>
            <w:tcW w:w="61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9BB980" w14:textId="77777777" w:rsidR="00DE2C96" w:rsidRPr="00824F00" w:rsidRDefault="00856B59" w:rsidP="00EC53E1">
            <w:pPr>
              <w:spacing w:after="0" w:line="240" w:lineRule="auto"/>
              <w:jc w:val="both"/>
              <w:rPr>
                <w:rFonts w:ascii="Verdana" w:hAnsi="Verdana"/>
                <w:sz w:val="16"/>
                <w:szCs w:val="16"/>
              </w:rPr>
            </w:pPr>
            <w:r w:rsidRPr="00824F00">
              <w:rPr>
                <w:rFonts w:ascii="Verdana" w:eastAsia="Verdana" w:hAnsi="Verdana" w:cs="Verdana"/>
                <w:color w:val="000000" w:themeColor="text1"/>
                <w:sz w:val="16"/>
                <w:szCs w:val="16"/>
              </w:rPr>
              <w:t>C</w:t>
            </w:r>
            <w:r w:rsidR="00DE2C96" w:rsidRPr="00824F00">
              <w:rPr>
                <w:rFonts w:ascii="Verdana" w:eastAsia="Verdana" w:hAnsi="Verdana" w:cs="Verdana"/>
                <w:color w:val="000000" w:themeColor="text1"/>
                <w:sz w:val="16"/>
                <w:szCs w:val="16"/>
              </w:rPr>
              <w:t>ódigos DANE de las sedes activas en el sistema HUMANO que tienen más de un establecimiento educativo asociado.</w:t>
            </w:r>
          </w:p>
        </w:tc>
        <w:tc>
          <w:tcPr>
            <w:tcW w:w="119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284B0D" w14:textId="77777777" w:rsidR="00DE2C96" w:rsidRPr="00824F00" w:rsidRDefault="00DE2C96" w:rsidP="00EC53E1">
            <w:pPr>
              <w:spacing w:after="0" w:line="240" w:lineRule="auto"/>
              <w:jc w:val="center"/>
              <w:rPr>
                <w:rFonts w:ascii="Verdana" w:hAnsi="Verdana"/>
                <w:sz w:val="16"/>
                <w:szCs w:val="16"/>
              </w:rPr>
            </w:pPr>
            <w:r w:rsidRPr="00824F00">
              <w:rPr>
                <w:rFonts w:ascii="Verdana" w:eastAsia="Verdana" w:hAnsi="Verdana" w:cs="Verdana"/>
                <w:b/>
                <w:bCs/>
                <w:color w:val="000000" w:themeColor="text1"/>
                <w:sz w:val="16"/>
                <w:szCs w:val="16"/>
              </w:rPr>
              <w:t>0</w:t>
            </w:r>
          </w:p>
        </w:tc>
      </w:tr>
      <w:tr w:rsidR="00DE2C96" w:rsidRPr="00824F00" w14:paraId="1EE4766E" w14:textId="77777777" w:rsidTr="00856B59">
        <w:trPr>
          <w:trHeight w:val="20"/>
        </w:trPr>
        <w:tc>
          <w:tcPr>
            <w:tcW w:w="16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3F4A32D" w14:textId="77777777" w:rsidR="00DE2C96" w:rsidRPr="00824F00" w:rsidRDefault="00DE2C96" w:rsidP="00EC53E1">
            <w:pPr>
              <w:spacing w:after="0" w:line="240" w:lineRule="auto"/>
              <w:jc w:val="center"/>
              <w:rPr>
                <w:rFonts w:ascii="Verdana" w:hAnsi="Verdana"/>
                <w:sz w:val="16"/>
                <w:szCs w:val="16"/>
              </w:rPr>
            </w:pPr>
            <w:r w:rsidRPr="00824F00">
              <w:rPr>
                <w:rFonts w:ascii="Verdana" w:eastAsia="Verdana" w:hAnsi="Verdana" w:cs="Verdana"/>
                <w:color w:val="000000" w:themeColor="text1"/>
                <w:sz w:val="16"/>
                <w:szCs w:val="16"/>
              </w:rPr>
              <w:t>VALIDACIÓN 6</w:t>
            </w:r>
          </w:p>
        </w:tc>
        <w:tc>
          <w:tcPr>
            <w:tcW w:w="61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24BB68" w14:textId="77777777" w:rsidR="00DE2C96" w:rsidRPr="00824F00" w:rsidRDefault="00856B59" w:rsidP="00EC53E1">
            <w:pPr>
              <w:spacing w:after="0" w:line="240" w:lineRule="auto"/>
              <w:jc w:val="both"/>
              <w:rPr>
                <w:rFonts w:ascii="Verdana" w:hAnsi="Verdana"/>
                <w:sz w:val="16"/>
                <w:szCs w:val="16"/>
              </w:rPr>
            </w:pPr>
            <w:r w:rsidRPr="00824F00">
              <w:rPr>
                <w:rFonts w:ascii="Verdana" w:eastAsia="Verdana" w:hAnsi="Verdana" w:cs="Verdana"/>
                <w:color w:val="000000" w:themeColor="text1"/>
                <w:sz w:val="16"/>
                <w:szCs w:val="16"/>
              </w:rPr>
              <w:t>C</w:t>
            </w:r>
            <w:r w:rsidR="00DE2C96" w:rsidRPr="00824F00">
              <w:rPr>
                <w:rFonts w:ascii="Verdana" w:eastAsia="Verdana" w:hAnsi="Verdana" w:cs="Verdana"/>
                <w:color w:val="000000" w:themeColor="text1"/>
                <w:sz w:val="16"/>
                <w:szCs w:val="16"/>
              </w:rPr>
              <w:t>ompara la estructura - código DANE Sede y código DANE Establecimiento - del DUE contra la estructura del código DANE Sede y código DANE Establecimiento – del sistema HUMANO.</w:t>
            </w:r>
          </w:p>
        </w:tc>
        <w:tc>
          <w:tcPr>
            <w:tcW w:w="119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365840" w14:textId="77777777" w:rsidR="00DE2C96" w:rsidRPr="00824F00" w:rsidRDefault="00DE2C96" w:rsidP="00EC53E1">
            <w:pPr>
              <w:spacing w:after="0" w:line="240" w:lineRule="auto"/>
              <w:jc w:val="center"/>
              <w:rPr>
                <w:rFonts w:ascii="Verdana" w:hAnsi="Verdana"/>
                <w:sz w:val="16"/>
                <w:szCs w:val="16"/>
              </w:rPr>
            </w:pPr>
            <w:r w:rsidRPr="00824F00">
              <w:rPr>
                <w:rFonts w:ascii="Verdana" w:eastAsia="Verdana" w:hAnsi="Verdana" w:cs="Verdana"/>
                <w:b/>
                <w:bCs/>
                <w:color w:val="000000" w:themeColor="text1"/>
                <w:sz w:val="16"/>
                <w:szCs w:val="16"/>
              </w:rPr>
              <w:t>0</w:t>
            </w:r>
          </w:p>
        </w:tc>
      </w:tr>
      <w:tr w:rsidR="00DE2C96" w:rsidRPr="00824F00" w14:paraId="34986B5C" w14:textId="77777777" w:rsidTr="00856B59">
        <w:trPr>
          <w:trHeight w:val="20"/>
        </w:trPr>
        <w:tc>
          <w:tcPr>
            <w:tcW w:w="16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A01215" w14:textId="77777777" w:rsidR="00DE2C96" w:rsidRPr="00824F00" w:rsidRDefault="00DE2C96" w:rsidP="00EC53E1">
            <w:pPr>
              <w:spacing w:after="0" w:line="240" w:lineRule="auto"/>
              <w:jc w:val="center"/>
              <w:rPr>
                <w:rFonts w:ascii="Verdana" w:hAnsi="Verdana"/>
                <w:sz w:val="16"/>
                <w:szCs w:val="16"/>
              </w:rPr>
            </w:pPr>
            <w:r w:rsidRPr="00824F00">
              <w:rPr>
                <w:rFonts w:ascii="Verdana" w:eastAsia="Verdana" w:hAnsi="Verdana" w:cs="Verdana"/>
                <w:color w:val="000000" w:themeColor="text1"/>
                <w:sz w:val="16"/>
                <w:szCs w:val="16"/>
              </w:rPr>
              <w:t>VALIDACIÓN 7</w:t>
            </w:r>
          </w:p>
        </w:tc>
        <w:tc>
          <w:tcPr>
            <w:tcW w:w="61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E28B57" w14:textId="77777777" w:rsidR="00DE2C96" w:rsidRPr="00824F00" w:rsidRDefault="00856B59" w:rsidP="00EC53E1">
            <w:pPr>
              <w:spacing w:after="0" w:line="240" w:lineRule="auto"/>
              <w:jc w:val="both"/>
              <w:rPr>
                <w:rFonts w:ascii="Verdana" w:hAnsi="Verdana"/>
                <w:sz w:val="16"/>
                <w:szCs w:val="16"/>
              </w:rPr>
            </w:pPr>
            <w:r w:rsidRPr="00824F00">
              <w:rPr>
                <w:rFonts w:ascii="Verdana" w:eastAsia="Verdana" w:hAnsi="Verdana" w:cs="Verdana"/>
                <w:color w:val="000000" w:themeColor="text1"/>
                <w:sz w:val="16"/>
                <w:szCs w:val="16"/>
              </w:rPr>
              <w:t>C</w:t>
            </w:r>
            <w:r w:rsidR="00DE2C96" w:rsidRPr="00824F00">
              <w:rPr>
                <w:rFonts w:ascii="Verdana" w:eastAsia="Verdana" w:hAnsi="Verdana" w:cs="Verdana"/>
                <w:color w:val="000000" w:themeColor="text1"/>
                <w:sz w:val="16"/>
                <w:szCs w:val="16"/>
              </w:rPr>
              <w:t>ódigos DANE de todas las Sedes activas reportadas en HUMANO que no están registradas en el sistema de identificación de sedes educativas SISE del Departamento Administrativo Nacional de Estadística DANE.</w:t>
            </w:r>
          </w:p>
        </w:tc>
        <w:tc>
          <w:tcPr>
            <w:tcW w:w="119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E086F08" w14:textId="77777777" w:rsidR="00DE2C96" w:rsidRPr="00824F00" w:rsidRDefault="00DE2C96" w:rsidP="00EC53E1">
            <w:pPr>
              <w:spacing w:after="0" w:line="240" w:lineRule="auto"/>
              <w:jc w:val="center"/>
              <w:rPr>
                <w:rFonts w:ascii="Verdana" w:hAnsi="Verdana"/>
                <w:sz w:val="16"/>
                <w:szCs w:val="16"/>
              </w:rPr>
            </w:pPr>
            <w:r w:rsidRPr="00824F00">
              <w:rPr>
                <w:rFonts w:ascii="Verdana" w:eastAsia="Verdana" w:hAnsi="Verdana" w:cs="Verdana"/>
                <w:b/>
                <w:bCs/>
                <w:color w:val="000000" w:themeColor="text1"/>
                <w:sz w:val="16"/>
                <w:szCs w:val="16"/>
              </w:rPr>
              <w:t>0</w:t>
            </w:r>
          </w:p>
        </w:tc>
      </w:tr>
      <w:tr w:rsidR="00DE2C96" w:rsidRPr="00824F00" w14:paraId="2202B8D4" w14:textId="77777777" w:rsidTr="00856B59">
        <w:trPr>
          <w:trHeight w:val="20"/>
        </w:trPr>
        <w:tc>
          <w:tcPr>
            <w:tcW w:w="16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5B8003" w14:textId="77777777" w:rsidR="00DE2C96" w:rsidRPr="00824F00" w:rsidRDefault="00DE2C96" w:rsidP="00EC53E1">
            <w:pPr>
              <w:spacing w:after="0" w:line="240" w:lineRule="auto"/>
              <w:jc w:val="center"/>
              <w:rPr>
                <w:rFonts w:ascii="Verdana" w:hAnsi="Verdana"/>
                <w:sz w:val="16"/>
                <w:szCs w:val="16"/>
              </w:rPr>
            </w:pPr>
            <w:r w:rsidRPr="00824F00">
              <w:rPr>
                <w:rFonts w:ascii="Verdana" w:eastAsia="Verdana" w:hAnsi="Verdana" w:cs="Verdana"/>
                <w:color w:val="000000" w:themeColor="text1"/>
                <w:sz w:val="16"/>
                <w:szCs w:val="16"/>
              </w:rPr>
              <w:t>VALIDACIÓN 8</w:t>
            </w:r>
          </w:p>
        </w:tc>
        <w:tc>
          <w:tcPr>
            <w:tcW w:w="61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F4AD9E5" w14:textId="77777777" w:rsidR="00DE2C96" w:rsidRPr="00824F00" w:rsidRDefault="00856B59" w:rsidP="00EC53E1">
            <w:pPr>
              <w:spacing w:after="0" w:line="240" w:lineRule="auto"/>
              <w:jc w:val="both"/>
              <w:rPr>
                <w:rFonts w:ascii="Verdana" w:hAnsi="Verdana"/>
                <w:sz w:val="16"/>
                <w:szCs w:val="16"/>
              </w:rPr>
            </w:pPr>
            <w:r w:rsidRPr="00824F00">
              <w:rPr>
                <w:rFonts w:ascii="Verdana" w:eastAsia="Verdana" w:hAnsi="Verdana" w:cs="Verdana"/>
                <w:color w:val="000000" w:themeColor="text1"/>
                <w:sz w:val="16"/>
                <w:szCs w:val="16"/>
              </w:rPr>
              <w:t>C</w:t>
            </w:r>
            <w:r w:rsidR="00DE2C96" w:rsidRPr="00824F00">
              <w:rPr>
                <w:rFonts w:ascii="Verdana" w:eastAsia="Verdana" w:hAnsi="Verdana" w:cs="Verdana"/>
                <w:color w:val="000000" w:themeColor="text1"/>
                <w:sz w:val="16"/>
                <w:szCs w:val="16"/>
              </w:rPr>
              <w:t>ódigos DANE de todas las Sedes activas reportadas en el DUE que no están registradas en el sistema de identificación de sedes educativas SISE del Departamento Administrativo Nacional de Estadística DANE.</w:t>
            </w:r>
          </w:p>
        </w:tc>
        <w:tc>
          <w:tcPr>
            <w:tcW w:w="119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595E1C2" w14:textId="77777777" w:rsidR="00DE2C96" w:rsidRPr="00824F00" w:rsidRDefault="00DE2C96" w:rsidP="00EC53E1">
            <w:pPr>
              <w:spacing w:after="0" w:line="240" w:lineRule="auto"/>
              <w:jc w:val="center"/>
              <w:rPr>
                <w:rFonts w:ascii="Verdana" w:hAnsi="Verdana"/>
                <w:sz w:val="16"/>
                <w:szCs w:val="16"/>
              </w:rPr>
            </w:pPr>
            <w:r w:rsidRPr="00824F00">
              <w:rPr>
                <w:rFonts w:ascii="Verdana" w:eastAsia="Verdana" w:hAnsi="Verdana" w:cs="Verdana"/>
                <w:b/>
                <w:bCs/>
                <w:color w:val="000000" w:themeColor="text1"/>
                <w:sz w:val="16"/>
                <w:szCs w:val="16"/>
              </w:rPr>
              <w:t>0</w:t>
            </w:r>
          </w:p>
        </w:tc>
      </w:tr>
      <w:tr w:rsidR="00DE2C96" w:rsidRPr="00824F00" w14:paraId="3D4E4636" w14:textId="77777777" w:rsidTr="00856B59">
        <w:trPr>
          <w:trHeight w:val="20"/>
        </w:trPr>
        <w:tc>
          <w:tcPr>
            <w:tcW w:w="1693"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D795F53" w14:textId="77777777" w:rsidR="00DE2C96" w:rsidRPr="00824F00" w:rsidRDefault="00DE2C96" w:rsidP="00EC53E1">
            <w:pPr>
              <w:spacing w:after="0" w:line="240" w:lineRule="auto"/>
              <w:jc w:val="center"/>
              <w:rPr>
                <w:rFonts w:ascii="Verdana" w:hAnsi="Verdana"/>
                <w:sz w:val="16"/>
                <w:szCs w:val="16"/>
              </w:rPr>
            </w:pPr>
            <w:r w:rsidRPr="00824F00">
              <w:rPr>
                <w:rFonts w:ascii="Verdana" w:eastAsia="Verdana" w:hAnsi="Verdana" w:cs="Verdana"/>
                <w:color w:val="000000" w:themeColor="text1"/>
                <w:sz w:val="16"/>
                <w:szCs w:val="16"/>
              </w:rPr>
              <w:t>VALIDACIÓN 9</w:t>
            </w:r>
          </w:p>
        </w:tc>
        <w:tc>
          <w:tcPr>
            <w:tcW w:w="6132"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4AE9D7" w14:textId="77777777" w:rsidR="00DE2C96" w:rsidRPr="00824F00" w:rsidRDefault="00856B59" w:rsidP="00EC53E1">
            <w:pPr>
              <w:spacing w:after="0" w:line="240" w:lineRule="auto"/>
              <w:jc w:val="both"/>
              <w:rPr>
                <w:rFonts w:ascii="Verdana" w:hAnsi="Verdana"/>
                <w:sz w:val="16"/>
                <w:szCs w:val="16"/>
              </w:rPr>
            </w:pPr>
            <w:r w:rsidRPr="00824F00">
              <w:rPr>
                <w:rFonts w:ascii="Verdana" w:eastAsia="Verdana" w:hAnsi="Verdana" w:cs="Verdana"/>
                <w:color w:val="000000" w:themeColor="text1"/>
                <w:sz w:val="16"/>
                <w:szCs w:val="16"/>
              </w:rPr>
              <w:t>I</w:t>
            </w:r>
            <w:r w:rsidR="00DE2C96" w:rsidRPr="00824F00">
              <w:rPr>
                <w:rFonts w:ascii="Verdana" w:eastAsia="Verdana" w:hAnsi="Verdana" w:cs="Verdana"/>
                <w:color w:val="000000" w:themeColor="text1"/>
                <w:sz w:val="16"/>
                <w:szCs w:val="16"/>
              </w:rPr>
              <w:t>nformación de las sedes educativas principales activas oficiales que tienen más de un directivo docente asociado en el sistema HUMANO.</w:t>
            </w:r>
          </w:p>
        </w:tc>
        <w:tc>
          <w:tcPr>
            <w:tcW w:w="119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F9AC28" w14:textId="77777777" w:rsidR="00DE2C96" w:rsidRPr="00824F00" w:rsidRDefault="00DE2C96" w:rsidP="00EC53E1">
            <w:pPr>
              <w:spacing w:after="0" w:line="240" w:lineRule="auto"/>
              <w:jc w:val="center"/>
              <w:rPr>
                <w:rFonts w:ascii="Verdana" w:hAnsi="Verdana"/>
                <w:sz w:val="16"/>
                <w:szCs w:val="16"/>
              </w:rPr>
            </w:pPr>
            <w:r w:rsidRPr="00824F00">
              <w:rPr>
                <w:rFonts w:ascii="Verdana" w:eastAsia="Verdana" w:hAnsi="Verdana" w:cs="Verdana"/>
                <w:b/>
                <w:bCs/>
                <w:color w:val="000000" w:themeColor="text1"/>
                <w:sz w:val="16"/>
                <w:szCs w:val="16"/>
              </w:rPr>
              <w:t>5</w:t>
            </w:r>
          </w:p>
        </w:tc>
      </w:tr>
      <w:tr w:rsidR="00DE2C96" w:rsidRPr="00824F00" w14:paraId="4994E322" w14:textId="77777777" w:rsidTr="001F7428">
        <w:trPr>
          <w:trHeight w:val="20"/>
        </w:trPr>
        <w:tc>
          <w:tcPr>
            <w:tcW w:w="7825" w:type="dxa"/>
            <w:gridSpan w:val="2"/>
            <w:tcBorders>
              <w:top w:val="single" w:sz="8" w:space="0" w:color="auto"/>
              <w:left w:val="single" w:sz="8" w:space="0" w:color="auto"/>
              <w:bottom w:val="single" w:sz="8" w:space="0" w:color="auto"/>
              <w:right w:val="single" w:sz="8" w:space="0" w:color="auto"/>
            </w:tcBorders>
            <w:shd w:val="clear" w:color="auto" w:fill="FFE599" w:themeFill="accent4" w:themeFillTint="66"/>
            <w:tcMar>
              <w:left w:w="70" w:type="dxa"/>
              <w:right w:w="70" w:type="dxa"/>
            </w:tcMar>
            <w:vAlign w:val="center"/>
          </w:tcPr>
          <w:p w14:paraId="7EE84A9F" w14:textId="77777777" w:rsidR="00DE2C96" w:rsidRPr="00824F00" w:rsidRDefault="004F4690" w:rsidP="00EC53E1">
            <w:pPr>
              <w:spacing w:after="0" w:line="240" w:lineRule="auto"/>
              <w:rPr>
                <w:rFonts w:ascii="Verdana" w:hAnsi="Verdana"/>
              </w:rPr>
            </w:pPr>
            <w:proofErr w:type="gramStart"/>
            <w:r w:rsidRPr="00824F00">
              <w:rPr>
                <w:rFonts w:ascii="Verdana" w:eastAsia="Verdana" w:hAnsi="Verdana" w:cs="Verdana"/>
                <w:b/>
                <w:bCs/>
                <w:sz w:val="18"/>
                <w:szCs w:val="18"/>
              </w:rPr>
              <w:t>Total</w:t>
            </w:r>
            <w:proofErr w:type="gramEnd"/>
            <w:r w:rsidRPr="00824F00">
              <w:rPr>
                <w:rFonts w:ascii="Verdana" w:eastAsia="Verdana" w:hAnsi="Verdana" w:cs="Verdana"/>
                <w:b/>
                <w:bCs/>
                <w:sz w:val="18"/>
                <w:szCs w:val="18"/>
              </w:rPr>
              <w:t xml:space="preserve"> de datos inválidos</w:t>
            </w:r>
          </w:p>
        </w:tc>
        <w:tc>
          <w:tcPr>
            <w:tcW w:w="1190" w:type="dxa"/>
            <w:tcBorders>
              <w:top w:val="single" w:sz="8" w:space="0" w:color="auto"/>
              <w:left w:val="nil"/>
              <w:bottom w:val="single" w:sz="8" w:space="0" w:color="auto"/>
              <w:right w:val="single" w:sz="8" w:space="0" w:color="auto"/>
            </w:tcBorders>
            <w:shd w:val="clear" w:color="auto" w:fill="FFE599" w:themeFill="accent4" w:themeFillTint="66"/>
            <w:tcMar>
              <w:left w:w="70" w:type="dxa"/>
              <w:right w:w="70" w:type="dxa"/>
            </w:tcMar>
            <w:vAlign w:val="center"/>
          </w:tcPr>
          <w:p w14:paraId="3083C121" w14:textId="77777777" w:rsidR="00DE2C96" w:rsidRPr="00824F00" w:rsidRDefault="00DE2C96" w:rsidP="00EC53E1">
            <w:pPr>
              <w:spacing w:after="0" w:line="240" w:lineRule="auto"/>
              <w:jc w:val="center"/>
              <w:rPr>
                <w:rFonts w:ascii="Verdana" w:hAnsi="Verdana"/>
                <w:color w:val="FFFFFF" w:themeColor="background1"/>
              </w:rPr>
            </w:pPr>
            <w:r w:rsidRPr="00824F00">
              <w:rPr>
                <w:rFonts w:ascii="Verdana" w:eastAsia="Verdana" w:hAnsi="Verdana" w:cs="Verdana"/>
                <w:b/>
                <w:bCs/>
                <w:sz w:val="18"/>
                <w:szCs w:val="18"/>
              </w:rPr>
              <w:t>19</w:t>
            </w:r>
          </w:p>
        </w:tc>
      </w:tr>
    </w:tbl>
    <w:p w14:paraId="6FDA6883" w14:textId="77777777" w:rsidR="00DE2C96" w:rsidRPr="00824F00" w:rsidRDefault="00DE2C96" w:rsidP="00EC53E1">
      <w:pPr>
        <w:spacing w:after="0" w:line="240" w:lineRule="auto"/>
        <w:jc w:val="center"/>
        <w:rPr>
          <w:rFonts w:ascii="Verdana" w:hAnsi="Verdana"/>
        </w:rPr>
      </w:pPr>
      <w:r w:rsidRPr="00824F00">
        <w:rPr>
          <w:rFonts w:ascii="Verdana" w:eastAsia="Verdana" w:hAnsi="Verdana" w:cs="Verdana"/>
          <w:color w:val="000000" w:themeColor="text1"/>
          <w:sz w:val="16"/>
          <w:szCs w:val="16"/>
        </w:rPr>
        <w:t>Fuente: Reporte de validaciones MEN.</w:t>
      </w:r>
    </w:p>
    <w:p w14:paraId="28E86FA3" w14:textId="77777777" w:rsidR="00806F75" w:rsidRPr="00824F00" w:rsidRDefault="00806F75" w:rsidP="00EC53E1">
      <w:pPr>
        <w:spacing w:after="0" w:line="240" w:lineRule="auto"/>
        <w:jc w:val="both"/>
        <w:rPr>
          <w:rFonts w:ascii="Verdana" w:eastAsia="Verdana" w:hAnsi="Verdana" w:cs="Verdana"/>
        </w:rPr>
      </w:pPr>
    </w:p>
    <w:p w14:paraId="780F9867" w14:textId="77777777" w:rsidR="00DE2C96" w:rsidRPr="00824F00" w:rsidRDefault="00DE2C96" w:rsidP="00EC53E1">
      <w:pPr>
        <w:spacing w:after="0" w:line="240" w:lineRule="auto"/>
        <w:jc w:val="both"/>
        <w:rPr>
          <w:rFonts w:ascii="Verdana" w:hAnsi="Verdana" w:cs="Arial"/>
        </w:rPr>
      </w:pPr>
      <w:r w:rsidRPr="00824F00">
        <w:rPr>
          <w:rFonts w:ascii="Verdana" w:eastAsia="Verdana" w:hAnsi="Verdana" w:cs="Verdana"/>
        </w:rPr>
        <w:t xml:space="preserve">Por </w:t>
      </w:r>
      <w:r w:rsidRPr="00824F00">
        <w:rPr>
          <w:rFonts w:ascii="Verdana" w:hAnsi="Verdana" w:cs="Arial"/>
        </w:rPr>
        <w:t>l</w:t>
      </w:r>
      <w:r w:rsidR="000D199E" w:rsidRPr="00824F00">
        <w:rPr>
          <w:rFonts w:ascii="Verdana" w:hAnsi="Verdana" w:cs="Arial"/>
        </w:rPr>
        <w:t>o</w:t>
      </w:r>
      <w:r w:rsidRPr="00824F00">
        <w:rPr>
          <w:rFonts w:ascii="Verdana" w:hAnsi="Verdana" w:cs="Arial"/>
        </w:rPr>
        <w:t xml:space="preserve"> </w:t>
      </w:r>
      <w:r w:rsidR="000D199E" w:rsidRPr="00824F00">
        <w:rPr>
          <w:rFonts w:ascii="Verdana" w:hAnsi="Verdana" w:cs="Arial"/>
        </w:rPr>
        <w:t>anterior</w:t>
      </w:r>
      <w:r w:rsidRPr="00824F00">
        <w:rPr>
          <w:rFonts w:ascii="Verdana" w:hAnsi="Verdana" w:cs="Arial"/>
        </w:rPr>
        <w:t>, se evidencia que la Entidad Territorial incumplió con lo estipulado en el artículo 2.3.6.3 del Decreto 1075 de 2015 y los artículos 1 y 2 de la Resolución 166 de 2003, ya que la información reportada a través del DUE presenta inconsistencias que vulneran la calidad del reporte, esencial para la distribución de los recursos del SGP educación.</w:t>
      </w:r>
    </w:p>
    <w:p w14:paraId="09569F9B" w14:textId="77777777" w:rsidR="00806F75" w:rsidRPr="00824F00" w:rsidRDefault="00806F75" w:rsidP="00EC53E1">
      <w:pPr>
        <w:spacing w:after="0" w:line="240" w:lineRule="auto"/>
        <w:jc w:val="both"/>
        <w:rPr>
          <w:rFonts w:ascii="Verdana" w:hAnsi="Verdana"/>
        </w:rPr>
      </w:pPr>
    </w:p>
    <w:p w14:paraId="5B35BE45" w14:textId="77777777" w:rsidR="00322532" w:rsidRPr="00824F00" w:rsidRDefault="00DE2C96" w:rsidP="00EC53E1">
      <w:pPr>
        <w:spacing w:after="0" w:line="240" w:lineRule="auto"/>
        <w:jc w:val="both"/>
        <w:rPr>
          <w:rFonts w:ascii="Verdana" w:hAnsi="Verdana" w:cs="Arial"/>
        </w:rPr>
      </w:pPr>
      <w:r w:rsidRPr="00824F00">
        <w:rPr>
          <w:rFonts w:ascii="Verdana" w:eastAsia="Verdana" w:hAnsi="Verdana" w:cs="Verdana"/>
          <w:b/>
          <w:bCs/>
        </w:rPr>
        <w:t>Evidencia:</w:t>
      </w:r>
      <w:r w:rsidR="00322532" w:rsidRPr="00824F00">
        <w:rPr>
          <w:rFonts w:ascii="Verdana" w:eastAsia="Verdana" w:hAnsi="Verdana" w:cs="Verdana"/>
          <w:b/>
          <w:bCs/>
        </w:rPr>
        <w:t xml:space="preserve"> </w:t>
      </w:r>
      <w:r w:rsidR="00322532" w:rsidRPr="00824F00">
        <w:rPr>
          <w:rFonts w:ascii="Verdana" w:hAnsi="Verdana" w:cs="Arial"/>
        </w:rPr>
        <w:t>Obra en el expediente digital en el Sistema Integrado Electrónico Documental - SIED del Ministerio de Hacienda y Crédito Público No. 41/2019/D028-PREDI el siguiente material probatorio:</w:t>
      </w:r>
    </w:p>
    <w:p w14:paraId="37D1496A" w14:textId="77777777" w:rsidR="00322532" w:rsidRPr="00824F00" w:rsidRDefault="00322532" w:rsidP="00EC53E1">
      <w:pPr>
        <w:pStyle w:val="Prrafodelista"/>
        <w:numPr>
          <w:ilvl w:val="0"/>
          <w:numId w:val="42"/>
        </w:numPr>
        <w:spacing w:after="0" w:line="240" w:lineRule="auto"/>
        <w:ind w:left="284" w:hanging="284"/>
        <w:jc w:val="both"/>
        <w:rPr>
          <w:rFonts w:ascii="Verdana" w:hAnsi="Verdana" w:cs="Arial"/>
        </w:rPr>
      </w:pPr>
      <w:r w:rsidRPr="00824F00">
        <w:rPr>
          <w:rFonts w:ascii="Verdana" w:hAnsi="Verdana" w:cs="Arial"/>
        </w:rPr>
        <w:t>Reportes trimestrales (SINEB-DUE-SIMAT-HUMANO</w:t>
      </w:r>
      <w:r w:rsidR="00271665" w:rsidRPr="00824F00">
        <w:rPr>
          <w:rFonts w:ascii="Verdana" w:hAnsi="Verdana" w:cs="Arial"/>
        </w:rPr>
        <w:t xml:space="preserve">) </w:t>
      </w:r>
      <w:r w:rsidR="001F724D" w:rsidRPr="00824F00">
        <w:rPr>
          <w:rFonts w:ascii="Verdana" w:hAnsi="Verdana" w:cs="Arial"/>
        </w:rPr>
        <w:t>j</w:t>
      </w:r>
      <w:r w:rsidRPr="00824F00">
        <w:rPr>
          <w:rFonts w:ascii="Verdana" w:hAnsi="Verdana" w:cs="Arial"/>
        </w:rPr>
        <w:t xml:space="preserve">ulio de 2022. Sector Educación. Serie </w:t>
      </w:r>
      <w:r w:rsidRPr="00824F00">
        <w:rPr>
          <w:rFonts w:ascii="Verdana" w:hAnsi="Verdana" w:cs="Arial"/>
          <w:i/>
          <w:iCs/>
        </w:rPr>
        <w:t>“Historial de Seguimiento y Control a los Recursos del Sistema General de Participaciones</w:t>
      </w:r>
      <w:r w:rsidR="00684CF9" w:rsidRPr="00824F00">
        <w:rPr>
          <w:rFonts w:ascii="Verdana" w:hAnsi="Verdana" w:cs="Arial"/>
          <w:i/>
          <w:iCs/>
        </w:rPr>
        <w:t>”</w:t>
      </w:r>
      <w:r w:rsidRPr="00824F00">
        <w:rPr>
          <w:rFonts w:ascii="Verdana" w:hAnsi="Verdana" w:cs="Arial"/>
          <w:i/>
          <w:iCs/>
        </w:rPr>
        <w:t xml:space="preserve"> </w:t>
      </w:r>
      <w:r w:rsidRPr="00824F00">
        <w:rPr>
          <w:rFonts w:ascii="Verdana" w:hAnsi="Verdana" w:cs="Arial"/>
        </w:rPr>
        <w:t>- Ejecución y Seguimiento</w:t>
      </w:r>
      <w:r w:rsidR="001F724D" w:rsidRPr="00824F00">
        <w:rPr>
          <w:rFonts w:ascii="Verdana" w:hAnsi="Verdana" w:cs="Arial"/>
        </w:rPr>
        <w:t xml:space="preserve"> de la Medida Preventiva</w:t>
      </w:r>
      <w:r w:rsidRPr="00824F00">
        <w:rPr>
          <w:rFonts w:ascii="Verdana" w:hAnsi="Verdana" w:cs="Arial"/>
        </w:rPr>
        <w:t xml:space="preserve">. Expediente digital No. </w:t>
      </w:r>
      <w:r w:rsidR="000E0F1E" w:rsidRPr="00824F00">
        <w:rPr>
          <w:rFonts w:ascii="Verdana" w:hAnsi="Verdana" w:cs="Arial"/>
        </w:rPr>
        <w:t>41/2019/D028-PREDI</w:t>
      </w:r>
      <w:r w:rsidR="00503583" w:rsidRPr="00824F00">
        <w:rPr>
          <w:rFonts w:ascii="Verdana" w:hAnsi="Verdana" w:cs="Arial"/>
        </w:rPr>
        <w:t>,</w:t>
      </w:r>
      <w:r w:rsidRPr="00824F00">
        <w:rPr>
          <w:rFonts w:ascii="Verdana" w:hAnsi="Verdana" w:cs="Arial"/>
        </w:rPr>
        <w:t xml:space="preserve"> </w:t>
      </w:r>
      <w:r w:rsidR="00503583" w:rsidRPr="00824F00">
        <w:rPr>
          <w:rFonts w:ascii="Verdana" w:hAnsi="Verdana" w:cs="Arial"/>
        </w:rPr>
        <w:t>r</w:t>
      </w:r>
      <w:r w:rsidRPr="00824F00">
        <w:rPr>
          <w:rFonts w:ascii="Verdana" w:hAnsi="Verdana" w:cs="Arial"/>
        </w:rPr>
        <w:t xml:space="preserve">adicado No. </w:t>
      </w:r>
      <w:r w:rsidR="00EB0A57" w:rsidRPr="00824F00">
        <w:rPr>
          <w:rFonts w:ascii="Verdana" w:eastAsia="Verdana" w:hAnsi="Verdana" w:cs="Verdana"/>
          <w:color w:val="000000" w:themeColor="text1"/>
        </w:rPr>
        <w:t xml:space="preserve">1-2023-101924 del </w:t>
      </w:r>
      <w:r w:rsidR="008C13A2" w:rsidRPr="00824F00">
        <w:rPr>
          <w:rFonts w:ascii="Verdana" w:eastAsia="Verdana" w:hAnsi="Verdana" w:cs="Verdana"/>
          <w:color w:val="000000" w:themeColor="text1"/>
        </w:rPr>
        <w:t>17/11/2023</w:t>
      </w:r>
      <w:r w:rsidR="00896596" w:rsidRPr="00824F00">
        <w:rPr>
          <w:rFonts w:ascii="Verdana" w:eastAsia="Verdana" w:hAnsi="Verdana" w:cs="Verdana"/>
          <w:color w:val="000000" w:themeColor="text1"/>
        </w:rPr>
        <w:t>.</w:t>
      </w:r>
      <w:r w:rsidR="00503583" w:rsidRPr="00824F00">
        <w:rPr>
          <w:rFonts w:ascii="Verdana" w:eastAsia="Verdana" w:hAnsi="Verdana" w:cs="Verdana"/>
          <w:color w:val="000000" w:themeColor="text1"/>
        </w:rPr>
        <w:t xml:space="preserve"> Enlace</w:t>
      </w:r>
      <w:r w:rsidR="00F2549E" w:rsidRPr="00824F00">
        <w:rPr>
          <w:rFonts w:ascii="Verdana" w:eastAsia="Verdana" w:hAnsi="Verdana" w:cs="Verdana"/>
          <w:color w:val="000000" w:themeColor="text1"/>
        </w:rPr>
        <w:t>:</w:t>
      </w:r>
      <w:r w:rsidR="00B233FE" w:rsidRPr="00824F00">
        <w:rPr>
          <w:rFonts w:ascii="Verdana" w:eastAsia="Verdana" w:hAnsi="Verdana" w:cs="Verdana"/>
          <w:color w:val="000000" w:themeColor="text1"/>
        </w:rPr>
        <w:t xml:space="preserve"> </w:t>
      </w:r>
      <w:hyperlink r:id="rId29" w:history="1">
        <w:r w:rsidR="00F2549E" w:rsidRPr="00824F00">
          <w:rPr>
            <w:rStyle w:val="Hipervnculo"/>
            <w:rFonts w:ascii="Verdana" w:eastAsia="Verdana" w:hAnsi="Verdana" w:cs="Verdana"/>
            <w:sz w:val="18"/>
            <w:szCs w:val="18"/>
          </w:rPr>
          <w:t>http://portalgestiondoc.minhacienda.red/PortalEmpleado/viewer.jsp?config=KMGsXh1AWoJ4mi4AGLfaJSjcswWtnEqA0rfU/oS3/x/f6ufub6KpAHlh4A3drdzMiafRCGNyyzVF36trw5JKxpplWiCLkosUXCEqpdVPaMaJ+33h29MGxndFWcVHVKQ/41DyUeSTjb6eybR4HReqINr0Bjadt+hFKJ1EKlZuW0avBjoMOY/zf8RJHgnhCinux+SffdRPvb4Ng+xazlejvw==&amp;guid=7bef3bba18bde61199d3a52&amp;idrepository=821</w:t>
        </w:r>
      </w:hyperlink>
    </w:p>
    <w:p w14:paraId="72FA3402" w14:textId="77777777" w:rsidR="007961E3" w:rsidRPr="00824F00" w:rsidRDefault="007961E3" w:rsidP="00EC53E1">
      <w:pPr>
        <w:spacing w:after="0" w:line="240" w:lineRule="auto"/>
        <w:rPr>
          <w:rFonts w:ascii="Verdana" w:hAnsi="Verdana"/>
        </w:rPr>
      </w:pPr>
    </w:p>
    <w:p w14:paraId="03AA1C07" w14:textId="77777777" w:rsidR="00CE02C2" w:rsidRPr="00824F00" w:rsidRDefault="00CE02C2" w:rsidP="00EC53E1">
      <w:pPr>
        <w:pStyle w:val="Ttulo2"/>
        <w:spacing w:before="0" w:line="240" w:lineRule="auto"/>
        <w:contextualSpacing/>
        <w:jc w:val="both"/>
        <w:rPr>
          <w:rFonts w:ascii="Verdana" w:hAnsi="Verdana" w:cs="Arial"/>
          <w:iCs/>
          <w:lang w:val="es-CO"/>
        </w:rPr>
      </w:pPr>
      <w:r w:rsidRPr="00824F00">
        <w:rPr>
          <w:rFonts w:ascii="Verdana" w:hAnsi="Verdana" w:cs="Arial"/>
          <w:iCs/>
          <w:lang w:val="es-CO"/>
        </w:rPr>
        <w:t>EVENTO DE RIESGO 9.4. “Cambio en la destinación de los recursos”.</w:t>
      </w:r>
    </w:p>
    <w:p w14:paraId="3001F037" w14:textId="77777777" w:rsidR="007961E3" w:rsidRPr="007868A8" w:rsidRDefault="007961E3" w:rsidP="00EC53E1">
      <w:pPr>
        <w:spacing w:after="0" w:line="240" w:lineRule="auto"/>
        <w:rPr>
          <w:rFonts w:ascii="Verdana" w:hAnsi="Verdana"/>
        </w:rPr>
      </w:pPr>
    </w:p>
    <w:p w14:paraId="5569463F" w14:textId="77777777" w:rsidR="00307F3A" w:rsidRPr="00824F00" w:rsidRDefault="00F530F8" w:rsidP="00EC53E1">
      <w:pPr>
        <w:pStyle w:val="Ttulo3"/>
        <w:numPr>
          <w:ilvl w:val="0"/>
          <w:numId w:val="28"/>
        </w:numPr>
        <w:spacing w:before="0" w:line="240" w:lineRule="auto"/>
        <w:ind w:left="426" w:hanging="426"/>
        <w:contextualSpacing/>
        <w:jc w:val="both"/>
        <w:rPr>
          <w:rFonts w:ascii="Verdana" w:eastAsia="Calibri" w:hAnsi="Verdana" w:cs="Arial"/>
          <w:b/>
          <w:bCs/>
          <w:color w:val="auto"/>
          <w:sz w:val="22"/>
          <w:szCs w:val="20"/>
          <w:lang w:val="es-CO"/>
        </w:rPr>
      </w:pPr>
      <w:r w:rsidRPr="00824F00">
        <w:rPr>
          <w:rFonts w:ascii="Verdana" w:eastAsia="Calibri" w:hAnsi="Verdana" w:cs="Arial"/>
          <w:b/>
          <w:bCs/>
          <w:color w:val="auto"/>
          <w:sz w:val="22"/>
          <w:szCs w:val="20"/>
          <w:lang w:val="es-CO"/>
        </w:rPr>
        <w:lastRenderedPageBreak/>
        <w:t>Ejecución de</w:t>
      </w:r>
      <w:r w:rsidR="00307F3A" w:rsidRPr="00824F00">
        <w:rPr>
          <w:rFonts w:ascii="Verdana" w:eastAsia="Calibri" w:hAnsi="Verdana" w:cs="Arial"/>
          <w:b/>
          <w:bCs/>
          <w:color w:val="auto"/>
          <w:sz w:val="22"/>
          <w:szCs w:val="20"/>
          <w:lang w:val="es-CO"/>
        </w:rPr>
        <w:t xml:space="preserve"> gastos no permitidos con recursos del SGP.</w:t>
      </w:r>
    </w:p>
    <w:p w14:paraId="42B8B7AD" w14:textId="77777777" w:rsidR="00307F3A" w:rsidRPr="00824F00" w:rsidRDefault="00307F3A" w:rsidP="00EC53E1">
      <w:pPr>
        <w:spacing w:after="0" w:line="240" w:lineRule="auto"/>
        <w:jc w:val="both"/>
        <w:rPr>
          <w:rFonts w:ascii="Verdana" w:eastAsia="Verdana" w:hAnsi="Verdana" w:cs="Verdana"/>
        </w:rPr>
      </w:pPr>
      <w:r w:rsidRPr="00824F00">
        <w:rPr>
          <w:rFonts w:ascii="Verdana" w:eastAsia="Verdana" w:hAnsi="Verdana" w:cs="Verdana"/>
        </w:rPr>
        <w:t xml:space="preserve"> </w:t>
      </w:r>
    </w:p>
    <w:p w14:paraId="436B4B0E" w14:textId="77777777" w:rsidR="00806F75" w:rsidRPr="00824F00" w:rsidRDefault="00592ADC" w:rsidP="00EC53E1">
      <w:pPr>
        <w:pStyle w:val="Prrafodelista"/>
        <w:numPr>
          <w:ilvl w:val="0"/>
          <w:numId w:val="8"/>
        </w:numPr>
        <w:autoSpaceDE w:val="0"/>
        <w:autoSpaceDN w:val="0"/>
        <w:adjustRightInd w:val="0"/>
        <w:spacing w:after="0" w:line="240" w:lineRule="auto"/>
        <w:ind w:left="284" w:hanging="284"/>
        <w:jc w:val="both"/>
        <w:rPr>
          <w:rFonts w:ascii="Verdana" w:eastAsia="Verdana" w:hAnsi="Verdana" w:cs="Verdana"/>
          <w:b/>
        </w:rPr>
      </w:pPr>
      <w:r w:rsidRPr="00824F00">
        <w:rPr>
          <w:rFonts w:ascii="Verdana" w:eastAsia="Verdana" w:hAnsi="Verdana" w:cs="Verdana"/>
          <w:b/>
        </w:rPr>
        <w:t>Exceso de gasto administrativo</w:t>
      </w:r>
      <w:r w:rsidR="00A11DE1" w:rsidRPr="00824F00">
        <w:rPr>
          <w:rFonts w:ascii="Verdana" w:eastAsia="Verdana" w:hAnsi="Verdana" w:cs="Verdana"/>
          <w:b/>
        </w:rPr>
        <w:t>.</w:t>
      </w:r>
    </w:p>
    <w:p w14:paraId="062B1E73" w14:textId="77777777" w:rsidR="00AA4490" w:rsidRPr="00824F00" w:rsidRDefault="00592ADC" w:rsidP="00EC53E1">
      <w:pPr>
        <w:pStyle w:val="Prrafodelista"/>
        <w:autoSpaceDE w:val="0"/>
        <w:autoSpaceDN w:val="0"/>
        <w:adjustRightInd w:val="0"/>
        <w:spacing w:after="0" w:line="240" w:lineRule="auto"/>
        <w:ind w:left="360"/>
        <w:jc w:val="both"/>
        <w:rPr>
          <w:rFonts w:ascii="Verdana" w:eastAsia="Verdana" w:hAnsi="Verdana" w:cs="Verdana"/>
          <w:b/>
        </w:rPr>
      </w:pPr>
      <w:r w:rsidRPr="00824F00">
        <w:rPr>
          <w:rFonts w:ascii="Verdana" w:eastAsia="Verdana" w:hAnsi="Verdana" w:cs="Verdana"/>
          <w:b/>
        </w:rPr>
        <w:t xml:space="preserve"> </w:t>
      </w:r>
    </w:p>
    <w:p w14:paraId="3F3BC465" w14:textId="77777777" w:rsidR="00AA4490" w:rsidRPr="00824F00" w:rsidRDefault="00A11DE1" w:rsidP="00EC53E1">
      <w:pPr>
        <w:autoSpaceDE w:val="0"/>
        <w:autoSpaceDN w:val="0"/>
        <w:adjustRightInd w:val="0"/>
        <w:spacing w:after="0" w:line="240" w:lineRule="auto"/>
        <w:jc w:val="both"/>
        <w:rPr>
          <w:rFonts w:ascii="Verdana" w:hAnsi="Verdana" w:cs="Arial"/>
        </w:rPr>
      </w:pPr>
      <w:r w:rsidRPr="00824F00">
        <w:rPr>
          <w:rFonts w:ascii="Verdana" w:eastAsia="Verdana" w:hAnsi="Verdana" w:cs="Verdana"/>
        </w:rPr>
        <w:t>L</w:t>
      </w:r>
      <w:r w:rsidR="006C0F5F" w:rsidRPr="00824F00">
        <w:rPr>
          <w:rFonts w:ascii="Verdana" w:eastAsia="Verdana" w:hAnsi="Verdana" w:cs="Verdana"/>
        </w:rPr>
        <w:t xml:space="preserve">a Contraloría </w:t>
      </w:r>
      <w:r w:rsidRPr="00824F00">
        <w:rPr>
          <w:rFonts w:ascii="Verdana" w:eastAsia="Verdana" w:hAnsi="Verdana" w:cs="Verdana"/>
        </w:rPr>
        <w:t xml:space="preserve">General de la República </w:t>
      </w:r>
      <w:r w:rsidR="006775BB" w:rsidRPr="00824F00">
        <w:rPr>
          <w:rFonts w:ascii="Verdana" w:hAnsi="Verdana"/>
        </w:rPr>
        <w:t>señaló</w:t>
      </w:r>
      <w:r w:rsidR="006775BB" w:rsidRPr="00824F00">
        <w:rPr>
          <w:rFonts w:ascii="Verdana" w:eastAsia="Verdana" w:hAnsi="Verdana" w:cs="Verdana"/>
        </w:rPr>
        <w:t xml:space="preserve"> </w:t>
      </w:r>
      <w:r w:rsidR="001D3E2B" w:rsidRPr="00824F00">
        <w:rPr>
          <w:rFonts w:ascii="Verdana" w:eastAsia="Verdana" w:hAnsi="Verdana" w:cs="Verdana"/>
        </w:rPr>
        <w:t xml:space="preserve">en </w:t>
      </w:r>
      <w:r w:rsidR="00D47D26" w:rsidRPr="00824F00">
        <w:rPr>
          <w:rFonts w:ascii="Verdana" w:eastAsia="Verdana" w:hAnsi="Verdana" w:cs="Verdana"/>
        </w:rPr>
        <w:t xml:space="preserve">el </w:t>
      </w:r>
      <w:r w:rsidR="00D47D26" w:rsidRPr="00824F00">
        <w:rPr>
          <w:rFonts w:ascii="Verdana" w:hAnsi="Verdana"/>
        </w:rPr>
        <w:t xml:space="preserve">Hallazgo No. 02 del </w:t>
      </w:r>
      <w:r w:rsidRPr="00824F00">
        <w:rPr>
          <w:rFonts w:ascii="Verdana" w:eastAsia="Verdana" w:hAnsi="Verdana" w:cs="Verdana"/>
        </w:rPr>
        <w:t>I</w:t>
      </w:r>
      <w:r w:rsidR="001D3E2B" w:rsidRPr="00824F00">
        <w:rPr>
          <w:rFonts w:ascii="Verdana" w:eastAsia="Verdana" w:hAnsi="Verdana" w:cs="Verdana"/>
        </w:rPr>
        <w:t xml:space="preserve">nforme </w:t>
      </w:r>
      <w:r w:rsidRPr="00824F00">
        <w:rPr>
          <w:rFonts w:ascii="Verdana" w:eastAsia="Verdana" w:hAnsi="Verdana" w:cs="Verdana"/>
        </w:rPr>
        <w:t xml:space="preserve">de Auditoría de Cumplimiento </w:t>
      </w:r>
      <w:r w:rsidR="001D3E2B" w:rsidRPr="00824F00">
        <w:rPr>
          <w:rFonts w:ascii="Verdana" w:eastAsia="Verdana" w:hAnsi="Verdana" w:cs="Verdana"/>
        </w:rPr>
        <w:t>No</w:t>
      </w:r>
      <w:r w:rsidR="0008250F" w:rsidRPr="00824F00">
        <w:rPr>
          <w:rFonts w:ascii="Verdana" w:eastAsia="Verdana" w:hAnsi="Verdana" w:cs="Verdana"/>
        </w:rPr>
        <w:t xml:space="preserve">. </w:t>
      </w:r>
      <w:r w:rsidRPr="00824F00">
        <w:rPr>
          <w:rFonts w:ascii="Verdana" w:eastAsia="Verdana" w:hAnsi="Verdana" w:cs="Verdana"/>
        </w:rPr>
        <w:t>89 de 202</w:t>
      </w:r>
      <w:r w:rsidR="00BB5261" w:rsidRPr="00824F00">
        <w:rPr>
          <w:rFonts w:ascii="Verdana" w:eastAsia="Verdana" w:hAnsi="Verdana" w:cs="Verdana"/>
        </w:rPr>
        <w:t>0</w:t>
      </w:r>
      <w:r w:rsidR="0008250F" w:rsidRPr="00824F00">
        <w:rPr>
          <w:rFonts w:ascii="Verdana" w:eastAsia="Verdana" w:hAnsi="Verdana" w:cs="Verdana"/>
        </w:rPr>
        <w:t xml:space="preserve"> </w:t>
      </w:r>
      <w:r w:rsidR="0008250F" w:rsidRPr="00824F00">
        <w:rPr>
          <w:rFonts w:ascii="Verdana" w:hAnsi="Verdana"/>
        </w:rPr>
        <w:t>que</w:t>
      </w:r>
      <w:r w:rsidR="00AA4490" w:rsidRPr="00824F00">
        <w:rPr>
          <w:rFonts w:ascii="Verdana" w:hAnsi="Verdana"/>
        </w:rPr>
        <w:t xml:space="preserve"> </w:t>
      </w:r>
      <w:r w:rsidR="00AA4490" w:rsidRPr="00824F00">
        <w:rPr>
          <w:rFonts w:ascii="Verdana" w:eastAsia="Arial" w:hAnsi="Verdana" w:cs="Arial"/>
        </w:rPr>
        <w:t xml:space="preserve">los gastos administrativos de la Secretaría de Educación del Departamento de Amazonas superaron el monto </w:t>
      </w:r>
      <w:r w:rsidR="00BB4AD6" w:rsidRPr="00824F00">
        <w:rPr>
          <w:rFonts w:ascii="Verdana" w:eastAsia="Arial" w:hAnsi="Verdana" w:cs="Arial"/>
        </w:rPr>
        <w:t xml:space="preserve">autorizado </w:t>
      </w:r>
      <w:r w:rsidR="00AA4490" w:rsidRPr="00824F00">
        <w:rPr>
          <w:rFonts w:ascii="Verdana" w:eastAsia="Arial" w:hAnsi="Verdana" w:cs="Arial"/>
        </w:rPr>
        <w:t>durante la vigencia 2019</w:t>
      </w:r>
      <w:r w:rsidR="00BB4AD6" w:rsidRPr="00824F00">
        <w:rPr>
          <w:rFonts w:ascii="Verdana" w:eastAsia="Arial" w:hAnsi="Verdana" w:cs="Arial"/>
        </w:rPr>
        <w:t>. S</w:t>
      </w:r>
      <w:r w:rsidR="00AA4490" w:rsidRPr="00824F00">
        <w:rPr>
          <w:rFonts w:ascii="Verdana" w:hAnsi="Verdana" w:cs="Arial"/>
        </w:rPr>
        <w:t xml:space="preserve">egún el Documento de Distribución </w:t>
      </w:r>
      <w:r w:rsidR="00583730" w:rsidRPr="00824F00">
        <w:rPr>
          <w:rFonts w:ascii="Verdana" w:hAnsi="Verdana" w:cs="Arial"/>
        </w:rPr>
        <w:t xml:space="preserve">del </w:t>
      </w:r>
      <w:r w:rsidR="00AA4490" w:rsidRPr="00824F00">
        <w:rPr>
          <w:rFonts w:ascii="Verdana" w:hAnsi="Verdana" w:cs="Arial"/>
        </w:rPr>
        <w:t>DNP No. 34 de 2019 se autorizaron $10.251 millones para gastos administrativos de la vigencia, sin embargo, los mismos alcanzaron $13.788 millones. De acuerdo con lo anterior, la Administración departamental desbordó en $3.537 millones el valor autorizado para gastos de administración con recursos del SGP Educación.</w:t>
      </w:r>
    </w:p>
    <w:p w14:paraId="72EA2D61" w14:textId="77777777" w:rsidR="00806F75" w:rsidRPr="00824F00" w:rsidRDefault="00806F75" w:rsidP="00EC53E1">
      <w:pPr>
        <w:autoSpaceDE w:val="0"/>
        <w:autoSpaceDN w:val="0"/>
        <w:adjustRightInd w:val="0"/>
        <w:spacing w:after="0" w:line="240" w:lineRule="auto"/>
        <w:jc w:val="both"/>
        <w:rPr>
          <w:rFonts w:ascii="Verdana" w:eastAsia="Verdana" w:hAnsi="Verdana" w:cs="Verdana"/>
        </w:rPr>
      </w:pPr>
    </w:p>
    <w:p w14:paraId="1CDBE883" w14:textId="77777777" w:rsidR="00B04AAD" w:rsidRPr="00824F00" w:rsidRDefault="00AA4490" w:rsidP="00EC53E1">
      <w:pPr>
        <w:spacing w:after="0" w:line="240" w:lineRule="auto"/>
        <w:jc w:val="both"/>
        <w:rPr>
          <w:rFonts w:ascii="Verdana" w:hAnsi="Verdana"/>
        </w:rPr>
      </w:pPr>
      <w:r w:rsidRPr="00824F00">
        <w:rPr>
          <w:rFonts w:ascii="Verdana" w:hAnsi="Verdana"/>
        </w:rPr>
        <w:t>Ahora bien, al verificar con la</w:t>
      </w:r>
      <w:r w:rsidR="00000A20" w:rsidRPr="00824F00">
        <w:rPr>
          <w:rFonts w:ascii="Verdana" w:hAnsi="Verdana"/>
        </w:rPr>
        <w:t>s</w:t>
      </w:r>
      <w:r w:rsidRPr="00824F00">
        <w:rPr>
          <w:rFonts w:ascii="Verdana" w:hAnsi="Verdana"/>
        </w:rPr>
        <w:t xml:space="preserve"> ejecuci</w:t>
      </w:r>
      <w:r w:rsidR="00000A20" w:rsidRPr="00824F00">
        <w:rPr>
          <w:rFonts w:ascii="Verdana" w:hAnsi="Verdana"/>
        </w:rPr>
        <w:t>ones</w:t>
      </w:r>
      <w:r w:rsidRPr="00824F00">
        <w:rPr>
          <w:rFonts w:ascii="Verdana" w:hAnsi="Verdana"/>
        </w:rPr>
        <w:t xml:space="preserve"> presupuestal</w:t>
      </w:r>
      <w:r w:rsidR="00000A20" w:rsidRPr="00824F00">
        <w:rPr>
          <w:rFonts w:ascii="Verdana" w:hAnsi="Verdana"/>
        </w:rPr>
        <w:t>es</w:t>
      </w:r>
      <w:r w:rsidRPr="00824F00">
        <w:rPr>
          <w:rFonts w:ascii="Verdana" w:hAnsi="Verdana"/>
        </w:rPr>
        <w:t xml:space="preserve"> </w:t>
      </w:r>
      <w:r w:rsidR="00A11DE1" w:rsidRPr="00824F00">
        <w:rPr>
          <w:rFonts w:ascii="Verdana" w:hAnsi="Verdana"/>
        </w:rPr>
        <w:t>de la entidad territorial</w:t>
      </w:r>
      <w:r w:rsidRPr="00824F00">
        <w:rPr>
          <w:rFonts w:ascii="Verdana" w:hAnsi="Verdana"/>
        </w:rPr>
        <w:t xml:space="preserve">, se encontró </w:t>
      </w:r>
      <w:r w:rsidR="000F3383" w:rsidRPr="00824F00">
        <w:rPr>
          <w:rFonts w:ascii="Verdana" w:hAnsi="Verdana"/>
        </w:rPr>
        <w:t xml:space="preserve">el </w:t>
      </w:r>
      <w:r w:rsidRPr="00824F00">
        <w:rPr>
          <w:rFonts w:ascii="Verdana" w:hAnsi="Verdana"/>
        </w:rPr>
        <w:t>siguiente</w:t>
      </w:r>
      <w:r w:rsidR="00000A20" w:rsidRPr="00824F00">
        <w:rPr>
          <w:rFonts w:ascii="Verdana" w:hAnsi="Verdana"/>
        </w:rPr>
        <w:t xml:space="preserve"> </w:t>
      </w:r>
      <w:r w:rsidR="000F3383" w:rsidRPr="00824F00">
        <w:rPr>
          <w:rFonts w:ascii="Verdana" w:hAnsi="Verdana"/>
        </w:rPr>
        <w:t xml:space="preserve">resultado </w:t>
      </w:r>
      <w:r w:rsidR="00000A20" w:rsidRPr="00824F00">
        <w:rPr>
          <w:rFonts w:ascii="Verdana" w:hAnsi="Verdana"/>
        </w:rPr>
        <w:t>para las vigencias 2019 y 2021</w:t>
      </w:r>
      <w:r w:rsidRPr="00824F00">
        <w:rPr>
          <w:rFonts w:ascii="Verdana" w:hAnsi="Verdana"/>
        </w:rPr>
        <w:t xml:space="preserve">: </w:t>
      </w:r>
    </w:p>
    <w:p w14:paraId="3B73B03F" w14:textId="77777777" w:rsidR="00853790" w:rsidRPr="00824F00" w:rsidRDefault="00853790" w:rsidP="00EC53E1">
      <w:pPr>
        <w:spacing w:after="0" w:line="240" w:lineRule="auto"/>
        <w:rPr>
          <w:rFonts w:ascii="Verdana" w:hAnsi="Verdana"/>
          <w:sz w:val="16"/>
          <w:szCs w:val="16"/>
        </w:rPr>
      </w:pPr>
    </w:p>
    <w:tbl>
      <w:tblPr>
        <w:tblW w:w="5000" w:type="pct"/>
        <w:jc w:val="center"/>
        <w:tblCellMar>
          <w:left w:w="70" w:type="dxa"/>
          <w:right w:w="70" w:type="dxa"/>
        </w:tblCellMar>
        <w:tblLook w:val="04A0" w:firstRow="1" w:lastRow="0" w:firstColumn="1" w:lastColumn="0" w:noHBand="0" w:noVBand="1"/>
      </w:tblPr>
      <w:tblGrid>
        <w:gridCol w:w="6172"/>
        <w:gridCol w:w="1328"/>
        <w:gridCol w:w="1328"/>
      </w:tblGrid>
      <w:tr w:rsidR="00853790" w:rsidRPr="00824F00" w14:paraId="5F77C8D7" w14:textId="77777777" w:rsidTr="00EC53E1">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806000"/>
            <w:vAlign w:val="center"/>
            <w:hideMark/>
          </w:tcPr>
          <w:p w14:paraId="603D45BD" w14:textId="77777777" w:rsidR="00853790" w:rsidRPr="00824F00" w:rsidRDefault="00853790" w:rsidP="00EC53E1">
            <w:pPr>
              <w:spacing w:after="0" w:line="240" w:lineRule="auto"/>
              <w:jc w:val="center"/>
              <w:rPr>
                <w:rFonts w:ascii="Verdana" w:eastAsia="Times New Roman" w:hAnsi="Verdana" w:cs="Arial"/>
                <w:b/>
                <w:bCs/>
                <w:color w:val="F2F2F2"/>
                <w:kern w:val="0"/>
                <w:sz w:val="18"/>
                <w:szCs w:val="18"/>
                <w:lang w:eastAsia="es-CO"/>
              </w:rPr>
            </w:pPr>
            <w:r w:rsidRPr="00824F00">
              <w:rPr>
                <w:rFonts w:ascii="Verdana" w:eastAsia="Times New Roman" w:hAnsi="Verdana" w:cs="Arial"/>
                <w:b/>
                <w:bCs/>
                <w:color w:val="F2F2F2"/>
                <w:kern w:val="0"/>
                <w:sz w:val="18"/>
                <w:szCs w:val="18"/>
                <w:lang w:eastAsia="es-CO"/>
              </w:rPr>
              <w:t>Tabla 4</w:t>
            </w:r>
            <w:r w:rsidR="00FE4EAB">
              <w:rPr>
                <w:rFonts w:ascii="Verdana" w:eastAsia="Times New Roman" w:hAnsi="Verdana" w:cs="Arial"/>
                <w:b/>
                <w:bCs/>
                <w:color w:val="F2F2F2"/>
                <w:kern w:val="0"/>
                <w:sz w:val="18"/>
                <w:szCs w:val="18"/>
                <w:lang w:eastAsia="es-CO"/>
              </w:rPr>
              <w:t>5</w:t>
            </w:r>
            <w:r w:rsidRPr="00824F00">
              <w:rPr>
                <w:rFonts w:ascii="Verdana" w:eastAsia="Times New Roman" w:hAnsi="Verdana" w:cs="Arial"/>
                <w:b/>
                <w:bCs/>
                <w:color w:val="F2F2F2"/>
                <w:kern w:val="0"/>
                <w:sz w:val="18"/>
                <w:szCs w:val="18"/>
                <w:lang w:eastAsia="es-CO"/>
              </w:rPr>
              <w:t xml:space="preserve">. Gastos Administrativos del Departamento de Amazonas </w:t>
            </w:r>
          </w:p>
          <w:p w14:paraId="29A9503C" w14:textId="77777777" w:rsidR="00853790" w:rsidRPr="00824F00" w:rsidRDefault="00853790" w:rsidP="00EC53E1">
            <w:pPr>
              <w:spacing w:after="0" w:line="240" w:lineRule="auto"/>
              <w:jc w:val="center"/>
              <w:rPr>
                <w:rFonts w:ascii="Verdana" w:eastAsia="Times New Roman" w:hAnsi="Verdana" w:cs="Arial"/>
                <w:b/>
                <w:bCs/>
                <w:color w:val="F2F2F2"/>
                <w:kern w:val="0"/>
                <w:sz w:val="18"/>
                <w:szCs w:val="18"/>
                <w:lang w:eastAsia="es-CO"/>
              </w:rPr>
            </w:pPr>
            <w:r w:rsidRPr="00824F00">
              <w:rPr>
                <w:rFonts w:ascii="Verdana" w:eastAsia="Times New Roman" w:hAnsi="Verdana" w:cs="Arial"/>
                <w:b/>
                <w:bCs/>
                <w:color w:val="F2F2F2"/>
                <w:kern w:val="0"/>
                <w:sz w:val="18"/>
                <w:szCs w:val="18"/>
                <w:lang w:eastAsia="es-CO"/>
              </w:rPr>
              <w:t>Vigencia</w:t>
            </w:r>
            <w:r w:rsidR="009169B6" w:rsidRPr="00824F00">
              <w:rPr>
                <w:rFonts w:ascii="Verdana" w:eastAsia="Times New Roman" w:hAnsi="Verdana" w:cs="Arial"/>
                <w:b/>
                <w:bCs/>
                <w:color w:val="F2F2F2"/>
                <w:kern w:val="0"/>
                <w:sz w:val="18"/>
                <w:szCs w:val="18"/>
                <w:lang w:eastAsia="es-CO"/>
              </w:rPr>
              <w:t>s</w:t>
            </w:r>
            <w:r w:rsidRPr="00824F00">
              <w:rPr>
                <w:rFonts w:ascii="Verdana" w:eastAsia="Times New Roman" w:hAnsi="Verdana" w:cs="Arial"/>
                <w:b/>
                <w:bCs/>
                <w:color w:val="F2F2F2"/>
                <w:kern w:val="0"/>
                <w:sz w:val="18"/>
                <w:szCs w:val="18"/>
                <w:lang w:eastAsia="es-CO"/>
              </w:rPr>
              <w:t xml:space="preserve"> 2019 </w:t>
            </w:r>
            <w:r w:rsidR="009169B6" w:rsidRPr="00824F00">
              <w:rPr>
                <w:rFonts w:ascii="Verdana" w:eastAsia="Times New Roman" w:hAnsi="Verdana" w:cs="Arial"/>
                <w:b/>
                <w:bCs/>
                <w:color w:val="F2F2F2"/>
                <w:kern w:val="0"/>
                <w:sz w:val="18"/>
                <w:szCs w:val="18"/>
                <w:lang w:eastAsia="es-CO"/>
              </w:rPr>
              <w:t xml:space="preserve">y 2021 </w:t>
            </w:r>
            <w:r w:rsidRPr="00824F00">
              <w:rPr>
                <w:rFonts w:ascii="Verdana" w:eastAsia="Times New Roman" w:hAnsi="Verdana" w:cs="Arial"/>
                <w:b/>
                <w:bCs/>
                <w:color w:val="F2F2F2"/>
                <w:kern w:val="0"/>
                <w:sz w:val="18"/>
                <w:szCs w:val="18"/>
                <w:lang w:eastAsia="es-CO"/>
              </w:rPr>
              <w:t>(En millones de $)</w:t>
            </w:r>
          </w:p>
        </w:tc>
      </w:tr>
      <w:tr w:rsidR="00853790" w:rsidRPr="00824F00" w14:paraId="39113B1E" w14:textId="77777777" w:rsidTr="00EC53E1">
        <w:trPr>
          <w:trHeight w:val="20"/>
          <w:jc w:val="center"/>
        </w:trPr>
        <w:tc>
          <w:tcPr>
            <w:tcW w:w="3496" w:type="pct"/>
            <w:tcBorders>
              <w:top w:val="nil"/>
              <w:left w:val="single" w:sz="4" w:space="0" w:color="auto"/>
              <w:bottom w:val="single" w:sz="4" w:space="0" w:color="auto"/>
              <w:right w:val="single" w:sz="4" w:space="0" w:color="auto"/>
            </w:tcBorders>
            <w:shd w:val="clear" w:color="auto" w:fill="806000" w:themeFill="accent4" w:themeFillShade="80"/>
            <w:noWrap/>
            <w:vAlign w:val="center"/>
            <w:hideMark/>
          </w:tcPr>
          <w:p w14:paraId="1160BF0B" w14:textId="77777777" w:rsidR="00853790" w:rsidRPr="00824F00" w:rsidRDefault="00853790" w:rsidP="00EC53E1">
            <w:pPr>
              <w:spacing w:after="0" w:line="240" w:lineRule="auto"/>
              <w:jc w:val="center"/>
              <w:rPr>
                <w:rFonts w:ascii="Verdana" w:eastAsia="Times New Roman" w:hAnsi="Verdana" w:cs="Arial"/>
                <w:b/>
                <w:bCs/>
                <w:color w:val="FFFFFF" w:themeColor="background1"/>
                <w:kern w:val="0"/>
                <w:sz w:val="18"/>
                <w:szCs w:val="18"/>
                <w:lang w:eastAsia="es-CO"/>
              </w:rPr>
            </w:pPr>
            <w:r w:rsidRPr="00824F00">
              <w:rPr>
                <w:rFonts w:ascii="Verdana" w:eastAsia="Times New Roman" w:hAnsi="Verdana" w:cs="Arial"/>
                <w:b/>
                <w:bCs/>
                <w:color w:val="FFFFFF" w:themeColor="background1"/>
                <w:kern w:val="0"/>
                <w:sz w:val="18"/>
                <w:szCs w:val="18"/>
                <w:lang w:eastAsia="es-CO"/>
              </w:rPr>
              <w:t>Concepto</w:t>
            </w:r>
          </w:p>
        </w:tc>
        <w:tc>
          <w:tcPr>
            <w:tcW w:w="752" w:type="pct"/>
            <w:tcBorders>
              <w:top w:val="nil"/>
              <w:left w:val="nil"/>
              <w:bottom w:val="single" w:sz="4" w:space="0" w:color="auto"/>
              <w:right w:val="single" w:sz="4" w:space="0" w:color="auto"/>
            </w:tcBorders>
            <w:shd w:val="clear" w:color="auto" w:fill="806000" w:themeFill="accent4" w:themeFillShade="80"/>
            <w:noWrap/>
            <w:vAlign w:val="center"/>
            <w:hideMark/>
          </w:tcPr>
          <w:p w14:paraId="478DC1CB" w14:textId="77777777" w:rsidR="00853790" w:rsidRPr="00824F00" w:rsidRDefault="00853790" w:rsidP="00EC53E1">
            <w:pPr>
              <w:spacing w:after="0" w:line="240" w:lineRule="auto"/>
              <w:jc w:val="center"/>
              <w:rPr>
                <w:rFonts w:ascii="Verdana" w:eastAsia="Times New Roman" w:hAnsi="Verdana" w:cs="Arial"/>
                <w:b/>
                <w:bCs/>
                <w:color w:val="FFFFFF" w:themeColor="background1"/>
                <w:kern w:val="0"/>
                <w:sz w:val="18"/>
                <w:szCs w:val="18"/>
                <w:lang w:eastAsia="es-CO"/>
              </w:rPr>
            </w:pPr>
            <w:r w:rsidRPr="00824F00">
              <w:rPr>
                <w:rFonts w:ascii="Verdana" w:eastAsia="Times New Roman" w:hAnsi="Verdana" w:cs="Arial"/>
                <w:b/>
                <w:bCs/>
                <w:color w:val="FFFFFF" w:themeColor="background1"/>
                <w:kern w:val="0"/>
                <w:sz w:val="18"/>
                <w:szCs w:val="18"/>
                <w:lang w:eastAsia="es-CO"/>
              </w:rPr>
              <w:t>2019</w:t>
            </w:r>
          </w:p>
        </w:tc>
        <w:tc>
          <w:tcPr>
            <w:tcW w:w="752" w:type="pct"/>
            <w:tcBorders>
              <w:top w:val="nil"/>
              <w:left w:val="nil"/>
              <w:bottom w:val="single" w:sz="4" w:space="0" w:color="auto"/>
              <w:right w:val="single" w:sz="4" w:space="0" w:color="auto"/>
            </w:tcBorders>
            <w:shd w:val="clear" w:color="auto" w:fill="806000" w:themeFill="accent4" w:themeFillShade="80"/>
            <w:noWrap/>
            <w:vAlign w:val="center"/>
            <w:hideMark/>
          </w:tcPr>
          <w:p w14:paraId="24505673" w14:textId="77777777" w:rsidR="00853790" w:rsidRPr="00824F00" w:rsidRDefault="00853790" w:rsidP="00EC53E1">
            <w:pPr>
              <w:spacing w:after="0" w:line="240" w:lineRule="auto"/>
              <w:jc w:val="center"/>
              <w:rPr>
                <w:rFonts w:ascii="Verdana" w:eastAsia="Times New Roman" w:hAnsi="Verdana" w:cs="Arial"/>
                <w:b/>
                <w:bCs/>
                <w:color w:val="FFFFFF" w:themeColor="background1"/>
                <w:kern w:val="0"/>
                <w:sz w:val="18"/>
                <w:szCs w:val="18"/>
                <w:lang w:eastAsia="es-CO"/>
              </w:rPr>
            </w:pPr>
            <w:r w:rsidRPr="00824F00">
              <w:rPr>
                <w:rFonts w:ascii="Verdana" w:eastAsia="Times New Roman" w:hAnsi="Verdana" w:cs="Arial"/>
                <w:b/>
                <w:bCs/>
                <w:color w:val="FFFFFF" w:themeColor="background1"/>
                <w:kern w:val="0"/>
                <w:sz w:val="18"/>
                <w:szCs w:val="18"/>
                <w:lang w:eastAsia="es-CO"/>
              </w:rPr>
              <w:t>2021</w:t>
            </w:r>
          </w:p>
        </w:tc>
      </w:tr>
      <w:tr w:rsidR="00853790" w:rsidRPr="00824F00" w14:paraId="4B6B0B07" w14:textId="77777777" w:rsidTr="00EC53E1">
        <w:trPr>
          <w:trHeight w:val="20"/>
          <w:jc w:val="center"/>
        </w:trPr>
        <w:tc>
          <w:tcPr>
            <w:tcW w:w="3496" w:type="pct"/>
            <w:tcBorders>
              <w:top w:val="nil"/>
              <w:left w:val="single" w:sz="4" w:space="0" w:color="auto"/>
              <w:bottom w:val="single" w:sz="4" w:space="0" w:color="auto"/>
              <w:right w:val="single" w:sz="4" w:space="0" w:color="auto"/>
            </w:tcBorders>
            <w:shd w:val="clear" w:color="auto" w:fill="auto"/>
            <w:vAlign w:val="center"/>
            <w:hideMark/>
          </w:tcPr>
          <w:p w14:paraId="6515B05C" w14:textId="77777777" w:rsidR="00853790" w:rsidRPr="00824F00" w:rsidRDefault="00853790"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Personal Administrativo de Instituciones Educativas</w:t>
            </w:r>
          </w:p>
        </w:tc>
        <w:tc>
          <w:tcPr>
            <w:tcW w:w="752" w:type="pct"/>
            <w:tcBorders>
              <w:top w:val="nil"/>
              <w:left w:val="nil"/>
              <w:bottom w:val="single" w:sz="4" w:space="0" w:color="auto"/>
              <w:right w:val="single" w:sz="4" w:space="0" w:color="auto"/>
            </w:tcBorders>
            <w:shd w:val="clear" w:color="auto" w:fill="auto"/>
            <w:vAlign w:val="center"/>
            <w:hideMark/>
          </w:tcPr>
          <w:p w14:paraId="0C1B97AF" w14:textId="77777777" w:rsidR="00853790" w:rsidRPr="00824F00" w:rsidRDefault="00853790"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6.046</w:t>
            </w:r>
          </w:p>
        </w:tc>
        <w:tc>
          <w:tcPr>
            <w:tcW w:w="752" w:type="pct"/>
            <w:tcBorders>
              <w:top w:val="nil"/>
              <w:left w:val="nil"/>
              <w:bottom w:val="single" w:sz="4" w:space="0" w:color="auto"/>
              <w:right w:val="single" w:sz="4" w:space="0" w:color="auto"/>
            </w:tcBorders>
            <w:shd w:val="clear" w:color="auto" w:fill="auto"/>
            <w:vAlign w:val="center"/>
            <w:hideMark/>
          </w:tcPr>
          <w:p w14:paraId="1996DB62" w14:textId="77777777" w:rsidR="00853790" w:rsidRPr="00824F00" w:rsidRDefault="00853790"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7.150</w:t>
            </w:r>
          </w:p>
        </w:tc>
      </w:tr>
      <w:tr w:rsidR="00853790" w:rsidRPr="00824F00" w14:paraId="05C222FB" w14:textId="77777777" w:rsidTr="00EC53E1">
        <w:trPr>
          <w:trHeight w:val="20"/>
          <w:jc w:val="center"/>
        </w:trPr>
        <w:tc>
          <w:tcPr>
            <w:tcW w:w="3496" w:type="pct"/>
            <w:tcBorders>
              <w:top w:val="nil"/>
              <w:left w:val="single" w:sz="4" w:space="0" w:color="auto"/>
              <w:bottom w:val="single" w:sz="4" w:space="0" w:color="auto"/>
              <w:right w:val="single" w:sz="4" w:space="0" w:color="auto"/>
            </w:tcBorders>
            <w:shd w:val="clear" w:color="auto" w:fill="auto"/>
            <w:vAlign w:val="center"/>
            <w:hideMark/>
          </w:tcPr>
          <w:p w14:paraId="6492EFDF" w14:textId="77777777" w:rsidR="00853790" w:rsidRPr="00824F00" w:rsidRDefault="00853790"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Personal Administrativo Secretaría de Educación</w:t>
            </w:r>
          </w:p>
        </w:tc>
        <w:tc>
          <w:tcPr>
            <w:tcW w:w="752" w:type="pct"/>
            <w:tcBorders>
              <w:top w:val="nil"/>
              <w:left w:val="nil"/>
              <w:bottom w:val="single" w:sz="4" w:space="0" w:color="auto"/>
              <w:right w:val="single" w:sz="4" w:space="0" w:color="auto"/>
            </w:tcBorders>
            <w:shd w:val="clear" w:color="auto" w:fill="auto"/>
            <w:vAlign w:val="center"/>
            <w:hideMark/>
          </w:tcPr>
          <w:p w14:paraId="7409202A" w14:textId="77777777" w:rsidR="00853790" w:rsidRPr="00824F00" w:rsidRDefault="00853790"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1.524</w:t>
            </w:r>
          </w:p>
        </w:tc>
        <w:tc>
          <w:tcPr>
            <w:tcW w:w="752" w:type="pct"/>
            <w:tcBorders>
              <w:top w:val="nil"/>
              <w:left w:val="nil"/>
              <w:bottom w:val="single" w:sz="4" w:space="0" w:color="auto"/>
              <w:right w:val="single" w:sz="4" w:space="0" w:color="auto"/>
            </w:tcBorders>
            <w:shd w:val="clear" w:color="auto" w:fill="auto"/>
            <w:vAlign w:val="center"/>
            <w:hideMark/>
          </w:tcPr>
          <w:p w14:paraId="1D23E984" w14:textId="77777777" w:rsidR="00853790" w:rsidRPr="00824F00" w:rsidRDefault="00853790"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1.980</w:t>
            </w:r>
          </w:p>
        </w:tc>
      </w:tr>
      <w:tr w:rsidR="00853790" w:rsidRPr="00824F00" w14:paraId="64F9A50C" w14:textId="77777777" w:rsidTr="00EC53E1">
        <w:trPr>
          <w:trHeight w:val="20"/>
          <w:jc w:val="center"/>
        </w:trPr>
        <w:tc>
          <w:tcPr>
            <w:tcW w:w="3496" w:type="pct"/>
            <w:tcBorders>
              <w:top w:val="nil"/>
              <w:left w:val="single" w:sz="4" w:space="0" w:color="auto"/>
              <w:bottom w:val="single" w:sz="4" w:space="0" w:color="auto"/>
              <w:right w:val="single" w:sz="4" w:space="0" w:color="auto"/>
            </w:tcBorders>
            <w:shd w:val="clear" w:color="auto" w:fill="auto"/>
            <w:vAlign w:val="center"/>
            <w:hideMark/>
          </w:tcPr>
          <w:p w14:paraId="03C4A93D" w14:textId="77777777" w:rsidR="00853790" w:rsidRPr="00824F00" w:rsidRDefault="00853790"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Personal Administrativo de Instituciones Educativas (A.P)</w:t>
            </w:r>
          </w:p>
        </w:tc>
        <w:tc>
          <w:tcPr>
            <w:tcW w:w="752" w:type="pct"/>
            <w:tcBorders>
              <w:top w:val="nil"/>
              <w:left w:val="nil"/>
              <w:bottom w:val="single" w:sz="4" w:space="0" w:color="auto"/>
              <w:right w:val="single" w:sz="4" w:space="0" w:color="auto"/>
            </w:tcBorders>
            <w:shd w:val="clear" w:color="auto" w:fill="auto"/>
            <w:vAlign w:val="center"/>
            <w:hideMark/>
          </w:tcPr>
          <w:p w14:paraId="2A9D4986" w14:textId="77777777" w:rsidR="00853790" w:rsidRPr="00824F00" w:rsidRDefault="00853790"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1.790</w:t>
            </w:r>
          </w:p>
        </w:tc>
        <w:tc>
          <w:tcPr>
            <w:tcW w:w="752" w:type="pct"/>
            <w:tcBorders>
              <w:top w:val="nil"/>
              <w:left w:val="nil"/>
              <w:bottom w:val="single" w:sz="4" w:space="0" w:color="auto"/>
              <w:right w:val="single" w:sz="4" w:space="0" w:color="auto"/>
            </w:tcBorders>
            <w:shd w:val="clear" w:color="auto" w:fill="auto"/>
            <w:vAlign w:val="center"/>
            <w:hideMark/>
          </w:tcPr>
          <w:p w14:paraId="6F1A74A4" w14:textId="77777777" w:rsidR="00853790" w:rsidRPr="00824F00" w:rsidRDefault="00853790"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2.145</w:t>
            </w:r>
          </w:p>
        </w:tc>
      </w:tr>
      <w:tr w:rsidR="00853790" w:rsidRPr="00824F00" w14:paraId="305ECEEF" w14:textId="77777777" w:rsidTr="00EC53E1">
        <w:trPr>
          <w:trHeight w:val="20"/>
          <w:jc w:val="center"/>
        </w:trPr>
        <w:tc>
          <w:tcPr>
            <w:tcW w:w="3496" w:type="pct"/>
            <w:tcBorders>
              <w:top w:val="nil"/>
              <w:left w:val="single" w:sz="4" w:space="0" w:color="auto"/>
              <w:bottom w:val="single" w:sz="4" w:space="0" w:color="auto"/>
              <w:right w:val="single" w:sz="4" w:space="0" w:color="auto"/>
            </w:tcBorders>
            <w:shd w:val="clear" w:color="auto" w:fill="auto"/>
            <w:vAlign w:val="center"/>
            <w:hideMark/>
          </w:tcPr>
          <w:p w14:paraId="583DA5BC" w14:textId="77777777" w:rsidR="00853790" w:rsidRPr="00824F00" w:rsidRDefault="00853790"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Personal Administrativo Secretaría de Educación (A.P)</w:t>
            </w:r>
          </w:p>
        </w:tc>
        <w:tc>
          <w:tcPr>
            <w:tcW w:w="752" w:type="pct"/>
            <w:tcBorders>
              <w:top w:val="nil"/>
              <w:left w:val="nil"/>
              <w:bottom w:val="single" w:sz="4" w:space="0" w:color="auto"/>
              <w:right w:val="single" w:sz="4" w:space="0" w:color="auto"/>
            </w:tcBorders>
            <w:shd w:val="clear" w:color="auto" w:fill="auto"/>
            <w:vAlign w:val="center"/>
            <w:hideMark/>
          </w:tcPr>
          <w:p w14:paraId="500BF81C" w14:textId="77777777" w:rsidR="00853790" w:rsidRPr="00824F00" w:rsidRDefault="00853790"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468</w:t>
            </w:r>
          </w:p>
        </w:tc>
        <w:tc>
          <w:tcPr>
            <w:tcW w:w="752" w:type="pct"/>
            <w:tcBorders>
              <w:top w:val="nil"/>
              <w:left w:val="nil"/>
              <w:bottom w:val="single" w:sz="4" w:space="0" w:color="auto"/>
              <w:right w:val="single" w:sz="4" w:space="0" w:color="auto"/>
            </w:tcBorders>
            <w:shd w:val="clear" w:color="auto" w:fill="auto"/>
            <w:vAlign w:val="center"/>
            <w:hideMark/>
          </w:tcPr>
          <w:p w14:paraId="763A29B4" w14:textId="77777777" w:rsidR="00853790" w:rsidRPr="00824F00" w:rsidRDefault="00853790"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522</w:t>
            </w:r>
          </w:p>
        </w:tc>
      </w:tr>
      <w:tr w:rsidR="00853790" w:rsidRPr="00824F00" w14:paraId="459FFD14" w14:textId="77777777" w:rsidTr="00EC53E1">
        <w:trPr>
          <w:trHeight w:val="20"/>
          <w:jc w:val="center"/>
        </w:trPr>
        <w:tc>
          <w:tcPr>
            <w:tcW w:w="3496" w:type="pct"/>
            <w:tcBorders>
              <w:top w:val="nil"/>
              <w:left w:val="single" w:sz="4" w:space="0" w:color="auto"/>
              <w:bottom w:val="single" w:sz="4" w:space="0" w:color="auto"/>
              <w:right w:val="single" w:sz="4" w:space="0" w:color="auto"/>
            </w:tcBorders>
            <w:shd w:val="clear" w:color="auto" w:fill="auto"/>
            <w:vAlign w:val="center"/>
            <w:hideMark/>
          </w:tcPr>
          <w:p w14:paraId="40357A12" w14:textId="77777777" w:rsidR="00853790" w:rsidRPr="00824F00" w:rsidRDefault="00853790"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Gastos Generales</w:t>
            </w:r>
          </w:p>
        </w:tc>
        <w:tc>
          <w:tcPr>
            <w:tcW w:w="752" w:type="pct"/>
            <w:tcBorders>
              <w:top w:val="nil"/>
              <w:left w:val="nil"/>
              <w:bottom w:val="single" w:sz="4" w:space="0" w:color="auto"/>
              <w:right w:val="single" w:sz="4" w:space="0" w:color="auto"/>
            </w:tcBorders>
            <w:shd w:val="clear" w:color="auto" w:fill="auto"/>
            <w:vAlign w:val="center"/>
            <w:hideMark/>
          </w:tcPr>
          <w:p w14:paraId="5E98D6CF" w14:textId="77777777" w:rsidR="00853790" w:rsidRPr="00824F00" w:rsidRDefault="00853790"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3.558</w:t>
            </w:r>
          </w:p>
        </w:tc>
        <w:tc>
          <w:tcPr>
            <w:tcW w:w="752" w:type="pct"/>
            <w:tcBorders>
              <w:top w:val="nil"/>
              <w:left w:val="nil"/>
              <w:bottom w:val="single" w:sz="4" w:space="0" w:color="auto"/>
              <w:right w:val="single" w:sz="4" w:space="0" w:color="auto"/>
            </w:tcBorders>
            <w:shd w:val="clear" w:color="auto" w:fill="auto"/>
            <w:vAlign w:val="center"/>
            <w:hideMark/>
          </w:tcPr>
          <w:p w14:paraId="2875ADF9" w14:textId="77777777" w:rsidR="00853790" w:rsidRPr="00824F00" w:rsidRDefault="00853790"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434</w:t>
            </w:r>
          </w:p>
        </w:tc>
      </w:tr>
      <w:tr w:rsidR="00853790" w:rsidRPr="00824F00" w14:paraId="62A4C01E" w14:textId="77777777" w:rsidTr="00EC53E1">
        <w:trPr>
          <w:trHeight w:val="20"/>
          <w:jc w:val="center"/>
        </w:trPr>
        <w:tc>
          <w:tcPr>
            <w:tcW w:w="3496" w:type="pct"/>
            <w:tcBorders>
              <w:top w:val="nil"/>
              <w:left w:val="single" w:sz="4" w:space="0" w:color="auto"/>
              <w:bottom w:val="single" w:sz="4" w:space="0" w:color="auto"/>
              <w:right w:val="single" w:sz="4" w:space="0" w:color="auto"/>
            </w:tcBorders>
            <w:shd w:val="clear" w:color="auto" w:fill="auto"/>
            <w:vAlign w:val="center"/>
            <w:hideMark/>
          </w:tcPr>
          <w:p w14:paraId="25BCB704" w14:textId="77777777" w:rsidR="00853790" w:rsidRPr="00824F00" w:rsidRDefault="00853790"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Contratos Aseo y Vigilancia</w:t>
            </w:r>
          </w:p>
        </w:tc>
        <w:tc>
          <w:tcPr>
            <w:tcW w:w="752" w:type="pct"/>
            <w:tcBorders>
              <w:top w:val="nil"/>
              <w:left w:val="nil"/>
              <w:bottom w:val="single" w:sz="4" w:space="0" w:color="auto"/>
              <w:right w:val="single" w:sz="4" w:space="0" w:color="auto"/>
            </w:tcBorders>
            <w:shd w:val="clear" w:color="auto" w:fill="auto"/>
            <w:vAlign w:val="center"/>
            <w:hideMark/>
          </w:tcPr>
          <w:p w14:paraId="53C5EA9F" w14:textId="77777777" w:rsidR="00853790" w:rsidRPr="00824F00" w:rsidRDefault="00853790"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46</w:t>
            </w:r>
          </w:p>
        </w:tc>
        <w:tc>
          <w:tcPr>
            <w:tcW w:w="752" w:type="pct"/>
            <w:tcBorders>
              <w:top w:val="nil"/>
              <w:left w:val="nil"/>
              <w:bottom w:val="single" w:sz="4" w:space="0" w:color="auto"/>
              <w:right w:val="single" w:sz="4" w:space="0" w:color="auto"/>
            </w:tcBorders>
            <w:shd w:val="clear" w:color="auto" w:fill="auto"/>
            <w:vAlign w:val="center"/>
            <w:hideMark/>
          </w:tcPr>
          <w:p w14:paraId="6AC6AB41" w14:textId="77777777" w:rsidR="00853790" w:rsidRPr="00824F00" w:rsidRDefault="00853790"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0</w:t>
            </w:r>
          </w:p>
        </w:tc>
      </w:tr>
      <w:tr w:rsidR="00853790" w:rsidRPr="00824F00" w14:paraId="2DC27601" w14:textId="77777777" w:rsidTr="00EC53E1">
        <w:trPr>
          <w:trHeight w:val="20"/>
          <w:jc w:val="center"/>
        </w:trPr>
        <w:tc>
          <w:tcPr>
            <w:tcW w:w="3496" w:type="pct"/>
            <w:tcBorders>
              <w:top w:val="nil"/>
              <w:left w:val="single" w:sz="4" w:space="0" w:color="auto"/>
              <w:bottom w:val="single" w:sz="4" w:space="0" w:color="auto"/>
              <w:right w:val="single" w:sz="4" w:space="0" w:color="auto"/>
            </w:tcBorders>
            <w:shd w:val="clear" w:color="000000" w:fill="FFE699"/>
            <w:vAlign w:val="center"/>
            <w:hideMark/>
          </w:tcPr>
          <w:p w14:paraId="656B2121" w14:textId="77777777" w:rsidR="00853790" w:rsidRPr="00824F00" w:rsidRDefault="00853790" w:rsidP="00EC53E1">
            <w:pPr>
              <w:spacing w:after="0" w:line="240" w:lineRule="auto"/>
              <w:rPr>
                <w:rFonts w:ascii="Verdana" w:eastAsia="Times New Roman" w:hAnsi="Verdana" w:cs="Arial"/>
                <w:b/>
                <w:bCs/>
                <w:kern w:val="0"/>
                <w:sz w:val="18"/>
                <w:szCs w:val="18"/>
                <w:lang w:eastAsia="es-CO"/>
              </w:rPr>
            </w:pPr>
            <w:proofErr w:type="gramStart"/>
            <w:r w:rsidRPr="00824F00">
              <w:rPr>
                <w:rFonts w:ascii="Verdana" w:eastAsia="Times New Roman" w:hAnsi="Verdana" w:cs="Arial"/>
                <w:b/>
                <w:bCs/>
                <w:kern w:val="0"/>
                <w:sz w:val="18"/>
                <w:szCs w:val="18"/>
                <w:lang w:eastAsia="es-CO"/>
              </w:rPr>
              <w:t>Total</w:t>
            </w:r>
            <w:proofErr w:type="gramEnd"/>
            <w:r w:rsidRPr="00824F00">
              <w:rPr>
                <w:rFonts w:ascii="Verdana" w:eastAsia="Times New Roman" w:hAnsi="Verdana" w:cs="Arial"/>
                <w:b/>
                <w:bCs/>
                <w:kern w:val="0"/>
                <w:sz w:val="18"/>
                <w:szCs w:val="18"/>
                <w:lang w:eastAsia="es-CO"/>
              </w:rPr>
              <w:t xml:space="preserve"> Gastos Administrativos</w:t>
            </w:r>
          </w:p>
        </w:tc>
        <w:tc>
          <w:tcPr>
            <w:tcW w:w="752" w:type="pct"/>
            <w:tcBorders>
              <w:top w:val="nil"/>
              <w:left w:val="nil"/>
              <w:bottom w:val="single" w:sz="4" w:space="0" w:color="auto"/>
              <w:right w:val="single" w:sz="4" w:space="0" w:color="auto"/>
            </w:tcBorders>
            <w:shd w:val="clear" w:color="000000" w:fill="FFE699"/>
            <w:vAlign w:val="center"/>
            <w:hideMark/>
          </w:tcPr>
          <w:p w14:paraId="59E2CDD9" w14:textId="77777777" w:rsidR="00853790" w:rsidRPr="00824F00" w:rsidRDefault="00853790" w:rsidP="00EC53E1">
            <w:pPr>
              <w:spacing w:after="0" w:line="240" w:lineRule="auto"/>
              <w:jc w:val="right"/>
              <w:rPr>
                <w:rFonts w:ascii="Verdana" w:eastAsia="Times New Roman" w:hAnsi="Verdana" w:cs="Arial"/>
                <w:b/>
                <w:bCs/>
                <w:kern w:val="0"/>
                <w:sz w:val="18"/>
                <w:szCs w:val="18"/>
                <w:lang w:eastAsia="es-CO"/>
              </w:rPr>
            </w:pPr>
            <w:r w:rsidRPr="00824F00">
              <w:rPr>
                <w:rFonts w:ascii="Verdana" w:eastAsia="Times New Roman" w:hAnsi="Verdana" w:cs="Arial"/>
                <w:b/>
                <w:bCs/>
                <w:kern w:val="0"/>
                <w:sz w:val="18"/>
                <w:szCs w:val="18"/>
                <w:lang w:eastAsia="es-CO"/>
              </w:rPr>
              <w:t>13.433</w:t>
            </w:r>
          </w:p>
        </w:tc>
        <w:tc>
          <w:tcPr>
            <w:tcW w:w="752" w:type="pct"/>
            <w:tcBorders>
              <w:top w:val="nil"/>
              <w:left w:val="nil"/>
              <w:bottom w:val="single" w:sz="4" w:space="0" w:color="auto"/>
              <w:right w:val="single" w:sz="4" w:space="0" w:color="auto"/>
            </w:tcBorders>
            <w:shd w:val="clear" w:color="000000" w:fill="FFE699"/>
            <w:vAlign w:val="center"/>
            <w:hideMark/>
          </w:tcPr>
          <w:p w14:paraId="6CFFD605" w14:textId="77777777" w:rsidR="00853790" w:rsidRPr="00824F00" w:rsidRDefault="00853790" w:rsidP="00EC53E1">
            <w:pPr>
              <w:spacing w:after="0" w:line="240" w:lineRule="auto"/>
              <w:jc w:val="right"/>
              <w:rPr>
                <w:rFonts w:ascii="Verdana" w:eastAsia="Times New Roman" w:hAnsi="Verdana" w:cs="Arial"/>
                <w:b/>
                <w:bCs/>
                <w:kern w:val="0"/>
                <w:sz w:val="18"/>
                <w:szCs w:val="18"/>
                <w:lang w:eastAsia="es-CO"/>
              </w:rPr>
            </w:pPr>
            <w:r w:rsidRPr="00824F00">
              <w:rPr>
                <w:rFonts w:ascii="Verdana" w:eastAsia="Times New Roman" w:hAnsi="Verdana" w:cs="Arial"/>
                <w:b/>
                <w:bCs/>
                <w:kern w:val="0"/>
                <w:sz w:val="18"/>
                <w:szCs w:val="18"/>
                <w:lang w:eastAsia="es-CO"/>
              </w:rPr>
              <w:t>12.231</w:t>
            </w:r>
          </w:p>
        </w:tc>
      </w:tr>
      <w:tr w:rsidR="00853790" w:rsidRPr="00824F00" w14:paraId="32B72F4C" w14:textId="77777777" w:rsidTr="00EC53E1">
        <w:trPr>
          <w:trHeight w:val="20"/>
          <w:jc w:val="center"/>
        </w:trPr>
        <w:tc>
          <w:tcPr>
            <w:tcW w:w="3496" w:type="pct"/>
            <w:tcBorders>
              <w:top w:val="nil"/>
              <w:left w:val="single" w:sz="4" w:space="0" w:color="auto"/>
              <w:bottom w:val="single" w:sz="4" w:space="0" w:color="auto"/>
              <w:right w:val="single" w:sz="4" w:space="0" w:color="auto"/>
            </w:tcBorders>
            <w:shd w:val="clear" w:color="000000" w:fill="FFE699"/>
            <w:vAlign w:val="center"/>
            <w:hideMark/>
          </w:tcPr>
          <w:p w14:paraId="1835C554" w14:textId="77777777" w:rsidR="00853790" w:rsidRPr="00824F00" w:rsidRDefault="00853790" w:rsidP="00EC53E1">
            <w:pPr>
              <w:spacing w:after="0" w:line="240" w:lineRule="auto"/>
              <w:rPr>
                <w:rFonts w:ascii="Verdana" w:eastAsia="Times New Roman" w:hAnsi="Verdana" w:cs="Arial"/>
                <w:b/>
                <w:bCs/>
                <w:kern w:val="0"/>
                <w:sz w:val="18"/>
                <w:szCs w:val="18"/>
                <w:lang w:eastAsia="es-CO"/>
              </w:rPr>
            </w:pPr>
            <w:r w:rsidRPr="00824F00">
              <w:rPr>
                <w:rFonts w:ascii="Verdana" w:eastAsia="Times New Roman" w:hAnsi="Verdana" w:cs="Arial"/>
                <w:b/>
                <w:bCs/>
                <w:kern w:val="0"/>
                <w:sz w:val="18"/>
                <w:szCs w:val="18"/>
                <w:lang w:eastAsia="es-CO"/>
              </w:rPr>
              <w:t>Gasto autorizado</w:t>
            </w:r>
          </w:p>
        </w:tc>
        <w:tc>
          <w:tcPr>
            <w:tcW w:w="752" w:type="pct"/>
            <w:tcBorders>
              <w:top w:val="nil"/>
              <w:left w:val="nil"/>
              <w:bottom w:val="single" w:sz="4" w:space="0" w:color="auto"/>
              <w:right w:val="single" w:sz="4" w:space="0" w:color="auto"/>
            </w:tcBorders>
            <w:shd w:val="clear" w:color="000000" w:fill="FFE699"/>
            <w:vAlign w:val="center"/>
            <w:hideMark/>
          </w:tcPr>
          <w:p w14:paraId="61DFED7F" w14:textId="77777777" w:rsidR="00853790" w:rsidRPr="00824F00" w:rsidRDefault="00853790" w:rsidP="00EC53E1">
            <w:pPr>
              <w:spacing w:after="0" w:line="240" w:lineRule="auto"/>
              <w:jc w:val="right"/>
              <w:rPr>
                <w:rFonts w:ascii="Verdana" w:eastAsia="Times New Roman" w:hAnsi="Verdana" w:cs="Arial"/>
                <w:b/>
                <w:bCs/>
                <w:kern w:val="0"/>
                <w:sz w:val="18"/>
                <w:szCs w:val="18"/>
                <w:lang w:eastAsia="es-CO"/>
              </w:rPr>
            </w:pPr>
            <w:r w:rsidRPr="00824F00">
              <w:rPr>
                <w:rFonts w:ascii="Verdana" w:eastAsia="Times New Roman" w:hAnsi="Verdana" w:cs="Arial"/>
                <w:b/>
                <w:bCs/>
                <w:kern w:val="0"/>
                <w:sz w:val="18"/>
                <w:szCs w:val="18"/>
                <w:lang w:eastAsia="es-CO"/>
              </w:rPr>
              <w:t>10.251</w:t>
            </w:r>
          </w:p>
        </w:tc>
        <w:tc>
          <w:tcPr>
            <w:tcW w:w="752" w:type="pct"/>
            <w:tcBorders>
              <w:top w:val="nil"/>
              <w:left w:val="nil"/>
              <w:bottom w:val="single" w:sz="4" w:space="0" w:color="auto"/>
              <w:right w:val="single" w:sz="4" w:space="0" w:color="auto"/>
            </w:tcBorders>
            <w:shd w:val="clear" w:color="000000" w:fill="FFE699"/>
            <w:vAlign w:val="center"/>
            <w:hideMark/>
          </w:tcPr>
          <w:p w14:paraId="66A71400" w14:textId="77777777" w:rsidR="00853790" w:rsidRPr="00824F00" w:rsidRDefault="00853790" w:rsidP="00EC53E1">
            <w:pPr>
              <w:spacing w:after="0" w:line="240" w:lineRule="auto"/>
              <w:jc w:val="right"/>
              <w:rPr>
                <w:rFonts w:ascii="Verdana" w:eastAsia="Times New Roman" w:hAnsi="Verdana" w:cs="Arial"/>
                <w:b/>
                <w:bCs/>
                <w:kern w:val="0"/>
                <w:sz w:val="18"/>
                <w:szCs w:val="18"/>
                <w:lang w:eastAsia="es-CO"/>
              </w:rPr>
            </w:pPr>
            <w:r w:rsidRPr="00824F00">
              <w:rPr>
                <w:rFonts w:ascii="Verdana" w:eastAsia="Times New Roman" w:hAnsi="Verdana" w:cs="Arial"/>
                <w:b/>
                <w:bCs/>
                <w:kern w:val="0"/>
                <w:sz w:val="18"/>
                <w:szCs w:val="18"/>
                <w:lang w:eastAsia="es-CO"/>
              </w:rPr>
              <w:t>11.797</w:t>
            </w:r>
          </w:p>
        </w:tc>
      </w:tr>
      <w:tr w:rsidR="00853790" w:rsidRPr="00824F00" w14:paraId="0B993134" w14:textId="77777777" w:rsidTr="00EC53E1">
        <w:trPr>
          <w:trHeight w:val="20"/>
          <w:jc w:val="center"/>
        </w:trPr>
        <w:tc>
          <w:tcPr>
            <w:tcW w:w="3496" w:type="pct"/>
            <w:tcBorders>
              <w:top w:val="nil"/>
              <w:left w:val="single" w:sz="4" w:space="0" w:color="auto"/>
              <w:bottom w:val="single" w:sz="4" w:space="0" w:color="auto"/>
              <w:right w:val="single" w:sz="4" w:space="0" w:color="auto"/>
            </w:tcBorders>
            <w:shd w:val="clear" w:color="000000" w:fill="806000"/>
            <w:vAlign w:val="center"/>
            <w:hideMark/>
          </w:tcPr>
          <w:p w14:paraId="389E54A5" w14:textId="77777777" w:rsidR="00853790" w:rsidRPr="00824F00" w:rsidRDefault="00853790" w:rsidP="00EC53E1">
            <w:pPr>
              <w:spacing w:after="0" w:line="240" w:lineRule="auto"/>
              <w:rPr>
                <w:rFonts w:ascii="Verdana" w:eastAsia="Times New Roman" w:hAnsi="Verdana" w:cs="Arial"/>
                <w:b/>
                <w:bCs/>
                <w:color w:val="F2F2F2"/>
                <w:kern w:val="0"/>
                <w:sz w:val="18"/>
                <w:szCs w:val="18"/>
                <w:lang w:eastAsia="es-CO"/>
              </w:rPr>
            </w:pPr>
            <w:r w:rsidRPr="00824F00">
              <w:rPr>
                <w:rFonts w:ascii="Verdana" w:eastAsia="Times New Roman" w:hAnsi="Verdana" w:cs="Arial"/>
                <w:b/>
                <w:bCs/>
                <w:color w:val="F2F2F2"/>
                <w:kern w:val="0"/>
                <w:sz w:val="18"/>
                <w:szCs w:val="18"/>
                <w:lang w:eastAsia="es-CO"/>
              </w:rPr>
              <w:t>Exceso</w:t>
            </w:r>
          </w:p>
        </w:tc>
        <w:tc>
          <w:tcPr>
            <w:tcW w:w="752" w:type="pct"/>
            <w:tcBorders>
              <w:top w:val="nil"/>
              <w:left w:val="nil"/>
              <w:bottom w:val="single" w:sz="4" w:space="0" w:color="auto"/>
              <w:right w:val="single" w:sz="4" w:space="0" w:color="auto"/>
            </w:tcBorders>
            <w:shd w:val="clear" w:color="000000" w:fill="806000"/>
            <w:vAlign w:val="center"/>
            <w:hideMark/>
          </w:tcPr>
          <w:p w14:paraId="2D221635" w14:textId="77777777" w:rsidR="00853790" w:rsidRPr="00824F00" w:rsidRDefault="00853790" w:rsidP="00EC53E1">
            <w:pPr>
              <w:spacing w:after="0" w:line="240" w:lineRule="auto"/>
              <w:jc w:val="right"/>
              <w:rPr>
                <w:rFonts w:ascii="Verdana" w:eastAsia="Times New Roman" w:hAnsi="Verdana" w:cs="Arial"/>
                <w:b/>
                <w:bCs/>
                <w:color w:val="F2F2F2"/>
                <w:kern w:val="0"/>
                <w:sz w:val="18"/>
                <w:szCs w:val="18"/>
                <w:lang w:eastAsia="es-CO"/>
              </w:rPr>
            </w:pPr>
            <w:r w:rsidRPr="00824F00">
              <w:rPr>
                <w:rFonts w:ascii="Verdana" w:eastAsia="Times New Roman" w:hAnsi="Verdana" w:cs="Arial"/>
                <w:b/>
                <w:bCs/>
                <w:color w:val="F2F2F2"/>
                <w:kern w:val="0"/>
                <w:sz w:val="18"/>
                <w:szCs w:val="18"/>
                <w:lang w:eastAsia="es-CO"/>
              </w:rPr>
              <w:t>-3.182</w:t>
            </w:r>
          </w:p>
        </w:tc>
        <w:tc>
          <w:tcPr>
            <w:tcW w:w="752" w:type="pct"/>
            <w:tcBorders>
              <w:top w:val="nil"/>
              <w:left w:val="nil"/>
              <w:bottom w:val="single" w:sz="4" w:space="0" w:color="auto"/>
              <w:right w:val="single" w:sz="4" w:space="0" w:color="auto"/>
            </w:tcBorders>
            <w:shd w:val="clear" w:color="000000" w:fill="806000"/>
            <w:vAlign w:val="center"/>
            <w:hideMark/>
          </w:tcPr>
          <w:p w14:paraId="0FBAC80C" w14:textId="77777777" w:rsidR="00853790" w:rsidRPr="00824F00" w:rsidRDefault="00853790" w:rsidP="00EC53E1">
            <w:pPr>
              <w:spacing w:after="0" w:line="240" w:lineRule="auto"/>
              <w:jc w:val="right"/>
              <w:rPr>
                <w:rFonts w:ascii="Verdana" w:eastAsia="Times New Roman" w:hAnsi="Verdana" w:cs="Arial"/>
                <w:b/>
                <w:bCs/>
                <w:color w:val="F2F2F2"/>
                <w:kern w:val="0"/>
                <w:sz w:val="18"/>
                <w:szCs w:val="18"/>
                <w:lang w:eastAsia="es-CO"/>
              </w:rPr>
            </w:pPr>
            <w:r w:rsidRPr="00824F00">
              <w:rPr>
                <w:rFonts w:ascii="Verdana" w:eastAsia="Times New Roman" w:hAnsi="Verdana" w:cs="Arial"/>
                <w:b/>
                <w:bCs/>
                <w:color w:val="F2F2F2"/>
                <w:kern w:val="0"/>
                <w:sz w:val="18"/>
                <w:szCs w:val="18"/>
                <w:lang w:eastAsia="es-CO"/>
              </w:rPr>
              <w:t>-434</w:t>
            </w:r>
          </w:p>
        </w:tc>
      </w:tr>
    </w:tbl>
    <w:p w14:paraId="0F015E40" w14:textId="77777777" w:rsidR="00AA4490" w:rsidRPr="00824F00" w:rsidRDefault="00AA4490" w:rsidP="00EC53E1">
      <w:pPr>
        <w:spacing w:after="0" w:line="240" w:lineRule="auto"/>
        <w:jc w:val="center"/>
        <w:rPr>
          <w:rFonts w:ascii="Verdana" w:hAnsi="Verdana"/>
          <w:sz w:val="16"/>
          <w:szCs w:val="16"/>
        </w:rPr>
      </w:pPr>
      <w:r w:rsidRPr="00824F00">
        <w:rPr>
          <w:rFonts w:ascii="Verdana" w:hAnsi="Verdana"/>
          <w:sz w:val="16"/>
          <w:szCs w:val="16"/>
        </w:rPr>
        <w:t>Fuente: Ejecución presupuestal vigencia 2019</w:t>
      </w:r>
      <w:r w:rsidR="00340115" w:rsidRPr="00824F00">
        <w:rPr>
          <w:rFonts w:ascii="Verdana" w:hAnsi="Verdana"/>
          <w:sz w:val="16"/>
          <w:szCs w:val="16"/>
        </w:rPr>
        <w:t xml:space="preserve"> y 2021</w:t>
      </w:r>
      <w:r w:rsidR="003973E0" w:rsidRPr="00824F00">
        <w:rPr>
          <w:rFonts w:ascii="Verdana" w:hAnsi="Verdana"/>
          <w:sz w:val="16"/>
          <w:szCs w:val="16"/>
        </w:rPr>
        <w:t xml:space="preserve"> suministrada por </w:t>
      </w:r>
      <w:r w:rsidR="0089659E" w:rsidRPr="00824F00">
        <w:rPr>
          <w:rFonts w:ascii="Verdana" w:hAnsi="Verdana"/>
          <w:sz w:val="16"/>
          <w:szCs w:val="16"/>
        </w:rPr>
        <w:t>la Entidad Territorial</w:t>
      </w:r>
      <w:r w:rsidRPr="00824F00">
        <w:rPr>
          <w:rFonts w:ascii="Verdana" w:hAnsi="Verdana"/>
          <w:sz w:val="16"/>
          <w:szCs w:val="16"/>
        </w:rPr>
        <w:t>.</w:t>
      </w:r>
    </w:p>
    <w:p w14:paraId="4289863B" w14:textId="77777777" w:rsidR="00B04AAD" w:rsidRPr="00824F00" w:rsidRDefault="00B04AAD" w:rsidP="00EC53E1">
      <w:pPr>
        <w:spacing w:after="0" w:line="240" w:lineRule="auto"/>
        <w:jc w:val="both"/>
        <w:rPr>
          <w:rFonts w:ascii="Verdana" w:hAnsi="Verdana"/>
        </w:rPr>
      </w:pPr>
    </w:p>
    <w:p w14:paraId="30EF5C20" w14:textId="77777777" w:rsidR="00AA4490" w:rsidRPr="00824F00" w:rsidRDefault="00AA4490" w:rsidP="00EC53E1">
      <w:pPr>
        <w:spacing w:after="0" w:line="240" w:lineRule="auto"/>
        <w:jc w:val="both"/>
        <w:rPr>
          <w:rFonts w:ascii="Verdana" w:hAnsi="Verdana"/>
        </w:rPr>
      </w:pPr>
      <w:r w:rsidRPr="00824F00">
        <w:rPr>
          <w:rFonts w:ascii="Verdana" w:hAnsi="Verdana"/>
        </w:rPr>
        <w:t>Así, se evidenci</w:t>
      </w:r>
      <w:r w:rsidR="00853790" w:rsidRPr="00824F00">
        <w:rPr>
          <w:rFonts w:ascii="Verdana" w:hAnsi="Verdana"/>
        </w:rPr>
        <w:t>ó</w:t>
      </w:r>
      <w:r w:rsidRPr="00824F00">
        <w:rPr>
          <w:rFonts w:ascii="Verdana" w:hAnsi="Verdana"/>
        </w:rPr>
        <w:t xml:space="preserve"> que el Departamento </w:t>
      </w:r>
      <w:r w:rsidR="00853790" w:rsidRPr="00824F00">
        <w:rPr>
          <w:rFonts w:ascii="Verdana" w:hAnsi="Verdana"/>
        </w:rPr>
        <w:t xml:space="preserve">de Amazonas </w:t>
      </w:r>
      <w:r w:rsidRPr="00824F00">
        <w:rPr>
          <w:rFonts w:ascii="Verdana" w:hAnsi="Verdana"/>
        </w:rPr>
        <w:t xml:space="preserve">excedió el límite de gastos administrativos </w:t>
      </w:r>
      <w:r w:rsidR="00853790" w:rsidRPr="00824F00">
        <w:rPr>
          <w:rFonts w:ascii="Verdana" w:hAnsi="Verdana"/>
        </w:rPr>
        <w:t>para la</w:t>
      </w:r>
      <w:r w:rsidR="00E750B5" w:rsidRPr="00824F00">
        <w:rPr>
          <w:rFonts w:ascii="Verdana" w:hAnsi="Verdana"/>
        </w:rPr>
        <w:t>s</w:t>
      </w:r>
      <w:r w:rsidR="00853790" w:rsidRPr="00824F00">
        <w:rPr>
          <w:rFonts w:ascii="Verdana" w:hAnsi="Verdana"/>
        </w:rPr>
        <w:t xml:space="preserve"> vigencia</w:t>
      </w:r>
      <w:r w:rsidR="00E750B5" w:rsidRPr="00824F00">
        <w:rPr>
          <w:rFonts w:ascii="Verdana" w:hAnsi="Verdana"/>
        </w:rPr>
        <w:t>s</w:t>
      </w:r>
      <w:r w:rsidR="00853790" w:rsidRPr="00824F00">
        <w:rPr>
          <w:rFonts w:ascii="Verdana" w:hAnsi="Verdana"/>
        </w:rPr>
        <w:t xml:space="preserve"> 2019 </w:t>
      </w:r>
      <w:r w:rsidRPr="00824F00">
        <w:rPr>
          <w:rFonts w:ascii="Verdana" w:hAnsi="Verdana"/>
        </w:rPr>
        <w:t>en $3.182 millones</w:t>
      </w:r>
      <w:r w:rsidR="00853790" w:rsidRPr="00824F00">
        <w:rPr>
          <w:rFonts w:ascii="Verdana" w:hAnsi="Verdana"/>
        </w:rPr>
        <w:t xml:space="preserve"> y 2021 en $434 millones</w:t>
      </w:r>
      <w:r w:rsidRPr="00824F00">
        <w:rPr>
          <w:rFonts w:ascii="Verdana" w:hAnsi="Verdana"/>
        </w:rPr>
        <w:t xml:space="preserve">, mismos que deberán ser restituidos al sector Educación. </w:t>
      </w:r>
    </w:p>
    <w:p w14:paraId="69AE1788" w14:textId="77777777" w:rsidR="00507A56" w:rsidRPr="00824F00" w:rsidRDefault="00507A56" w:rsidP="00EC53E1">
      <w:pPr>
        <w:autoSpaceDE w:val="0"/>
        <w:autoSpaceDN w:val="0"/>
        <w:adjustRightInd w:val="0"/>
        <w:spacing w:after="0" w:line="240" w:lineRule="auto"/>
        <w:jc w:val="both"/>
        <w:rPr>
          <w:rFonts w:ascii="Verdana" w:eastAsia="Verdana" w:hAnsi="Verdana" w:cs="Verdana"/>
        </w:rPr>
      </w:pPr>
    </w:p>
    <w:p w14:paraId="56C9A96D" w14:textId="77777777" w:rsidR="00507A56" w:rsidRPr="00824F00" w:rsidRDefault="006B4762" w:rsidP="00EC53E1">
      <w:pPr>
        <w:pStyle w:val="Prrafodelista"/>
        <w:numPr>
          <w:ilvl w:val="0"/>
          <w:numId w:val="8"/>
        </w:numPr>
        <w:autoSpaceDE w:val="0"/>
        <w:autoSpaceDN w:val="0"/>
        <w:adjustRightInd w:val="0"/>
        <w:spacing w:after="0" w:line="240" w:lineRule="auto"/>
        <w:ind w:left="284" w:hanging="284"/>
        <w:jc w:val="both"/>
        <w:rPr>
          <w:rFonts w:ascii="Verdana" w:eastAsia="Verdana" w:hAnsi="Verdana" w:cs="Verdana"/>
          <w:b/>
        </w:rPr>
      </w:pPr>
      <w:r w:rsidRPr="00824F00">
        <w:rPr>
          <w:rFonts w:ascii="Verdana" w:eastAsia="Verdana" w:hAnsi="Verdana" w:cs="Verdana"/>
          <w:b/>
        </w:rPr>
        <w:t>Intereses de mora de servicios públicos</w:t>
      </w:r>
      <w:r w:rsidR="00507A56" w:rsidRPr="00824F00">
        <w:rPr>
          <w:rFonts w:ascii="Verdana" w:eastAsia="Verdana" w:hAnsi="Verdana" w:cs="Verdana"/>
          <w:b/>
        </w:rPr>
        <w:t>.</w:t>
      </w:r>
    </w:p>
    <w:p w14:paraId="11759F74" w14:textId="77777777" w:rsidR="00507A56" w:rsidRPr="00824F00" w:rsidRDefault="00507A56" w:rsidP="00EC53E1">
      <w:pPr>
        <w:pStyle w:val="Prrafodelista"/>
        <w:autoSpaceDE w:val="0"/>
        <w:autoSpaceDN w:val="0"/>
        <w:adjustRightInd w:val="0"/>
        <w:spacing w:after="0" w:line="240" w:lineRule="auto"/>
        <w:ind w:left="360"/>
        <w:jc w:val="both"/>
        <w:rPr>
          <w:rFonts w:ascii="Verdana" w:eastAsia="Verdana" w:hAnsi="Verdana" w:cs="Verdana"/>
          <w:b/>
        </w:rPr>
      </w:pPr>
      <w:r w:rsidRPr="00824F00">
        <w:rPr>
          <w:rFonts w:ascii="Verdana" w:eastAsia="Verdana" w:hAnsi="Verdana" w:cs="Verdana"/>
          <w:b/>
        </w:rPr>
        <w:t xml:space="preserve"> </w:t>
      </w:r>
    </w:p>
    <w:p w14:paraId="6872EB59" w14:textId="77777777" w:rsidR="003F2ADE" w:rsidRPr="00824F00" w:rsidRDefault="00507A56" w:rsidP="00EC53E1">
      <w:pPr>
        <w:autoSpaceDE w:val="0"/>
        <w:autoSpaceDN w:val="0"/>
        <w:adjustRightInd w:val="0"/>
        <w:spacing w:after="0" w:line="240" w:lineRule="auto"/>
        <w:jc w:val="both"/>
        <w:rPr>
          <w:rFonts w:ascii="Verdana" w:hAnsi="Verdana" w:cs="Arial"/>
        </w:rPr>
      </w:pPr>
      <w:r w:rsidRPr="00824F00">
        <w:rPr>
          <w:rFonts w:ascii="Verdana" w:eastAsia="Verdana" w:hAnsi="Verdana" w:cs="Verdana"/>
        </w:rPr>
        <w:t xml:space="preserve">La Contraloría General de la República </w:t>
      </w:r>
      <w:r w:rsidR="006775BB" w:rsidRPr="00824F00">
        <w:rPr>
          <w:rFonts w:ascii="Verdana" w:hAnsi="Verdana"/>
        </w:rPr>
        <w:t xml:space="preserve">indicó </w:t>
      </w:r>
      <w:r w:rsidRPr="00824F00">
        <w:rPr>
          <w:rFonts w:ascii="Verdana" w:eastAsia="Verdana" w:hAnsi="Verdana" w:cs="Verdana"/>
        </w:rPr>
        <w:t>en</w:t>
      </w:r>
      <w:r w:rsidR="00D47D26" w:rsidRPr="00824F00">
        <w:rPr>
          <w:rFonts w:ascii="Verdana" w:eastAsia="Verdana" w:hAnsi="Verdana" w:cs="Verdana"/>
        </w:rPr>
        <w:t xml:space="preserve"> el </w:t>
      </w:r>
      <w:r w:rsidR="00D47D26" w:rsidRPr="00824F00">
        <w:rPr>
          <w:rFonts w:ascii="Verdana" w:hAnsi="Verdana"/>
        </w:rPr>
        <w:t>Hallazgo No. 20</w:t>
      </w:r>
      <w:r w:rsidRPr="00824F00">
        <w:rPr>
          <w:rFonts w:ascii="Verdana" w:eastAsia="Verdana" w:hAnsi="Verdana" w:cs="Verdana"/>
        </w:rPr>
        <w:t xml:space="preserve"> </w:t>
      </w:r>
      <w:r w:rsidR="004963D1" w:rsidRPr="00824F00">
        <w:rPr>
          <w:rFonts w:ascii="Verdana" w:eastAsia="Verdana" w:hAnsi="Verdana" w:cs="Verdana"/>
        </w:rPr>
        <w:t>del</w:t>
      </w:r>
      <w:r w:rsidRPr="00824F00">
        <w:rPr>
          <w:rFonts w:ascii="Verdana" w:eastAsia="Verdana" w:hAnsi="Verdana" w:cs="Verdana"/>
        </w:rPr>
        <w:t xml:space="preserve"> Informe de Auditoría de Cumplimiento No. 89 de 2020</w:t>
      </w:r>
      <w:r w:rsidR="004963D1" w:rsidRPr="00824F00">
        <w:rPr>
          <w:rFonts w:ascii="Verdana" w:hAnsi="Verdana"/>
        </w:rPr>
        <w:t xml:space="preserve"> que </w:t>
      </w:r>
      <w:r w:rsidR="00AF3830" w:rsidRPr="00824F00">
        <w:rPr>
          <w:rFonts w:ascii="Verdana" w:hAnsi="Verdana"/>
        </w:rPr>
        <w:t>la Gobernación del Amazonas durante la vigencia 2019 realizó el pago de</w:t>
      </w:r>
      <w:r w:rsidR="00A21216" w:rsidRPr="00824F00">
        <w:rPr>
          <w:rFonts w:ascii="Verdana" w:hAnsi="Verdana"/>
        </w:rPr>
        <w:t xml:space="preserve"> los</w:t>
      </w:r>
      <w:r w:rsidR="00AF3830" w:rsidRPr="00824F00">
        <w:rPr>
          <w:rFonts w:ascii="Verdana" w:hAnsi="Verdana"/>
        </w:rPr>
        <w:t xml:space="preserve"> servicio</w:t>
      </w:r>
      <w:r w:rsidR="00A21216" w:rsidRPr="00824F00">
        <w:rPr>
          <w:rFonts w:ascii="Verdana" w:hAnsi="Verdana"/>
        </w:rPr>
        <w:t>s</w:t>
      </w:r>
      <w:r w:rsidR="00AF3830" w:rsidRPr="00824F00">
        <w:rPr>
          <w:rFonts w:ascii="Verdana" w:hAnsi="Verdana"/>
        </w:rPr>
        <w:t xml:space="preserve"> público</w:t>
      </w:r>
      <w:r w:rsidR="00A21216" w:rsidRPr="00824F00">
        <w:rPr>
          <w:rFonts w:ascii="Verdana" w:hAnsi="Verdana"/>
        </w:rPr>
        <w:t>s</w:t>
      </w:r>
      <w:r w:rsidR="00AF3830" w:rsidRPr="00824F00">
        <w:rPr>
          <w:rFonts w:ascii="Verdana" w:hAnsi="Verdana"/>
        </w:rPr>
        <w:t xml:space="preserve"> de energía</w:t>
      </w:r>
      <w:r w:rsidR="00A21216" w:rsidRPr="00824F00">
        <w:rPr>
          <w:rFonts w:ascii="Verdana" w:hAnsi="Verdana"/>
        </w:rPr>
        <w:t>, alcantarillado y aseo</w:t>
      </w:r>
      <w:r w:rsidR="00AF3830" w:rsidRPr="00824F00">
        <w:rPr>
          <w:rFonts w:ascii="Verdana" w:hAnsi="Verdana"/>
        </w:rPr>
        <w:t xml:space="preserve"> a la </w:t>
      </w:r>
      <w:r w:rsidR="00AF3830" w:rsidRPr="00824F00">
        <w:rPr>
          <w:rFonts w:ascii="Verdana" w:hAnsi="Verdana"/>
          <w:i/>
          <w:iCs/>
        </w:rPr>
        <w:t>Empresa de Energía para el Amazonas S.A. E.S.P. (ENAM</w:t>
      </w:r>
      <w:r w:rsidR="00F018B6" w:rsidRPr="00824F00">
        <w:rPr>
          <w:rFonts w:ascii="Verdana" w:hAnsi="Verdana"/>
          <w:i/>
          <w:iCs/>
        </w:rPr>
        <w:t>)</w:t>
      </w:r>
      <w:r w:rsidR="003125DA" w:rsidRPr="00824F00">
        <w:rPr>
          <w:rFonts w:ascii="Verdana" w:hAnsi="Verdana"/>
          <w:i/>
          <w:iCs/>
        </w:rPr>
        <w:t xml:space="preserve">. </w:t>
      </w:r>
      <w:r w:rsidR="003125DA" w:rsidRPr="00824F00">
        <w:rPr>
          <w:rFonts w:ascii="Verdana" w:hAnsi="Verdana"/>
        </w:rPr>
        <w:t xml:space="preserve">No obstante, los </w:t>
      </w:r>
      <w:r w:rsidR="00AF3830" w:rsidRPr="00824F00">
        <w:rPr>
          <w:rFonts w:ascii="Verdana" w:hAnsi="Verdana"/>
        </w:rPr>
        <w:t xml:space="preserve">pagos se realizaron de manera extemporánea causando intereses por mora y pago de reconexión, </w:t>
      </w:r>
      <w:r w:rsidR="003125DA" w:rsidRPr="00824F00">
        <w:rPr>
          <w:rFonts w:ascii="Verdana" w:hAnsi="Verdana"/>
        </w:rPr>
        <w:t xml:space="preserve">lo cual </w:t>
      </w:r>
      <w:r w:rsidR="00AF3830" w:rsidRPr="00824F00">
        <w:rPr>
          <w:rFonts w:ascii="Verdana" w:hAnsi="Verdana"/>
        </w:rPr>
        <w:t>gener</w:t>
      </w:r>
      <w:r w:rsidR="003125DA" w:rsidRPr="00824F00">
        <w:rPr>
          <w:rFonts w:ascii="Verdana" w:hAnsi="Verdana"/>
        </w:rPr>
        <w:t>ó</w:t>
      </w:r>
      <w:r w:rsidR="00AF3830" w:rsidRPr="00824F00">
        <w:rPr>
          <w:rFonts w:ascii="Verdana" w:hAnsi="Verdana"/>
        </w:rPr>
        <w:t xml:space="preserve"> costos adicionales </w:t>
      </w:r>
      <w:r w:rsidR="00DC5D6D" w:rsidRPr="00824F00">
        <w:rPr>
          <w:rFonts w:ascii="Verdana" w:hAnsi="Verdana"/>
        </w:rPr>
        <w:t xml:space="preserve">que </w:t>
      </w:r>
      <w:r w:rsidR="00572E56" w:rsidRPr="00824F00">
        <w:rPr>
          <w:rFonts w:ascii="Verdana" w:hAnsi="Verdana"/>
        </w:rPr>
        <w:t>fueron</w:t>
      </w:r>
      <w:r w:rsidR="00DC5D6D" w:rsidRPr="00824F00">
        <w:rPr>
          <w:rFonts w:ascii="Verdana" w:hAnsi="Verdana"/>
        </w:rPr>
        <w:t xml:space="preserve"> financia</w:t>
      </w:r>
      <w:r w:rsidR="00572E56" w:rsidRPr="00824F00">
        <w:rPr>
          <w:rFonts w:ascii="Verdana" w:hAnsi="Verdana"/>
        </w:rPr>
        <w:t xml:space="preserve">dos </w:t>
      </w:r>
      <w:r w:rsidR="00DC5D6D" w:rsidRPr="00824F00">
        <w:rPr>
          <w:rFonts w:ascii="Verdana" w:hAnsi="Verdana"/>
        </w:rPr>
        <w:t>con recursos del SGP Educación</w:t>
      </w:r>
      <w:r w:rsidR="00377EDC" w:rsidRPr="00824F00">
        <w:rPr>
          <w:rFonts w:ascii="Verdana" w:hAnsi="Verdana"/>
        </w:rPr>
        <w:t>.</w:t>
      </w:r>
    </w:p>
    <w:p w14:paraId="1BBB96BE" w14:textId="77777777" w:rsidR="003F2ADE" w:rsidRPr="00824F00" w:rsidRDefault="003F2ADE" w:rsidP="00EC53E1">
      <w:pPr>
        <w:autoSpaceDE w:val="0"/>
        <w:autoSpaceDN w:val="0"/>
        <w:adjustRightInd w:val="0"/>
        <w:spacing w:after="0" w:line="240" w:lineRule="auto"/>
        <w:jc w:val="both"/>
        <w:rPr>
          <w:rFonts w:ascii="Verdana" w:hAnsi="Verdana" w:cs="Arial"/>
        </w:rPr>
      </w:pPr>
    </w:p>
    <w:p w14:paraId="0692AF99" w14:textId="77777777" w:rsidR="00453548" w:rsidRPr="00824F00" w:rsidRDefault="002665AF" w:rsidP="00EC53E1">
      <w:pPr>
        <w:autoSpaceDE w:val="0"/>
        <w:autoSpaceDN w:val="0"/>
        <w:adjustRightInd w:val="0"/>
        <w:spacing w:after="0" w:line="240" w:lineRule="auto"/>
        <w:jc w:val="both"/>
        <w:rPr>
          <w:rFonts w:ascii="Verdana" w:hAnsi="Verdana" w:cs="Arial"/>
        </w:rPr>
      </w:pPr>
      <w:r w:rsidRPr="00824F00">
        <w:rPr>
          <w:rFonts w:ascii="Verdana" w:hAnsi="Verdana" w:cs="Arial"/>
        </w:rPr>
        <w:t xml:space="preserve">El sobrecosto por intereses de mora </w:t>
      </w:r>
      <w:r w:rsidR="001E0807" w:rsidRPr="00824F00">
        <w:rPr>
          <w:rFonts w:ascii="Verdana" w:hAnsi="Verdana" w:cs="Arial"/>
        </w:rPr>
        <w:t>y reconexión de los servicios públicos en las instituciones educa</w:t>
      </w:r>
      <w:r w:rsidR="00765248" w:rsidRPr="00824F00">
        <w:rPr>
          <w:rFonts w:ascii="Verdana" w:hAnsi="Verdana" w:cs="Arial"/>
        </w:rPr>
        <w:t xml:space="preserve">tivas en 2019 </w:t>
      </w:r>
      <w:r w:rsidR="001E0807" w:rsidRPr="00824F00">
        <w:rPr>
          <w:rFonts w:ascii="Verdana" w:hAnsi="Verdana" w:cs="Arial"/>
        </w:rPr>
        <w:t>ascend</w:t>
      </w:r>
      <w:r w:rsidR="00765248" w:rsidRPr="00824F00">
        <w:rPr>
          <w:rFonts w:ascii="Verdana" w:hAnsi="Verdana" w:cs="Arial"/>
        </w:rPr>
        <w:t>i</w:t>
      </w:r>
      <w:r w:rsidR="006775BB" w:rsidRPr="00824F00">
        <w:rPr>
          <w:rFonts w:ascii="Verdana" w:hAnsi="Verdana" w:cs="Arial"/>
        </w:rPr>
        <w:t xml:space="preserve">ó </w:t>
      </w:r>
      <w:r w:rsidR="001E0807" w:rsidRPr="00824F00">
        <w:rPr>
          <w:rFonts w:ascii="Verdana" w:hAnsi="Verdana" w:cs="Arial"/>
        </w:rPr>
        <w:t>a $1,9 millones</w:t>
      </w:r>
      <w:r w:rsidR="007B6A9A" w:rsidRPr="00824F00">
        <w:rPr>
          <w:rFonts w:ascii="Verdana" w:hAnsi="Verdana" w:cs="Arial"/>
        </w:rPr>
        <w:t xml:space="preserve"> de acuerdo con las </w:t>
      </w:r>
      <w:r w:rsidR="00611B86" w:rsidRPr="00824F00">
        <w:rPr>
          <w:rFonts w:ascii="Verdana" w:hAnsi="Verdana" w:cs="Arial"/>
        </w:rPr>
        <w:lastRenderedPageBreak/>
        <w:t>facturas de la empresa ENAM</w:t>
      </w:r>
      <w:r w:rsidR="00586686" w:rsidRPr="00824F00">
        <w:rPr>
          <w:rFonts w:ascii="Verdana" w:hAnsi="Verdana" w:cs="Arial"/>
        </w:rPr>
        <w:t xml:space="preserve"> y</w:t>
      </w:r>
      <w:r w:rsidR="00611B86" w:rsidRPr="00824F00">
        <w:rPr>
          <w:rFonts w:ascii="Verdana" w:hAnsi="Verdana" w:cs="Arial"/>
        </w:rPr>
        <w:t xml:space="preserve"> las </w:t>
      </w:r>
      <w:r w:rsidR="00437EB9" w:rsidRPr="00824F00">
        <w:rPr>
          <w:rFonts w:ascii="Verdana" w:hAnsi="Verdana" w:cs="Arial"/>
        </w:rPr>
        <w:t>R</w:t>
      </w:r>
      <w:r w:rsidR="00611B86" w:rsidRPr="00824F00">
        <w:rPr>
          <w:rFonts w:ascii="Verdana" w:hAnsi="Verdana" w:cs="Arial"/>
        </w:rPr>
        <w:t xml:space="preserve">esoluciones </w:t>
      </w:r>
      <w:r w:rsidR="00437EB9" w:rsidRPr="00824F00">
        <w:rPr>
          <w:rFonts w:ascii="Verdana" w:hAnsi="Verdana" w:cs="Arial"/>
        </w:rPr>
        <w:t>Nos. 385,</w:t>
      </w:r>
      <w:r w:rsidR="003578AC" w:rsidRPr="00824F00">
        <w:rPr>
          <w:rFonts w:ascii="Verdana" w:hAnsi="Verdana" w:cs="Arial"/>
        </w:rPr>
        <w:t xml:space="preserve"> 568</w:t>
      </w:r>
      <w:r w:rsidR="002D4113" w:rsidRPr="00824F00">
        <w:rPr>
          <w:rFonts w:ascii="Verdana" w:hAnsi="Verdana" w:cs="Arial"/>
        </w:rPr>
        <w:t>, 1312</w:t>
      </w:r>
      <w:r w:rsidR="000E72E1" w:rsidRPr="00824F00">
        <w:rPr>
          <w:rFonts w:ascii="Verdana" w:hAnsi="Verdana" w:cs="Arial"/>
        </w:rPr>
        <w:t xml:space="preserve">, </w:t>
      </w:r>
      <w:r w:rsidR="005F3819" w:rsidRPr="00824F00">
        <w:rPr>
          <w:rFonts w:ascii="Verdana" w:hAnsi="Verdana" w:cs="Arial"/>
        </w:rPr>
        <w:t>1654,</w:t>
      </w:r>
      <w:r w:rsidR="00437EB9" w:rsidRPr="00824F00">
        <w:rPr>
          <w:rFonts w:ascii="Verdana" w:hAnsi="Verdana" w:cs="Arial"/>
        </w:rPr>
        <w:t xml:space="preserve"> </w:t>
      </w:r>
      <w:r w:rsidR="00586C98" w:rsidRPr="00824F00">
        <w:rPr>
          <w:rFonts w:ascii="Verdana" w:hAnsi="Verdana" w:cs="Arial"/>
        </w:rPr>
        <w:t>1976,</w:t>
      </w:r>
      <w:r w:rsidR="004F65B9" w:rsidRPr="00824F00">
        <w:rPr>
          <w:rFonts w:ascii="Verdana" w:hAnsi="Verdana" w:cs="Arial"/>
        </w:rPr>
        <w:t xml:space="preserve"> 2362, </w:t>
      </w:r>
      <w:r w:rsidR="00D44D82" w:rsidRPr="00824F00">
        <w:rPr>
          <w:rFonts w:ascii="Verdana" w:hAnsi="Verdana" w:cs="Arial"/>
        </w:rPr>
        <w:t xml:space="preserve">2839, </w:t>
      </w:r>
      <w:r w:rsidR="00DD3572" w:rsidRPr="00824F00">
        <w:rPr>
          <w:rFonts w:ascii="Verdana" w:hAnsi="Verdana" w:cs="Arial"/>
        </w:rPr>
        <w:t xml:space="preserve">2860, </w:t>
      </w:r>
      <w:r w:rsidR="00352C23" w:rsidRPr="00824F00">
        <w:rPr>
          <w:rFonts w:ascii="Verdana" w:hAnsi="Verdana" w:cs="Arial"/>
        </w:rPr>
        <w:t>3176</w:t>
      </w:r>
      <w:r w:rsidR="000E5BC5" w:rsidRPr="00824F00">
        <w:rPr>
          <w:rFonts w:ascii="Verdana" w:hAnsi="Verdana" w:cs="Arial"/>
        </w:rPr>
        <w:t xml:space="preserve"> y</w:t>
      </w:r>
      <w:r w:rsidR="00352C23" w:rsidRPr="00824F00">
        <w:rPr>
          <w:rFonts w:ascii="Verdana" w:hAnsi="Verdana" w:cs="Arial"/>
        </w:rPr>
        <w:t xml:space="preserve"> </w:t>
      </w:r>
      <w:r w:rsidR="0049548B" w:rsidRPr="00824F00">
        <w:rPr>
          <w:rFonts w:ascii="Verdana" w:hAnsi="Verdana" w:cs="Arial"/>
        </w:rPr>
        <w:t>3177</w:t>
      </w:r>
      <w:r w:rsidR="004C37ED" w:rsidRPr="00824F00">
        <w:rPr>
          <w:rFonts w:ascii="Verdana" w:hAnsi="Verdana" w:cs="Arial"/>
        </w:rPr>
        <w:t xml:space="preserve"> de 2019</w:t>
      </w:r>
      <w:r w:rsidR="006775BB" w:rsidRPr="00824F00">
        <w:rPr>
          <w:rFonts w:ascii="Verdana" w:hAnsi="Verdana" w:cs="Arial"/>
        </w:rPr>
        <w:t>,</w:t>
      </w:r>
      <w:r w:rsidR="004C37ED" w:rsidRPr="00824F00">
        <w:rPr>
          <w:rFonts w:ascii="Verdana" w:hAnsi="Verdana" w:cs="Arial"/>
        </w:rPr>
        <w:t xml:space="preserve"> por medio de las cuales se </w:t>
      </w:r>
      <w:r w:rsidR="00C14579" w:rsidRPr="00824F00">
        <w:rPr>
          <w:rFonts w:ascii="Verdana" w:hAnsi="Verdana" w:cs="Arial"/>
        </w:rPr>
        <w:t xml:space="preserve">reconoció </w:t>
      </w:r>
      <w:r w:rsidR="00046E3F" w:rsidRPr="00824F00">
        <w:rPr>
          <w:rFonts w:ascii="Verdana" w:hAnsi="Verdana" w:cs="Arial"/>
        </w:rPr>
        <w:t xml:space="preserve">y autorizó </w:t>
      </w:r>
      <w:r w:rsidR="00920EA8" w:rsidRPr="00824F00">
        <w:rPr>
          <w:rFonts w:ascii="Verdana" w:hAnsi="Verdana" w:cs="Arial"/>
        </w:rPr>
        <w:t xml:space="preserve">el pago </w:t>
      </w:r>
      <w:r w:rsidR="000F2D22" w:rsidRPr="00824F00">
        <w:rPr>
          <w:rFonts w:ascii="Verdana" w:hAnsi="Verdana" w:cs="Arial"/>
        </w:rPr>
        <w:t xml:space="preserve">de Servicios Públicos </w:t>
      </w:r>
      <w:r w:rsidR="00BC1958" w:rsidRPr="00824F00">
        <w:rPr>
          <w:rFonts w:ascii="Verdana" w:hAnsi="Verdana" w:cs="Arial"/>
        </w:rPr>
        <w:t>de Energía</w:t>
      </w:r>
      <w:r w:rsidR="00586686" w:rsidRPr="00824F00">
        <w:rPr>
          <w:rFonts w:ascii="Verdana" w:hAnsi="Verdana" w:cs="Arial"/>
        </w:rPr>
        <w:t xml:space="preserve">, Alcantarillado </w:t>
      </w:r>
      <w:r w:rsidR="000A6E8F" w:rsidRPr="00824F00">
        <w:rPr>
          <w:rFonts w:ascii="Verdana" w:hAnsi="Verdana" w:cs="Arial"/>
        </w:rPr>
        <w:t>y Aseo del Sector Educación.</w:t>
      </w:r>
      <w:r w:rsidR="0049548B" w:rsidRPr="00824F00">
        <w:rPr>
          <w:rFonts w:ascii="Verdana" w:hAnsi="Verdana" w:cs="Arial"/>
        </w:rPr>
        <w:t xml:space="preserve"> </w:t>
      </w:r>
    </w:p>
    <w:p w14:paraId="44673961" w14:textId="77777777" w:rsidR="00453548" w:rsidRPr="00824F00" w:rsidRDefault="00453548" w:rsidP="00EC53E1">
      <w:pPr>
        <w:autoSpaceDE w:val="0"/>
        <w:autoSpaceDN w:val="0"/>
        <w:adjustRightInd w:val="0"/>
        <w:spacing w:after="0" w:line="240" w:lineRule="auto"/>
        <w:jc w:val="both"/>
        <w:rPr>
          <w:rFonts w:ascii="Verdana" w:hAnsi="Verdana" w:cs="Arial"/>
        </w:rPr>
      </w:pPr>
    </w:p>
    <w:p w14:paraId="47110BF0" w14:textId="77777777" w:rsidR="003F2ADE" w:rsidRPr="00824F00" w:rsidRDefault="004B35EA" w:rsidP="00EC53E1">
      <w:pPr>
        <w:autoSpaceDE w:val="0"/>
        <w:autoSpaceDN w:val="0"/>
        <w:adjustRightInd w:val="0"/>
        <w:spacing w:after="0" w:line="240" w:lineRule="auto"/>
        <w:jc w:val="both"/>
        <w:rPr>
          <w:rFonts w:ascii="Verdana" w:hAnsi="Verdana" w:cs="Arial"/>
        </w:rPr>
      </w:pPr>
      <w:r w:rsidRPr="00824F00">
        <w:rPr>
          <w:rFonts w:ascii="Verdana" w:hAnsi="Verdana" w:cs="Arial"/>
        </w:rPr>
        <w:t>Estos hechos se origina</w:t>
      </w:r>
      <w:r w:rsidR="006775BB" w:rsidRPr="00824F00">
        <w:rPr>
          <w:rFonts w:ascii="Verdana" w:hAnsi="Verdana" w:cs="Arial"/>
        </w:rPr>
        <w:t>ro</w:t>
      </w:r>
      <w:r w:rsidR="00377EDC" w:rsidRPr="00824F00">
        <w:rPr>
          <w:rFonts w:ascii="Verdana" w:hAnsi="Verdana" w:cs="Arial"/>
        </w:rPr>
        <w:t>n en</w:t>
      </w:r>
      <w:r w:rsidRPr="00824F00">
        <w:rPr>
          <w:rFonts w:ascii="Verdana" w:hAnsi="Verdana" w:cs="Arial"/>
        </w:rPr>
        <w:t xml:space="preserve"> el incumplimiento de los pagos de las obligaciones correspondientes a los gastos de funcionamiento, por la demora sin justa causa y por debilidades al seguimiento y control de los procedimientos establecidos para garantizarlas. Con lo anterior, se contrar</w:t>
      </w:r>
      <w:r w:rsidR="006775BB" w:rsidRPr="00824F00">
        <w:rPr>
          <w:rFonts w:ascii="Verdana" w:hAnsi="Verdana" w:cs="Arial"/>
        </w:rPr>
        <w:t xml:space="preserve">ió </w:t>
      </w:r>
      <w:r w:rsidRPr="00824F00">
        <w:rPr>
          <w:rFonts w:ascii="Verdana" w:hAnsi="Verdana" w:cs="Arial"/>
        </w:rPr>
        <w:t xml:space="preserve">lo dispuesto en la </w:t>
      </w:r>
      <w:r w:rsidR="00F57521" w:rsidRPr="00824F00">
        <w:rPr>
          <w:rFonts w:ascii="Verdana" w:hAnsi="Verdana" w:cs="Arial"/>
        </w:rPr>
        <w:t>l</w:t>
      </w:r>
      <w:r w:rsidRPr="00824F00">
        <w:rPr>
          <w:rFonts w:ascii="Verdana" w:hAnsi="Verdana" w:cs="Arial"/>
        </w:rPr>
        <w:t>ey asumiéndose el pago de intereses de mora con recursos de</w:t>
      </w:r>
      <w:r w:rsidR="00F57521" w:rsidRPr="00824F00">
        <w:rPr>
          <w:rFonts w:ascii="Verdana" w:hAnsi="Verdana" w:cs="Arial"/>
        </w:rPr>
        <w:t>l Sistema General de Participaciones</w:t>
      </w:r>
      <w:r w:rsidRPr="00824F00">
        <w:rPr>
          <w:rFonts w:ascii="Verdana" w:hAnsi="Verdana" w:cs="Arial"/>
        </w:rPr>
        <w:t>, configurándose un detrimento patrimonial por $1.909.016</w:t>
      </w:r>
      <w:r w:rsidR="006775BB" w:rsidRPr="00824F00">
        <w:rPr>
          <w:rFonts w:ascii="Verdana" w:hAnsi="Verdana" w:cs="Arial"/>
        </w:rPr>
        <w:t>, según el informe de la Contraloría General de la República</w:t>
      </w:r>
      <w:r w:rsidRPr="00824F00">
        <w:rPr>
          <w:rFonts w:ascii="Verdana" w:hAnsi="Verdana" w:cs="Arial"/>
        </w:rPr>
        <w:t>.</w:t>
      </w:r>
    </w:p>
    <w:p w14:paraId="7403DDE3" w14:textId="77777777" w:rsidR="003F2ADE" w:rsidRPr="00824F00" w:rsidRDefault="003F2ADE" w:rsidP="00EC53E1">
      <w:pPr>
        <w:autoSpaceDE w:val="0"/>
        <w:autoSpaceDN w:val="0"/>
        <w:adjustRightInd w:val="0"/>
        <w:spacing w:after="0" w:line="240" w:lineRule="auto"/>
        <w:jc w:val="both"/>
        <w:rPr>
          <w:rFonts w:ascii="Verdana" w:hAnsi="Verdana" w:cs="Arial"/>
        </w:rPr>
      </w:pPr>
    </w:p>
    <w:p w14:paraId="5364364A" w14:textId="77777777" w:rsidR="00307F3A" w:rsidRPr="00824F00" w:rsidRDefault="00307F3A" w:rsidP="00EC53E1">
      <w:pPr>
        <w:spacing w:after="0" w:line="240" w:lineRule="auto"/>
        <w:jc w:val="both"/>
        <w:rPr>
          <w:rFonts w:ascii="Verdana" w:hAnsi="Verdana" w:cs="Arial"/>
        </w:rPr>
      </w:pPr>
      <w:r w:rsidRPr="00824F00">
        <w:rPr>
          <w:rFonts w:ascii="Verdana" w:hAnsi="Verdana" w:cs="Arial"/>
          <w:b/>
        </w:rPr>
        <w:t xml:space="preserve">Evidencia: </w:t>
      </w:r>
      <w:r w:rsidRPr="00824F00">
        <w:rPr>
          <w:rFonts w:ascii="Verdana" w:hAnsi="Verdana" w:cs="Arial"/>
        </w:rPr>
        <w:t>Obra en el expediente digital en el Sistema Integrado Electrónico Documental- SIED del Ministerio de Hacienda y Crédito Público No. 41/2019/D028-PREDI el siguiente material probatorio:</w:t>
      </w:r>
    </w:p>
    <w:p w14:paraId="46839338" w14:textId="77777777" w:rsidR="00307F3A" w:rsidRPr="00824F00" w:rsidRDefault="00307F3A" w:rsidP="00EC53E1">
      <w:pPr>
        <w:numPr>
          <w:ilvl w:val="0"/>
          <w:numId w:val="27"/>
        </w:numPr>
        <w:spacing w:after="0" w:line="240" w:lineRule="auto"/>
        <w:ind w:left="284" w:hanging="284"/>
        <w:jc w:val="both"/>
        <w:rPr>
          <w:rFonts w:ascii="Verdana" w:hAnsi="Verdana" w:cs="Arial"/>
        </w:rPr>
      </w:pPr>
      <w:r w:rsidRPr="00824F00">
        <w:rPr>
          <w:rFonts w:ascii="Verdana" w:eastAsia="Verdana" w:hAnsi="Verdana" w:cs="Verdana"/>
        </w:rPr>
        <w:t>Ejecuci</w:t>
      </w:r>
      <w:r w:rsidR="00BF0E5E" w:rsidRPr="00824F00">
        <w:rPr>
          <w:rFonts w:ascii="Verdana" w:eastAsia="Verdana" w:hAnsi="Verdana" w:cs="Verdana"/>
        </w:rPr>
        <w:t>ón</w:t>
      </w:r>
      <w:r w:rsidRPr="00824F00">
        <w:rPr>
          <w:rFonts w:ascii="Verdana" w:eastAsia="Verdana" w:hAnsi="Verdana" w:cs="Verdana"/>
        </w:rPr>
        <w:t xml:space="preserve"> presupuestal </w:t>
      </w:r>
      <w:r w:rsidR="00B32BD9" w:rsidRPr="00824F00">
        <w:rPr>
          <w:rFonts w:ascii="Verdana" w:eastAsia="Verdana" w:hAnsi="Verdana" w:cs="Verdana"/>
        </w:rPr>
        <w:t>de la v</w:t>
      </w:r>
      <w:r w:rsidRPr="00824F00">
        <w:rPr>
          <w:rFonts w:ascii="Verdana" w:eastAsia="Verdana" w:hAnsi="Verdana" w:cs="Verdana"/>
        </w:rPr>
        <w:t xml:space="preserve">igencia 2019. </w:t>
      </w:r>
      <w:r w:rsidRPr="00824F00">
        <w:rPr>
          <w:rFonts w:ascii="Verdana" w:hAnsi="Verdana" w:cs="Arial"/>
        </w:rPr>
        <w:t xml:space="preserve">Sector Educación. Municipio de Yopal. Serie </w:t>
      </w:r>
      <w:r w:rsidRPr="00824F00">
        <w:rPr>
          <w:rFonts w:ascii="Verdana" w:hAnsi="Verdana" w:cs="Arial"/>
          <w:i/>
        </w:rPr>
        <w:t xml:space="preserve">Historial de seguimiento y control a los recursos del Sistema General de Participaciones” </w:t>
      </w:r>
      <w:r w:rsidRPr="00824F00">
        <w:rPr>
          <w:rFonts w:ascii="Verdana" w:hAnsi="Verdana" w:cs="Arial"/>
          <w:iCs/>
        </w:rPr>
        <w:t xml:space="preserve">- Ejecución y seguimiento de la </w:t>
      </w:r>
      <w:r w:rsidR="00652BB6" w:rsidRPr="00824F00">
        <w:rPr>
          <w:rFonts w:ascii="Verdana" w:hAnsi="Verdana" w:cs="Arial"/>
        </w:rPr>
        <w:t>Medida Preventiva</w:t>
      </w:r>
      <w:r w:rsidRPr="00824F00">
        <w:rPr>
          <w:rFonts w:ascii="Verdana" w:hAnsi="Verdana" w:cs="Arial"/>
          <w:iCs/>
        </w:rPr>
        <w:t>.</w:t>
      </w:r>
      <w:r w:rsidRPr="00824F00">
        <w:rPr>
          <w:rFonts w:ascii="Verdana" w:hAnsi="Verdana" w:cs="Arial"/>
          <w:i/>
        </w:rPr>
        <w:t xml:space="preserve"> </w:t>
      </w:r>
      <w:r w:rsidRPr="00824F00">
        <w:rPr>
          <w:rFonts w:ascii="Verdana" w:hAnsi="Verdana" w:cs="Arial"/>
        </w:rPr>
        <w:t xml:space="preserve">Expediente digital 41/2019/D028-PREDI, radicado </w:t>
      </w:r>
      <w:r w:rsidR="00FC0DE8" w:rsidRPr="00824F00">
        <w:rPr>
          <w:rFonts w:ascii="Verdana" w:hAnsi="Verdana" w:cs="Arial"/>
        </w:rPr>
        <w:t>No. 1-2022-050315</w:t>
      </w:r>
      <w:r w:rsidR="00C12054" w:rsidRPr="00824F00">
        <w:rPr>
          <w:rFonts w:ascii="Verdana" w:hAnsi="Verdana" w:cs="Arial"/>
        </w:rPr>
        <w:t xml:space="preserve"> del el 28/06/2022</w:t>
      </w:r>
      <w:r w:rsidR="00FC0DE8" w:rsidRPr="00824F00">
        <w:rPr>
          <w:rFonts w:ascii="Verdana" w:hAnsi="Verdana" w:cs="Arial"/>
        </w:rPr>
        <w:t>.</w:t>
      </w:r>
      <w:r w:rsidRPr="00824F00">
        <w:rPr>
          <w:rFonts w:ascii="Verdana" w:hAnsi="Verdana" w:cs="Arial"/>
        </w:rPr>
        <w:t xml:space="preserve"> Enlace:</w:t>
      </w:r>
      <w:r w:rsidR="002D7F4C" w:rsidRPr="00824F00">
        <w:rPr>
          <w:rFonts w:ascii="Verdana" w:hAnsi="Verdana"/>
        </w:rPr>
        <w:t xml:space="preserve"> </w:t>
      </w:r>
      <w:hyperlink r:id="rId30" w:history="1">
        <w:r w:rsidR="002D7F4C" w:rsidRPr="00824F00">
          <w:rPr>
            <w:rStyle w:val="Hipervnculo"/>
            <w:rFonts w:ascii="Verdana" w:hAnsi="Verdana"/>
          </w:rPr>
          <w:t xml:space="preserve">eSigna </w:t>
        </w:r>
        <w:proofErr w:type="spellStart"/>
        <w:r w:rsidR="002D7F4C" w:rsidRPr="00824F00">
          <w:rPr>
            <w:rStyle w:val="Hipervnculo"/>
            <w:rFonts w:ascii="Verdana" w:hAnsi="Verdana"/>
          </w:rPr>
          <w:t>DocumentViewer</w:t>
        </w:r>
        <w:proofErr w:type="spellEnd"/>
        <w:r w:rsidR="002D7F4C" w:rsidRPr="00824F00">
          <w:rPr>
            <w:rStyle w:val="Hipervnculo"/>
            <w:rFonts w:ascii="Verdana" w:hAnsi="Verdana"/>
          </w:rPr>
          <w:t xml:space="preserve"> (</w:t>
        </w:r>
        <w:proofErr w:type="spellStart"/>
        <w:r w:rsidR="002D7F4C" w:rsidRPr="00824F00">
          <w:rPr>
            <w:rStyle w:val="Hipervnculo"/>
            <w:rFonts w:ascii="Verdana" w:hAnsi="Verdana"/>
          </w:rPr>
          <w:t>minhacienda.red</w:t>
        </w:r>
        <w:proofErr w:type="spellEnd"/>
        <w:r w:rsidR="002D7F4C" w:rsidRPr="00824F00">
          <w:rPr>
            <w:rStyle w:val="Hipervnculo"/>
            <w:rFonts w:ascii="Verdana" w:hAnsi="Verdana"/>
          </w:rPr>
          <w:t>)</w:t>
        </w:r>
      </w:hyperlink>
    </w:p>
    <w:p w14:paraId="40B3991F" w14:textId="77777777" w:rsidR="00BF0E5E" w:rsidRPr="00824F00" w:rsidRDefault="00BF0E5E" w:rsidP="00EC53E1">
      <w:pPr>
        <w:numPr>
          <w:ilvl w:val="0"/>
          <w:numId w:val="27"/>
        </w:numPr>
        <w:spacing w:after="0" w:line="240" w:lineRule="auto"/>
        <w:ind w:left="284" w:hanging="284"/>
        <w:jc w:val="both"/>
        <w:rPr>
          <w:rStyle w:val="Hipervnculo"/>
          <w:rFonts w:ascii="Verdana" w:hAnsi="Verdana" w:cs="Arial"/>
          <w:color w:val="auto"/>
          <w:u w:val="none"/>
        </w:rPr>
      </w:pPr>
      <w:r w:rsidRPr="00824F00">
        <w:rPr>
          <w:rFonts w:ascii="Verdana" w:eastAsia="Verdana" w:hAnsi="Verdana" w:cs="Verdana"/>
        </w:rPr>
        <w:t xml:space="preserve">Ejecución presupuestal </w:t>
      </w:r>
      <w:r w:rsidR="00A83D7C" w:rsidRPr="00824F00">
        <w:rPr>
          <w:rFonts w:ascii="Verdana" w:eastAsia="Verdana" w:hAnsi="Verdana" w:cs="Verdana"/>
        </w:rPr>
        <w:t xml:space="preserve">de las </w:t>
      </w:r>
      <w:r w:rsidR="005818EC" w:rsidRPr="00824F00">
        <w:rPr>
          <w:rFonts w:ascii="Verdana" w:eastAsia="Verdana" w:hAnsi="Verdana" w:cs="Verdana"/>
        </w:rPr>
        <w:t>v</w:t>
      </w:r>
      <w:r w:rsidRPr="00824F00">
        <w:rPr>
          <w:rFonts w:ascii="Verdana" w:eastAsia="Verdana" w:hAnsi="Verdana" w:cs="Verdana"/>
        </w:rPr>
        <w:t>igencia</w:t>
      </w:r>
      <w:r w:rsidR="00A83D7C" w:rsidRPr="00824F00">
        <w:rPr>
          <w:rFonts w:ascii="Verdana" w:eastAsia="Verdana" w:hAnsi="Verdana" w:cs="Verdana"/>
        </w:rPr>
        <w:t>s 2020</w:t>
      </w:r>
      <w:r w:rsidR="00786D9A" w:rsidRPr="00824F00">
        <w:rPr>
          <w:rFonts w:ascii="Verdana" w:eastAsia="Verdana" w:hAnsi="Verdana" w:cs="Verdana"/>
        </w:rPr>
        <w:t xml:space="preserve"> y </w:t>
      </w:r>
      <w:r w:rsidRPr="00824F00">
        <w:rPr>
          <w:rFonts w:ascii="Verdana" w:eastAsia="Verdana" w:hAnsi="Verdana" w:cs="Verdana"/>
        </w:rPr>
        <w:t xml:space="preserve">2021. </w:t>
      </w:r>
      <w:r w:rsidRPr="00824F00">
        <w:rPr>
          <w:rFonts w:ascii="Verdana" w:hAnsi="Verdana" w:cs="Arial"/>
        </w:rPr>
        <w:t xml:space="preserve">Sector Educación. Municipio de Yopal. Serie </w:t>
      </w:r>
      <w:r w:rsidRPr="00824F00">
        <w:rPr>
          <w:rFonts w:ascii="Verdana" w:hAnsi="Verdana" w:cs="Arial"/>
          <w:i/>
        </w:rPr>
        <w:t xml:space="preserve">Historial de seguimiento y control a los recursos del Sistema General de Participaciones” </w:t>
      </w:r>
      <w:r w:rsidRPr="00824F00">
        <w:rPr>
          <w:rFonts w:ascii="Verdana" w:hAnsi="Verdana" w:cs="Arial"/>
          <w:iCs/>
        </w:rPr>
        <w:t xml:space="preserve">- Ejecución y seguimiento de la </w:t>
      </w:r>
      <w:r w:rsidR="00652BB6" w:rsidRPr="00824F00">
        <w:rPr>
          <w:rFonts w:ascii="Verdana" w:hAnsi="Verdana" w:cs="Arial"/>
        </w:rPr>
        <w:t>Medida Preventiva</w:t>
      </w:r>
      <w:r w:rsidRPr="00824F00">
        <w:rPr>
          <w:rFonts w:ascii="Verdana" w:hAnsi="Verdana" w:cs="Arial"/>
          <w:iCs/>
        </w:rPr>
        <w:t>.</w:t>
      </w:r>
      <w:r w:rsidRPr="00824F00">
        <w:rPr>
          <w:rFonts w:ascii="Verdana" w:hAnsi="Verdana" w:cs="Arial"/>
          <w:i/>
        </w:rPr>
        <w:t xml:space="preserve"> </w:t>
      </w:r>
      <w:r w:rsidRPr="00824F00">
        <w:rPr>
          <w:rFonts w:ascii="Verdana" w:hAnsi="Verdana" w:cs="Arial"/>
        </w:rPr>
        <w:t>Expediente digital 41/2019/D028-PREDI</w:t>
      </w:r>
      <w:r w:rsidR="000C39F3" w:rsidRPr="00824F00">
        <w:rPr>
          <w:rFonts w:ascii="Verdana" w:hAnsi="Verdana" w:cs="Arial"/>
        </w:rPr>
        <w:t xml:space="preserve">, radicado No. </w:t>
      </w:r>
      <w:r w:rsidR="00F200FC" w:rsidRPr="00824F00">
        <w:rPr>
          <w:rFonts w:ascii="Verdana" w:hAnsi="Verdana" w:cs="Arial"/>
        </w:rPr>
        <w:t>1-2022-034165 del 22/04/2022</w:t>
      </w:r>
      <w:r w:rsidRPr="00824F00">
        <w:rPr>
          <w:rFonts w:ascii="Verdana" w:hAnsi="Verdana" w:cs="Arial"/>
        </w:rPr>
        <w:t>. Enlace:</w:t>
      </w:r>
      <w:r w:rsidR="00682B54" w:rsidRPr="00824F00">
        <w:rPr>
          <w:rFonts w:ascii="Verdana" w:hAnsi="Verdana"/>
        </w:rPr>
        <w:t xml:space="preserve"> </w:t>
      </w:r>
      <w:hyperlink r:id="rId31" w:history="1">
        <w:r w:rsidR="00682B54" w:rsidRPr="00824F00">
          <w:rPr>
            <w:rStyle w:val="Hipervnculo"/>
            <w:rFonts w:ascii="Verdana" w:hAnsi="Verdana"/>
          </w:rPr>
          <w:t xml:space="preserve">eSigna </w:t>
        </w:r>
        <w:proofErr w:type="spellStart"/>
        <w:r w:rsidR="00682B54" w:rsidRPr="00824F00">
          <w:rPr>
            <w:rStyle w:val="Hipervnculo"/>
            <w:rFonts w:ascii="Verdana" w:hAnsi="Verdana"/>
          </w:rPr>
          <w:t>DocumentViewer</w:t>
        </w:r>
        <w:proofErr w:type="spellEnd"/>
        <w:r w:rsidR="00682B54" w:rsidRPr="00824F00">
          <w:rPr>
            <w:rStyle w:val="Hipervnculo"/>
            <w:rFonts w:ascii="Verdana" w:hAnsi="Verdana"/>
          </w:rPr>
          <w:t xml:space="preserve"> (</w:t>
        </w:r>
        <w:proofErr w:type="spellStart"/>
        <w:r w:rsidR="00682B54" w:rsidRPr="00824F00">
          <w:rPr>
            <w:rStyle w:val="Hipervnculo"/>
            <w:rFonts w:ascii="Verdana" w:hAnsi="Verdana"/>
          </w:rPr>
          <w:t>minhacienda.red</w:t>
        </w:r>
        <w:proofErr w:type="spellEnd"/>
        <w:r w:rsidR="00682B54" w:rsidRPr="00824F00">
          <w:rPr>
            <w:rStyle w:val="Hipervnculo"/>
            <w:rFonts w:ascii="Verdana" w:hAnsi="Verdana"/>
          </w:rPr>
          <w:t>)</w:t>
        </w:r>
      </w:hyperlink>
    </w:p>
    <w:p w14:paraId="45060291" w14:textId="77777777" w:rsidR="00C00B4A" w:rsidRPr="00824F00" w:rsidRDefault="00C00B4A" w:rsidP="00EC53E1">
      <w:pPr>
        <w:pStyle w:val="Prrafodelista"/>
        <w:numPr>
          <w:ilvl w:val="0"/>
          <w:numId w:val="27"/>
        </w:numPr>
        <w:spacing w:after="0" w:line="240" w:lineRule="auto"/>
        <w:ind w:left="284" w:hanging="284"/>
        <w:jc w:val="both"/>
        <w:rPr>
          <w:rFonts w:ascii="Verdana" w:hAnsi="Verdana" w:cs="Arial"/>
        </w:rPr>
      </w:pPr>
      <w:r w:rsidRPr="00824F00">
        <w:rPr>
          <w:rFonts w:ascii="Verdana" w:hAnsi="Verdana" w:cs="Arial"/>
        </w:rPr>
        <w:t xml:space="preserve">Ejecución presupuestal de gastos de la </w:t>
      </w:r>
      <w:r w:rsidR="00E2777B" w:rsidRPr="00824F00">
        <w:rPr>
          <w:rFonts w:ascii="Verdana" w:hAnsi="Verdana" w:cs="Arial"/>
        </w:rPr>
        <w:t>vigencia</w:t>
      </w:r>
      <w:r w:rsidRPr="00824F00">
        <w:rPr>
          <w:rFonts w:ascii="Verdana" w:hAnsi="Verdana" w:cs="Arial"/>
        </w:rPr>
        <w:t xml:space="preserve"> 2022. </w:t>
      </w:r>
      <w:r w:rsidRPr="00824F00">
        <w:rPr>
          <w:rFonts w:ascii="Verdana" w:hAnsi="Verdana" w:cs="Arial"/>
          <w:shd w:val="clear" w:color="auto" w:fill="FFFFFF"/>
        </w:rPr>
        <w:t>Sector Educación. Departamento de Amazonas. Serie "</w:t>
      </w:r>
      <w:r w:rsidRPr="00824F00">
        <w:rPr>
          <w:rFonts w:ascii="Verdana" w:hAnsi="Verdana" w:cs="Arial"/>
          <w:i/>
          <w:iCs/>
          <w:shd w:val="clear" w:color="auto" w:fill="FFFFFF"/>
        </w:rPr>
        <w:t>Historial de seguimiento y control a los recursos del Sistema General de Participaciones”</w:t>
      </w:r>
      <w:r w:rsidRPr="00824F00">
        <w:rPr>
          <w:rFonts w:ascii="Verdana" w:hAnsi="Verdana" w:cs="Arial"/>
          <w:shd w:val="clear" w:color="auto" w:fill="FFFFFF"/>
        </w:rPr>
        <w:t xml:space="preserve"> - Ejecución y seguimiento de la Medida Preventiva. Expediente digital No. 41/2019/D028-PREDI, radicado No. 1-2023-013693. Enlace: </w:t>
      </w:r>
      <w:hyperlink r:id="rId32" w:history="1">
        <w:r w:rsidRPr="00824F00">
          <w:rPr>
            <w:rStyle w:val="Hipervnculo"/>
            <w:rFonts w:ascii="Verdana" w:hAnsi="Verdana"/>
          </w:rPr>
          <w:t xml:space="preserve">eSigna </w:t>
        </w:r>
        <w:proofErr w:type="spellStart"/>
        <w:r w:rsidRPr="00824F00">
          <w:rPr>
            <w:rStyle w:val="Hipervnculo"/>
            <w:rFonts w:ascii="Verdana" w:hAnsi="Verdana"/>
          </w:rPr>
          <w:t>DocumentViewer</w:t>
        </w:r>
        <w:proofErr w:type="spellEnd"/>
        <w:r w:rsidRPr="00824F00">
          <w:rPr>
            <w:rStyle w:val="Hipervnculo"/>
            <w:rFonts w:ascii="Verdana" w:hAnsi="Verdana"/>
          </w:rPr>
          <w:t xml:space="preserve"> (</w:t>
        </w:r>
        <w:proofErr w:type="spellStart"/>
        <w:r w:rsidRPr="00824F00">
          <w:rPr>
            <w:rStyle w:val="Hipervnculo"/>
            <w:rFonts w:ascii="Verdana" w:hAnsi="Verdana"/>
          </w:rPr>
          <w:t>minhacienda.red</w:t>
        </w:r>
        <w:proofErr w:type="spellEnd"/>
        <w:r w:rsidRPr="00824F00">
          <w:rPr>
            <w:rStyle w:val="Hipervnculo"/>
            <w:rFonts w:ascii="Verdana" w:hAnsi="Verdana"/>
          </w:rPr>
          <w:t>)</w:t>
        </w:r>
      </w:hyperlink>
    </w:p>
    <w:p w14:paraId="129D5962" w14:textId="77777777" w:rsidR="00BB5261" w:rsidRPr="00824F00" w:rsidRDefault="00BB5261" w:rsidP="00EC53E1">
      <w:pPr>
        <w:numPr>
          <w:ilvl w:val="0"/>
          <w:numId w:val="27"/>
        </w:numPr>
        <w:spacing w:after="0" w:line="240" w:lineRule="auto"/>
        <w:ind w:left="284" w:hanging="284"/>
        <w:jc w:val="both"/>
        <w:rPr>
          <w:rFonts w:ascii="Verdana" w:hAnsi="Verdana" w:cs="Arial"/>
          <w:sz w:val="18"/>
          <w:szCs w:val="18"/>
        </w:rPr>
      </w:pPr>
      <w:r w:rsidRPr="00824F00">
        <w:rPr>
          <w:rFonts w:ascii="Verdana" w:hAnsi="Verdana" w:cs="Arial"/>
        </w:rPr>
        <w:t xml:space="preserve">Informe </w:t>
      </w:r>
      <w:r w:rsidR="007E2A7A">
        <w:rPr>
          <w:rFonts w:ascii="Verdana" w:hAnsi="Verdana" w:cs="Arial"/>
        </w:rPr>
        <w:t>Auditoría</w:t>
      </w:r>
      <w:r w:rsidRPr="00824F00">
        <w:rPr>
          <w:rFonts w:ascii="Verdana" w:hAnsi="Verdana" w:cs="Arial"/>
        </w:rPr>
        <w:t xml:space="preserve"> de Cumplimiento de la Contraloría General de la República No. 89 de 2020. Sector Educación. Departamento de Amazonas. Serie </w:t>
      </w:r>
      <w:r w:rsidRPr="00824F00">
        <w:rPr>
          <w:rFonts w:ascii="Verdana" w:hAnsi="Verdana" w:cs="Arial"/>
          <w:i/>
          <w:iCs/>
        </w:rPr>
        <w:t>"Historial de seguimiento y control a los recursos del Sistema General de Participaciones”</w:t>
      </w:r>
      <w:r w:rsidRPr="00824F00">
        <w:rPr>
          <w:rFonts w:ascii="Verdana" w:hAnsi="Verdana" w:cs="Arial"/>
        </w:rPr>
        <w:t xml:space="preserve"> - Ejecución y seguimiento de la </w:t>
      </w:r>
      <w:r w:rsidR="00652BB6" w:rsidRPr="00824F00">
        <w:rPr>
          <w:rFonts w:ascii="Verdana" w:hAnsi="Verdana" w:cs="Arial"/>
        </w:rPr>
        <w:t>Medida Preventiva</w:t>
      </w:r>
      <w:r w:rsidRPr="00824F00">
        <w:rPr>
          <w:rFonts w:ascii="Verdana" w:hAnsi="Verdana" w:cs="Arial"/>
        </w:rPr>
        <w:t>. Expediente digital No. 41/2019/D028-PREDI, radicado No. 1-2021-043979. Enlace:</w:t>
      </w:r>
      <w:r w:rsidR="00A700BC" w:rsidRPr="00824F00">
        <w:rPr>
          <w:rFonts w:ascii="Verdana" w:hAnsi="Verdana" w:cs="Arial"/>
        </w:rPr>
        <w:t xml:space="preserve"> </w:t>
      </w:r>
      <w:hyperlink r:id="rId33" w:history="1">
        <w:r w:rsidRPr="00824F00">
          <w:rPr>
            <w:rStyle w:val="Hipervnculo"/>
            <w:rFonts w:ascii="Verdana" w:hAnsi="Verdana" w:cs="Arial"/>
            <w:sz w:val="18"/>
            <w:szCs w:val="18"/>
          </w:rPr>
          <w:t>http://portalgestiondoc.minhacienda.red/PortalEmpleado/viewer.jsp?config=IUJl9FZIHVYagrJdta33iH2sBcQxWNhF+TKYJHgqRXJa87fCX0yuZRQJZYikSjVYQ5yL6Lft8+S4LS5DI6nmf39LyxRQZhC0R7msBiuWegwtTDjwFAvec9Vo8NlqRcx5uf9zD1egV4tbq5N/YlPpnwfs2DtrsofYekotFTej4htQN1NdjWCI2xjm5xw1Y03D&amp;guid=-46669d0a1798b3efbc5-42f9&amp;idrepository=314</w:t>
        </w:r>
      </w:hyperlink>
      <w:r w:rsidRPr="00824F00">
        <w:rPr>
          <w:rFonts w:ascii="Verdana" w:hAnsi="Verdana" w:cs="Arial"/>
          <w:sz w:val="18"/>
          <w:szCs w:val="18"/>
        </w:rPr>
        <w:t xml:space="preserve"> </w:t>
      </w:r>
    </w:p>
    <w:p w14:paraId="397ABCE0" w14:textId="77777777" w:rsidR="00CA50DB" w:rsidRPr="00824F00" w:rsidRDefault="00AA7881" w:rsidP="00EC53E1">
      <w:pPr>
        <w:numPr>
          <w:ilvl w:val="0"/>
          <w:numId w:val="27"/>
        </w:numPr>
        <w:spacing w:after="0" w:line="240" w:lineRule="auto"/>
        <w:ind w:left="284" w:hanging="284"/>
        <w:jc w:val="both"/>
        <w:rPr>
          <w:rStyle w:val="Hipervnculo"/>
          <w:rFonts w:ascii="Verdana" w:hAnsi="Verdana" w:cs="Arial"/>
          <w:color w:val="auto"/>
          <w:u w:val="none"/>
        </w:rPr>
      </w:pPr>
      <w:r w:rsidRPr="00824F00">
        <w:rPr>
          <w:rFonts w:ascii="Verdana" w:hAnsi="Verdana" w:cs="Arial"/>
        </w:rPr>
        <w:t xml:space="preserve">Resolución No. </w:t>
      </w:r>
      <w:r w:rsidR="00677A69" w:rsidRPr="00824F00">
        <w:rPr>
          <w:rFonts w:ascii="Verdana" w:hAnsi="Verdana" w:cs="Arial"/>
        </w:rPr>
        <w:t>283</w:t>
      </w:r>
      <w:r w:rsidR="0038736C" w:rsidRPr="00824F00">
        <w:rPr>
          <w:rFonts w:ascii="Verdana" w:hAnsi="Verdana" w:cs="Arial"/>
        </w:rPr>
        <w:t>9</w:t>
      </w:r>
      <w:r w:rsidR="00677A69" w:rsidRPr="00824F00">
        <w:rPr>
          <w:rFonts w:ascii="Verdana" w:hAnsi="Verdana" w:cs="Arial"/>
        </w:rPr>
        <w:t xml:space="preserve"> de 2019. </w:t>
      </w:r>
      <w:r w:rsidR="004B2C7D" w:rsidRPr="00824F00">
        <w:rPr>
          <w:rFonts w:ascii="Verdana" w:hAnsi="Verdana" w:cs="Arial"/>
        </w:rPr>
        <w:t xml:space="preserve">Sector Educación. Departamento de Amazonas. Serie </w:t>
      </w:r>
      <w:r w:rsidR="004B2C7D" w:rsidRPr="00824F00">
        <w:rPr>
          <w:rFonts w:ascii="Verdana" w:hAnsi="Verdana" w:cs="Arial"/>
          <w:i/>
          <w:iCs/>
        </w:rPr>
        <w:t>"Historial de seguimiento y control a los recursos del Sistema General de Participaciones”</w:t>
      </w:r>
      <w:r w:rsidR="004B2C7D" w:rsidRPr="00824F00">
        <w:rPr>
          <w:rFonts w:ascii="Verdana" w:hAnsi="Verdana" w:cs="Arial"/>
        </w:rPr>
        <w:t xml:space="preserve"> - Ejecución y seguimiento de la Medida Preventiva. </w:t>
      </w:r>
      <w:r w:rsidR="004B2C7D" w:rsidRPr="00824F00">
        <w:rPr>
          <w:rFonts w:ascii="Verdana" w:hAnsi="Verdana" w:cs="Arial"/>
        </w:rPr>
        <w:lastRenderedPageBreak/>
        <w:t>Expediente digital No. 41/2019/D028-PREDI</w:t>
      </w:r>
      <w:proofErr w:type="gramStart"/>
      <w:r w:rsidR="004B2C7D" w:rsidRPr="00824F00">
        <w:rPr>
          <w:rFonts w:ascii="Verdana" w:hAnsi="Verdana" w:cs="Arial"/>
        </w:rPr>
        <w:t xml:space="preserve">, </w:t>
      </w:r>
      <w:r w:rsidR="00CA50DB" w:rsidRPr="00824F00">
        <w:rPr>
          <w:rFonts w:ascii="Verdana" w:hAnsi="Verdana" w:cs="Arial"/>
        </w:rPr>
        <w:t>,</w:t>
      </w:r>
      <w:proofErr w:type="gramEnd"/>
      <w:r w:rsidR="00CA50DB" w:rsidRPr="00824F00">
        <w:rPr>
          <w:rFonts w:ascii="Verdana" w:hAnsi="Verdana" w:cs="Arial"/>
        </w:rPr>
        <w:t xml:space="preserve"> radicado No. </w:t>
      </w:r>
      <w:r w:rsidR="00CA50DB" w:rsidRPr="00824F00">
        <w:rPr>
          <w:rFonts w:ascii="Verdana" w:hAnsi="Verdana"/>
        </w:rPr>
        <w:t>1-2021-043979</w:t>
      </w:r>
      <w:r w:rsidR="00CA50DB" w:rsidRPr="00824F00">
        <w:rPr>
          <w:rFonts w:ascii="Verdana" w:hAnsi="Verdana" w:cs="Arial"/>
        </w:rPr>
        <w:t xml:space="preserve">. Enlace: </w:t>
      </w:r>
      <w:hyperlink r:id="rId34" w:history="1">
        <w:r w:rsidR="00CA50DB" w:rsidRPr="00824F00">
          <w:rPr>
            <w:rStyle w:val="Hipervnculo"/>
            <w:rFonts w:ascii="Verdana" w:hAnsi="Verdana" w:cs="Arial"/>
            <w:sz w:val="18"/>
            <w:szCs w:val="18"/>
          </w:rPr>
          <w:t>http://portalgestiondoc.minhacienda.red/PortalEmpleado/viewer.jsp?config=qw3fjmPBLfxDhpEx/rzqht6HSrXPqrINTFcHwt5P0QMHcZ9/1TwOXPeAuLappbkLvoUI/H4s8tzjKQTOmhZY85AFcRlBRagN4jOAp/Bw0zEfoT0gZeQVm7bzBey/JNufgY18uk2fBhsM/ks2Pw7Qmee+EEslRLnULwpFCOC5c78M3sBsolCuXKtWvdmoFCgO&amp;guid=6e19edea18bf3fd6d5a-7d9c&amp;idrepository=879</w:t>
        </w:r>
      </w:hyperlink>
    </w:p>
    <w:p w14:paraId="34ACA0A9" w14:textId="77777777" w:rsidR="00677A69" w:rsidRPr="00824F00" w:rsidRDefault="00211A8D" w:rsidP="00EC53E1">
      <w:pPr>
        <w:numPr>
          <w:ilvl w:val="0"/>
          <w:numId w:val="27"/>
        </w:numPr>
        <w:spacing w:after="0" w:line="240" w:lineRule="auto"/>
        <w:ind w:left="284" w:hanging="284"/>
        <w:jc w:val="both"/>
        <w:rPr>
          <w:rFonts w:ascii="Verdana" w:hAnsi="Verdana" w:cs="Arial"/>
        </w:rPr>
      </w:pPr>
      <w:r w:rsidRPr="00824F00">
        <w:rPr>
          <w:rFonts w:ascii="Verdana" w:hAnsi="Verdana" w:cs="Arial"/>
        </w:rPr>
        <w:t>Factura de la Empresa ENAM</w:t>
      </w:r>
      <w:r w:rsidR="00964769" w:rsidRPr="00824F00">
        <w:rPr>
          <w:rFonts w:ascii="Verdana" w:hAnsi="Verdana" w:cs="Arial"/>
        </w:rPr>
        <w:t xml:space="preserve"> de los servicios públicos </w:t>
      </w:r>
      <w:r w:rsidR="004B2C7D" w:rsidRPr="00824F00">
        <w:rPr>
          <w:rFonts w:ascii="Verdana" w:hAnsi="Verdana" w:cs="Arial"/>
        </w:rPr>
        <w:t>sep. 2019.</w:t>
      </w:r>
      <w:r w:rsidR="00C80D27" w:rsidRPr="00824F00">
        <w:rPr>
          <w:rFonts w:ascii="Verdana" w:hAnsi="Verdana" w:cs="Arial"/>
        </w:rPr>
        <w:t xml:space="preserve"> Sector Educación. Departamento de Amazonas. Serie </w:t>
      </w:r>
      <w:r w:rsidR="00C80D27" w:rsidRPr="00824F00">
        <w:rPr>
          <w:rFonts w:ascii="Verdana" w:hAnsi="Verdana" w:cs="Arial"/>
          <w:i/>
          <w:iCs/>
        </w:rPr>
        <w:t>"Historial de seguimiento y control a los recursos del Sistema General de Participaciones”</w:t>
      </w:r>
      <w:r w:rsidR="00C80D27" w:rsidRPr="00824F00">
        <w:rPr>
          <w:rFonts w:ascii="Verdana" w:hAnsi="Verdana" w:cs="Arial"/>
        </w:rPr>
        <w:t xml:space="preserve"> - Ejecución y seguimiento de la Medida Preventiva. Expediente digital No. 41/2019/D028-PREDI, radicado No. </w:t>
      </w:r>
      <w:r w:rsidR="00C80D27" w:rsidRPr="00824F00">
        <w:rPr>
          <w:rFonts w:ascii="Verdana" w:hAnsi="Verdana"/>
        </w:rPr>
        <w:t>1-2021-043979</w:t>
      </w:r>
      <w:r w:rsidR="00C80D27" w:rsidRPr="00824F00">
        <w:rPr>
          <w:rFonts w:ascii="Verdana" w:hAnsi="Verdana" w:cs="Arial"/>
        </w:rPr>
        <w:t xml:space="preserve">. </w:t>
      </w:r>
      <w:r w:rsidR="00083897" w:rsidRPr="00824F00">
        <w:rPr>
          <w:rFonts w:ascii="Verdana" w:hAnsi="Verdana" w:cs="Arial"/>
        </w:rPr>
        <w:t>Enlace:</w:t>
      </w:r>
      <w:r w:rsidR="00083897" w:rsidRPr="00824F00">
        <w:rPr>
          <w:rFonts w:ascii="Verdana" w:hAnsi="Verdana"/>
        </w:rPr>
        <w:t xml:space="preserve"> </w:t>
      </w:r>
      <w:hyperlink r:id="rId35" w:history="1">
        <w:r w:rsidR="00083897" w:rsidRPr="00824F00">
          <w:rPr>
            <w:rStyle w:val="Hipervnculo"/>
            <w:rFonts w:ascii="Verdana" w:hAnsi="Verdana" w:cs="Arial"/>
            <w:sz w:val="18"/>
            <w:szCs w:val="18"/>
          </w:rPr>
          <w:t>http://portalgestiondoc.minhacienda.red/PortalEmpleado/viewer.jsp?config=NHGGUI4U8bMMO4xVOZAmiunhkhKfX+dPdEa/UgWMeUA+WtCLNWGBT3wi5ikyN3UscKGhbdm2Vhhv2rq8ewvlbS7GAyq+C5tcTgBPzINcRFL/kis9MXRk6SjBrRm7/8caMdRnH7MJ/C/uLHGYbeQbuXrDMJgbO3t6rHsVucth/ktJgMVAEcC8rFvC3TwOyhtX&amp;guid=6e19edea18bf3fd6d5a-7d9e&amp;idrepository=879</w:t>
        </w:r>
      </w:hyperlink>
    </w:p>
    <w:p w14:paraId="5D9C5194" w14:textId="77777777" w:rsidR="00B0722B" w:rsidRPr="00824F00" w:rsidRDefault="00B0722B" w:rsidP="00EC53E1">
      <w:pPr>
        <w:spacing w:after="0" w:line="240" w:lineRule="auto"/>
        <w:rPr>
          <w:rFonts w:ascii="Verdana" w:hAnsi="Verdana"/>
        </w:rPr>
      </w:pPr>
    </w:p>
    <w:p w14:paraId="50F280F8" w14:textId="77777777" w:rsidR="000B63F3" w:rsidRPr="00824F00" w:rsidRDefault="00B0722B" w:rsidP="00EC53E1">
      <w:pPr>
        <w:pStyle w:val="Ttulo2"/>
        <w:spacing w:before="0" w:line="240" w:lineRule="auto"/>
        <w:contextualSpacing/>
        <w:jc w:val="both"/>
        <w:rPr>
          <w:rFonts w:ascii="Verdana" w:hAnsi="Verdana" w:cs="Arial"/>
          <w:lang w:val="es-CO"/>
        </w:rPr>
      </w:pPr>
      <w:r w:rsidRPr="00824F00">
        <w:rPr>
          <w:rFonts w:ascii="Verdana" w:hAnsi="Verdana" w:cs="Arial"/>
          <w:iCs/>
          <w:lang w:val="es-CO"/>
        </w:rPr>
        <w:t xml:space="preserve">EVENTO DE RIESGO </w:t>
      </w:r>
      <w:r w:rsidR="000B63F3" w:rsidRPr="00824F00">
        <w:rPr>
          <w:rFonts w:ascii="Verdana" w:hAnsi="Verdana" w:cs="Arial"/>
          <w:iCs/>
          <w:lang w:val="es-CO"/>
        </w:rPr>
        <w:t>9.17.</w:t>
      </w:r>
      <w:r w:rsidR="000B63F3" w:rsidRPr="00824F00">
        <w:rPr>
          <w:rFonts w:ascii="Verdana" w:hAnsi="Verdana" w:cs="Arial"/>
          <w:lang w:val="es-CO"/>
        </w:rPr>
        <w:t xml:space="preserve"> Suscripción, modificación o ejecución de contratos cuyo objeto o actividades contractuales no aseguren la prestación del servicio en las condiciones definidas por la normatividad vigente, no cumplan con los fines para los cuales están destinados los recursos, o no aseguren el cumplimiento de metas de continuidad, cobertura y calidad en los servicios.</w:t>
      </w:r>
    </w:p>
    <w:p w14:paraId="024A7AA5" w14:textId="77777777" w:rsidR="000B63F3" w:rsidRPr="00824F00" w:rsidRDefault="000B63F3" w:rsidP="00EC53E1">
      <w:pPr>
        <w:spacing w:after="0" w:line="240" w:lineRule="auto"/>
        <w:jc w:val="both"/>
        <w:rPr>
          <w:rFonts w:ascii="Verdana" w:hAnsi="Verdana" w:cs="Arial"/>
          <w:b/>
        </w:rPr>
      </w:pPr>
    </w:p>
    <w:p w14:paraId="7E4FC987" w14:textId="77777777" w:rsidR="000B63F3" w:rsidRPr="00824F00" w:rsidRDefault="000B63F3" w:rsidP="00EC53E1">
      <w:pPr>
        <w:pStyle w:val="Ttulo3"/>
        <w:numPr>
          <w:ilvl w:val="0"/>
          <w:numId w:val="24"/>
        </w:numPr>
        <w:spacing w:before="0" w:line="240" w:lineRule="auto"/>
        <w:ind w:left="426" w:hanging="426"/>
        <w:jc w:val="both"/>
        <w:rPr>
          <w:rFonts w:ascii="Verdana" w:hAnsi="Verdana"/>
          <w:b/>
          <w:color w:val="auto"/>
          <w:sz w:val="22"/>
          <w:szCs w:val="22"/>
          <w:lang w:val="es-CO"/>
        </w:rPr>
      </w:pPr>
      <w:r w:rsidRPr="00824F00">
        <w:rPr>
          <w:rFonts w:ascii="Verdana" w:hAnsi="Verdana"/>
          <w:b/>
          <w:color w:val="auto"/>
          <w:sz w:val="22"/>
          <w:szCs w:val="22"/>
          <w:lang w:val="es-CO"/>
        </w:rPr>
        <w:t>Omisión en el cálculo y soporte de los precios unitarios que soportan el valor presupuestado para el contrato</w:t>
      </w:r>
      <w:r w:rsidR="00347D59" w:rsidRPr="00824F00">
        <w:rPr>
          <w:rFonts w:ascii="Verdana" w:hAnsi="Verdana"/>
          <w:b/>
          <w:color w:val="auto"/>
          <w:sz w:val="22"/>
          <w:szCs w:val="22"/>
          <w:lang w:val="es-CO"/>
        </w:rPr>
        <w:t>.</w:t>
      </w:r>
    </w:p>
    <w:p w14:paraId="55F34C16" w14:textId="77777777" w:rsidR="00347D59" w:rsidRPr="00824F00" w:rsidRDefault="00347D59" w:rsidP="00EC53E1">
      <w:pPr>
        <w:spacing w:after="0" w:line="240" w:lineRule="auto"/>
        <w:jc w:val="both"/>
        <w:rPr>
          <w:rFonts w:ascii="Verdana" w:hAnsi="Verdana" w:cs="Arial"/>
          <w:b/>
        </w:rPr>
      </w:pPr>
    </w:p>
    <w:p w14:paraId="71BAC520" w14:textId="77777777" w:rsidR="000B63F3" w:rsidRPr="00824F00" w:rsidRDefault="000B63F3" w:rsidP="00EC53E1">
      <w:pPr>
        <w:pStyle w:val="xmsonormal"/>
        <w:spacing w:before="0" w:beforeAutospacing="0" w:after="0" w:afterAutospacing="0"/>
        <w:ind w:right="49"/>
        <w:jc w:val="both"/>
        <w:rPr>
          <w:rFonts w:ascii="Verdana" w:hAnsi="Verdana" w:cs="Arial"/>
          <w:color w:val="242424"/>
          <w:sz w:val="22"/>
          <w:szCs w:val="22"/>
        </w:rPr>
      </w:pPr>
      <w:r w:rsidRPr="00824F00">
        <w:rPr>
          <w:rFonts w:ascii="Verdana" w:hAnsi="Verdana" w:cs="Arial"/>
          <w:color w:val="000000"/>
          <w:sz w:val="22"/>
          <w:szCs w:val="22"/>
          <w:bdr w:val="none" w:sz="0" w:space="0" w:color="auto" w:frame="1"/>
          <w:shd w:val="clear" w:color="auto" w:fill="FFFFFF"/>
        </w:rPr>
        <w:t>El artículo 5 de la Ley 1150 de 2007 define el principio de selección objetiva, y en el numeral segundo, impone a la entidad contratante el deber de realizar la consulta de precios y condiciones de mercado con el fin de realizar la ponderación de calidad y precio como criterios imparciales de selección del contratista y en la determinación real de la cuantía del contrato.</w:t>
      </w:r>
    </w:p>
    <w:p w14:paraId="2529545D" w14:textId="77777777" w:rsidR="000B63F3" w:rsidRPr="00824F00" w:rsidRDefault="000B63F3" w:rsidP="00EC53E1">
      <w:pPr>
        <w:pStyle w:val="xmsonormal"/>
        <w:spacing w:before="0" w:beforeAutospacing="0" w:after="0" w:afterAutospacing="0"/>
        <w:ind w:right="49"/>
        <w:jc w:val="both"/>
        <w:rPr>
          <w:rFonts w:ascii="Verdana" w:hAnsi="Verdana" w:cs="Arial"/>
          <w:color w:val="242424"/>
          <w:sz w:val="22"/>
          <w:szCs w:val="22"/>
        </w:rPr>
      </w:pPr>
      <w:r w:rsidRPr="00824F00">
        <w:rPr>
          <w:rFonts w:ascii="Verdana" w:hAnsi="Verdana" w:cs="Arial"/>
          <w:color w:val="242424"/>
          <w:sz w:val="22"/>
          <w:szCs w:val="22"/>
          <w:bdr w:val="none" w:sz="0" w:space="0" w:color="auto" w:frame="1"/>
          <w:shd w:val="clear" w:color="auto" w:fill="FFFFFF"/>
        </w:rPr>
        <w:t> </w:t>
      </w:r>
    </w:p>
    <w:p w14:paraId="3D963174" w14:textId="77777777" w:rsidR="000B63F3" w:rsidRPr="00824F00" w:rsidRDefault="000B63F3" w:rsidP="00EC53E1">
      <w:pPr>
        <w:pStyle w:val="xmsonormal"/>
        <w:spacing w:before="0" w:beforeAutospacing="0" w:after="0" w:afterAutospacing="0"/>
        <w:ind w:right="49"/>
        <w:jc w:val="both"/>
        <w:rPr>
          <w:rFonts w:ascii="Verdana" w:hAnsi="Verdana" w:cs="Arial"/>
          <w:color w:val="242424"/>
          <w:sz w:val="22"/>
          <w:szCs w:val="22"/>
        </w:rPr>
      </w:pPr>
      <w:r w:rsidRPr="00824F00">
        <w:rPr>
          <w:rFonts w:ascii="Verdana" w:hAnsi="Verdana" w:cs="Arial"/>
          <w:color w:val="000000"/>
          <w:sz w:val="22"/>
          <w:szCs w:val="22"/>
          <w:bdr w:val="none" w:sz="0" w:space="0" w:color="auto" w:frame="1"/>
          <w:shd w:val="clear" w:color="auto" w:fill="FFFFFF"/>
        </w:rPr>
        <w:t xml:space="preserve">Al respecto la Sección Tercera de la Sala de lo Contencioso Administrativo del Consejo de Estado, en </w:t>
      </w:r>
      <w:r w:rsidR="00316288" w:rsidRPr="00824F00">
        <w:rPr>
          <w:rFonts w:ascii="Verdana" w:hAnsi="Verdana" w:cs="Arial"/>
          <w:color w:val="000000"/>
          <w:sz w:val="22"/>
          <w:szCs w:val="22"/>
          <w:bdr w:val="none" w:sz="0" w:space="0" w:color="auto" w:frame="1"/>
          <w:shd w:val="clear" w:color="auto" w:fill="FFFFFF"/>
        </w:rPr>
        <w:t>S</w:t>
      </w:r>
      <w:r w:rsidRPr="00824F00">
        <w:rPr>
          <w:rFonts w:ascii="Verdana" w:hAnsi="Verdana" w:cs="Arial"/>
          <w:color w:val="000000"/>
          <w:sz w:val="22"/>
          <w:szCs w:val="22"/>
          <w:bdr w:val="none" w:sz="0" w:space="0" w:color="auto" w:frame="1"/>
          <w:shd w:val="clear" w:color="auto" w:fill="FFFFFF"/>
        </w:rPr>
        <w:t>entencia del 27 de abril de 2011 proferida en el expediente No. 1997-03924 (18293)</w:t>
      </w:r>
      <w:r w:rsidR="008B7D38" w:rsidRPr="00824F00">
        <w:rPr>
          <w:rFonts w:ascii="Verdana" w:hAnsi="Verdana" w:cs="Arial"/>
          <w:color w:val="000000"/>
          <w:sz w:val="22"/>
          <w:szCs w:val="22"/>
          <w:bdr w:val="none" w:sz="0" w:space="0" w:color="auto" w:frame="1"/>
          <w:shd w:val="clear" w:color="auto" w:fill="FFFFFF"/>
        </w:rPr>
        <w:t>,</w:t>
      </w:r>
      <w:r w:rsidRPr="00824F00">
        <w:rPr>
          <w:rFonts w:ascii="Verdana" w:hAnsi="Verdana" w:cs="Arial"/>
          <w:color w:val="000000"/>
          <w:sz w:val="22"/>
          <w:szCs w:val="22"/>
          <w:bdr w:val="none" w:sz="0" w:space="0" w:color="auto" w:frame="1"/>
          <w:shd w:val="clear" w:color="auto" w:fill="FFFFFF"/>
        </w:rPr>
        <w:t xml:space="preserve"> se ha referido a la importancia del estudio juicioso y suficiente del mercado, como garante de los principios de selección objetiva, transparencia, planeación y economía en los procesos contractuales a saber</w:t>
      </w:r>
      <w:r w:rsidR="008B7D38" w:rsidRPr="00824F00">
        <w:rPr>
          <w:rFonts w:ascii="Verdana" w:hAnsi="Verdana" w:cs="Arial"/>
          <w:color w:val="000000"/>
          <w:sz w:val="22"/>
          <w:szCs w:val="22"/>
          <w:bdr w:val="none" w:sz="0" w:space="0" w:color="auto" w:frame="1"/>
          <w:shd w:val="clear" w:color="auto" w:fill="FFFFFF"/>
        </w:rPr>
        <w:t>:</w:t>
      </w:r>
    </w:p>
    <w:p w14:paraId="45F3F56C" w14:textId="77777777" w:rsidR="000B63F3" w:rsidRPr="00824F00" w:rsidRDefault="000B63F3" w:rsidP="00EC53E1">
      <w:pPr>
        <w:pStyle w:val="xmsonormal"/>
        <w:spacing w:before="0" w:beforeAutospacing="0" w:after="0" w:afterAutospacing="0"/>
        <w:ind w:right="49"/>
        <w:jc w:val="both"/>
        <w:rPr>
          <w:rFonts w:ascii="Verdana" w:hAnsi="Verdana" w:cs="Arial"/>
          <w:color w:val="242424"/>
          <w:sz w:val="22"/>
          <w:szCs w:val="22"/>
        </w:rPr>
      </w:pPr>
      <w:r w:rsidRPr="00824F00">
        <w:rPr>
          <w:rFonts w:ascii="Verdana" w:hAnsi="Verdana" w:cs="Arial"/>
          <w:color w:val="242424"/>
          <w:sz w:val="22"/>
          <w:szCs w:val="22"/>
          <w:bdr w:val="none" w:sz="0" w:space="0" w:color="auto" w:frame="1"/>
          <w:shd w:val="clear" w:color="auto" w:fill="FFFFFF"/>
        </w:rPr>
        <w:t> </w:t>
      </w:r>
    </w:p>
    <w:p w14:paraId="3B1B189C" w14:textId="77777777" w:rsidR="000B63F3" w:rsidRPr="00824F00" w:rsidRDefault="000B63F3" w:rsidP="00EC53E1">
      <w:pPr>
        <w:pStyle w:val="xmsonormal"/>
        <w:spacing w:before="0" w:beforeAutospacing="0" w:after="0" w:afterAutospacing="0"/>
        <w:ind w:left="567" w:right="49"/>
        <w:jc w:val="both"/>
        <w:rPr>
          <w:rFonts w:ascii="Verdana" w:hAnsi="Verdana" w:cs="Arial"/>
          <w:color w:val="242424"/>
          <w:sz w:val="18"/>
          <w:szCs w:val="18"/>
        </w:rPr>
      </w:pPr>
      <w:r w:rsidRPr="00824F00">
        <w:rPr>
          <w:rFonts w:ascii="Verdana" w:hAnsi="Verdana" w:cs="Arial"/>
          <w:i/>
          <w:color w:val="000000"/>
          <w:sz w:val="18"/>
          <w:szCs w:val="18"/>
          <w:bdr w:val="none" w:sz="0" w:space="0" w:color="auto" w:frame="1"/>
          <w:shd w:val="clear" w:color="auto" w:fill="FFFFFF"/>
        </w:rPr>
        <w:t>“Ahora bien, desde otro punto de vista, no menos importante, el presupuesto oficial corresponde al valor que resulta del análisis de las condiciones y precios del mercado y la obligación de su indicación no sólo se agota con la fijación dentro del pliego de condiciones del valor total que se tiene destinado como presupuesto para el contrato a licitar sino también con el suministro de la información discriminada, detallada y justificada del mismo, lo que significa que debe darse a conocer el estudio de mercado y los análisis de costos con base en los cuales se construyó y estableció por parte de la entidad pública licitante.</w:t>
      </w:r>
    </w:p>
    <w:p w14:paraId="198BF37D" w14:textId="77777777" w:rsidR="000B63F3" w:rsidRPr="00824F00" w:rsidRDefault="000B63F3" w:rsidP="00EC53E1">
      <w:pPr>
        <w:pStyle w:val="xmsonormal"/>
        <w:spacing w:before="0" w:beforeAutospacing="0" w:after="0" w:afterAutospacing="0"/>
        <w:ind w:left="567" w:right="49"/>
        <w:jc w:val="both"/>
        <w:rPr>
          <w:rFonts w:ascii="Verdana" w:hAnsi="Verdana" w:cs="Arial"/>
          <w:color w:val="242424"/>
          <w:sz w:val="18"/>
          <w:szCs w:val="18"/>
        </w:rPr>
      </w:pPr>
      <w:r w:rsidRPr="00824F00">
        <w:rPr>
          <w:rFonts w:ascii="Verdana" w:hAnsi="Verdana" w:cs="Arial"/>
          <w:i/>
          <w:color w:val="242424"/>
          <w:sz w:val="18"/>
          <w:szCs w:val="18"/>
          <w:bdr w:val="none" w:sz="0" w:space="0" w:color="auto" w:frame="1"/>
          <w:shd w:val="clear" w:color="auto" w:fill="FFFFFF"/>
        </w:rPr>
        <w:t> </w:t>
      </w:r>
    </w:p>
    <w:p w14:paraId="2908BB95" w14:textId="77777777" w:rsidR="000B63F3" w:rsidRPr="00824F00" w:rsidRDefault="000B63F3" w:rsidP="00EC53E1">
      <w:pPr>
        <w:pStyle w:val="xmsonormal"/>
        <w:spacing w:before="0" w:beforeAutospacing="0" w:after="0" w:afterAutospacing="0"/>
        <w:ind w:left="567" w:right="49"/>
        <w:jc w:val="both"/>
        <w:rPr>
          <w:rFonts w:ascii="Verdana" w:hAnsi="Verdana" w:cs="Arial"/>
          <w:color w:val="242424"/>
          <w:sz w:val="18"/>
          <w:szCs w:val="18"/>
        </w:rPr>
      </w:pPr>
      <w:r w:rsidRPr="00824F00">
        <w:rPr>
          <w:rFonts w:ascii="Verdana" w:hAnsi="Verdana" w:cs="Arial"/>
          <w:i/>
          <w:color w:val="000000"/>
          <w:sz w:val="18"/>
          <w:szCs w:val="18"/>
          <w:bdr w:val="none" w:sz="0" w:space="0" w:color="auto" w:frame="1"/>
          <w:shd w:val="clear" w:color="auto" w:fill="FFFFFF"/>
        </w:rPr>
        <w:lastRenderedPageBreak/>
        <w:t>En efecto, repárese que en cumplimiento del deber de planeación y el principio de buena fe precontractual, como ya se señaló, las entidades estatales no pueden iniciar procesos de contratación si no existen las respectivas partidas o disponibilidades presupuestales (No. 6 art. 25 de la Ley 80 de 1993), éstas últimas que, en cada caso específico a contratar, se expiden con base en el presupuesto oficial, que, a su vez, es resultado del respectivo estudio de costos y mercado.</w:t>
      </w:r>
    </w:p>
    <w:p w14:paraId="4F110D4F" w14:textId="77777777" w:rsidR="000B63F3" w:rsidRPr="00824F00" w:rsidRDefault="000B63F3" w:rsidP="00EC53E1">
      <w:pPr>
        <w:pStyle w:val="xmsonormal"/>
        <w:spacing w:before="0" w:beforeAutospacing="0" w:after="0" w:afterAutospacing="0"/>
        <w:ind w:left="567" w:right="49"/>
        <w:jc w:val="both"/>
        <w:rPr>
          <w:rFonts w:ascii="Verdana" w:hAnsi="Verdana" w:cs="Arial"/>
          <w:color w:val="242424"/>
          <w:sz w:val="18"/>
          <w:szCs w:val="18"/>
        </w:rPr>
      </w:pPr>
      <w:r w:rsidRPr="00824F00">
        <w:rPr>
          <w:rFonts w:ascii="Verdana" w:hAnsi="Verdana" w:cs="Arial"/>
          <w:i/>
          <w:color w:val="242424"/>
          <w:sz w:val="18"/>
          <w:szCs w:val="18"/>
          <w:bdr w:val="none" w:sz="0" w:space="0" w:color="auto" w:frame="1"/>
          <w:shd w:val="clear" w:color="auto" w:fill="FFFFFF"/>
        </w:rPr>
        <w:t> </w:t>
      </w:r>
    </w:p>
    <w:p w14:paraId="5C3862CB" w14:textId="77777777" w:rsidR="000B63F3" w:rsidRPr="00824F00" w:rsidRDefault="000B63F3" w:rsidP="00EC53E1">
      <w:pPr>
        <w:pStyle w:val="xmsonormal"/>
        <w:spacing w:before="0" w:beforeAutospacing="0" w:after="0" w:afterAutospacing="0"/>
        <w:ind w:left="567" w:right="49"/>
        <w:jc w:val="both"/>
        <w:rPr>
          <w:rFonts w:ascii="Verdana" w:hAnsi="Verdana" w:cs="Arial"/>
          <w:color w:val="242424"/>
          <w:sz w:val="18"/>
          <w:szCs w:val="18"/>
        </w:rPr>
      </w:pPr>
      <w:r w:rsidRPr="00824F00">
        <w:rPr>
          <w:rFonts w:ascii="Verdana" w:hAnsi="Verdana" w:cs="Arial"/>
          <w:i/>
          <w:color w:val="000000"/>
          <w:sz w:val="18"/>
          <w:szCs w:val="18"/>
          <w:bdr w:val="none" w:sz="0" w:space="0" w:color="auto" w:frame="1"/>
          <w:shd w:val="clear" w:color="auto" w:fill="FFFFFF"/>
        </w:rPr>
        <w:t>En este sentido, el Estatuto General de la Contratación Pública contenido en la Ley 80 de 1993 -e incluso la reforma realizada a la misma por la Ley 1150 de 2007 junto con los decretos reglamentarios de éstos-, de una parte, </w:t>
      </w:r>
      <w:r w:rsidRPr="00824F00">
        <w:rPr>
          <w:rFonts w:ascii="Verdana" w:hAnsi="Verdana" w:cs="Arial"/>
          <w:b/>
          <w:i/>
          <w:color w:val="000000"/>
          <w:sz w:val="18"/>
          <w:szCs w:val="18"/>
          <w:u w:val="single"/>
          <w:bdr w:val="none" w:sz="0" w:space="0" w:color="auto" w:frame="1"/>
          <w:shd w:val="clear" w:color="auto" w:fill="FFFFFF"/>
        </w:rPr>
        <w:t>obliga a las entidades, en desarrollo de ese deber de planeación, a establecer en forma previa al inicio de los procesos de selección y firma del contrato el estimado de los costos, valores y alternativas que, a precios de mercado reales, podría demandar la celebración y ejecución del mismo, consultando las cantidades, especificaciones, obras, servicios, etc., requeridos, con las correspondientes modalidades u opciones escogidas o contempladas para el efecto; y de otra parte, a prever la disponibilidad de recursos según la capacidad financiera de la entidad contratante para asumir las obligaciones de pago que se deriven de la celebración del contrato , todo lo cual garantiza la legalidad de los actos que expida a fin de seleccionar al contratista que colaborará con la administración en el cumplimiento de los cometidos de interés público</w:t>
      </w:r>
      <w:r w:rsidRPr="00824F00">
        <w:rPr>
          <w:rFonts w:ascii="Verdana" w:hAnsi="Verdana" w:cs="Arial"/>
          <w:i/>
          <w:color w:val="000000"/>
          <w:sz w:val="18"/>
          <w:szCs w:val="18"/>
          <w:bdr w:val="none" w:sz="0" w:space="0" w:color="auto" w:frame="1"/>
          <w:shd w:val="clear" w:color="auto" w:fill="FFFFFF"/>
        </w:rPr>
        <w:t>.</w:t>
      </w:r>
    </w:p>
    <w:p w14:paraId="7A32F071" w14:textId="77777777" w:rsidR="000B63F3" w:rsidRPr="00824F00" w:rsidRDefault="000B63F3" w:rsidP="00EC53E1">
      <w:pPr>
        <w:pStyle w:val="xmsonormal"/>
        <w:spacing w:before="0" w:beforeAutospacing="0" w:after="0" w:afterAutospacing="0"/>
        <w:ind w:left="567" w:right="49"/>
        <w:jc w:val="both"/>
        <w:rPr>
          <w:rFonts w:ascii="Verdana" w:hAnsi="Verdana" w:cs="Arial"/>
          <w:color w:val="242424"/>
          <w:sz w:val="18"/>
          <w:szCs w:val="18"/>
        </w:rPr>
      </w:pPr>
      <w:r w:rsidRPr="00824F00">
        <w:rPr>
          <w:rFonts w:ascii="Verdana" w:hAnsi="Verdana" w:cs="Arial"/>
          <w:i/>
          <w:color w:val="242424"/>
          <w:sz w:val="18"/>
          <w:szCs w:val="18"/>
          <w:bdr w:val="none" w:sz="0" w:space="0" w:color="auto" w:frame="1"/>
          <w:shd w:val="clear" w:color="auto" w:fill="FFFFFF"/>
        </w:rPr>
        <w:t> </w:t>
      </w:r>
    </w:p>
    <w:p w14:paraId="0F3F1212" w14:textId="77777777" w:rsidR="000B63F3" w:rsidRPr="00824F00" w:rsidRDefault="000B63F3" w:rsidP="00EC53E1">
      <w:pPr>
        <w:pStyle w:val="xmsonormal"/>
        <w:spacing w:before="0" w:beforeAutospacing="0" w:after="0" w:afterAutospacing="0"/>
        <w:ind w:left="567" w:right="49"/>
        <w:jc w:val="both"/>
        <w:rPr>
          <w:rFonts w:ascii="Verdana" w:hAnsi="Verdana" w:cs="Arial"/>
          <w:color w:val="242424"/>
          <w:sz w:val="18"/>
          <w:szCs w:val="18"/>
        </w:rPr>
      </w:pPr>
      <w:r w:rsidRPr="00824F00">
        <w:rPr>
          <w:rFonts w:ascii="Verdana" w:hAnsi="Verdana" w:cs="Arial"/>
          <w:i/>
          <w:color w:val="000000"/>
          <w:sz w:val="18"/>
          <w:szCs w:val="18"/>
          <w:bdr w:val="none" w:sz="0" w:space="0" w:color="auto" w:frame="1"/>
          <w:shd w:val="clear" w:color="auto" w:fill="FFFFFF"/>
        </w:rPr>
        <w:t>Desde esta perspectiva, las entidades estatales, dado el interés general ínsito en la contratación pública, </w:t>
      </w:r>
      <w:r w:rsidRPr="00824F00">
        <w:rPr>
          <w:rFonts w:ascii="Verdana" w:hAnsi="Verdana" w:cs="Arial"/>
          <w:b/>
          <w:i/>
          <w:color w:val="000000"/>
          <w:sz w:val="18"/>
          <w:szCs w:val="18"/>
          <w:u w:val="single"/>
          <w:bdr w:val="none" w:sz="0" w:space="0" w:color="auto" w:frame="1"/>
          <w:shd w:val="clear" w:color="auto" w:fill="FFFFFF"/>
        </w:rPr>
        <w:t>no pueden ordenar la apertura de procesos de selección contractual o contratar los bienes y servicios requeridos bajo precios fijados en forma arbitraria e improvisada, sino que ello debe obedecer a un estudio previo, técnico y serio de los precios del mercado, que les permita calcular el valor estimado y por ende, el presupuesto oficial del contrato de acuerdo con las condiciones de tiempo, modo y lugar de las prestaciones requeridas y con las que se pretende cubrir las necesidades de la contratación</w:t>
      </w:r>
      <w:r w:rsidRPr="00824F00">
        <w:rPr>
          <w:rFonts w:ascii="Verdana" w:hAnsi="Verdana" w:cs="Arial"/>
          <w:i/>
          <w:color w:val="000000"/>
          <w:sz w:val="18"/>
          <w:szCs w:val="18"/>
          <w:bdr w:val="none" w:sz="0" w:space="0" w:color="auto" w:frame="1"/>
          <w:shd w:val="clear" w:color="auto" w:fill="FFFFFF"/>
        </w:rPr>
        <w:t> (artículos 30 Nos. 1 y 2 , 24 No. 5, y 25 Nos. 7 y 12 de la Ley 80 de 1993).</w:t>
      </w:r>
    </w:p>
    <w:p w14:paraId="01A4E920" w14:textId="77777777" w:rsidR="000B63F3" w:rsidRPr="00824F00" w:rsidRDefault="000B63F3" w:rsidP="00EC53E1">
      <w:pPr>
        <w:pStyle w:val="xmsonormal"/>
        <w:spacing w:before="0" w:beforeAutospacing="0" w:after="0" w:afterAutospacing="0"/>
        <w:ind w:left="567" w:right="49"/>
        <w:jc w:val="both"/>
        <w:rPr>
          <w:rFonts w:ascii="Verdana" w:hAnsi="Verdana" w:cs="Arial"/>
          <w:color w:val="242424"/>
          <w:sz w:val="18"/>
          <w:szCs w:val="18"/>
        </w:rPr>
      </w:pPr>
      <w:r w:rsidRPr="00824F00">
        <w:rPr>
          <w:rFonts w:ascii="Verdana" w:hAnsi="Verdana" w:cs="Arial"/>
          <w:i/>
          <w:color w:val="242424"/>
          <w:sz w:val="18"/>
          <w:szCs w:val="18"/>
          <w:bdr w:val="none" w:sz="0" w:space="0" w:color="auto" w:frame="1"/>
          <w:shd w:val="clear" w:color="auto" w:fill="FFFFFF"/>
        </w:rPr>
        <w:t> </w:t>
      </w:r>
    </w:p>
    <w:p w14:paraId="2E902706" w14:textId="77777777" w:rsidR="000B63F3" w:rsidRPr="00824F00" w:rsidRDefault="000B63F3" w:rsidP="00EC53E1">
      <w:pPr>
        <w:pStyle w:val="xmsonormal"/>
        <w:spacing w:before="0" w:beforeAutospacing="0" w:after="0" w:afterAutospacing="0"/>
        <w:ind w:left="567" w:right="49"/>
        <w:jc w:val="both"/>
        <w:rPr>
          <w:rFonts w:ascii="Verdana" w:hAnsi="Verdana" w:cs="Arial"/>
          <w:color w:val="242424"/>
          <w:sz w:val="18"/>
          <w:szCs w:val="18"/>
        </w:rPr>
      </w:pPr>
      <w:r w:rsidRPr="00824F00">
        <w:rPr>
          <w:rFonts w:ascii="Verdana" w:hAnsi="Verdana" w:cs="Arial"/>
          <w:i/>
          <w:color w:val="000000"/>
          <w:sz w:val="18"/>
          <w:szCs w:val="18"/>
          <w:bdr w:val="none" w:sz="0" w:space="0" w:color="auto" w:frame="1"/>
          <w:shd w:val="clear" w:color="auto" w:fill="FFFFFF"/>
        </w:rPr>
        <w:t>En esta actividad, las entidades estatales y los particulares que aspiren a contratar con ellas, además del cumplimiento de los procedimientos y requisitos preestablecidos en las leyes y reglamentos para la adquisición de bienes y servicios “…tendientes a lograr los fines del Estado en forma legal, armónica y eficaz”</w:t>
      </w:r>
      <w:r w:rsidR="003643E2" w:rsidRPr="00824F00">
        <w:rPr>
          <w:rFonts w:ascii="Verdana" w:hAnsi="Verdana" w:cs="Arial"/>
          <w:i/>
          <w:color w:val="000000"/>
          <w:sz w:val="18"/>
          <w:szCs w:val="18"/>
          <w:bdr w:val="none" w:sz="0" w:space="0" w:color="auto" w:frame="1"/>
          <w:shd w:val="clear" w:color="auto" w:fill="FFFFFF"/>
        </w:rPr>
        <w:t xml:space="preserve"> </w:t>
      </w:r>
      <w:r w:rsidRPr="00824F00">
        <w:rPr>
          <w:rFonts w:ascii="Verdana" w:hAnsi="Verdana" w:cs="Arial"/>
          <w:i/>
          <w:color w:val="000000"/>
          <w:sz w:val="18"/>
          <w:szCs w:val="18"/>
          <w:bdr w:val="none" w:sz="0" w:space="0" w:color="auto" w:frame="1"/>
          <w:shd w:val="clear" w:color="auto" w:fill="FFFFFF"/>
        </w:rPr>
        <w:t>están sujetos a la economía de mercado y a la libre competencia económica y de empresa regulada en la Constitución Política (arts. 333 y 334 C.P.). Así, cuando pretenden contratar “…están vinculadas a todas aquellas reglas y normas que les determinan los precios dentro de esta economía libre y abierta, (…) regida por las leyes de la oferta y la demanda…”</w:t>
      </w:r>
    </w:p>
    <w:p w14:paraId="6B35E613" w14:textId="77777777" w:rsidR="000B63F3" w:rsidRPr="00824F00" w:rsidRDefault="000B63F3" w:rsidP="00EC53E1">
      <w:pPr>
        <w:pStyle w:val="xmsonormal"/>
        <w:spacing w:before="0" w:beforeAutospacing="0" w:after="0" w:afterAutospacing="0"/>
        <w:ind w:left="567" w:right="49"/>
        <w:jc w:val="both"/>
        <w:rPr>
          <w:rFonts w:ascii="Verdana" w:hAnsi="Verdana" w:cs="Arial"/>
          <w:color w:val="242424"/>
          <w:sz w:val="18"/>
          <w:szCs w:val="18"/>
        </w:rPr>
      </w:pPr>
      <w:r w:rsidRPr="00824F00">
        <w:rPr>
          <w:rFonts w:ascii="Verdana" w:hAnsi="Verdana" w:cs="Arial"/>
          <w:i/>
          <w:color w:val="000000"/>
          <w:sz w:val="18"/>
          <w:szCs w:val="18"/>
          <w:bdr w:val="none" w:sz="0" w:space="0" w:color="auto" w:frame="1"/>
          <w:shd w:val="clear" w:color="auto" w:fill="FFFFFF"/>
        </w:rPr>
        <w:t> </w:t>
      </w:r>
    </w:p>
    <w:p w14:paraId="0DC84487" w14:textId="77777777" w:rsidR="000B63F3" w:rsidRPr="00824F00" w:rsidRDefault="000B63F3" w:rsidP="00EC53E1">
      <w:pPr>
        <w:pStyle w:val="xmsonormal"/>
        <w:spacing w:before="0" w:beforeAutospacing="0" w:after="0" w:afterAutospacing="0"/>
        <w:ind w:left="567" w:right="49"/>
        <w:jc w:val="both"/>
        <w:rPr>
          <w:rFonts w:ascii="Verdana" w:hAnsi="Verdana" w:cs="Arial"/>
          <w:color w:val="242424"/>
          <w:sz w:val="18"/>
          <w:szCs w:val="18"/>
        </w:rPr>
      </w:pPr>
      <w:r w:rsidRPr="00824F00">
        <w:rPr>
          <w:rFonts w:ascii="Verdana" w:hAnsi="Verdana" w:cs="Arial"/>
          <w:i/>
          <w:color w:val="000000"/>
          <w:sz w:val="18"/>
          <w:szCs w:val="18"/>
          <w:bdr w:val="none" w:sz="0" w:space="0" w:color="auto" w:frame="1"/>
          <w:shd w:val="clear" w:color="auto" w:fill="FFFFFF"/>
        </w:rPr>
        <w:t>De ahí que, entonces, ese estimado de los precios reales de los bienes, servicios, suministros, etc. con base en el cual se fija el presupuesto oficial, implica, por regla general, un análisis de mercado que permita identificar el valor habitual que tienen o se comercian en el sector de la economía en el cual se encuentren el bien o servicio requerido y en una zona geográfica determinada, </w:t>
      </w:r>
      <w:r w:rsidRPr="00824F00">
        <w:rPr>
          <w:rFonts w:ascii="Verdana" w:hAnsi="Verdana" w:cs="Arial"/>
          <w:b/>
          <w:i/>
          <w:color w:val="000000"/>
          <w:sz w:val="18"/>
          <w:szCs w:val="18"/>
          <w:u w:val="single"/>
          <w:bdr w:val="none" w:sz="0" w:space="0" w:color="auto" w:frame="1"/>
          <w:shd w:val="clear" w:color="auto" w:fill="FFFFFF"/>
        </w:rPr>
        <w:t>teniendo en consideración las variables de dicho sector, porque el valor de los bienes y servicios fluctúa más o menos, debido a circunstancias diversas, y principalmente al funcionamiento de la ley económica de la oferta y la demanda.</w:t>
      </w:r>
    </w:p>
    <w:p w14:paraId="56F9B433" w14:textId="77777777" w:rsidR="000B63F3" w:rsidRPr="00824F00" w:rsidRDefault="000B63F3" w:rsidP="00EC53E1">
      <w:pPr>
        <w:pStyle w:val="xmsonormal"/>
        <w:spacing w:before="0" w:beforeAutospacing="0" w:after="0" w:afterAutospacing="0"/>
        <w:ind w:left="567" w:right="49"/>
        <w:jc w:val="both"/>
        <w:rPr>
          <w:rFonts w:ascii="Verdana" w:hAnsi="Verdana" w:cs="Arial"/>
          <w:color w:val="242424"/>
          <w:sz w:val="18"/>
          <w:szCs w:val="18"/>
        </w:rPr>
      </w:pPr>
      <w:r w:rsidRPr="00824F00">
        <w:rPr>
          <w:rFonts w:ascii="Verdana" w:hAnsi="Verdana" w:cs="Arial"/>
          <w:b/>
          <w:i/>
          <w:color w:val="242424"/>
          <w:sz w:val="18"/>
          <w:szCs w:val="18"/>
          <w:bdr w:val="none" w:sz="0" w:space="0" w:color="auto" w:frame="1"/>
          <w:shd w:val="clear" w:color="auto" w:fill="FFFFFF"/>
        </w:rPr>
        <w:t> </w:t>
      </w:r>
    </w:p>
    <w:p w14:paraId="4482FB78" w14:textId="77777777" w:rsidR="000B63F3" w:rsidRPr="00824F00" w:rsidRDefault="000B63F3" w:rsidP="00EC53E1">
      <w:pPr>
        <w:pStyle w:val="xmsonormal"/>
        <w:spacing w:before="0" w:beforeAutospacing="0" w:after="0" w:afterAutospacing="0"/>
        <w:ind w:left="567" w:right="49"/>
        <w:jc w:val="both"/>
        <w:rPr>
          <w:rFonts w:ascii="Verdana" w:hAnsi="Verdana" w:cs="Arial"/>
          <w:color w:val="242424"/>
          <w:sz w:val="18"/>
          <w:szCs w:val="18"/>
        </w:rPr>
      </w:pPr>
      <w:r w:rsidRPr="00824F00">
        <w:rPr>
          <w:rFonts w:ascii="Verdana" w:hAnsi="Verdana" w:cs="Arial"/>
          <w:b/>
          <w:i/>
          <w:color w:val="000000"/>
          <w:sz w:val="18"/>
          <w:szCs w:val="18"/>
          <w:u w:val="single"/>
          <w:bdr w:val="none" w:sz="0" w:space="0" w:color="auto" w:frame="1"/>
          <w:shd w:val="clear" w:color="auto" w:fill="FFFFFF"/>
        </w:rPr>
        <w:t>Además, en la construcción del estudio de mercado por la entidad respectiva para la estimación del valor del contrato, entran en juego múltiples variables como el objeto a contratar, el tipo de contrato, las circunstancias de tiempo, modo y lugar en que deban ejecutarse las prestaciones, los costos asociados a la producción y comercialización de los bienes y servicios,</w:t>
      </w:r>
      <w:r w:rsidRPr="00824F00">
        <w:rPr>
          <w:rFonts w:ascii="Verdana" w:hAnsi="Verdana" w:cs="Arial"/>
          <w:i/>
          <w:color w:val="000000"/>
          <w:sz w:val="18"/>
          <w:szCs w:val="18"/>
          <w:bdr w:val="none" w:sz="0" w:space="0" w:color="auto" w:frame="1"/>
          <w:shd w:val="clear" w:color="auto" w:fill="FFFFFF"/>
        </w:rPr>
        <w:t xml:space="preserve"> el valor de la mano de obra, la distancia de </w:t>
      </w:r>
      <w:r w:rsidRPr="00824F00">
        <w:rPr>
          <w:rFonts w:ascii="Verdana" w:hAnsi="Verdana" w:cs="Arial"/>
          <w:i/>
          <w:color w:val="000000"/>
          <w:sz w:val="18"/>
          <w:szCs w:val="18"/>
          <w:bdr w:val="none" w:sz="0" w:space="0" w:color="auto" w:frame="1"/>
          <w:shd w:val="clear" w:color="auto" w:fill="FFFFFF"/>
        </w:rPr>
        <w:lastRenderedPageBreak/>
        <w:t>acarreo de los materiales, los fletes, seguros y demás gastos de transporte y entrega de los productos, las condiciones de pago, volúmenes, la administración, los imprevistos, la carga impositiva, la utilidad o provecho económico del contratista, la especialidad de la labor, los riesgos trasladados, etc.</w:t>
      </w:r>
    </w:p>
    <w:p w14:paraId="6FF5F67E" w14:textId="77777777" w:rsidR="000B63F3" w:rsidRPr="00824F00" w:rsidRDefault="000B63F3" w:rsidP="00EC53E1">
      <w:pPr>
        <w:pStyle w:val="xmsonormal"/>
        <w:spacing w:before="0" w:beforeAutospacing="0" w:after="0" w:afterAutospacing="0"/>
        <w:ind w:left="567" w:right="49"/>
        <w:jc w:val="both"/>
        <w:rPr>
          <w:rFonts w:ascii="Verdana" w:hAnsi="Verdana" w:cs="Arial"/>
          <w:color w:val="242424"/>
          <w:sz w:val="18"/>
          <w:szCs w:val="18"/>
        </w:rPr>
      </w:pPr>
      <w:r w:rsidRPr="00824F00">
        <w:rPr>
          <w:rFonts w:ascii="Verdana" w:hAnsi="Verdana" w:cs="Arial"/>
          <w:i/>
          <w:color w:val="242424"/>
          <w:sz w:val="18"/>
          <w:szCs w:val="18"/>
          <w:bdr w:val="none" w:sz="0" w:space="0" w:color="auto" w:frame="1"/>
          <w:shd w:val="clear" w:color="auto" w:fill="FFFFFF"/>
        </w:rPr>
        <w:t> </w:t>
      </w:r>
    </w:p>
    <w:p w14:paraId="49FE400D" w14:textId="77777777" w:rsidR="000B63F3" w:rsidRPr="00824F00" w:rsidRDefault="000B63F3" w:rsidP="00EC53E1">
      <w:pPr>
        <w:pStyle w:val="xmsonormal"/>
        <w:spacing w:before="0" w:beforeAutospacing="0" w:after="0" w:afterAutospacing="0"/>
        <w:ind w:left="567" w:right="49"/>
        <w:jc w:val="both"/>
        <w:rPr>
          <w:rFonts w:ascii="Verdana" w:hAnsi="Verdana" w:cs="Arial"/>
          <w:color w:val="242424"/>
          <w:sz w:val="18"/>
          <w:szCs w:val="18"/>
        </w:rPr>
      </w:pPr>
      <w:r w:rsidRPr="00824F00">
        <w:rPr>
          <w:rFonts w:ascii="Verdana" w:hAnsi="Verdana" w:cs="Arial"/>
          <w:i/>
          <w:color w:val="000000"/>
          <w:sz w:val="18"/>
          <w:szCs w:val="18"/>
          <w:bdr w:val="none" w:sz="0" w:space="0" w:color="auto" w:frame="1"/>
          <w:shd w:val="clear" w:color="auto" w:fill="FFFFFF"/>
        </w:rPr>
        <w:t>Sea lo que fuere, es digno de señalar por la Sala que </w:t>
      </w:r>
      <w:r w:rsidRPr="00824F00">
        <w:rPr>
          <w:rFonts w:ascii="Verdana" w:hAnsi="Verdana" w:cs="Arial"/>
          <w:b/>
          <w:i/>
          <w:color w:val="000000"/>
          <w:sz w:val="18"/>
          <w:szCs w:val="18"/>
          <w:u w:val="single"/>
          <w:bdr w:val="none" w:sz="0" w:space="0" w:color="auto" w:frame="1"/>
          <w:shd w:val="clear" w:color="auto" w:fill="FFFFFF"/>
        </w:rPr>
        <w:t>la Administración debe tener presente que al celebrar los contratos está obligada a “…obtener, sino el menor precio, por lo menos uno razonable…” y justificado, no exagerado o con sobreprecios ni tampoco artificialmente bajo, lo que le evitará pagar más o menos de lo que realmente cuesta el bien o servicio, como lo señala algún sector de la doctrina, lo que sólo se garantiza con unos estudios previos de costos que consulten el mercado y que estén a disposición de los interesados en participar para que así se garanticen los principios de transparencia, igualdad, libre concurrencia y el deber de selección objetiva en la contratación de las entidades públicas, estudios que constituyen requisito de regularidad o validez de la actuación administrativa contractual</w:t>
      </w:r>
      <w:r w:rsidRPr="00824F00">
        <w:rPr>
          <w:rFonts w:ascii="Verdana" w:hAnsi="Verdana" w:cs="Arial"/>
          <w:bCs/>
          <w:i/>
          <w:color w:val="000000"/>
          <w:sz w:val="18"/>
          <w:szCs w:val="18"/>
          <w:bdr w:val="none" w:sz="0" w:space="0" w:color="auto" w:frame="1"/>
          <w:shd w:val="clear" w:color="auto" w:fill="FFFFFF"/>
        </w:rPr>
        <w:t>.</w:t>
      </w:r>
      <w:r w:rsidR="0039690B" w:rsidRPr="00824F00">
        <w:rPr>
          <w:rFonts w:ascii="Verdana" w:hAnsi="Verdana" w:cs="Arial"/>
          <w:bCs/>
          <w:i/>
          <w:color w:val="000000"/>
          <w:sz w:val="18"/>
          <w:szCs w:val="18"/>
          <w:bdr w:val="none" w:sz="0" w:space="0" w:color="auto" w:frame="1"/>
          <w:shd w:val="clear" w:color="auto" w:fill="FFFFFF"/>
        </w:rPr>
        <w:t>”</w:t>
      </w:r>
      <w:r w:rsidRPr="00824F00">
        <w:rPr>
          <w:rFonts w:ascii="Verdana" w:hAnsi="Verdana" w:cs="Arial"/>
          <w:color w:val="000000"/>
          <w:sz w:val="18"/>
          <w:szCs w:val="18"/>
          <w:bdr w:val="none" w:sz="0" w:space="0" w:color="auto" w:frame="1"/>
          <w:shd w:val="clear" w:color="auto" w:fill="FFFFFF"/>
        </w:rPr>
        <w:t> (Énfasis fuera del texto)</w:t>
      </w:r>
      <w:r w:rsidR="00BD5A40" w:rsidRPr="00824F00">
        <w:rPr>
          <w:rFonts w:ascii="Verdana" w:hAnsi="Verdana" w:cs="Arial"/>
          <w:color w:val="000000"/>
          <w:sz w:val="18"/>
          <w:szCs w:val="18"/>
          <w:bdr w:val="none" w:sz="0" w:space="0" w:color="auto" w:frame="1"/>
          <w:shd w:val="clear" w:color="auto" w:fill="FFFFFF"/>
        </w:rPr>
        <w:t>.</w:t>
      </w:r>
    </w:p>
    <w:p w14:paraId="39EC0B5D" w14:textId="77777777" w:rsidR="000B63F3" w:rsidRPr="00824F00" w:rsidRDefault="000B63F3" w:rsidP="00EC53E1">
      <w:pPr>
        <w:pStyle w:val="xmsonormal"/>
        <w:spacing w:before="0" w:beforeAutospacing="0" w:after="0" w:afterAutospacing="0"/>
        <w:ind w:right="616"/>
        <w:jc w:val="both"/>
        <w:rPr>
          <w:rFonts w:ascii="Verdana" w:hAnsi="Verdana" w:cs="Arial"/>
          <w:color w:val="242424"/>
          <w:sz w:val="22"/>
          <w:szCs w:val="22"/>
        </w:rPr>
      </w:pPr>
      <w:r w:rsidRPr="00824F00">
        <w:rPr>
          <w:rFonts w:ascii="Verdana" w:hAnsi="Verdana" w:cs="Arial"/>
          <w:color w:val="242424"/>
          <w:sz w:val="22"/>
          <w:szCs w:val="22"/>
          <w:bdr w:val="none" w:sz="0" w:space="0" w:color="auto" w:frame="1"/>
          <w:shd w:val="clear" w:color="auto" w:fill="FFFFFF"/>
        </w:rPr>
        <w:t> </w:t>
      </w:r>
    </w:p>
    <w:p w14:paraId="2F7CC40E" w14:textId="77777777" w:rsidR="000B63F3" w:rsidRPr="00824F00" w:rsidRDefault="000B63F3" w:rsidP="00EC53E1">
      <w:pPr>
        <w:pStyle w:val="xmsonormal"/>
        <w:spacing w:before="0" w:beforeAutospacing="0" w:after="0" w:afterAutospacing="0"/>
        <w:jc w:val="both"/>
        <w:rPr>
          <w:rFonts w:ascii="Verdana" w:hAnsi="Verdana" w:cs="Arial"/>
          <w:color w:val="242424"/>
          <w:sz w:val="22"/>
          <w:szCs w:val="22"/>
        </w:rPr>
      </w:pPr>
      <w:r w:rsidRPr="00824F00">
        <w:rPr>
          <w:rFonts w:ascii="Verdana" w:hAnsi="Verdana" w:cs="Arial"/>
          <w:color w:val="000000"/>
          <w:sz w:val="22"/>
          <w:szCs w:val="22"/>
          <w:bdr w:val="none" w:sz="0" w:space="0" w:color="auto" w:frame="1"/>
          <w:shd w:val="clear" w:color="auto" w:fill="FFFFFF"/>
        </w:rPr>
        <w:t>En virtud de la importancia que tienen los estudios de mercado en los procesos de selección como garantía de los principios de la contratación estatal, Colombia Compra Eficiente ha expedido la Guía para la Elaboración de Estudios de Sector en la cual establece parámetros que deben cumplir los estudios con el fin de conocer realmente la situación del mercado de los bienes o servicios requeridos por la entidad, al respecto cabe destacar:</w:t>
      </w:r>
    </w:p>
    <w:p w14:paraId="607A1BAF" w14:textId="77777777" w:rsidR="000B63F3" w:rsidRPr="00824F00" w:rsidRDefault="000B63F3" w:rsidP="00EC53E1">
      <w:pPr>
        <w:pStyle w:val="xmsonormal"/>
        <w:spacing w:before="0" w:beforeAutospacing="0" w:after="0" w:afterAutospacing="0"/>
        <w:ind w:left="708" w:right="616"/>
        <w:jc w:val="both"/>
        <w:rPr>
          <w:rFonts w:ascii="Verdana" w:hAnsi="Verdana" w:cs="Arial"/>
          <w:color w:val="242424"/>
          <w:sz w:val="22"/>
          <w:szCs w:val="22"/>
        </w:rPr>
      </w:pPr>
      <w:r w:rsidRPr="00824F00">
        <w:rPr>
          <w:rFonts w:ascii="Verdana" w:hAnsi="Verdana" w:cs="Arial"/>
          <w:color w:val="242424"/>
          <w:sz w:val="22"/>
          <w:szCs w:val="22"/>
          <w:bdr w:val="none" w:sz="0" w:space="0" w:color="auto" w:frame="1"/>
          <w:shd w:val="clear" w:color="auto" w:fill="FFFFFF"/>
        </w:rPr>
        <w:t> </w:t>
      </w:r>
    </w:p>
    <w:p w14:paraId="4784F72B" w14:textId="77777777" w:rsidR="000B63F3" w:rsidRPr="00824F00" w:rsidRDefault="00B04AAD" w:rsidP="00EC53E1">
      <w:pPr>
        <w:pStyle w:val="xmsonormal"/>
        <w:spacing w:before="0" w:beforeAutospacing="0" w:after="0" w:afterAutospacing="0"/>
        <w:ind w:left="567" w:right="49"/>
        <w:jc w:val="both"/>
        <w:rPr>
          <w:rFonts w:ascii="Verdana" w:hAnsi="Verdana" w:cs="Arial"/>
          <w:i/>
          <w:color w:val="242424"/>
          <w:sz w:val="18"/>
          <w:szCs w:val="18"/>
        </w:rPr>
      </w:pPr>
      <w:r w:rsidRPr="00824F00">
        <w:rPr>
          <w:rFonts w:ascii="Verdana" w:hAnsi="Verdana" w:cs="Arial"/>
          <w:b/>
          <w:i/>
          <w:color w:val="000000"/>
          <w:sz w:val="18"/>
          <w:szCs w:val="18"/>
          <w:bdr w:val="none" w:sz="0" w:space="0" w:color="auto" w:frame="1"/>
          <w:shd w:val="clear" w:color="auto" w:fill="FFFFFF"/>
        </w:rPr>
        <w:t>“</w:t>
      </w:r>
      <w:r w:rsidR="000B63F3" w:rsidRPr="00824F00">
        <w:rPr>
          <w:rFonts w:ascii="Verdana" w:hAnsi="Verdana" w:cs="Arial"/>
          <w:b/>
          <w:i/>
          <w:color w:val="000000"/>
          <w:sz w:val="18"/>
          <w:szCs w:val="18"/>
          <w:bdr w:val="none" w:sz="0" w:space="0" w:color="auto" w:frame="1"/>
          <w:shd w:val="clear" w:color="auto" w:fill="FFFFFF"/>
        </w:rPr>
        <w:t>2. ¿Cuál es la dinámica de producción, distribución y entrega de bienes, obras o servicios? </w:t>
      </w:r>
      <w:r w:rsidR="000B63F3" w:rsidRPr="00824F00">
        <w:rPr>
          <w:rFonts w:ascii="Verdana" w:hAnsi="Verdana" w:cs="Arial"/>
          <w:i/>
          <w:color w:val="000000"/>
          <w:sz w:val="18"/>
          <w:szCs w:val="18"/>
          <w:bdr w:val="none" w:sz="0" w:space="0" w:color="auto" w:frame="1"/>
          <w:shd w:val="clear" w:color="auto" w:fill="FFFFFF"/>
        </w:rPr>
        <w:t>La Entidad al determinar los partícipes en la producción, comercialización y distribución de los bienes puede mejorar la eficiencia y la economía de las adquisiciones, disminuyendo en algunos casos el número de intermediarios.</w:t>
      </w:r>
    </w:p>
    <w:p w14:paraId="530B0A5B" w14:textId="77777777" w:rsidR="000B63F3" w:rsidRPr="00824F00" w:rsidRDefault="000B63F3" w:rsidP="00EC53E1">
      <w:pPr>
        <w:pStyle w:val="xmsonormal"/>
        <w:spacing w:before="0" w:beforeAutospacing="0" w:after="0" w:afterAutospacing="0"/>
        <w:ind w:left="567" w:right="49"/>
        <w:jc w:val="both"/>
        <w:rPr>
          <w:rFonts w:ascii="Verdana" w:hAnsi="Verdana" w:cs="Arial"/>
          <w:i/>
          <w:color w:val="242424"/>
          <w:sz w:val="18"/>
          <w:szCs w:val="18"/>
        </w:rPr>
      </w:pPr>
      <w:r w:rsidRPr="00824F00">
        <w:rPr>
          <w:rFonts w:ascii="Verdana" w:hAnsi="Verdana" w:cs="Arial"/>
          <w:i/>
          <w:color w:val="242424"/>
          <w:sz w:val="18"/>
          <w:szCs w:val="18"/>
          <w:bdr w:val="none" w:sz="0" w:space="0" w:color="auto" w:frame="1"/>
          <w:shd w:val="clear" w:color="auto" w:fill="FFFFFF"/>
        </w:rPr>
        <w:t> </w:t>
      </w:r>
    </w:p>
    <w:p w14:paraId="699927D0" w14:textId="77777777" w:rsidR="000B63F3" w:rsidRPr="00824F00" w:rsidRDefault="000B63F3" w:rsidP="00EC53E1">
      <w:pPr>
        <w:pStyle w:val="xmsonormal"/>
        <w:spacing w:before="0" w:beforeAutospacing="0" w:after="0" w:afterAutospacing="0"/>
        <w:ind w:left="567" w:right="49"/>
        <w:jc w:val="both"/>
        <w:rPr>
          <w:rFonts w:ascii="Verdana" w:hAnsi="Verdana" w:cs="Arial"/>
          <w:i/>
          <w:color w:val="242424"/>
          <w:sz w:val="18"/>
          <w:szCs w:val="18"/>
        </w:rPr>
      </w:pPr>
      <w:r w:rsidRPr="00824F00">
        <w:rPr>
          <w:rFonts w:ascii="Verdana" w:hAnsi="Verdana" w:cs="Arial"/>
          <w:i/>
          <w:color w:val="000000"/>
          <w:sz w:val="18"/>
          <w:szCs w:val="18"/>
          <w:bdr w:val="none" w:sz="0" w:space="0" w:color="auto" w:frame="1"/>
          <w:shd w:val="clear" w:color="auto" w:fill="FFFFFF"/>
        </w:rPr>
        <w:t>La Entidad Estatal debe conocer el proceso de producción, distribución y entrega de los bienes, obras o servicios, los costos asociados a tales procesos, cuáles son las formas de distribución y entrega de bienes o suministro del servicio.</w:t>
      </w:r>
    </w:p>
    <w:p w14:paraId="33993FD6" w14:textId="77777777" w:rsidR="000B63F3" w:rsidRPr="00824F00" w:rsidRDefault="000B63F3" w:rsidP="00EC53E1">
      <w:pPr>
        <w:pStyle w:val="xmsonormal"/>
        <w:spacing w:before="0" w:beforeAutospacing="0" w:after="0" w:afterAutospacing="0"/>
        <w:ind w:left="567" w:right="49"/>
        <w:jc w:val="both"/>
        <w:rPr>
          <w:rFonts w:ascii="Verdana" w:hAnsi="Verdana" w:cs="Arial"/>
          <w:i/>
          <w:color w:val="242424"/>
          <w:sz w:val="18"/>
          <w:szCs w:val="18"/>
        </w:rPr>
      </w:pPr>
      <w:r w:rsidRPr="00824F00">
        <w:rPr>
          <w:rFonts w:ascii="Verdana" w:hAnsi="Verdana" w:cs="Arial"/>
          <w:i/>
          <w:color w:val="242424"/>
          <w:sz w:val="18"/>
          <w:szCs w:val="18"/>
          <w:bdr w:val="none" w:sz="0" w:space="0" w:color="auto" w:frame="1"/>
          <w:shd w:val="clear" w:color="auto" w:fill="FFFFFF"/>
        </w:rPr>
        <w:t> </w:t>
      </w:r>
    </w:p>
    <w:p w14:paraId="1932D674" w14:textId="77777777" w:rsidR="000B63F3" w:rsidRPr="00824F00" w:rsidRDefault="000B63F3" w:rsidP="00EC53E1">
      <w:pPr>
        <w:pStyle w:val="xmsonormal"/>
        <w:spacing w:before="0" w:beforeAutospacing="0" w:after="0" w:afterAutospacing="0"/>
        <w:ind w:left="567" w:right="49"/>
        <w:jc w:val="both"/>
        <w:rPr>
          <w:rFonts w:ascii="Verdana" w:hAnsi="Verdana" w:cs="Arial"/>
          <w:i/>
          <w:color w:val="242424"/>
          <w:sz w:val="18"/>
          <w:szCs w:val="18"/>
        </w:rPr>
      </w:pPr>
      <w:r w:rsidRPr="00824F00">
        <w:rPr>
          <w:rFonts w:ascii="Verdana" w:hAnsi="Verdana" w:cs="Arial"/>
          <w:i/>
          <w:color w:val="000000"/>
          <w:sz w:val="18"/>
          <w:szCs w:val="18"/>
          <w:bdr w:val="none" w:sz="0" w:space="0" w:color="auto" w:frame="1"/>
          <w:shd w:val="clear" w:color="auto" w:fill="FFFFFF"/>
        </w:rPr>
        <w:t>Igualmente, </w:t>
      </w:r>
      <w:r w:rsidRPr="00824F00">
        <w:rPr>
          <w:rFonts w:ascii="Verdana" w:hAnsi="Verdana" w:cs="Arial"/>
          <w:b/>
          <w:i/>
          <w:color w:val="000000"/>
          <w:sz w:val="18"/>
          <w:szCs w:val="18"/>
          <w:u w:val="single"/>
          <w:bdr w:val="none" w:sz="0" w:space="0" w:color="auto" w:frame="1"/>
          <w:shd w:val="clear" w:color="auto" w:fill="FFFFFF"/>
        </w:rPr>
        <w:t>la Entidad Estatal debe entender la dinámica del mercado en lo que corresponde a la cadena de producción o distribución o suministro del bien, obra o servicio, así como identificar cuál y cómo es el proceso del bien, obra o servicio hasta llegar al usuario final, el papel que juegan los potenciales oferentes en esa cadena y el ciclo de vida del bien, obra o servicio.</w:t>
      </w:r>
      <w:r w:rsidRPr="00824F00">
        <w:rPr>
          <w:rFonts w:ascii="Verdana" w:hAnsi="Verdana" w:cs="Arial"/>
          <w:i/>
          <w:color w:val="000000"/>
          <w:sz w:val="18"/>
          <w:szCs w:val="18"/>
          <w:bdr w:val="none" w:sz="0" w:space="0" w:color="auto" w:frame="1"/>
          <w:shd w:val="clear" w:color="auto" w:fill="FFFFFF"/>
        </w:rPr>
        <w:t> Por ejemplo, el proveedor que necesita la Entidad Estatal puede ser proveedor de materias primas, fabricante, importador, ensamblador, distribuidor mayorista, distribuidor minorista, intermediario, transportador, etc.</w:t>
      </w:r>
    </w:p>
    <w:p w14:paraId="4E59CE39" w14:textId="77777777" w:rsidR="000B63F3" w:rsidRPr="00824F00" w:rsidRDefault="000B63F3" w:rsidP="00EC53E1">
      <w:pPr>
        <w:pStyle w:val="xmsonormal"/>
        <w:spacing w:before="0" w:beforeAutospacing="0" w:after="0" w:afterAutospacing="0"/>
        <w:ind w:left="567" w:right="49"/>
        <w:jc w:val="both"/>
        <w:rPr>
          <w:rFonts w:ascii="Verdana" w:hAnsi="Verdana" w:cs="Arial"/>
          <w:i/>
          <w:color w:val="242424"/>
          <w:sz w:val="18"/>
          <w:szCs w:val="18"/>
        </w:rPr>
      </w:pPr>
      <w:r w:rsidRPr="00824F00">
        <w:rPr>
          <w:rFonts w:ascii="Verdana" w:hAnsi="Verdana" w:cs="Arial"/>
          <w:i/>
          <w:color w:val="242424"/>
          <w:sz w:val="18"/>
          <w:szCs w:val="18"/>
          <w:bdr w:val="none" w:sz="0" w:space="0" w:color="auto" w:frame="1"/>
          <w:shd w:val="clear" w:color="auto" w:fill="FFFFFF"/>
        </w:rPr>
        <w:t> </w:t>
      </w:r>
    </w:p>
    <w:p w14:paraId="66492F61" w14:textId="77777777" w:rsidR="000B63F3" w:rsidRPr="00824F00" w:rsidRDefault="000B63F3" w:rsidP="00EC53E1">
      <w:pPr>
        <w:pStyle w:val="xmsonormal"/>
        <w:spacing w:before="0" w:beforeAutospacing="0" w:after="0" w:afterAutospacing="0"/>
        <w:ind w:left="567" w:right="49"/>
        <w:jc w:val="both"/>
        <w:rPr>
          <w:rFonts w:ascii="Verdana" w:hAnsi="Verdana" w:cs="Arial"/>
          <w:b/>
          <w:i/>
          <w:color w:val="000000"/>
          <w:sz w:val="18"/>
          <w:szCs w:val="18"/>
          <w:u w:val="single"/>
          <w:bdr w:val="none" w:sz="0" w:space="0" w:color="auto" w:frame="1"/>
          <w:shd w:val="clear" w:color="auto" w:fill="FFFFFF"/>
        </w:rPr>
      </w:pPr>
      <w:r w:rsidRPr="00824F00">
        <w:rPr>
          <w:rFonts w:ascii="Verdana" w:hAnsi="Verdana" w:cs="Arial"/>
          <w:b/>
          <w:i/>
          <w:color w:val="000000"/>
          <w:sz w:val="18"/>
          <w:szCs w:val="18"/>
          <w:u w:val="single"/>
          <w:bdr w:val="none" w:sz="0" w:space="0" w:color="auto" w:frame="1"/>
          <w:shd w:val="clear" w:color="auto" w:fill="FFFFFF"/>
        </w:rPr>
        <w:t>El análisis debe incluir los precios, su comportamiento histórico y las perspectivas de cambios sobre estos.</w:t>
      </w:r>
    </w:p>
    <w:p w14:paraId="20AB91CE" w14:textId="77777777" w:rsidR="00F51C52" w:rsidRPr="00824F00" w:rsidRDefault="00F51C52" w:rsidP="00EC53E1">
      <w:pPr>
        <w:pStyle w:val="xmsonormal"/>
        <w:spacing w:before="0" w:beforeAutospacing="0" w:after="0" w:afterAutospacing="0"/>
        <w:ind w:left="567" w:right="49"/>
        <w:jc w:val="both"/>
        <w:rPr>
          <w:rFonts w:ascii="Verdana" w:hAnsi="Verdana" w:cs="Arial"/>
          <w:i/>
          <w:color w:val="242424"/>
          <w:sz w:val="18"/>
          <w:szCs w:val="18"/>
        </w:rPr>
      </w:pPr>
    </w:p>
    <w:p w14:paraId="71053F16" w14:textId="77777777" w:rsidR="000B63F3" w:rsidRPr="00824F00" w:rsidRDefault="000B63F3" w:rsidP="00EC53E1">
      <w:pPr>
        <w:pStyle w:val="xmsonormal"/>
        <w:spacing w:before="0" w:beforeAutospacing="0" w:after="0" w:afterAutospacing="0"/>
        <w:ind w:left="567" w:right="49"/>
        <w:jc w:val="both"/>
        <w:rPr>
          <w:rFonts w:ascii="Verdana" w:hAnsi="Verdana" w:cs="Arial"/>
          <w:i/>
          <w:color w:val="242424"/>
          <w:sz w:val="18"/>
          <w:szCs w:val="18"/>
        </w:rPr>
      </w:pPr>
      <w:r w:rsidRPr="00824F00">
        <w:rPr>
          <w:rFonts w:ascii="Verdana" w:hAnsi="Verdana" w:cs="Arial"/>
          <w:b/>
          <w:i/>
          <w:color w:val="000000"/>
          <w:sz w:val="18"/>
          <w:szCs w:val="18"/>
          <w:u w:val="single"/>
          <w:bdr w:val="none" w:sz="0" w:space="0" w:color="auto" w:frame="1"/>
          <w:shd w:val="clear" w:color="auto" w:fill="FFFFFF"/>
        </w:rPr>
        <w:t>Algunas variables que pueden incidir en los precios son la variación del IPC, variación de la tasa de cambio y el cambio en los precios de materias primas.</w:t>
      </w:r>
    </w:p>
    <w:p w14:paraId="7152121F" w14:textId="77777777" w:rsidR="000B63F3" w:rsidRPr="00824F00" w:rsidRDefault="000B63F3" w:rsidP="00EC53E1">
      <w:pPr>
        <w:pStyle w:val="xmsonormal"/>
        <w:spacing w:before="0" w:beforeAutospacing="0" w:after="0" w:afterAutospacing="0"/>
        <w:ind w:left="567" w:right="49"/>
        <w:jc w:val="both"/>
        <w:rPr>
          <w:rFonts w:ascii="Verdana" w:hAnsi="Verdana" w:cs="Arial"/>
          <w:i/>
          <w:color w:val="242424"/>
          <w:sz w:val="18"/>
          <w:szCs w:val="18"/>
        </w:rPr>
      </w:pPr>
      <w:r w:rsidRPr="00824F00">
        <w:rPr>
          <w:rFonts w:ascii="Verdana" w:hAnsi="Verdana" w:cs="Arial"/>
          <w:i/>
          <w:color w:val="242424"/>
          <w:sz w:val="18"/>
          <w:szCs w:val="18"/>
          <w:bdr w:val="none" w:sz="0" w:space="0" w:color="auto" w:frame="1"/>
          <w:shd w:val="clear" w:color="auto" w:fill="FFFFFF"/>
        </w:rPr>
        <w:t> </w:t>
      </w:r>
    </w:p>
    <w:p w14:paraId="748E1516" w14:textId="77777777" w:rsidR="000B63F3" w:rsidRPr="00824F00" w:rsidRDefault="000B63F3" w:rsidP="00EC53E1">
      <w:pPr>
        <w:pStyle w:val="xmsonormal"/>
        <w:spacing w:before="0" w:beforeAutospacing="0" w:after="0" w:afterAutospacing="0"/>
        <w:ind w:left="567" w:right="49"/>
        <w:jc w:val="both"/>
        <w:rPr>
          <w:rFonts w:ascii="Verdana" w:hAnsi="Verdana" w:cs="Arial"/>
          <w:i/>
          <w:color w:val="242424"/>
          <w:sz w:val="18"/>
          <w:szCs w:val="18"/>
        </w:rPr>
      </w:pPr>
      <w:r w:rsidRPr="00824F00">
        <w:rPr>
          <w:rFonts w:ascii="Verdana" w:hAnsi="Verdana" w:cs="Arial"/>
          <w:i/>
          <w:color w:val="000000"/>
          <w:sz w:val="18"/>
          <w:szCs w:val="18"/>
          <w:bdr w:val="none" w:sz="0" w:space="0" w:color="auto" w:frame="1"/>
          <w:shd w:val="clear" w:color="auto" w:fill="FFFFFF"/>
        </w:rPr>
        <w:t xml:space="preserve">La información necesaria para realizar este análisis puede encontrarse en distintas fuentes, tales como las mencionadas en el apartado anterior. Asimismo, la comunicación previa, abierta, directa y reglada con los posibles proveedores es fundamental para contextualizar el análisis del sector económico y para comprender la información financiera que ofrecen </w:t>
      </w:r>
      <w:r w:rsidRPr="00824F00">
        <w:rPr>
          <w:rFonts w:ascii="Verdana" w:hAnsi="Verdana" w:cs="Arial"/>
          <w:i/>
          <w:color w:val="000000"/>
          <w:sz w:val="18"/>
          <w:szCs w:val="18"/>
          <w:bdr w:val="none" w:sz="0" w:space="0" w:color="auto" w:frame="1"/>
          <w:shd w:val="clear" w:color="auto" w:fill="FFFFFF"/>
        </w:rPr>
        <w:lastRenderedPageBreak/>
        <w:t>los sistemas de información. Si la información requerida no está disponible en los sistemas de información, los mismos proveedores pueden ser la fuente de estos datos.</w:t>
      </w:r>
    </w:p>
    <w:p w14:paraId="09CBE781" w14:textId="77777777" w:rsidR="000B63F3" w:rsidRPr="00824F00" w:rsidRDefault="000B63F3" w:rsidP="00EC53E1">
      <w:pPr>
        <w:pStyle w:val="xmsonormal"/>
        <w:spacing w:before="0" w:beforeAutospacing="0" w:after="0" w:afterAutospacing="0"/>
        <w:ind w:left="567" w:right="49"/>
        <w:jc w:val="both"/>
        <w:rPr>
          <w:rFonts w:ascii="Verdana" w:hAnsi="Verdana" w:cs="Arial"/>
          <w:i/>
          <w:color w:val="242424"/>
          <w:sz w:val="18"/>
          <w:szCs w:val="18"/>
        </w:rPr>
      </w:pPr>
      <w:r w:rsidRPr="00824F00">
        <w:rPr>
          <w:rFonts w:ascii="Verdana" w:hAnsi="Verdana" w:cs="Arial"/>
          <w:i/>
          <w:color w:val="242424"/>
          <w:sz w:val="18"/>
          <w:szCs w:val="18"/>
          <w:bdr w:val="none" w:sz="0" w:space="0" w:color="auto" w:frame="1"/>
          <w:shd w:val="clear" w:color="auto" w:fill="FFFFFF"/>
        </w:rPr>
        <w:t> </w:t>
      </w:r>
    </w:p>
    <w:p w14:paraId="6E7CF2BD" w14:textId="77777777" w:rsidR="000B63F3" w:rsidRPr="00824F00" w:rsidRDefault="000B63F3" w:rsidP="00EC53E1">
      <w:pPr>
        <w:pStyle w:val="xmsonormal"/>
        <w:spacing w:before="0" w:beforeAutospacing="0" w:after="0" w:afterAutospacing="0"/>
        <w:ind w:left="567" w:right="49"/>
        <w:jc w:val="both"/>
        <w:rPr>
          <w:rFonts w:ascii="Verdana" w:hAnsi="Verdana" w:cs="Arial"/>
          <w:i/>
          <w:color w:val="242424"/>
          <w:sz w:val="18"/>
          <w:szCs w:val="18"/>
        </w:rPr>
      </w:pPr>
      <w:r w:rsidRPr="00824F00">
        <w:rPr>
          <w:rFonts w:ascii="Verdana" w:hAnsi="Verdana" w:cs="Arial"/>
          <w:b/>
          <w:i/>
          <w:color w:val="000000"/>
          <w:sz w:val="18"/>
          <w:szCs w:val="18"/>
          <w:u w:val="single"/>
          <w:bdr w:val="none" w:sz="0" w:space="0" w:color="auto" w:frame="1"/>
          <w:shd w:val="clear" w:color="auto" w:fill="FFFFFF"/>
        </w:rPr>
        <w:t>Colombia Compra Eficiente recomienda a la Entidad Estatal diseñar e implementar escenarios y procedimientos de solicitud de información a los potenciales oferentes. Esta recomendación se orienta a que la Entidad Estatal defina qué información, cuándo, por qué medio y a quién la solicitará. Esta definición debe incluir el procedimiento para hacerlo como formatos de solicitud de cotización o de información que permitan una participación uniforme del mayor número posible de interesados. Es recomendable dejar constancia de las fechas de las reuniones, los asistentes y los temas tratados con proveedores y gremios.</w:t>
      </w:r>
    </w:p>
    <w:p w14:paraId="4A792350" w14:textId="77777777" w:rsidR="000B63F3" w:rsidRPr="00824F00" w:rsidRDefault="000B63F3" w:rsidP="00EC53E1">
      <w:pPr>
        <w:pStyle w:val="xmsonormal"/>
        <w:spacing w:before="0" w:beforeAutospacing="0" w:after="0" w:afterAutospacing="0"/>
        <w:ind w:left="567" w:right="49"/>
        <w:jc w:val="both"/>
        <w:rPr>
          <w:rFonts w:ascii="Verdana" w:hAnsi="Verdana" w:cs="Arial"/>
          <w:i/>
          <w:color w:val="242424"/>
          <w:sz w:val="18"/>
          <w:szCs w:val="18"/>
        </w:rPr>
      </w:pPr>
      <w:r w:rsidRPr="00824F00">
        <w:rPr>
          <w:rFonts w:ascii="Verdana" w:hAnsi="Verdana" w:cs="Arial"/>
          <w:i/>
          <w:color w:val="242424"/>
          <w:sz w:val="18"/>
          <w:szCs w:val="18"/>
          <w:bdr w:val="none" w:sz="0" w:space="0" w:color="auto" w:frame="1"/>
          <w:shd w:val="clear" w:color="auto" w:fill="FFFFFF"/>
        </w:rPr>
        <w:t> </w:t>
      </w:r>
    </w:p>
    <w:p w14:paraId="244C8836" w14:textId="77777777" w:rsidR="000B63F3" w:rsidRPr="00824F00" w:rsidRDefault="000B63F3" w:rsidP="00EC53E1">
      <w:pPr>
        <w:pStyle w:val="xmsonormal"/>
        <w:spacing w:before="0" w:beforeAutospacing="0" w:after="0" w:afterAutospacing="0"/>
        <w:ind w:left="567" w:right="49"/>
        <w:jc w:val="both"/>
        <w:rPr>
          <w:rFonts w:ascii="Verdana" w:hAnsi="Verdana" w:cs="Arial"/>
          <w:iCs/>
          <w:color w:val="242424"/>
          <w:sz w:val="18"/>
          <w:szCs w:val="18"/>
        </w:rPr>
      </w:pPr>
      <w:r w:rsidRPr="00824F00">
        <w:rPr>
          <w:rFonts w:ascii="Verdana" w:hAnsi="Verdana" w:cs="Arial"/>
          <w:i/>
          <w:color w:val="000000"/>
          <w:sz w:val="18"/>
          <w:szCs w:val="18"/>
          <w:bdr w:val="none" w:sz="0" w:space="0" w:color="auto" w:frame="1"/>
          <w:shd w:val="clear" w:color="auto" w:fill="FFFFFF"/>
        </w:rPr>
        <w:t>La Entidad Estatal no tiene que buscar la información financiera de todos proponentes que ofrecen el bien, obra o servicio. Basta con un subconjunto de estos, es decir una muestra que sea representativa y permita visualizar las características del sector.” </w:t>
      </w:r>
      <w:r w:rsidRPr="00824F00">
        <w:rPr>
          <w:rFonts w:ascii="Verdana" w:hAnsi="Verdana" w:cs="Arial"/>
          <w:iCs/>
          <w:color w:val="000000"/>
          <w:sz w:val="18"/>
          <w:szCs w:val="18"/>
          <w:bdr w:val="none" w:sz="0" w:space="0" w:color="auto" w:frame="1"/>
          <w:shd w:val="clear" w:color="auto" w:fill="FFFFFF"/>
        </w:rPr>
        <w:t>(Énfasis fuera del texto)</w:t>
      </w:r>
      <w:r w:rsidR="00B04AAD" w:rsidRPr="00824F00">
        <w:rPr>
          <w:rFonts w:ascii="Verdana" w:hAnsi="Verdana" w:cs="Arial"/>
          <w:iCs/>
          <w:color w:val="000000"/>
          <w:sz w:val="18"/>
          <w:szCs w:val="18"/>
          <w:bdr w:val="none" w:sz="0" w:space="0" w:color="auto" w:frame="1"/>
          <w:shd w:val="clear" w:color="auto" w:fill="FFFFFF"/>
        </w:rPr>
        <w:t>.</w:t>
      </w:r>
    </w:p>
    <w:p w14:paraId="2712326C" w14:textId="77777777" w:rsidR="000B63F3" w:rsidRPr="00824F00" w:rsidRDefault="000B63F3" w:rsidP="00EC53E1">
      <w:pPr>
        <w:spacing w:after="0" w:line="240" w:lineRule="auto"/>
        <w:jc w:val="both"/>
        <w:rPr>
          <w:rFonts w:ascii="Verdana" w:hAnsi="Verdana" w:cs="Arial"/>
          <w:b/>
        </w:rPr>
      </w:pPr>
    </w:p>
    <w:p w14:paraId="0025128F" w14:textId="77777777" w:rsidR="000B63F3" w:rsidRPr="00824F00" w:rsidRDefault="00B5546A" w:rsidP="00EC53E1">
      <w:pPr>
        <w:spacing w:after="0" w:line="240" w:lineRule="auto"/>
        <w:jc w:val="both"/>
        <w:rPr>
          <w:rFonts w:ascii="Verdana" w:eastAsia="Calibri" w:hAnsi="Verdana" w:cs="Arial"/>
          <w:color w:val="000000" w:themeColor="text1"/>
        </w:rPr>
      </w:pPr>
      <w:r w:rsidRPr="00824F00">
        <w:rPr>
          <w:rFonts w:ascii="Verdana" w:eastAsia="Calibri" w:hAnsi="Verdana" w:cs="Arial"/>
          <w:color w:val="000000" w:themeColor="text1"/>
        </w:rPr>
        <w:t xml:space="preserve">En el Hallazgo No. 13 del Informe </w:t>
      </w:r>
      <w:r w:rsidR="00751DAA" w:rsidRPr="00824F00">
        <w:rPr>
          <w:rFonts w:ascii="Verdana" w:eastAsia="Calibri" w:hAnsi="Verdana" w:cs="Arial"/>
          <w:color w:val="000000" w:themeColor="text1"/>
        </w:rPr>
        <w:t>de Auditoría</w:t>
      </w:r>
      <w:r w:rsidRPr="00824F00">
        <w:rPr>
          <w:rFonts w:ascii="Verdana" w:eastAsia="Calibri" w:hAnsi="Verdana" w:cs="Arial"/>
          <w:color w:val="000000" w:themeColor="text1"/>
        </w:rPr>
        <w:t xml:space="preserve"> de Cumplimiento No. 92 de 2021</w:t>
      </w:r>
      <w:r w:rsidR="008F5FC7" w:rsidRPr="00824F00">
        <w:rPr>
          <w:rFonts w:ascii="Verdana" w:eastAsia="Calibri" w:hAnsi="Verdana" w:cs="Arial"/>
          <w:color w:val="000000" w:themeColor="text1"/>
        </w:rPr>
        <w:t>,</w:t>
      </w:r>
      <w:r w:rsidRPr="00824F00">
        <w:rPr>
          <w:rFonts w:ascii="Verdana" w:eastAsia="Calibri" w:hAnsi="Verdana" w:cs="Arial"/>
          <w:color w:val="000000" w:themeColor="text1"/>
        </w:rPr>
        <w:t xml:space="preserve"> </w:t>
      </w:r>
      <w:r w:rsidR="00751DAA" w:rsidRPr="00824F00">
        <w:rPr>
          <w:rFonts w:ascii="Verdana" w:eastAsia="Calibri" w:hAnsi="Verdana" w:cs="Arial"/>
          <w:color w:val="000000" w:themeColor="text1"/>
        </w:rPr>
        <w:t xml:space="preserve">la Contraloría General de la República </w:t>
      </w:r>
      <w:r w:rsidR="00625AFF" w:rsidRPr="00824F00">
        <w:rPr>
          <w:rFonts w:ascii="Verdana" w:eastAsia="Calibri" w:hAnsi="Verdana" w:cs="Arial"/>
          <w:color w:val="000000" w:themeColor="text1"/>
        </w:rPr>
        <w:t>señaló</w:t>
      </w:r>
      <w:r w:rsidR="00751DAA" w:rsidRPr="00824F00">
        <w:rPr>
          <w:rFonts w:ascii="Verdana" w:eastAsia="Calibri" w:hAnsi="Verdana" w:cs="Arial"/>
          <w:color w:val="000000" w:themeColor="text1"/>
        </w:rPr>
        <w:t xml:space="preserve"> que e</w:t>
      </w:r>
      <w:r w:rsidR="00463888" w:rsidRPr="00824F00">
        <w:rPr>
          <w:rFonts w:ascii="Verdana" w:eastAsia="Calibri" w:hAnsi="Verdana" w:cs="Arial"/>
          <w:color w:val="000000" w:themeColor="text1"/>
        </w:rPr>
        <w:t xml:space="preserve">ntre la Gobernación del Amazonas y el </w:t>
      </w:r>
      <w:r w:rsidR="00463888" w:rsidRPr="00824F00">
        <w:rPr>
          <w:rFonts w:ascii="Verdana" w:eastAsia="Calibri" w:hAnsi="Verdana" w:cs="Arial"/>
          <w:i/>
          <w:iCs/>
          <w:color w:val="000000" w:themeColor="text1"/>
        </w:rPr>
        <w:t>Consorcio Víveres del Amazonas</w:t>
      </w:r>
      <w:r w:rsidR="00463888" w:rsidRPr="00824F00">
        <w:rPr>
          <w:rFonts w:ascii="Verdana" w:eastAsia="Calibri" w:hAnsi="Verdana" w:cs="Arial"/>
          <w:color w:val="000000" w:themeColor="text1"/>
        </w:rPr>
        <w:t xml:space="preserve"> se suscribió </w:t>
      </w:r>
      <w:r w:rsidR="000B63F3" w:rsidRPr="00824F00">
        <w:rPr>
          <w:rFonts w:ascii="Verdana" w:eastAsia="Calibri" w:hAnsi="Verdana" w:cs="Arial"/>
          <w:color w:val="000000" w:themeColor="text1"/>
        </w:rPr>
        <w:t>el Contrato No. 2236 del 30 de diciembre de 2019</w:t>
      </w:r>
      <w:r w:rsidR="00CD6CC5" w:rsidRPr="00824F00">
        <w:rPr>
          <w:rStyle w:val="Refdenotaalpie"/>
          <w:rFonts w:ascii="Verdana" w:hAnsi="Verdana" w:cs="Arial"/>
          <w:shd w:val="clear" w:color="auto" w:fill="FFFFFF"/>
        </w:rPr>
        <w:footnoteReference w:id="10"/>
      </w:r>
      <w:r w:rsidR="003643E2" w:rsidRPr="00824F00">
        <w:rPr>
          <w:rFonts w:ascii="Verdana" w:eastAsia="Calibri" w:hAnsi="Verdana" w:cs="Arial"/>
          <w:color w:val="000000" w:themeColor="text1"/>
        </w:rPr>
        <w:t>,</w:t>
      </w:r>
      <w:r w:rsidR="000B63F3" w:rsidRPr="00824F00">
        <w:rPr>
          <w:rFonts w:ascii="Verdana" w:eastAsia="Calibri" w:hAnsi="Verdana" w:cs="Arial"/>
          <w:color w:val="000000" w:themeColor="text1"/>
        </w:rPr>
        <w:t xml:space="preserve"> cuyo objeto </w:t>
      </w:r>
      <w:r w:rsidR="00463888" w:rsidRPr="00824F00">
        <w:rPr>
          <w:rFonts w:ascii="Verdana" w:eastAsia="Calibri" w:hAnsi="Verdana" w:cs="Arial"/>
          <w:color w:val="000000" w:themeColor="text1"/>
        </w:rPr>
        <w:t>fue</w:t>
      </w:r>
      <w:r w:rsidR="000B63F3" w:rsidRPr="00824F00">
        <w:rPr>
          <w:rFonts w:ascii="Verdana" w:eastAsia="Calibri" w:hAnsi="Verdana" w:cs="Arial"/>
          <w:color w:val="000000" w:themeColor="text1"/>
        </w:rPr>
        <w:t xml:space="preserve"> </w:t>
      </w:r>
      <w:r w:rsidR="00463888" w:rsidRPr="00824F00">
        <w:rPr>
          <w:rFonts w:ascii="Verdana" w:eastAsia="Calibri" w:hAnsi="Verdana" w:cs="Arial"/>
          <w:color w:val="000000" w:themeColor="text1"/>
        </w:rPr>
        <w:t xml:space="preserve">el </w:t>
      </w:r>
      <w:r w:rsidR="000B63F3" w:rsidRPr="00824F00">
        <w:rPr>
          <w:rFonts w:ascii="Verdana" w:eastAsia="Calibri" w:hAnsi="Verdana" w:cs="Arial"/>
          <w:i/>
          <w:color w:val="000000" w:themeColor="text1"/>
        </w:rPr>
        <w:t xml:space="preserve">“Suministro de Víveres, para los Internados San Rafael del Encanto, Internado Santa Teresita y Colegio Casa de la Chorrera, Internado Villa del Carmen de Tarapacá, Internado San José de la Pedrera, Fray Javier de Barcelona Puerto Santander, San Antonio de Padua </w:t>
      </w:r>
      <w:proofErr w:type="spellStart"/>
      <w:r w:rsidR="000B63F3" w:rsidRPr="00824F00">
        <w:rPr>
          <w:rFonts w:ascii="Verdana" w:eastAsia="Calibri" w:hAnsi="Verdana" w:cs="Arial"/>
          <w:i/>
          <w:color w:val="000000" w:themeColor="text1"/>
        </w:rPr>
        <w:t>Mirití</w:t>
      </w:r>
      <w:proofErr w:type="spellEnd"/>
      <w:r w:rsidR="000B63F3" w:rsidRPr="00824F00">
        <w:rPr>
          <w:rFonts w:ascii="Verdana" w:eastAsia="Calibri" w:hAnsi="Verdana" w:cs="Arial"/>
          <w:i/>
          <w:color w:val="000000" w:themeColor="text1"/>
        </w:rPr>
        <w:t xml:space="preserve">, San Francisco de </w:t>
      </w:r>
      <w:proofErr w:type="spellStart"/>
      <w:r w:rsidR="000B63F3" w:rsidRPr="00824F00">
        <w:rPr>
          <w:rFonts w:ascii="Verdana" w:eastAsia="Calibri" w:hAnsi="Verdana" w:cs="Arial"/>
          <w:i/>
          <w:color w:val="000000" w:themeColor="text1"/>
        </w:rPr>
        <w:t>Loretoyaco</w:t>
      </w:r>
      <w:proofErr w:type="spellEnd"/>
      <w:r w:rsidR="000B63F3" w:rsidRPr="00824F00">
        <w:rPr>
          <w:rFonts w:ascii="Verdana" w:eastAsia="Calibri" w:hAnsi="Verdana" w:cs="Arial"/>
          <w:i/>
          <w:color w:val="000000" w:themeColor="text1"/>
        </w:rPr>
        <w:t xml:space="preserve"> Puerto Nariño, Maria Auxiliadora Nazareth, San Juan Bosco de Leticia para la Vigencia 2020”</w:t>
      </w:r>
      <w:r w:rsidR="000B63F3" w:rsidRPr="00824F00">
        <w:rPr>
          <w:rFonts w:ascii="Verdana" w:eastAsia="Calibri" w:hAnsi="Verdana" w:cs="Arial"/>
          <w:color w:val="000000" w:themeColor="text1"/>
        </w:rPr>
        <w:t>, por $2.930</w:t>
      </w:r>
      <w:r w:rsidR="00F325E7" w:rsidRPr="00824F00">
        <w:rPr>
          <w:rFonts w:ascii="Verdana" w:eastAsia="Calibri" w:hAnsi="Verdana" w:cs="Arial"/>
          <w:color w:val="000000" w:themeColor="text1"/>
        </w:rPr>
        <w:t>,</w:t>
      </w:r>
      <w:r w:rsidR="000B63F3" w:rsidRPr="00824F00">
        <w:rPr>
          <w:rFonts w:ascii="Verdana" w:eastAsia="Calibri" w:hAnsi="Verdana" w:cs="Arial"/>
          <w:color w:val="000000" w:themeColor="text1"/>
        </w:rPr>
        <w:t>8</w:t>
      </w:r>
      <w:r w:rsidR="00F325E7" w:rsidRPr="00824F00">
        <w:rPr>
          <w:rFonts w:ascii="Verdana" w:eastAsia="Calibri" w:hAnsi="Verdana" w:cs="Arial"/>
          <w:color w:val="000000" w:themeColor="text1"/>
        </w:rPr>
        <w:t xml:space="preserve"> millones</w:t>
      </w:r>
      <w:r w:rsidR="006726C8" w:rsidRPr="00824F00">
        <w:rPr>
          <w:rFonts w:ascii="Verdana" w:eastAsia="Calibri" w:hAnsi="Verdana" w:cs="Arial"/>
          <w:color w:val="000000" w:themeColor="text1"/>
        </w:rPr>
        <w:t xml:space="preserve"> con cargo a los recursos del SGP Educación</w:t>
      </w:r>
      <w:r w:rsidR="00F325E7" w:rsidRPr="00824F00">
        <w:rPr>
          <w:rFonts w:ascii="Verdana" w:eastAsia="Calibri" w:hAnsi="Verdana" w:cs="Arial"/>
          <w:color w:val="000000" w:themeColor="text1"/>
        </w:rPr>
        <w:t>.</w:t>
      </w:r>
    </w:p>
    <w:p w14:paraId="2945A9B4" w14:textId="77777777" w:rsidR="00A851D3" w:rsidRPr="00824F00" w:rsidRDefault="00A851D3" w:rsidP="00EC53E1">
      <w:pPr>
        <w:spacing w:after="0" w:line="240" w:lineRule="auto"/>
        <w:jc w:val="both"/>
        <w:rPr>
          <w:rFonts w:ascii="Verdana" w:eastAsia="Calibri" w:hAnsi="Verdana" w:cs="Arial"/>
          <w:color w:val="000000" w:themeColor="text1"/>
        </w:rPr>
      </w:pPr>
    </w:p>
    <w:p w14:paraId="708C293E" w14:textId="77777777" w:rsidR="00014463" w:rsidRPr="00824F00" w:rsidRDefault="006E2024" w:rsidP="00EC53E1">
      <w:pPr>
        <w:spacing w:after="0" w:line="240" w:lineRule="auto"/>
        <w:jc w:val="both"/>
        <w:rPr>
          <w:rFonts w:ascii="Verdana" w:eastAsia="Calibri" w:hAnsi="Verdana" w:cs="Arial"/>
          <w:color w:val="000000" w:themeColor="text1"/>
        </w:rPr>
      </w:pPr>
      <w:r w:rsidRPr="00824F00">
        <w:rPr>
          <w:rFonts w:ascii="Verdana" w:eastAsia="Calibri" w:hAnsi="Verdana" w:cs="Arial"/>
          <w:color w:val="000000" w:themeColor="text1"/>
        </w:rPr>
        <w:t xml:space="preserve">En cuanto a la apropiación presupuestal </w:t>
      </w:r>
      <w:r w:rsidR="00014463" w:rsidRPr="00824F00">
        <w:rPr>
          <w:rFonts w:ascii="Verdana" w:eastAsia="Calibri" w:hAnsi="Verdana" w:cs="Arial"/>
          <w:color w:val="000000" w:themeColor="text1"/>
        </w:rPr>
        <w:t>la cláusula séptima de la minuta contractual</w:t>
      </w:r>
      <w:r w:rsidR="00126C8A" w:rsidRPr="00824F00">
        <w:rPr>
          <w:rFonts w:ascii="Verdana" w:eastAsia="Calibri" w:hAnsi="Verdana" w:cs="Arial"/>
          <w:color w:val="000000" w:themeColor="text1"/>
        </w:rPr>
        <w:t xml:space="preserve"> </w:t>
      </w:r>
      <w:r w:rsidR="002F7D82" w:rsidRPr="00824F00">
        <w:rPr>
          <w:rFonts w:ascii="Verdana" w:eastAsia="Calibri" w:hAnsi="Verdana" w:cs="Arial"/>
          <w:color w:val="000000" w:themeColor="text1"/>
        </w:rPr>
        <w:t xml:space="preserve">señala </w:t>
      </w:r>
      <w:r w:rsidR="00014463" w:rsidRPr="00824F00">
        <w:rPr>
          <w:rFonts w:ascii="Verdana" w:eastAsia="Calibri" w:hAnsi="Verdana" w:cs="Arial"/>
          <w:color w:val="000000" w:themeColor="text1"/>
        </w:rPr>
        <w:t>que</w:t>
      </w:r>
      <w:r w:rsidR="002F7D82" w:rsidRPr="00824F00">
        <w:rPr>
          <w:rFonts w:ascii="Verdana" w:eastAsia="Calibri" w:hAnsi="Verdana" w:cs="Arial"/>
          <w:color w:val="000000" w:themeColor="text1"/>
        </w:rPr>
        <w:t>:</w:t>
      </w:r>
      <w:r w:rsidR="00014463" w:rsidRPr="00824F00">
        <w:rPr>
          <w:rFonts w:ascii="Verdana" w:eastAsia="Calibri" w:hAnsi="Verdana" w:cs="Arial"/>
          <w:color w:val="000000" w:themeColor="text1"/>
        </w:rPr>
        <w:t xml:space="preserve"> </w:t>
      </w:r>
      <w:r w:rsidR="00014463" w:rsidRPr="00824F00">
        <w:rPr>
          <w:rFonts w:ascii="Verdana" w:eastAsia="Calibri" w:hAnsi="Verdana" w:cs="Arial"/>
          <w:i/>
          <w:iCs/>
          <w:color w:val="000000" w:themeColor="text1"/>
        </w:rPr>
        <w:t>“el valor de este contrato será cancelado con por el contratante con cargo a la vigencia fiscal 2020. Conforme a lo dispuesto en la Ordenanza 026 de fecha de 30 de noviembre de 2019</w:t>
      </w:r>
      <w:r w:rsidR="00AA29E7" w:rsidRPr="00824F00">
        <w:rPr>
          <w:rFonts w:ascii="Verdana" w:eastAsia="Calibri" w:hAnsi="Verdana" w:cs="Arial"/>
          <w:i/>
          <w:iCs/>
          <w:color w:val="000000" w:themeColor="text1"/>
        </w:rPr>
        <w:t xml:space="preserve"> “por la cual se autoriza al gobernador del Departamento de Amazonas</w:t>
      </w:r>
      <w:r w:rsidR="002F7D82" w:rsidRPr="00824F00">
        <w:rPr>
          <w:rFonts w:ascii="Verdana" w:eastAsia="Calibri" w:hAnsi="Verdana" w:cs="Arial"/>
          <w:i/>
          <w:iCs/>
          <w:color w:val="000000" w:themeColor="text1"/>
        </w:rPr>
        <w:t xml:space="preserve">, para asumir compromisos con cargo a vigencias futuras excepcionales con cargo al presupuesto de la vigencia 2020””. </w:t>
      </w:r>
      <w:r w:rsidR="002F7D82" w:rsidRPr="00824F00">
        <w:rPr>
          <w:rFonts w:ascii="Verdana" w:eastAsia="Calibri" w:hAnsi="Verdana" w:cs="Arial"/>
          <w:color w:val="000000" w:themeColor="text1"/>
        </w:rPr>
        <w:t xml:space="preserve">Por lo tanto, </w:t>
      </w:r>
      <w:r w:rsidR="00D204E9" w:rsidRPr="00824F00">
        <w:rPr>
          <w:rFonts w:ascii="Verdana" w:eastAsia="Calibri" w:hAnsi="Verdana" w:cs="Arial"/>
          <w:color w:val="000000" w:themeColor="text1"/>
        </w:rPr>
        <w:t xml:space="preserve">el Registro Presupuestal No. 8 del 17 de enero de </w:t>
      </w:r>
      <w:r w:rsidR="002F7D82" w:rsidRPr="00824F00">
        <w:rPr>
          <w:rFonts w:ascii="Verdana" w:eastAsia="Calibri" w:hAnsi="Verdana" w:cs="Arial"/>
          <w:color w:val="000000" w:themeColor="text1"/>
        </w:rPr>
        <w:t xml:space="preserve">2020 denota </w:t>
      </w:r>
      <w:r w:rsidR="00126C8A" w:rsidRPr="00824F00">
        <w:rPr>
          <w:rFonts w:ascii="Verdana" w:eastAsia="Calibri" w:hAnsi="Verdana" w:cs="Arial"/>
          <w:color w:val="000000" w:themeColor="text1"/>
        </w:rPr>
        <w:t>un</w:t>
      </w:r>
      <w:r w:rsidR="002F7D82" w:rsidRPr="00824F00">
        <w:rPr>
          <w:rFonts w:ascii="Verdana" w:eastAsia="Calibri" w:hAnsi="Verdana" w:cs="Arial"/>
          <w:color w:val="000000" w:themeColor="text1"/>
        </w:rPr>
        <w:t xml:space="preserve"> compromiso </w:t>
      </w:r>
      <w:r w:rsidR="00D204E9" w:rsidRPr="00824F00">
        <w:rPr>
          <w:rFonts w:ascii="Verdana" w:eastAsia="Calibri" w:hAnsi="Verdana" w:cs="Arial"/>
          <w:color w:val="000000" w:themeColor="text1"/>
        </w:rPr>
        <w:t xml:space="preserve">por </w:t>
      </w:r>
      <w:r w:rsidR="002F7D82" w:rsidRPr="00824F00">
        <w:rPr>
          <w:rFonts w:ascii="Verdana" w:eastAsia="Calibri" w:hAnsi="Verdana" w:cs="Arial"/>
          <w:color w:val="000000" w:themeColor="text1"/>
        </w:rPr>
        <w:t>$2.</w:t>
      </w:r>
      <w:r w:rsidR="00D204E9" w:rsidRPr="00824F00">
        <w:rPr>
          <w:rFonts w:ascii="Verdana" w:eastAsia="Calibri" w:hAnsi="Verdana" w:cs="Arial"/>
          <w:color w:val="000000" w:themeColor="text1"/>
        </w:rPr>
        <w:t xml:space="preserve">930,8 </w:t>
      </w:r>
      <w:r w:rsidR="002F7D82" w:rsidRPr="00824F00">
        <w:rPr>
          <w:rFonts w:ascii="Verdana" w:eastAsia="Calibri" w:hAnsi="Verdana" w:cs="Arial"/>
          <w:color w:val="000000" w:themeColor="text1"/>
        </w:rPr>
        <w:t>millones</w:t>
      </w:r>
      <w:r w:rsidR="00126C8A" w:rsidRPr="00824F00">
        <w:rPr>
          <w:rFonts w:ascii="Verdana" w:eastAsia="Calibri" w:hAnsi="Verdana" w:cs="Arial"/>
          <w:color w:val="000000" w:themeColor="text1"/>
        </w:rPr>
        <w:t xml:space="preserve"> para el Contrato No. 2236.</w:t>
      </w:r>
    </w:p>
    <w:p w14:paraId="4C17295B" w14:textId="77777777" w:rsidR="00132BBF" w:rsidRPr="00824F00" w:rsidRDefault="00132BBF" w:rsidP="00EC53E1">
      <w:pPr>
        <w:spacing w:after="0" w:line="240" w:lineRule="auto"/>
        <w:jc w:val="both"/>
        <w:rPr>
          <w:rFonts w:ascii="Verdana" w:eastAsia="Calibri" w:hAnsi="Verdana" w:cs="Arial"/>
          <w:color w:val="000000" w:themeColor="text1"/>
        </w:rPr>
      </w:pPr>
    </w:p>
    <w:tbl>
      <w:tblPr>
        <w:tblW w:w="8944" w:type="dxa"/>
        <w:tblInd w:w="-5" w:type="dxa"/>
        <w:tblCellMar>
          <w:left w:w="70" w:type="dxa"/>
          <w:right w:w="70" w:type="dxa"/>
        </w:tblCellMar>
        <w:tblLook w:val="04A0" w:firstRow="1" w:lastRow="0" w:firstColumn="1" w:lastColumn="0" w:noHBand="0" w:noVBand="1"/>
      </w:tblPr>
      <w:tblGrid>
        <w:gridCol w:w="584"/>
        <w:gridCol w:w="1650"/>
        <w:gridCol w:w="2241"/>
        <w:gridCol w:w="1549"/>
        <w:gridCol w:w="1520"/>
        <w:gridCol w:w="1386"/>
        <w:gridCol w:w="14"/>
      </w:tblGrid>
      <w:tr w:rsidR="002E083D" w:rsidRPr="00824F00" w14:paraId="52AFEEF2" w14:textId="77777777" w:rsidTr="004B0483">
        <w:trPr>
          <w:trHeight w:val="20"/>
          <w:tblHeader/>
        </w:trPr>
        <w:tc>
          <w:tcPr>
            <w:tcW w:w="8944" w:type="dxa"/>
            <w:gridSpan w:val="7"/>
            <w:tcBorders>
              <w:top w:val="single" w:sz="4" w:space="0" w:color="auto"/>
              <w:left w:val="single" w:sz="4" w:space="0" w:color="auto"/>
              <w:bottom w:val="single" w:sz="4" w:space="0" w:color="auto"/>
              <w:right w:val="single" w:sz="4" w:space="0" w:color="auto"/>
            </w:tcBorders>
            <w:shd w:val="clear" w:color="000000" w:fill="806000"/>
            <w:vAlign w:val="center"/>
            <w:hideMark/>
          </w:tcPr>
          <w:p w14:paraId="2F9A6F63" w14:textId="77777777" w:rsidR="002E083D" w:rsidRPr="00824F00" w:rsidRDefault="002E083D"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Tabla 4</w:t>
            </w:r>
            <w:r w:rsidR="00FE4EAB">
              <w:rPr>
                <w:rFonts w:ascii="Verdana" w:eastAsia="Times New Roman" w:hAnsi="Verdana" w:cs="Arial"/>
                <w:b/>
                <w:bCs/>
                <w:color w:val="FFFFFF"/>
                <w:kern w:val="0"/>
                <w:sz w:val="18"/>
                <w:szCs w:val="18"/>
                <w:lang w:eastAsia="es-CO"/>
              </w:rPr>
              <w:t>6</w:t>
            </w:r>
            <w:r w:rsidRPr="00824F00">
              <w:rPr>
                <w:rFonts w:ascii="Verdana" w:eastAsia="Times New Roman" w:hAnsi="Verdana" w:cs="Arial"/>
                <w:b/>
                <w:bCs/>
                <w:color w:val="FFFFFF"/>
                <w:kern w:val="0"/>
                <w:sz w:val="18"/>
                <w:szCs w:val="18"/>
                <w:lang w:eastAsia="es-CO"/>
              </w:rPr>
              <w:t>. Detalle del Contrato No. 2236 de 2019</w:t>
            </w:r>
            <w:r w:rsidR="006C7474" w:rsidRPr="00824F00">
              <w:rPr>
                <w:rFonts w:ascii="Verdana" w:eastAsia="Times New Roman" w:hAnsi="Verdana" w:cs="Arial"/>
                <w:b/>
                <w:bCs/>
                <w:color w:val="FFFFFF"/>
                <w:kern w:val="0"/>
                <w:sz w:val="18"/>
                <w:szCs w:val="18"/>
                <w:lang w:eastAsia="es-CO"/>
              </w:rPr>
              <w:t xml:space="preserve"> </w:t>
            </w:r>
            <w:r w:rsidRPr="00824F00">
              <w:rPr>
                <w:rFonts w:ascii="Verdana" w:eastAsia="Times New Roman" w:hAnsi="Verdana" w:cs="Arial"/>
                <w:b/>
                <w:bCs/>
                <w:color w:val="FFFFFF"/>
                <w:kern w:val="0"/>
                <w:sz w:val="18"/>
                <w:szCs w:val="18"/>
                <w:lang w:eastAsia="es-CO"/>
              </w:rPr>
              <w:t>(En Millones de $)</w:t>
            </w:r>
          </w:p>
        </w:tc>
      </w:tr>
      <w:tr w:rsidR="00427AF5" w:rsidRPr="00824F00" w14:paraId="2503F9AF" w14:textId="77777777" w:rsidTr="004B0483">
        <w:trPr>
          <w:gridAfter w:val="1"/>
          <w:wAfter w:w="14" w:type="dxa"/>
          <w:trHeight w:val="20"/>
          <w:tblHeader/>
        </w:trPr>
        <w:tc>
          <w:tcPr>
            <w:tcW w:w="584" w:type="dxa"/>
            <w:tcBorders>
              <w:top w:val="nil"/>
              <w:left w:val="single" w:sz="4" w:space="0" w:color="auto"/>
              <w:bottom w:val="single" w:sz="4" w:space="0" w:color="auto"/>
              <w:right w:val="single" w:sz="4" w:space="0" w:color="auto"/>
            </w:tcBorders>
            <w:shd w:val="clear" w:color="auto" w:fill="806000" w:themeFill="accent4" w:themeFillShade="80"/>
            <w:vAlign w:val="center"/>
            <w:hideMark/>
          </w:tcPr>
          <w:p w14:paraId="426EACC8" w14:textId="77777777" w:rsidR="002E083D" w:rsidRPr="00824F00" w:rsidRDefault="002E083D" w:rsidP="00EC53E1">
            <w:pPr>
              <w:spacing w:after="0" w:line="240" w:lineRule="auto"/>
              <w:jc w:val="center"/>
              <w:rPr>
                <w:rFonts w:ascii="Verdana" w:eastAsia="Times New Roman" w:hAnsi="Verdana" w:cs="Arial"/>
                <w:b/>
                <w:bCs/>
                <w:color w:val="FFFFFF" w:themeColor="background1"/>
                <w:kern w:val="0"/>
                <w:sz w:val="18"/>
                <w:szCs w:val="18"/>
                <w:lang w:eastAsia="es-CO"/>
              </w:rPr>
            </w:pPr>
            <w:r w:rsidRPr="00824F00">
              <w:rPr>
                <w:rFonts w:ascii="Verdana" w:eastAsia="Times New Roman" w:hAnsi="Verdana" w:cs="Arial"/>
                <w:b/>
                <w:bCs/>
                <w:color w:val="FFFFFF" w:themeColor="background1"/>
                <w:kern w:val="0"/>
                <w:sz w:val="18"/>
                <w:szCs w:val="18"/>
                <w:lang w:eastAsia="es-CO"/>
              </w:rPr>
              <w:t xml:space="preserve">No. </w:t>
            </w:r>
            <w:r w:rsidR="00427AF5" w:rsidRPr="00824F00">
              <w:rPr>
                <w:rFonts w:ascii="Verdana" w:eastAsia="Times New Roman" w:hAnsi="Verdana" w:cs="Arial"/>
                <w:b/>
                <w:bCs/>
                <w:color w:val="FFFFFF" w:themeColor="background1"/>
                <w:kern w:val="0"/>
                <w:sz w:val="18"/>
                <w:szCs w:val="18"/>
                <w:lang w:eastAsia="es-CO"/>
              </w:rPr>
              <w:t>RP</w:t>
            </w:r>
          </w:p>
        </w:tc>
        <w:tc>
          <w:tcPr>
            <w:tcW w:w="1650" w:type="dxa"/>
            <w:tcBorders>
              <w:top w:val="nil"/>
              <w:left w:val="nil"/>
              <w:bottom w:val="single" w:sz="4" w:space="0" w:color="auto"/>
              <w:right w:val="single" w:sz="4" w:space="0" w:color="auto"/>
            </w:tcBorders>
            <w:shd w:val="clear" w:color="auto" w:fill="806000" w:themeFill="accent4" w:themeFillShade="80"/>
            <w:vAlign w:val="center"/>
            <w:hideMark/>
          </w:tcPr>
          <w:p w14:paraId="2AE73998" w14:textId="77777777" w:rsidR="002E083D" w:rsidRPr="00824F00" w:rsidRDefault="002E083D" w:rsidP="00EC53E1">
            <w:pPr>
              <w:spacing w:after="0" w:line="240" w:lineRule="auto"/>
              <w:jc w:val="center"/>
              <w:rPr>
                <w:rFonts w:ascii="Verdana" w:eastAsia="Times New Roman" w:hAnsi="Verdana" w:cs="Arial"/>
                <w:b/>
                <w:bCs/>
                <w:color w:val="FFFFFF" w:themeColor="background1"/>
                <w:kern w:val="0"/>
                <w:sz w:val="18"/>
                <w:szCs w:val="18"/>
                <w:lang w:eastAsia="es-CO"/>
              </w:rPr>
            </w:pPr>
            <w:r w:rsidRPr="00824F00">
              <w:rPr>
                <w:rFonts w:ascii="Verdana" w:eastAsia="Times New Roman" w:hAnsi="Verdana" w:cs="Arial"/>
                <w:b/>
                <w:bCs/>
                <w:color w:val="FFFFFF" w:themeColor="background1"/>
                <w:kern w:val="0"/>
                <w:sz w:val="18"/>
                <w:szCs w:val="18"/>
                <w:lang w:eastAsia="es-CO"/>
              </w:rPr>
              <w:t xml:space="preserve">Identificación </w:t>
            </w:r>
            <w:proofErr w:type="spellStart"/>
            <w:r w:rsidRPr="00824F00">
              <w:rPr>
                <w:rFonts w:ascii="Verdana" w:eastAsia="Times New Roman" w:hAnsi="Verdana" w:cs="Arial"/>
                <w:b/>
                <w:bCs/>
                <w:color w:val="FFFFFF" w:themeColor="background1"/>
                <w:kern w:val="0"/>
                <w:sz w:val="18"/>
                <w:szCs w:val="18"/>
                <w:lang w:eastAsia="es-CO"/>
              </w:rPr>
              <w:t>Pptal</w:t>
            </w:r>
            <w:proofErr w:type="spellEnd"/>
          </w:p>
        </w:tc>
        <w:tc>
          <w:tcPr>
            <w:tcW w:w="2241" w:type="dxa"/>
            <w:tcBorders>
              <w:top w:val="nil"/>
              <w:left w:val="nil"/>
              <w:bottom w:val="single" w:sz="4" w:space="0" w:color="auto"/>
              <w:right w:val="single" w:sz="4" w:space="0" w:color="auto"/>
            </w:tcBorders>
            <w:shd w:val="clear" w:color="auto" w:fill="806000" w:themeFill="accent4" w:themeFillShade="80"/>
            <w:vAlign w:val="center"/>
            <w:hideMark/>
          </w:tcPr>
          <w:p w14:paraId="039933E5" w14:textId="77777777" w:rsidR="002E083D" w:rsidRPr="00824F00" w:rsidRDefault="002E083D" w:rsidP="00EC53E1">
            <w:pPr>
              <w:spacing w:after="0" w:line="240" w:lineRule="auto"/>
              <w:jc w:val="center"/>
              <w:rPr>
                <w:rFonts w:ascii="Verdana" w:eastAsia="Times New Roman" w:hAnsi="Verdana" w:cs="Arial"/>
                <w:b/>
                <w:bCs/>
                <w:color w:val="FFFFFF" w:themeColor="background1"/>
                <w:kern w:val="0"/>
                <w:sz w:val="18"/>
                <w:szCs w:val="18"/>
                <w:lang w:eastAsia="es-CO"/>
              </w:rPr>
            </w:pPr>
            <w:r w:rsidRPr="00824F00">
              <w:rPr>
                <w:rFonts w:ascii="Verdana" w:eastAsia="Times New Roman" w:hAnsi="Verdana" w:cs="Arial"/>
                <w:b/>
                <w:bCs/>
                <w:color w:val="FFFFFF" w:themeColor="background1"/>
                <w:kern w:val="0"/>
                <w:sz w:val="18"/>
                <w:szCs w:val="18"/>
                <w:lang w:eastAsia="es-CO"/>
              </w:rPr>
              <w:t>Fuente de financiación</w:t>
            </w:r>
          </w:p>
        </w:tc>
        <w:tc>
          <w:tcPr>
            <w:tcW w:w="1549" w:type="dxa"/>
            <w:tcBorders>
              <w:top w:val="nil"/>
              <w:left w:val="nil"/>
              <w:bottom w:val="single" w:sz="4" w:space="0" w:color="auto"/>
              <w:right w:val="single" w:sz="4" w:space="0" w:color="auto"/>
            </w:tcBorders>
            <w:shd w:val="clear" w:color="auto" w:fill="806000" w:themeFill="accent4" w:themeFillShade="80"/>
            <w:vAlign w:val="center"/>
            <w:hideMark/>
          </w:tcPr>
          <w:p w14:paraId="27688A18" w14:textId="77777777" w:rsidR="002E083D" w:rsidRPr="00824F00" w:rsidRDefault="002E083D" w:rsidP="00EC53E1">
            <w:pPr>
              <w:spacing w:after="0" w:line="240" w:lineRule="auto"/>
              <w:jc w:val="center"/>
              <w:rPr>
                <w:rFonts w:ascii="Verdana" w:eastAsia="Times New Roman" w:hAnsi="Verdana" w:cs="Arial"/>
                <w:b/>
                <w:bCs/>
                <w:color w:val="FFFFFF" w:themeColor="background1"/>
                <w:kern w:val="0"/>
                <w:sz w:val="18"/>
                <w:szCs w:val="18"/>
                <w:lang w:eastAsia="es-CO"/>
              </w:rPr>
            </w:pPr>
            <w:r w:rsidRPr="00824F00">
              <w:rPr>
                <w:rFonts w:ascii="Verdana" w:eastAsia="Times New Roman" w:hAnsi="Verdana" w:cs="Arial"/>
                <w:b/>
                <w:bCs/>
                <w:color w:val="FFFFFF" w:themeColor="background1"/>
                <w:kern w:val="0"/>
                <w:sz w:val="18"/>
                <w:szCs w:val="18"/>
                <w:lang w:eastAsia="es-CO"/>
              </w:rPr>
              <w:t>Compromiso</w:t>
            </w:r>
            <w:r w:rsidR="005E0148" w:rsidRPr="00824F00">
              <w:rPr>
                <w:rFonts w:ascii="Verdana" w:eastAsia="Times New Roman" w:hAnsi="Verdana" w:cs="Arial"/>
                <w:b/>
                <w:bCs/>
                <w:color w:val="FFFFFF" w:themeColor="background1"/>
                <w:kern w:val="0"/>
                <w:sz w:val="18"/>
                <w:szCs w:val="18"/>
                <w:lang w:eastAsia="es-CO"/>
              </w:rPr>
              <w:t xml:space="preserve"> </w:t>
            </w:r>
            <w:r w:rsidR="00C2331F" w:rsidRPr="00824F00">
              <w:rPr>
                <w:rFonts w:ascii="Verdana" w:eastAsia="Times New Roman" w:hAnsi="Verdana" w:cs="Arial"/>
                <w:b/>
                <w:bCs/>
                <w:color w:val="FFFFFF" w:themeColor="background1"/>
                <w:kern w:val="0"/>
                <w:sz w:val="18"/>
                <w:szCs w:val="18"/>
                <w:lang w:eastAsia="es-CO"/>
              </w:rPr>
              <w:t xml:space="preserve">según </w:t>
            </w:r>
            <w:r w:rsidR="005E0148" w:rsidRPr="00824F00">
              <w:rPr>
                <w:rFonts w:ascii="Verdana" w:eastAsia="Times New Roman" w:hAnsi="Verdana" w:cs="Arial"/>
                <w:b/>
                <w:bCs/>
                <w:color w:val="FFFFFF" w:themeColor="background1"/>
                <w:kern w:val="0"/>
                <w:sz w:val="18"/>
                <w:szCs w:val="18"/>
                <w:lang w:eastAsia="es-CO"/>
              </w:rPr>
              <w:t>RP</w:t>
            </w:r>
            <w:r w:rsidRPr="00824F00">
              <w:rPr>
                <w:rFonts w:ascii="Verdana" w:eastAsia="Times New Roman" w:hAnsi="Verdana" w:cs="Arial"/>
                <w:b/>
                <w:bCs/>
                <w:color w:val="FFFFFF" w:themeColor="background1"/>
                <w:kern w:val="0"/>
                <w:sz w:val="18"/>
                <w:szCs w:val="18"/>
                <w:lang w:eastAsia="es-CO"/>
              </w:rPr>
              <w:t xml:space="preserve"> </w:t>
            </w:r>
          </w:p>
        </w:tc>
        <w:tc>
          <w:tcPr>
            <w:tcW w:w="1520" w:type="dxa"/>
            <w:tcBorders>
              <w:top w:val="nil"/>
              <w:left w:val="nil"/>
              <w:bottom w:val="single" w:sz="4" w:space="0" w:color="auto"/>
              <w:right w:val="single" w:sz="4" w:space="0" w:color="auto"/>
            </w:tcBorders>
            <w:shd w:val="clear" w:color="auto" w:fill="806000" w:themeFill="accent4" w:themeFillShade="80"/>
            <w:vAlign w:val="center"/>
            <w:hideMark/>
          </w:tcPr>
          <w:p w14:paraId="70869382" w14:textId="77777777" w:rsidR="002E083D" w:rsidRPr="00824F00" w:rsidRDefault="002E083D" w:rsidP="00EC53E1">
            <w:pPr>
              <w:spacing w:after="0" w:line="240" w:lineRule="auto"/>
              <w:jc w:val="center"/>
              <w:rPr>
                <w:rFonts w:ascii="Verdana" w:eastAsia="Times New Roman" w:hAnsi="Verdana" w:cs="Arial"/>
                <w:b/>
                <w:bCs/>
                <w:color w:val="FFFFFF" w:themeColor="background1"/>
                <w:kern w:val="0"/>
                <w:sz w:val="18"/>
                <w:szCs w:val="18"/>
                <w:lang w:eastAsia="es-CO"/>
              </w:rPr>
            </w:pPr>
            <w:r w:rsidRPr="00824F00">
              <w:rPr>
                <w:rFonts w:ascii="Verdana" w:eastAsia="Times New Roman" w:hAnsi="Verdana" w:cs="Arial"/>
                <w:b/>
                <w:bCs/>
                <w:color w:val="FFFFFF" w:themeColor="background1"/>
                <w:kern w:val="0"/>
                <w:sz w:val="18"/>
                <w:szCs w:val="18"/>
                <w:lang w:eastAsia="es-CO"/>
              </w:rPr>
              <w:t>Obligaciones</w:t>
            </w:r>
            <w:r w:rsidR="00C2331F" w:rsidRPr="00824F00">
              <w:rPr>
                <w:rFonts w:ascii="Verdana" w:eastAsia="Times New Roman" w:hAnsi="Verdana" w:cs="Arial"/>
                <w:b/>
                <w:bCs/>
                <w:color w:val="FFFFFF" w:themeColor="background1"/>
                <w:kern w:val="0"/>
                <w:sz w:val="18"/>
                <w:szCs w:val="18"/>
                <w:lang w:eastAsia="es-CO"/>
              </w:rPr>
              <w:t>-</w:t>
            </w:r>
            <w:r w:rsidR="00E65BEF" w:rsidRPr="00824F00">
              <w:rPr>
                <w:rFonts w:ascii="Verdana" w:eastAsia="Times New Roman" w:hAnsi="Verdana" w:cs="Arial"/>
                <w:b/>
                <w:bCs/>
                <w:color w:val="FFFFFF" w:themeColor="background1"/>
                <w:kern w:val="0"/>
                <w:sz w:val="18"/>
                <w:szCs w:val="18"/>
                <w:lang w:eastAsia="es-CO"/>
              </w:rPr>
              <w:t>R</w:t>
            </w:r>
            <w:r w:rsidR="00C2331F" w:rsidRPr="00824F00">
              <w:rPr>
                <w:rFonts w:ascii="Verdana" w:eastAsia="Times New Roman" w:hAnsi="Verdana" w:cs="Arial"/>
                <w:b/>
                <w:bCs/>
                <w:color w:val="FFFFFF" w:themeColor="background1"/>
                <w:kern w:val="0"/>
                <w:sz w:val="18"/>
                <w:szCs w:val="18"/>
                <w:lang w:eastAsia="es-CO"/>
              </w:rPr>
              <w:t>elación</w:t>
            </w:r>
            <w:r w:rsidR="00D204E9" w:rsidRPr="00824F00">
              <w:rPr>
                <w:rFonts w:ascii="Verdana" w:eastAsia="Times New Roman" w:hAnsi="Verdana" w:cs="Arial"/>
                <w:b/>
                <w:bCs/>
                <w:color w:val="FFFFFF" w:themeColor="background1"/>
                <w:kern w:val="0"/>
                <w:sz w:val="18"/>
                <w:szCs w:val="18"/>
                <w:lang w:eastAsia="es-CO"/>
              </w:rPr>
              <w:t xml:space="preserve"> </w:t>
            </w:r>
            <w:proofErr w:type="spellStart"/>
            <w:r w:rsidR="00D204E9" w:rsidRPr="00824F00">
              <w:rPr>
                <w:rFonts w:ascii="Verdana" w:eastAsia="Times New Roman" w:hAnsi="Verdana" w:cs="Arial"/>
                <w:b/>
                <w:bCs/>
                <w:color w:val="FFFFFF" w:themeColor="background1"/>
                <w:kern w:val="0"/>
                <w:sz w:val="18"/>
                <w:szCs w:val="18"/>
                <w:lang w:eastAsia="es-CO"/>
              </w:rPr>
              <w:t>RP</w:t>
            </w:r>
            <w:r w:rsidR="00C2331F" w:rsidRPr="00824F00">
              <w:rPr>
                <w:rFonts w:ascii="Verdana" w:eastAsia="Times New Roman" w:hAnsi="Verdana" w:cs="Arial"/>
                <w:b/>
                <w:bCs/>
                <w:color w:val="FFFFFF" w:themeColor="background1"/>
                <w:kern w:val="0"/>
                <w:sz w:val="18"/>
                <w:szCs w:val="18"/>
                <w:lang w:eastAsia="es-CO"/>
              </w:rPr>
              <w:t>s</w:t>
            </w:r>
            <w:proofErr w:type="spellEnd"/>
          </w:p>
        </w:tc>
        <w:tc>
          <w:tcPr>
            <w:tcW w:w="1386" w:type="dxa"/>
            <w:tcBorders>
              <w:top w:val="nil"/>
              <w:left w:val="nil"/>
              <w:bottom w:val="single" w:sz="4" w:space="0" w:color="auto"/>
              <w:right w:val="single" w:sz="4" w:space="0" w:color="auto"/>
            </w:tcBorders>
            <w:shd w:val="clear" w:color="auto" w:fill="806000" w:themeFill="accent4" w:themeFillShade="80"/>
            <w:vAlign w:val="center"/>
            <w:hideMark/>
          </w:tcPr>
          <w:p w14:paraId="75D5C56E" w14:textId="77777777" w:rsidR="002E083D" w:rsidRPr="00824F00" w:rsidRDefault="002E083D" w:rsidP="00EC53E1">
            <w:pPr>
              <w:spacing w:after="0" w:line="240" w:lineRule="auto"/>
              <w:ind w:left="-84" w:right="-65"/>
              <w:jc w:val="center"/>
              <w:rPr>
                <w:rFonts w:ascii="Verdana" w:eastAsia="Times New Roman" w:hAnsi="Verdana" w:cs="Arial"/>
                <w:b/>
                <w:bCs/>
                <w:color w:val="FFFFFF" w:themeColor="background1"/>
                <w:kern w:val="0"/>
                <w:sz w:val="18"/>
                <w:szCs w:val="18"/>
                <w:lang w:eastAsia="es-CO"/>
              </w:rPr>
            </w:pPr>
            <w:r w:rsidRPr="00824F00">
              <w:rPr>
                <w:rFonts w:ascii="Verdana" w:eastAsia="Times New Roman" w:hAnsi="Verdana" w:cs="Arial"/>
                <w:b/>
                <w:bCs/>
                <w:color w:val="FFFFFF" w:themeColor="background1"/>
                <w:kern w:val="0"/>
                <w:sz w:val="18"/>
                <w:szCs w:val="18"/>
                <w:lang w:eastAsia="es-CO"/>
              </w:rPr>
              <w:t>Pagos</w:t>
            </w:r>
            <w:r w:rsidR="00D204E9" w:rsidRPr="00824F00">
              <w:rPr>
                <w:rFonts w:ascii="Verdana" w:eastAsia="Times New Roman" w:hAnsi="Verdana" w:cs="Arial"/>
                <w:b/>
                <w:bCs/>
                <w:color w:val="FFFFFF" w:themeColor="background1"/>
                <w:kern w:val="0"/>
                <w:sz w:val="18"/>
                <w:szCs w:val="18"/>
                <w:lang w:eastAsia="es-CO"/>
              </w:rPr>
              <w:t xml:space="preserve"> </w:t>
            </w:r>
            <w:r w:rsidR="00C2331F" w:rsidRPr="00824F00">
              <w:rPr>
                <w:rFonts w:ascii="Verdana" w:eastAsia="Times New Roman" w:hAnsi="Verdana" w:cs="Arial"/>
                <w:b/>
                <w:bCs/>
                <w:color w:val="FFFFFF" w:themeColor="background1"/>
                <w:kern w:val="0"/>
                <w:sz w:val="18"/>
                <w:szCs w:val="18"/>
                <w:lang w:eastAsia="es-CO"/>
              </w:rPr>
              <w:t>-</w:t>
            </w:r>
            <w:r w:rsidR="00E65BEF" w:rsidRPr="00824F00">
              <w:rPr>
                <w:rFonts w:ascii="Verdana" w:eastAsia="Times New Roman" w:hAnsi="Verdana" w:cs="Arial"/>
                <w:b/>
                <w:bCs/>
                <w:color w:val="FFFFFF" w:themeColor="background1"/>
                <w:kern w:val="0"/>
                <w:sz w:val="18"/>
                <w:szCs w:val="18"/>
                <w:lang w:eastAsia="es-CO"/>
              </w:rPr>
              <w:t>R</w:t>
            </w:r>
            <w:r w:rsidR="00C2331F" w:rsidRPr="00824F00">
              <w:rPr>
                <w:rFonts w:ascii="Verdana" w:eastAsia="Times New Roman" w:hAnsi="Verdana" w:cs="Arial"/>
                <w:b/>
                <w:bCs/>
                <w:color w:val="FFFFFF" w:themeColor="background1"/>
                <w:kern w:val="0"/>
                <w:sz w:val="18"/>
                <w:szCs w:val="18"/>
                <w:lang w:eastAsia="es-CO"/>
              </w:rPr>
              <w:t xml:space="preserve">elación </w:t>
            </w:r>
            <w:proofErr w:type="spellStart"/>
            <w:r w:rsidR="00D204E9" w:rsidRPr="00824F00">
              <w:rPr>
                <w:rFonts w:ascii="Verdana" w:eastAsia="Times New Roman" w:hAnsi="Verdana" w:cs="Arial"/>
                <w:b/>
                <w:bCs/>
                <w:color w:val="FFFFFF" w:themeColor="background1"/>
                <w:kern w:val="0"/>
                <w:sz w:val="18"/>
                <w:szCs w:val="18"/>
                <w:lang w:eastAsia="es-CO"/>
              </w:rPr>
              <w:t>RP</w:t>
            </w:r>
            <w:r w:rsidR="00C2331F" w:rsidRPr="00824F00">
              <w:rPr>
                <w:rFonts w:ascii="Verdana" w:eastAsia="Times New Roman" w:hAnsi="Verdana" w:cs="Arial"/>
                <w:b/>
                <w:bCs/>
                <w:color w:val="FFFFFF" w:themeColor="background1"/>
                <w:kern w:val="0"/>
                <w:sz w:val="18"/>
                <w:szCs w:val="18"/>
                <w:lang w:eastAsia="es-CO"/>
              </w:rPr>
              <w:t>s</w:t>
            </w:r>
            <w:proofErr w:type="spellEnd"/>
          </w:p>
        </w:tc>
      </w:tr>
      <w:tr w:rsidR="002E083D" w:rsidRPr="00824F00" w14:paraId="318137DF" w14:textId="77777777" w:rsidTr="00FC261E">
        <w:trPr>
          <w:gridAfter w:val="1"/>
          <w:wAfter w:w="14" w:type="dxa"/>
          <w:trHeight w:val="20"/>
        </w:trPr>
        <w:tc>
          <w:tcPr>
            <w:tcW w:w="584" w:type="dxa"/>
            <w:tcBorders>
              <w:top w:val="nil"/>
              <w:left w:val="single" w:sz="4" w:space="0" w:color="auto"/>
              <w:bottom w:val="single" w:sz="4" w:space="0" w:color="auto"/>
              <w:right w:val="single" w:sz="4" w:space="0" w:color="auto"/>
            </w:tcBorders>
            <w:shd w:val="clear" w:color="auto" w:fill="auto"/>
            <w:vAlign w:val="center"/>
            <w:hideMark/>
          </w:tcPr>
          <w:p w14:paraId="248E77A2" w14:textId="77777777" w:rsidR="002E083D" w:rsidRPr="00824F00" w:rsidRDefault="002E083D" w:rsidP="00EC53E1">
            <w:pPr>
              <w:spacing w:after="0" w:line="240" w:lineRule="auto"/>
              <w:jc w:val="center"/>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8</w:t>
            </w:r>
          </w:p>
        </w:tc>
        <w:tc>
          <w:tcPr>
            <w:tcW w:w="1650" w:type="dxa"/>
            <w:tcBorders>
              <w:top w:val="nil"/>
              <w:left w:val="nil"/>
              <w:bottom w:val="single" w:sz="4" w:space="0" w:color="auto"/>
              <w:right w:val="single" w:sz="4" w:space="0" w:color="auto"/>
            </w:tcBorders>
            <w:shd w:val="clear" w:color="auto" w:fill="auto"/>
            <w:vAlign w:val="center"/>
            <w:hideMark/>
          </w:tcPr>
          <w:p w14:paraId="08903927" w14:textId="77777777" w:rsidR="002E083D" w:rsidRPr="00824F00" w:rsidRDefault="002E083D"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0405-4-5 8 4-27</w:t>
            </w:r>
          </w:p>
        </w:tc>
        <w:tc>
          <w:tcPr>
            <w:tcW w:w="2241" w:type="dxa"/>
            <w:tcBorders>
              <w:top w:val="nil"/>
              <w:left w:val="nil"/>
              <w:bottom w:val="single" w:sz="4" w:space="0" w:color="auto"/>
              <w:right w:val="single" w:sz="4" w:space="0" w:color="auto"/>
            </w:tcBorders>
            <w:shd w:val="clear" w:color="auto" w:fill="auto"/>
            <w:vAlign w:val="center"/>
            <w:hideMark/>
          </w:tcPr>
          <w:p w14:paraId="1FED4298" w14:textId="77777777" w:rsidR="002E083D" w:rsidRPr="00824F00" w:rsidRDefault="002E083D"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SGP CSF Prestación del Servicio Educación</w:t>
            </w:r>
          </w:p>
        </w:tc>
        <w:tc>
          <w:tcPr>
            <w:tcW w:w="1549" w:type="dxa"/>
            <w:tcBorders>
              <w:top w:val="nil"/>
              <w:left w:val="nil"/>
              <w:bottom w:val="single" w:sz="4" w:space="0" w:color="auto"/>
              <w:right w:val="single" w:sz="4" w:space="0" w:color="auto"/>
            </w:tcBorders>
            <w:shd w:val="clear" w:color="auto" w:fill="auto"/>
            <w:vAlign w:val="center"/>
            <w:hideMark/>
          </w:tcPr>
          <w:p w14:paraId="6C208840" w14:textId="77777777" w:rsidR="002E083D" w:rsidRPr="00824F00" w:rsidRDefault="002E083D"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2.</w:t>
            </w:r>
            <w:r w:rsidR="005E0148" w:rsidRPr="00824F00">
              <w:rPr>
                <w:rFonts w:ascii="Verdana" w:eastAsia="Times New Roman" w:hAnsi="Verdana" w:cs="Arial"/>
                <w:color w:val="000000"/>
                <w:kern w:val="0"/>
                <w:sz w:val="18"/>
                <w:szCs w:val="18"/>
                <w:lang w:eastAsia="es-CO"/>
              </w:rPr>
              <w:t>930</w:t>
            </w:r>
            <w:r w:rsidRPr="00824F00">
              <w:rPr>
                <w:rFonts w:ascii="Verdana" w:eastAsia="Times New Roman" w:hAnsi="Verdana" w:cs="Arial"/>
                <w:color w:val="000000"/>
                <w:kern w:val="0"/>
                <w:sz w:val="18"/>
                <w:szCs w:val="18"/>
                <w:lang w:eastAsia="es-CO"/>
              </w:rPr>
              <w:t>,</w:t>
            </w:r>
            <w:r w:rsidR="005E0148" w:rsidRPr="00824F00">
              <w:rPr>
                <w:rFonts w:ascii="Verdana" w:eastAsia="Times New Roman" w:hAnsi="Verdana" w:cs="Arial"/>
                <w:color w:val="000000"/>
                <w:kern w:val="0"/>
                <w:sz w:val="18"/>
                <w:szCs w:val="18"/>
                <w:lang w:eastAsia="es-CO"/>
              </w:rPr>
              <w:t>8</w:t>
            </w:r>
          </w:p>
        </w:tc>
        <w:tc>
          <w:tcPr>
            <w:tcW w:w="1520" w:type="dxa"/>
            <w:tcBorders>
              <w:top w:val="nil"/>
              <w:left w:val="nil"/>
              <w:bottom w:val="single" w:sz="4" w:space="0" w:color="auto"/>
              <w:right w:val="single" w:sz="4" w:space="0" w:color="auto"/>
            </w:tcBorders>
            <w:shd w:val="clear" w:color="auto" w:fill="auto"/>
            <w:vAlign w:val="center"/>
            <w:hideMark/>
          </w:tcPr>
          <w:p w14:paraId="3717E095" w14:textId="77777777" w:rsidR="002E083D" w:rsidRPr="00824F00" w:rsidRDefault="002E083D"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2.179,2</w:t>
            </w:r>
          </w:p>
        </w:tc>
        <w:tc>
          <w:tcPr>
            <w:tcW w:w="1386" w:type="dxa"/>
            <w:tcBorders>
              <w:top w:val="nil"/>
              <w:left w:val="nil"/>
              <w:bottom w:val="single" w:sz="4" w:space="0" w:color="auto"/>
              <w:right w:val="single" w:sz="4" w:space="0" w:color="auto"/>
            </w:tcBorders>
            <w:shd w:val="clear" w:color="auto" w:fill="auto"/>
            <w:vAlign w:val="center"/>
            <w:hideMark/>
          </w:tcPr>
          <w:p w14:paraId="2A0F8C2C" w14:textId="77777777" w:rsidR="002E083D" w:rsidRPr="00824F00" w:rsidRDefault="002E083D"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2.179,2</w:t>
            </w:r>
          </w:p>
        </w:tc>
      </w:tr>
    </w:tbl>
    <w:p w14:paraId="45492F37" w14:textId="77777777" w:rsidR="00FB3BBA" w:rsidRPr="00824F00" w:rsidRDefault="00B5546A" w:rsidP="00EC53E1">
      <w:pPr>
        <w:spacing w:after="0" w:line="240" w:lineRule="auto"/>
        <w:jc w:val="center"/>
        <w:rPr>
          <w:rFonts w:ascii="Verdana" w:eastAsia="Calibri" w:hAnsi="Verdana" w:cs="Arial"/>
          <w:color w:val="000000" w:themeColor="text1"/>
          <w:sz w:val="16"/>
          <w:szCs w:val="16"/>
        </w:rPr>
      </w:pPr>
      <w:r w:rsidRPr="00824F00">
        <w:rPr>
          <w:rFonts w:ascii="Verdana" w:eastAsia="Calibri" w:hAnsi="Verdana" w:cs="Arial"/>
          <w:color w:val="000000" w:themeColor="text1"/>
          <w:sz w:val="16"/>
          <w:szCs w:val="16"/>
        </w:rPr>
        <w:t xml:space="preserve">Fuente: </w:t>
      </w:r>
      <w:r w:rsidR="002E083D" w:rsidRPr="00824F00">
        <w:rPr>
          <w:rFonts w:ascii="Verdana" w:eastAsia="Calibri" w:hAnsi="Verdana" w:cs="Arial"/>
          <w:color w:val="000000" w:themeColor="text1"/>
          <w:sz w:val="16"/>
          <w:szCs w:val="16"/>
        </w:rPr>
        <w:t xml:space="preserve">Registro Presupuestal </w:t>
      </w:r>
      <w:r w:rsidR="005E0148" w:rsidRPr="00824F00">
        <w:rPr>
          <w:rFonts w:ascii="Verdana" w:eastAsia="Calibri" w:hAnsi="Verdana" w:cs="Arial"/>
          <w:color w:val="000000" w:themeColor="text1"/>
          <w:sz w:val="16"/>
          <w:szCs w:val="16"/>
        </w:rPr>
        <w:t xml:space="preserve">y </w:t>
      </w:r>
      <w:r w:rsidR="00C2331F" w:rsidRPr="00824F00">
        <w:rPr>
          <w:rFonts w:ascii="Verdana" w:eastAsia="Calibri" w:hAnsi="Verdana" w:cs="Arial"/>
          <w:color w:val="000000" w:themeColor="text1"/>
          <w:sz w:val="16"/>
          <w:szCs w:val="16"/>
        </w:rPr>
        <w:t>relación</w:t>
      </w:r>
      <w:r w:rsidR="005E0148" w:rsidRPr="00824F00">
        <w:rPr>
          <w:rFonts w:ascii="Verdana" w:eastAsia="Calibri" w:hAnsi="Verdana" w:cs="Arial"/>
          <w:color w:val="000000" w:themeColor="text1"/>
          <w:sz w:val="16"/>
          <w:szCs w:val="16"/>
        </w:rPr>
        <w:t xml:space="preserve"> de RP </w:t>
      </w:r>
      <w:r w:rsidR="002E083D" w:rsidRPr="00824F00">
        <w:rPr>
          <w:rFonts w:ascii="Verdana" w:eastAsia="Calibri" w:hAnsi="Verdana" w:cs="Arial"/>
          <w:color w:val="000000" w:themeColor="text1"/>
          <w:sz w:val="16"/>
          <w:szCs w:val="16"/>
        </w:rPr>
        <w:t>de la vigencia 202</w:t>
      </w:r>
      <w:r w:rsidR="00846447" w:rsidRPr="00824F00">
        <w:rPr>
          <w:rFonts w:ascii="Verdana" w:eastAsia="Calibri" w:hAnsi="Verdana" w:cs="Arial"/>
          <w:color w:val="000000" w:themeColor="text1"/>
          <w:sz w:val="16"/>
          <w:szCs w:val="16"/>
        </w:rPr>
        <w:t>0</w:t>
      </w:r>
      <w:r w:rsidR="002E083D" w:rsidRPr="00824F00">
        <w:rPr>
          <w:rFonts w:ascii="Verdana" w:eastAsia="Calibri" w:hAnsi="Verdana" w:cs="Arial"/>
          <w:color w:val="000000" w:themeColor="text1"/>
          <w:sz w:val="16"/>
          <w:szCs w:val="16"/>
        </w:rPr>
        <w:t xml:space="preserve"> suministrado por la Entidad Territorial. </w:t>
      </w:r>
    </w:p>
    <w:p w14:paraId="23A53C94" w14:textId="77777777" w:rsidR="002E083D" w:rsidRPr="00824F00" w:rsidRDefault="002E083D" w:rsidP="00EC53E1">
      <w:pPr>
        <w:spacing w:after="0" w:line="240" w:lineRule="auto"/>
        <w:jc w:val="both"/>
        <w:rPr>
          <w:rFonts w:ascii="Verdana" w:eastAsia="Calibri" w:hAnsi="Verdana" w:cs="Arial"/>
          <w:color w:val="000000" w:themeColor="text1"/>
        </w:rPr>
      </w:pPr>
    </w:p>
    <w:p w14:paraId="1511CD50" w14:textId="77777777" w:rsidR="000B63F3" w:rsidRPr="00824F00" w:rsidRDefault="000B63F3" w:rsidP="00EC53E1">
      <w:pPr>
        <w:spacing w:after="0" w:line="240" w:lineRule="auto"/>
        <w:jc w:val="both"/>
        <w:rPr>
          <w:rFonts w:ascii="Verdana" w:eastAsia="Calibri" w:hAnsi="Verdana" w:cs="Arial"/>
          <w:color w:val="000000" w:themeColor="text1"/>
        </w:rPr>
      </w:pPr>
      <w:r w:rsidRPr="00824F00">
        <w:rPr>
          <w:rFonts w:ascii="Verdana" w:eastAsia="Calibri" w:hAnsi="Verdana" w:cs="Arial"/>
          <w:color w:val="000000" w:themeColor="text1"/>
        </w:rPr>
        <w:t xml:space="preserve">Una vez se revisaron los documentos contractuales, se evidenció que en el documento </w:t>
      </w:r>
      <w:r w:rsidRPr="00824F00">
        <w:rPr>
          <w:rFonts w:ascii="Verdana" w:eastAsia="Calibri" w:hAnsi="Verdana" w:cs="Arial"/>
          <w:i/>
          <w:iCs/>
          <w:color w:val="000000" w:themeColor="text1"/>
        </w:rPr>
        <w:t>“análisis del sector y estudio de mercado (…)"</w:t>
      </w:r>
      <w:r w:rsidRPr="00824F00">
        <w:rPr>
          <w:rFonts w:ascii="Verdana" w:eastAsia="Calibri" w:hAnsi="Verdana" w:cs="Arial"/>
          <w:color w:val="000000" w:themeColor="text1"/>
        </w:rPr>
        <w:t xml:space="preserve"> se omitió incluir la forma en la que se calcularon los precios unitarios de los víveres y alimentos a suministrar que soportan el valor presupuestado para el mismo. La entidad calculó el valor de los víveres de acuerdo con el promedio del histórico de la entidad en contratos similares de 2017, 2018 y 2019. Lo cual, demuestra falencias en los procesos internos dentro de la gobernación del Amazonas, tendientes a la elaboración de los estudios previos.</w:t>
      </w:r>
      <w:r w:rsidR="00656682" w:rsidRPr="00824F00">
        <w:rPr>
          <w:rFonts w:ascii="Verdana" w:eastAsia="Calibri" w:hAnsi="Verdana" w:cs="Arial"/>
          <w:color w:val="000000" w:themeColor="text1"/>
        </w:rPr>
        <w:t xml:space="preserve"> </w:t>
      </w:r>
    </w:p>
    <w:p w14:paraId="66FE3DD7" w14:textId="77777777" w:rsidR="004B1170" w:rsidRPr="00824F00" w:rsidRDefault="004B1170" w:rsidP="00EC53E1">
      <w:pPr>
        <w:spacing w:after="0" w:line="240" w:lineRule="auto"/>
        <w:jc w:val="both"/>
        <w:rPr>
          <w:rFonts w:ascii="Verdana" w:eastAsia="Calibri" w:hAnsi="Verdana" w:cs="Arial"/>
          <w:color w:val="000000" w:themeColor="text1"/>
        </w:rPr>
      </w:pPr>
    </w:p>
    <w:p w14:paraId="429761C2" w14:textId="77777777" w:rsidR="0000282F" w:rsidRPr="00824F00" w:rsidRDefault="000B63F3" w:rsidP="00EC53E1">
      <w:pPr>
        <w:autoSpaceDE w:val="0"/>
        <w:autoSpaceDN w:val="0"/>
        <w:adjustRightInd w:val="0"/>
        <w:spacing w:after="0" w:line="240" w:lineRule="auto"/>
        <w:rPr>
          <w:rFonts w:ascii="Verdana" w:eastAsia="Calibri" w:hAnsi="Verdana" w:cs="Arial"/>
          <w:color w:val="000000" w:themeColor="text1"/>
        </w:rPr>
      </w:pPr>
      <w:r w:rsidRPr="00824F00">
        <w:rPr>
          <w:rFonts w:ascii="Verdana" w:eastAsia="Calibri" w:hAnsi="Verdana" w:cs="Arial"/>
          <w:color w:val="000000" w:themeColor="text1"/>
        </w:rPr>
        <w:t>A</w:t>
      </w:r>
      <w:r w:rsidR="0000282F" w:rsidRPr="00824F00">
        <w:rPr>
          <w:rFonts w:ascii="Verdana" w:eastAsia="Calibri" w:hAnsi="Verdana" w:cs="Arial"/>
          <w:color w:val="000000" w:themeColor="text1"/>
        </w:rPr>
        <w:t xml:space="preserve">sí, el </w:t>
      </w:r>
      <w:r w:rsidRPr="00824F00">
        <w:rPr>
          <w:rFonts w:ascii="Verdana" w:eastAsia="Calibri" w:hAnsi="Verdana" w:cs="Arial"/>
          <w:color w:val="000000" w:themeColor="text1"/>
        </w:rPr>
        <w:t xml:space="preserve">documento de </w:t>
      </w:r>
      <w:r w:rsidRPr="00824F00">
        <w:rPr>
          <w:rFonts w:ascii="Verdana" w:eastAsia="Calibri" w:hAnsi="Verdana" w:cs="Arial"/>
          <w:i/>
          <w:iCs/>
          <w:color w:val="000000" w:themeColor="text1"/>
        </w:rPr>
        <w:t>estudios previos</w:t>
      </w:r>
      <w:r w:rsidRPr="00824F00">
        <w:rPr>
          <w:rFonts w:ascii="Verdana" w:eastAsia="Calibri" w:hAnsi="Verdana" w:cs="Arial"/>
          <w:color w:val="000000" w:themeColor="text1"/>
        </w:rPr>
        <w:t xml:space="preserve"> </w:t>
      </w:r>
      <w:r w:rsidR="0000282F" w:rsidRPr="00824F00">
        <w:rPr>
          <w:rFonts w:ascii="Verdana" w:eastAsia="Calibri" w:hAnsi="Verdana" w:cs="Arial"/>
          <w:color w:val="000000" w:themeColor="text1"/>
        </w:rPr>
        <w:t xml:space="preserve">en el apartado 3.4 </w:t>
      </w:r>
      <w:r w:rsidR="0013271B" w:rsidRPr="00824F00">
        <w:rPr>
          <w:rFonts w:ascii="Verdana" w:eastAsia="Calibri" w:hAnsi="Verdana" w:cs="Arial"/>
          <w:i/>
          <w:iCs/>
          <w:color w:val="000000" w:themeColor="text1"/>
        </w:rPr>
        <w:t>“Valor estimado del Contrato y Forma de pago”</w:t>
      </w:r>
      <w:r w:rsidR="0013271B" w:rsidRPr="00824F00">
        <w:rPr>
          <w:rFonts w:ascii="Verdana" w:eastAsia="Calibri" w:hAnsi="Verdana" w:cs="Arial"/>
          <w:color w:val="000000" w:themeColor="text1"/>
        </w:rPr>
        <w:t xml:space="preserve"> indica lo siguiente:</w:t>
      </w:r>
    </w:p>
    <w:p w14:paraId="448E2498" w14:textId="77777777" w:rsidR="0000282F" w:rsidRPr="00824F00" w:rsidRDefault="0000282F" w:rsidP="00EC53E1">
      <w:pPr>
        <w:autoSpaceDE w:val="0"/>
        <w:autoSpaceDN w:val="0"/>
        <w:adjustRightInd w:val="0"/>
        <w:spacing w:after="0" w:line="240" w:lineRule="auto"/>
        <w:rPr>
          <w:rFonts w:ascii="Verdana" w:eastAsia="Calibri" w:hAnsi="Verdana" w:cs="Arial"/>
          <w:color w:val="000000" w:themeColor="text1"/>
        </w:rPr>
      </w:pPr>
    </w:p>
    <w:p w14:paraId="1C1EC23F" w14:textId="77777777" w:rsidR="0013271B" w:rsidRPr="00824F00" w:rsidRDefault="0000282F" w:rsidP="00EC53E1">
      <w:pPr>
        <w:autoSpaceDE w:val="0"/>
        <w:autoSpaceDN w:val="0"/>
        <w:adjustRightInd w:val="0"/>
        <w:spacing w:after="0" w:line="240" w:lineRule="auto"/>
        <w:ind w:left="567"/>
        <w:jc w:val="both"/>
        <w:rPr>
          <w:rFonts w:ascii="Verdana" w:hAnsi="Verdana" w:cs="Arial"/>
          <w:i/>
          <w:iCs/>
          <w:kern w:val="0"/>
          <w:sz w:val="18"/>
          <w:szCs w:val="18"/>
        </w:rPr>
      </w:pPr>
      <w:r w:rsidRPr="00824F00">
        <w:rPr>
          <w:rFonts w:ascii="Verdana" w:hAnsi="Verdana" w:cs="Arial-ItalicMT"/>
          <w:i/>
          <w:iCs/>
          <w:kern w:val="0"/>
          <w:sz w:val="18"/>
          <w:szCs w:val="18"/>
        </w:rPr>
        <w:t>“</w:t>
      </w:r>
      <w:r w:rsidRPr="00824F00">
        <w:rPr>
          <w:rFonts w:ascii="Verdana" w:hAnsi="Verdana" w:cs="Arial"/>
          <w:i/>
          <w:iCs/>
          <w:kern w:val="0"/>
          <w:sz w:val="18"/>
          <w:szCs w:val="18"/>
        </w:rPr>
        <w:t>De acuerdo a la información de precios de los víveres y según el</w:t>
      </w:r>
      <w:r w:rsidR="0013271B" w:rsidRPr="00824F00">
        <w:rPr>
          <w:rFonts w:ascii="Verdana" w:hAnsi="Verdana" w:cs="Arial"/>
          <w:i/>
          <w:iCs/>
          <w:kern w:val="0"/>
          <w:sz w:val="18"/>
          <w:szCs w:val="18"/>
        </w:rPr>
        <w:t xml:space="preserve"> </w:t>
      </w:r>
      <w:r w:rsidRPr="00824F00">
        <w:rPr>
          <w:rFonts w:ascii="Verdana" w:hAnsi="Verdana" w:cs="Arial"/>
          <w:i/>
          <w:iCs/>
          <w:kern w:val="0"/>
          <w:sz w:val="18"/>
          <w:szCs w:val="18"/>
        </w:rPr>
        <w:t>histórico de la entidad (2017-2018-2019), se pudieron establecer</w:t>
      </w:r>
      <w:r w:rsidR="0013271B" w:rsidRPr="00824F00">
        <w:rPr>
          <w:rFonts w:ascii="Verdana" w:hAnsi="Verdana" w:cs="Arial"/>
          <w:i/>
          <w:iCs/>
          <w:kern w:val="0"/>
          <w:sz w:val="18"/>
          <w:szCs w:val="18"/>
        </w:rPr>
        <w:t xml:space="preserve"> </w:t>
      </w:r>
      <w:r w:rsidRPr="00824F00">
        <w:rPr>
          <w:rFonts w:ascii="Verdana" w:hAnsi="Verdana" w:cs="Arial"/>
          <w:i/>
          <w:iCs/>
          <w:kern w:val="0"/>
          <w:sz w:val="18"/>
          <w:szCs w:val="18"/>
        </w:rPr>
        <w:t>algunos parámetros que sirvieron de referencia en la fijación del</w:t>
      </w:r>
      <w:r w:rsidR="0013271B" w:rsidRPr="00824F00">
        <w:rPr>
          <w:rFonts w:ascii="Verdana" w:hAnsi="Verdana" w:cs="Arial"/>
          <w:i/>
          <w:iCs/>
          <w:kern w:val="0"/>
          <w:sz w:val="18"/>
          <w:szCs w:val="18"/>
        </w:rPr>
        <w:t xml:space="preserve"> </w:t>
      </w:r>
      <w:r w:rsidRPr="00824F00">
        <w:rPr>
          <w:rFonts w:ascii="Verdana" w:hAnsi="Verdana" w:cs="Arial"/>
          <w:i/>
          <w:iCs/>
          <w:kern w:val="0"/>
          <w:sz w:val="18"/>
          <w:szCs w:val="18"/>
        </w:rPr>
        <w:t>precio para el presente estudio, de igual manera es importante resaltar que</w:t>
      </w:r>
      <w:r w:rsidR="0013271B" w:rsidRPr="00824F00">
        <w:rPr>
          <w:rFonts w:ascii="Verdana" w:hAnsi="Verdana" w:cs="Arial"/>
          <w:i/>
          <w:iCs/>
          <w:kern w:val="0"/>
          <w:sz w:val="18"/>
          <w:szCs w:val="18"/>
        </w:rPr>
        <w:t xml:space="preserve"> </w:t>
      </w:r>
      <w:r w:rsidRPr="00824F00">
        <w:rPr>
          <w:rFonts w:ascii="Verdana" w:hAnsi="Verdana" w:cs="Arial"/>
          <w:i/>
          <w:iCs/>
          <w:kern w:val="0"/>
          <w:sz w:val="18"/>
          <w:szCs w:val="18"/>
        </w:rPr>
        <w:t>implícitamente en el</w:t>
      </w:r>
      <w:r w:rsidR="0013271B" w:rsidRPr="00824F00">
        <w:rPr>
          <w:rFonts w:ascii="Verdana" w:hAnsi="Verdana" w:cs="Arial"/>
          <w:i/>
          <w:iCs/>
          <w:kern w:val="0"/>
          <w:sz w:val="18"/>
          <w:szCs w:val="18"/>
        </w:rPr>
        <w:t xml:space="preserve"> </w:t>
      </w:r>
      <w:r w:rsidRPr="00824F00">
        <w:rPr>
          <w:rFonts w:ascii="Verdana" w:hAnsi="Verdana" w:cs="Arial"/>
          <w:i/>
          <w:iCs/>
          <w:kern w:val="0"/>
          <w:sz w:val="18"/>
          <w:szCs w:val="18"/>
        </w:rPr>
        <w:t>precio fijado, se estima un margen razonable de los gastos en que incurre el contratista para la</w:t>
      </w:r>
      <w:r w:rsidR="0013271B" w:rsidRPr="00824F00">
        <w:rPr>
          <w:rFonts w:ascii="Verdana" w:hAnsi="Verdana" w:cs="Arial"/>
          <w:i/>
          <w:iCs/>
          <w:kern w:val="0"/>
          <w:sz w:val="18"/>
          <w:szCs w:val="18"/>
        </w:rPr>
        <w:t xml:space="preserve"> </w:t>
      </w:r>
      <w:r w:rsidRPr="00824F00">
        <w:rPr>
          <w:rFonts w:ascii="Verdana" w:hAnsi="Verdana" w:cs="Arial"/>
          <w:i/>
          <w:iCs/>
          <w:kern w:val="0"/>
          <w:sz w:val="18"/>
          <w:szCs w:val="18"/>
        </w:rPr>
        <w:t>ejecución del contrato como lo son el pago de los impuestos, adquisición de las respectivas garantías</w:t>
      </w:r>
      <w:r w:rsidR="0013271B" w:rsidRPr="00824F00">
        <w:rPr>
          <w:rFonts w:ascii="Verdana" w:hAnsi="Verdana" w:cs="Arial"/>
          <w:i/>
          <w:iCs/>
          <w:kern w:val="0"/>
          <w:sz w:val="18"/>
          <w:szCs w:val="18"/>
        </w:rPr>
        <w:t xml:space="preserve"> </w:t>
      </w:r>
      <w:r w:rsidRPr="00824F00">
        <w:rPr>
          <w:rFonts w:ascii="Verdana" w:hAnsi="Verdana" w:cs="Arial"/>
          <w:i/>
          <w:iCs/>
          <w:kern w:val="0"/>
          <w:sz w:val="18"/>
          <w:szCs w:val="18"/>
        </w:rPr>
        <w:t>y el porcentaje de utilidad, entre otros.</w:t>
      </w:r>
      <w:r w:rsidR="0013271B" w:rsidRPr="00824F00">
        <w:rPr>
          <w:rFonts w:ascii="Verdana" w:hAnsi="Verdana" w:cs="Arial"/>
          <w:i/>
          <w:iCs/>
          <w:kern w:val="0"/>
          <w:sz w:val="18"/>
          <w:szCs w:val="18"/>
        </w:rPr>
        <w:t xml:space="preserve"> </w:t>
      </w:r>
    </w:p>
    <w:p w14:paraId="630EBB5C" w14:textId="77777777" w:rsidR="0013271B" w:rsidRPr="00824F00" w:rsidRDefault="0013271B" w:rsidP="00EC53E1">
      <w:pPr>
        <w:autoSpaceDE w:val="0"/>
        <w:autoSpaceDN w:val="0"/>
        <w:adjustRightInd w:val="0"/>
        <w:spacing w:after="0" w:line="240" w:lineRule="auto"/>
        <w:ind w:left="567"/>
        <w:jc w:val="both"/>
        <w:rPr>
          <w:rFonts w:ascii="Verdana" w:hAnsi="Verdana" w:cs="Arial"/>
          <w:i/>
          <w:iCs/>
          <w:kern w:val="0"/>
          <w:sz w:val="18"/>
          <w:szCs w:val="18"/>
        </w:rPr>
      </w:pPr>
    </w:p>
    <w:p w14:paraId="47369568" w14:textId="77777777" w:rsidR="0000282F" w:rsidRPr="00824F00" w:rsidRDefault="0000282F" w:rsidP="00EC53E1">
      <w:pPr>
        <w:autoSpaceDE w:val="0"/>
        <w:autoSpaceDN w:val="0"/>
        <w:adjustRightInd w:val="0"/>
        <w:spacing w:after="0" w:line="240" w:lineRule="auto"/>
        <w:ind w:left="567"/>
        <w:jc w:val="both"/>
        <w:rPr>
          <w:rFonts w:ascii="Verdana" w:hAnsi="Verdana" w:cs="Arial"/>
          <w:i/>
          <w:iCs/>
          <w:kern w:val="0"/>
          <w:sz w:val="18"/>
          <w:szCs w:val="18"/>
        </w:rPr>
      </w:pPr>
      <w:r w:rsidRPr="00824F00">
        <w:rPr>
          <w:rFonts w:ascii="Verdana" w:hAnsi="Verdana" w:cs="Arial"/>
          <w:i/>
          <w:iCs/>
          <w:kern w:val="0"/>
          <w:sz w:val="18"/>
          <w:szCs w:val="18"/>
        </w:rPr>
        <w:t>En el anexo del análisis de sector se describe la cantidad de los alimentos a suministrar ya que se</w:t>
      </w:r>
      <w:r w:rsidR="0013271B" w:rsidRPr="00824F00">
        <w:rPr>
          <w:rFonts w:ascii="Verdana" w:hAnsi="Verdana" w:cs="Arial"/>
          <w:i/>
          <w:iCs/>
          <w:kern w:val="0"/>
          <w:sz w:val="18"/>
          <w:szCs w:val="18"/>
        </w:rPr>
        <w:t xml:space="preserve"> </w:t>
      </w:r>
      <w:r w:rsidRPr="00824F00">
        <w:rPr>
          <w:rFonts w:ascii="Verdana" w:hAnsi="Verdana" w:cs="Arial"/>
          <w:i/>
          <w:iCs/>
          <w:kern w:val="0"/>
          <w:sz w:val="18"/>
          <w:szCs w:val="18"/>
        </w:rPr>
        <w:t>tomó el histórico de la entidad, y se debe dar claridad que los mismos fueron verificados por una</w:t>
      </w:r>
      <w:r w:rsidR="0013271B" w:rsidRPr="00824F00">
        <w:rPr>
          <w:rFonts w:ascii="Verdana" w:hAnsi="Verdana" w:cs="Arial"/>
          <w:i/>
          <w:iCs/>
          <w:kern w:val="0"/>
          <w:sz w:val="18"/>
          <w:szCs w:val="18"/>
        </w:rPr>
        <w:t xml:space="preserve"> </w:t>
      </w:r>
      <w:r w:rsidRPr="00824F00">
        <w:rPr>
          <w:rFonts w:ascii="Verdana" w:hAnsi="Verdana" w:cs="Arial"/>
          <w:i/>
          <w:iCs/>
          <w:kern w:val="0"/>
          <w:sz w:val="18"/>
          <w:szCs w:val="18"/>
        </w:rPr>
        <w:t>nutricionista en la vigencia 2018, y las</w:t>
      </w:r>
      <w:r w:rsidR="0013271B" w:rsidRPr="00824F00">
        <w:rPr>
          <w:rFonts w:ascii="Verdana" w:hAnsi="Verdana" w:cs="Arial"/>
          <w:i/>
          <w:iCs/>
          <w:kern w:val="0"/>
          <w:sz w:val="18"/>
          <w:szCs w:val="18"/>
        </w:rPr>
        <w:t xml:space="preserve"> </w:t>
      </w:r>
      <w:r w:rsidRPr="00824F00">
        <w:rPr>
          <w:rFonts w:ascii="Verdana" w:hAnsi="Verdana" w:cs="Arial"/>
          <w:i/>
          <w:iCs/>
          <w:kern w:val="0"/>
          <w:sz w:val="18"/>
          <w:szCs w:val="18"/>
        </w:rPr>
        <w:t>recomendaciones dadas por ésta.</w:t>
      </w:r>
    </w:p>
    <w:p w14:paraId="140EA095" w14:textId="77777777" w:rsidR="006E2329" w:rsidRPr="00824F00" w:rsidRDefault="006E2329" w:rsidP="00EC53E1">
      <w:pPr>
        <w:autoSpaceDE w:val="0"/>
        <w:autoSpaceDN w:val="0"/>
        <w:adjustRightInd w:val="0"/>
        <w:spacing w:after="0" w:line="240" w:lineRule="auto"/>
        <w:ind w:left="567"/>
        <w:jc w:val="both"/>
        <w:rPr>
          <w:rFonts w:ascii="Verdana" w:hAnsi="Verdana" w:cs="Arial"/>
          <w:i/>
          <w:iCs/>
          <w:kern w:val="0"/>
          <w:sz w:val="18"/>
          <w:szCs w:val="18"/>
        </w:rPr>
      </w:pPr>
    </w:p>
    <w:p w14:paraId="103339E4" w14:textId="77777777" w:rsidR="000B63F3" w:rsidRPr="00824F00" w:rsidRDefault="00FC261E" w:rsidP="00EC53E1">
      <w:pPr>
        <w:spacing w:after="0" w:line="240" w:lineRule="auto"/>
        <w:ind w:left="567"/>
        <w:jc w:val="both"/>
        <w:rPr>
          <w:rFonts w:ascii="Verdana" w:hAnsi="Verdana" w:cs="Arial"/>
          <w:i/>
          <w:iCs/>
          <w:kern w:val="0"/>
          <w:sz w:val="18"/>
          <w:szCs w:val="18"/>
        </w:rPr>
      </w:pPr>
      <w:r w:rsidRPr="00824F00">
        <w:rPr>
          <w:rFonts w:ascii="Verdana" w:hAnsi="Verdana" w:cs="Arial"/>
          <w:b/>
          <w:noProof/>
          <w:sz w:val="20"/>
          <w:szCs w:val="20"/>
        </w:rPr>
        <w:drawing>
          <wp:anchor distT="0" distB="0" distL="114300" distR="114300" simplePos="0" relativeHeight="251658241" behindDoc="0" locked="0" layoutInCell="1" allowOverlap="1" wp14:anchorId="7E0AEF13" wp14:editId="04829E8C">
            <wp:simplePos x="0" y="0"/>
            <wp:positionH relativeFrom="margin">
              <wp:posOffset>371475</wp:posOffset>
            </wp:positionH>
            <wp:positionV relativeFrom="paragraph">
              <wp:posOffset>288925</wp:posOffset>
            </wp:positionV>
            <wp:extent cx="5240020" cy="1066800"/>
            <wp:effectExtent l="0" t="0" r="0" b="0"/>
            <wp:wrapSquare wrapText="bothSides"/>
            <wp:docPr id="348758753" name="Imagen 34875875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58753" name="Imagen 1" descr="Texto&#10;&#10;Descripción generada automáticamente"/>
                    <pic:cNvPicPr/>
                  </pic:nvPicPr>
                  <pic:blipFill rotWithShape="1">
                    <a:blip r:embed="rId36">
                      <a:extLst>
                        <a:ext uri="{28A0092B-C50C-407E-A947-70E740481C1C}">
                          <a14:useLocalDpi xmlns:a14="http://schemas.microsoft.com/office/drawing/2010/main" val="0"/>
                        </a:ext>
                      </a:extLst>
                    </a:blip>
                    <a:srcRect t="50184" b="28783"/>
                    <a:stretch/>
                  </pic:blipFill>
                  <pic:spPr bwMode="auto">
                    <a:xfrm>
                      <a:off x="0" y="0"/>
                      <a:ext cx="5240020" cy="1066800"/>
                    </a:xfrm>
                    <a:prstGeom prst="rect">
                      <a:avLst/>
                    </a:prstGeom>
                    <a:ln>
                      <a:noFill/>
                    </a:ln>
                    <a:extLst>
                      <a:ext uri="{53640926-AAD7-44D8-BBD7-CCE9431645EC}">
                        <a14:shadowObscured xmlns:a14="http://schemas.microsoft.com/office/drawing/2010/main"/>
                      </a:ext>
                    </a:extLst>
                  </pic:spPr>
                </pic:pic>
              </a:graphicData>
            </a:graphic>
          </wp:anchor>
        </w:drawing>
      </w:r>
      <w:r w:rsidR="0000282F" w:rsidRPr="00824F00">
        <w:rPr>
          <w:rFonts w:ascii="Verdana" w:hAnsi="Verdana" w:cs="Arial"/>
          <w:i/>
          <w:iCs/>
          <w:kern w:val="0"/>
          <w:sz w:val="18"/>
          <w:szCs w:val="18"/>
        </w:rPr>
        <w:t>Nota: Para tomar un valor mensual se transformó todos los tiempos a semanas:</w:t>
      </w:r>
    </w:p>
    <w:p w14:paraId="1840976D" w14:textId="77777777" w:rsidR="0013271B" w:rsidRPr="00824F00" w:rsidRDefault="0013271B" w:rsidP="00EC53E1">
      <w:pPr>
        <w:autoSpaceDE w:val="0"/>
        <w:autoSpaceDN w:val="0"/>
        <w:adjustRightInd w:val="0"/>
        <w:spacing w:after="0" w:line="240" w:lineRule="auto"/>
        <w:ind w:left="567"/>
        <w:rPr>
          <w:rFonts w:ascii="Verdana" w:hAnsi="Verdana" w:cs="Arial"/>
          <w:i/>
          <w:iCs/>
          <w:kern w:val="0"/>
          <w:sz w:val="20"/>
          <w:szCs w:val="20"/>
        </w:rPr>
      </w:pPr>
    </w:p>
    <w:p w14:paraId="00FE01E6" w14:textId="77777777" w:rsidR="0013271B" w:rsidRPr="00824F00" w:rsidRDefault="0013271B" w:rsidP="00EC53E1">
      <w:pPr>
        <w:autoSpaceDE w:val="0"/>
        <w:autoSpaceDN w:val="0"/>
        <w:adjustRightInd w:val="0"/>
        <w:spacing w:after="0" w:line="240" w:lineRule="auto"/>
        <w:ind w:left="567"/>
        <w:rPr>
          <w:rFonts w:ascii="Verdana" w:hAnsi="Verdana" w:cs="Arial"/>
          <w:i/>
          <w:iCs/>
          <w:kern w:val="0"/>
          <w:sz w:val="18"/>
          <w:szCs w:val="18"/>
        </w:rPr>
      </w:pPr>
      <w:r w:rsidRPr="00824F00">
        <w:rPr>
          <w:rFonts w:ascii="Verdana" w:hAnsi="Verdana" w:cs="Arial"/>
          <w:i/>
          <w:iCs/>
          <w:kern w:val="0"/>
          <w:sz w:val="18"/>
          <w:szCs w:val="18"/>
        </w:rPr>
        <w:t>Ahora a este promedio se le aplica el IPC 3.2, el cual presenta la página del Banco de la República hasta este momento, $122.118.561 por semana.”</w:t>
      </w:r>
    </w:p>
    <w:p w14:paraId="2B9B8B1B" w14:textId="77777777" w:rsidR="0013271B" w:rsidRPr="00824F00" w:rsidRDefault="0013271B" w:rsidP="00EC53E1">
      <w:pPr>
        <w:autoSpaceDE w:val="0"/>
        <w:autoSpaceDN w:val="0"/>
        <w:adjustRightInd w:val="0"/>
        <w:spacing w:after="0" w:line="240" w:lineRule="auto"/>
        <w:rPr>
          <w:rFonts w:ascii="Verdana" w:eastAsia="Calibri" w:hAnsi="Verdana" w:cs="Arial"/>
          <w:color w:val="000000" w:themeColor="text1"/>
        </w:rPr>
      </w:pPr>
    </w:p>
    <w:p w14:paraId="09344748" w14:textId="77777777" w:rsidR="000B63F3" w:rsidRPr="00824F00" w:rsidRDefault="000B63F3" w:rsidP="00EC53E1">
      <w:pPr>
        <w:spacing w:after="0" w:line="240" w:lineRule="auto"/>
        <w:jc w:val="both"/>
        <w:rPr>
          <w:rFonts w:ascii="Verdana" w:eastAsia="Calibri" w:hAnsi="Verdana" w:cs="Arial"/>
          <w:color w:val="000000" w:themeColor="text1"/>
        </w:rPr>
      </w:pPr>
      <w:r w:rsidRPr="00824F00">
        <w:rPr>
          <w:rFonts w:ascii="Verdana" w:hAnsi="Verdana" w:cs="Arial"/>
          <w:color w:val="242424"/>
          <w:shd w:val="clear" w:color="auto" w:fill="FFFFFF"/>
        </w:rPr>
        <w:t>Lo anterior evidencia que el Departamento de Amazonas</w:t>
      </w:r>
      <w:r w:rsidR="009F2FD7" w:rsidRPr="00824F00">
        <w:rPr>
          <w:rFonts w:ascii="Verdana" w:hAnsi="Verdana" w:cs="Arial"/>
          <w:color w:val="242424"/>
          <w:shd w:val="clear" w:color="auto" w:fill="FFFFFF"/>
        </w:rPr>
        <w:t xml:space="preserve"> </w:t>
      </w:r>
      <w:r w:rsidRPr="00824F00">
        <w:rPr>
          <w:rFonts w:ascii="Verdana" w:hAnsi="Verdana" w:cs="Arial"/>
          <w:color w:val="242424"/>
          <w:shd w:val="clear" w:color="auto" w:fill="FFFFFF"/>
        </w:rPr>
        <w:t xml:space="preserve">ha </w:t>
      </w:r>
      <w:r w:rsidR="00E312E3" w:rsidRPr="00824F00">
        <w:rPr>
          <w:rFonts w:ascii="Verdana" w:hAnsi="Verdana" w:cs="Arial"/>
          <w:color w:val="242424"/>
          <w:shd w:val="clear" w:color="auto" w:fill="FFFFFF"/>
        </w:rPr>
        <w:t>suscrito el</w:t>
      </w:r>
      <w:r w:rsidRPr="00824F00">
        <w:rPr>
          <w:rFonts w:ascii="Verdana" w:hAnsi="Verdana" w:cs="Arial"/>
          <w:color w:val="242424"/>
          <w:shd w:val="clear" w:color="auto" w:fill="FFFFFF"/>
        </w:rPr>
        <w:t xml:space="preserve"> proceso de contratación sin tener estudios de mercado suficientes que justifiquen la totalidad de los lineamientos contenidos en los pliegos de condiciones, especialmente en lo referente al valor de los contratos</w:t>
      </w:r>
      <w:r w:rsidR="00426B8F" w:rsidRPr="00824F00">
        <w:rPr>
          <w:rFonts w:ascii="Verdana" w:hAnsi="Verdana" w:cs="Arial"/>
          <w:color w:val="242424"/>
          <w:shd w:val="clear" w:color="auto" w:fill="FFFFFF"/>
        </w:rPr>
        <w:t>,</w:t>
      </w:r>
      <w:r w:rsidR="00E312E3" w:rsidRPr="00824F00">
        <w:rPr>
          <w:rFonts w:ascii="Verdana" w:hAnsi="Verdana" w:cs="Arial"/>
          <w:color w:val="242424"/>
          <w:shd w:val="clear" w:color="auto" w:fill="FFFFFF"/>
        </w:rPr>
        <w:t xml:space="preserve"> </w:t>
      </w:r>
      <w:r w:rsidRPr="00824F00">
        <w:rPr>
          <w:rFonts w:ascii="Verdana" w:hAnsi="Verdana" w:cs="Arial"/>
          <w:color w:val="242424"/>
          <w:shd w:val="clear" w:color="auto" w:fill="FFFFFF"/>
        </w:rPr>
        <w:t>ya que no se consideran criterios económicos propios del mercado</w:t>
      </w:r>
      <w:r w:rsidR="00426B8F" w:rsidRPr="00824F00">
        <w:rPr>
          <w:rFonts w:ascii="Verdana" w:hAnsi="Verdana" w:cs="Arial"/>
          <w:color w:val="242424"/>
          <w:shd w:val="clear" w:color="auto" w:fill="FFFFFF"/>
        </w:rPr>
        <w:t xml:space="preserve"> (</w:t>
      </w:r>
      <w:r w:rsidR="00426B8F" w:rsidRPr="00824F00">
        <w:rPr>
          <w:rFonts w:ascii="Verdana" w:eastAsia="Calibri" w:hAnsi="Verdana" w:cs="Arial"/>
          <w:color w:val="000000" w:themeColor="text1"/>
        </w:rPr>
        <w:t>análisis del sector y precios unitarios</w:t>
      </w:r>
      <w:r w:rsidR="00426B8F" w:rsidRPr="00824F00">
        <w:rPr>
          <w:rFonts w:ascii="Verdana" w:hAnsi="Verdana" w:cs="Arial"/>
          <w:color w:val="242424"/>
          <w:shd w:val="clear" w:color="auto" w:fill="FFFFFF"/>
        </w:rPr>
        <w:t>),</w:t>
      </w:r>
      <w:r w:rsidRPr="00824F00">
        <w:rPr>
          <w:rFonts w:ascii="Verdana" w:hAnsi="Verdana" w:cs="Arial"/>
          <w:color w:val="242424"/>
          <w:shd w:val="clear" w:color="auto" w:fill="FFFFFF"/>
        </w:rPr>
        <w:t xml:space="preserve"> afectando los principios de la contratación estatal y en consecuencia no se garantiza la selección objetiva de los mismos, lo cual puede derivar en nulidad de los negocios celebrados en las condiciones expuestas.</w:t>
      </w:r>
    </w:p>
    <w:p w14:paraId="359F442D" w14:textId="77777777" w:rsidR="00E756A9" w:rsidRPr="00824F00" w:rsidRDefault="00E756A9" w:rsidP="00EC53E1">
      <w:pPr>
        <w:spacing w:after="0" w:line="240" w:lineRule="auto"/>
        <w:rPr>
          <w:rFonts w:ascii="Verdana" w:hAnsi="Verdana"/>
        </w:rPr>
      </w:pPr>
    </w:p>
    <w:p w14:paraId="3A073838" w14:textId="77777777" w:rsidR="00C16116" w:rsidRPr="00824F00" w:rsidRDefault="00C16116" w:rsidP="00EC53E1">
      <w:pPr>
        <w:spacing w:after="0" w:line="240" w:lineRule="auto"/>
        <w:jc w:val="both"/>
        <w:rPr>
          <w:rFonts w:ascii="Verdana" w:hAnsi="Verdana" w:cs="Arial"/>
        </w:rPr>
      </w:pPr>
      <w:r w:rsidRPr="00824F00">
        <w:rPr>
          <w:rFonts w:ascii="Verdana" w:eastAsia="Calibri" w:hAnsi="Verdana" w:cs="Arial"/>
          <w:b/>
        </w:rPr>
        <w:lastRenderedPageBreak/>
        <w:t xml:space="preserve">Evidencia: </w:t>
      </w:r>
      <w:r w:rsidR="001F291C" w:rsidRPr="00824F00">
        <w:rPr>
          <w:rFonts w:ascii="Verdana" w:hAnsi="Verdana" w:cs="Arial"/>
        </w:rPr>
        <w:t>Obra en el expediente digital en el Sistema Integrado Electrónico Documental- SIED del Ministerio de Hacienda y Crédito Público No. 41/2019/D028-PREDI el siguiente material probatorio:</w:t>
      </w:r>
    </w:p>
    <w:p w14:paraId="4204919D" w14:textId="77777777" w:rsidR="00C16116" w:rsidRPr="00824F00" w:rsidRDefault="00C16116" w:rsidP="00EC53E1">
      <w:pPr>
        <w:pStyle w:val="Prrafodelista"/>
        <w:numPr>
          <w:ilvl w:val="0"/>
          <w:numId w:val="41"/>
        </w:numPr>
        <w:spacing w:after="0" w:line="240" w:lineRule="auto"/>
        <w:ind w:left="284" w:hanging="284"/>
        <w:jc w:val="both"/>
        <w:rPr>
          <w:rFonts w:ascii="Verdana" w:hAnsi="Verdana" w:cs="Arial"/>
          <w:shd w:val="clear" w:color="auto" w:fill="FFFFFF"/>
        </w:rPr>
      </w:pPr>
      <w:r w:rsidRPr="00824F00">
        <w:rPr>
          <w:rFonts w:ascii="Verdana" w:hAnsi="Verdana" w:cs="Arial"/>
          <w:shd w:val="clear" w:color="auto" w:fill="FFFFFF"/>
        </w:rPr>
        <w:t xml:space="preserve">Informe de Auditoría de cumplimiento de la Contraloría General de la Republica No. 92 de diciembre 2021. Sector Educación. Departamento de Amazonas. Serie </w:t>
      </w:r>
      <w:r w:rsidRPr="00824F00">
        <w:rPr>
          <w:rFonts w:ascii="Verdana" w:hAnsi="Verdana" w:cs="Arial"/>
          <w:i/>
          <w:iCs/>
          <w:shd w:val="clear" w:color="auto" w:fill="FFFFFF"/>
        </w:rPr>
        <w:t>"Historial de seguimiento y control a los recursos del Sistema General de Participaciones”</w:t>
      </w:r>
      <w:r w:rsidRPr="00824F00">
        <w:rPr>
          <w:rFonts w:ascii="Verdana" w:hAnsi="Verdana" w:cs="Arial"/>
          <w:shd w:val="clear" w:color="auto" w:fill="FFFFFF"/>
        </w:rPr>
        <w:t xml:space="preserve"> - Ejecución y seguimiento de la </w:t>
      </w:r>
      <w:r w:rsidR="00014463" w:rsidRPr="00824F00">
        <w:rPr>
          <w:rFonts w:ascii="Verdana" w:hAnsi="Verdana" w:cs="Arial"/>
          <w:shd w:val="clear" w:color="auto" w:fill="FFFFFF"/>
        </w:rPr>
        <w:t>M</w:t>
      </w:r>
      <w:r w:rsidRPr="00824F00">
        <w:rPr>
          <w:rFonts w:ascii="Verdana" w:hAnsi="Verdana" w:cs="Arial"/>
          <w:shd w:val="clear" w:color="auto" w:fill="FFFFFF"/>
        </w:rPr>
        <w:t xml:space="preserve">edida </w:t>
      </w:r>
      <w:r w:rsidR="00014463" w:rsidRPr="00824F00">
        <w:rPr>
          <w:rFonts w:ascii="Verdana" w:hAnsi="Verdana" w:cs="Arial"/>
          <w:shd w:val="clear" w:color="auto" w:fill="FFFFFF"/>
        </w:rPr>
        <w:t>P</w:t>
      </w:r>
      <w:r w:rsidRPr="00824F00">
        <w:rPr>
          <w:rFonts w:ascii="Verdana" w:hAnsi="Verdana" w:cs="Arial"/>
          <w:shd w:val="clear" w:color="auto" w:fill="FFFFFF"/>
        </w:rPr>
        <w:t>reventiva. Expediente digital No. 41/2019/D028-PREDI. Enlace</w:t>
      </w:r>
      <w:r w:rsidR="006768FA" w:rsidRPr="00824F00">
        <w:rPr>
          <w:rFonts w:ascii="Verdana" w:hAnsi="Verdana" w:cs="Arial"/>
          <w:shd w:val="clear" w:color="auto" w:fill="FFFFFF"/>
        </w:rPr>
        <w:t xml:space="preserve">: </w:t>
      </w:r>
      <w:hyperlink r:id="rId37" w:history="1">
        <w:r w:rsidR="006768FA" w:rsidRPr="00824F00">
          <w:rPr>
            <w:rStyle w:val="Hipervnculo"/>
            <w:rFonts w:ascii="Verdana" w:hAnsi="Verdana" w:cs="Helvetica"/>
            <w:sz w:val="18"/>
            <w:szCs w:val="18"/>
            <w:shd w:val="clear" w:color="auto" w:fill="FFFFFF"/>
          </w:rPr>
          <w:t>http://portalgestiondoc.minhacienda.red/PortalEmpleado/viewer.jsp?config=uFn1rull0EhkCAnyoAJkeok5PU16uY98pWtKmVgGkObyGQm14ysMQPvTPlZiJv3h1oSV3KhG5y0Nktj6Qi1UWFcaL3tV/mc947qFlfjBgS5uGDiq541gi6ry+KBZ6jkjYxremxulZhXgfCcDwg8oAAJwwnQpjispPWfahJ1p6BzgN30yBPAqnmE2tmdDw4D+&amp;guid=7bef3bba18bdd82b9f3-4f68&amp;idrepository=879</w:t>
        </w:r>
      </w:hyperlink>
    </w:p>
    <w:p w14:paraId="445302A3" w14:textId="77777777" w:rsidR="00C16116" w:rsidRPr="00824F00" w:rsidRDefault="00C16116" w:rsidP="00EC53E1">
      <w:pPr>
        <w:pStyle w:val="Prrafodelista"/>
        <w:numPr>
          <w:ilvl w:val="0"/>
          <w:numId w:val="41"/>
        </w:numPr>
        <w:spacing w:after="0" w:line="240" w:lineRule="auto"/>
        <w:ind w:left="284" w:hanging="284"/>
        <w:jc w:val="both"/>
        <w:rPr>
          <w:rFonts w:ascii="Verdana" w:hAnsi="Verdana" w:cs="Arial"/>
          <w:sz w:val="16"/>
          <w:szCs w:val="16"/>
          <w:shd w:val="clear" w:color="auto" w:fill="FFFFFF"/>
        </w:rPr>
      </w:pPr>
      <w:r w:rsidRPr="00824F00">
        <w:rPr>
          <w:rFonts w:ascii="Verdana" w:hAnsi="Verdana" w:cs="Arial"/>
          <w:shd w:val="clear" w:color="auto" w:fill="FFFFFF"/>
        </w:rPr>
        <w:t xml:space="preserve">Contrato No. 2236 de 2019. Sector Educación. Departamento de Amazonas. Serie </w:t>
      </w:r>
      <w:r w:rsidRPr="00824F00">
        <w:rPr>
          <w:rFonts w:ascii="Verdana" w:hAnsi="Verdana" w:cs="Arial"/>
          <w:i/>
          <w:iCs/>
          <w:shd w:val="clear" w:color="auto" w:fill="FFFFFF"/>
        </w:rPr>
        <w:t>"Historial de seguimiento y control a los recursos del Sistema General de Participaciones”</w:t>
      </w:r>
      <w:r w:rsidRPr="00824F00">
        <w:rPr>
          <w:rFonts w:ascii="Verdana" w:hAnsi="Verdana" w:cs="Arial"/>
          <w:shd w:val="clear" w:color="auto" w:fill="FFFFFF"/>
        </w:rPr>
        <w:t xml:space="preserve"> - Ejecución y seguimiento de la </w:t>
      </w:r>
      <w:r w:rsidR="001F291C" w:rsidRPr="00824F00">
        <w:rPr>
          <w:rFonts w:ascii="Verdana" w:hAnsi="Verdana" w:cs="Arial"/>
          <w:shd w:val="clear" w:color="auto" w:fill="FFFFFF"/>
        </w:rPr>
        <w:t>M</w:t>
      </w:r>
      <w:r w:rsidRPr="00824F00">
        <w:rPr>
          <w:rFonts w:ascii="Verdana" w:hAnsi="Verdana" w:cs="Arial"/>
          <w:shd w:val="clear" w:color="auto" w:fill="FFFFFF"/>
        </w:rPr>
        <w:t xml:space="preserve">edida </w:t>
      </w:r>
      <w:r w:rsidR="001F291C" w:rsidRPr="00824F00">
        <w:rPr>
          <w:rFonts w:ascii="Verdana" w:hAnsi="Verdana" w:cs="Arial"/>
          <w:shd w:val="clear" w:color="auto" w:fill="FFFFFF"/>
        </w:rPr>
        <w:t>P</w:t>
      </w:r>
      <w:r w:rsidRPr="00824F00">
        <w:rPr>
          <w:rFonts w:ascii="Verdana" w:hAnsi="Verdana" w:cs="Arial"/>
          <w:shd w:val="clear" w:color="auto" w:fill="FFFFFF"/>
        </w:rPr>
        <w:t>reventiva. Expediente digital No. 41/2019/D028-PREDI</w:t>
      </w:r>
      <w:r w:rsidR="001F291C" w:rsidRPr="00824F00">
        <w:rPr>
          <w:rFonts w:ascii="Verdana" w:hAnsi="Verdana" w:cs="Arial"/>
          <w:shd w:val="clear" w:color="auto" w:fill="FFFFFF"/>
        </w:rPr>
        <w:t>, consulta en SECOP I.</w:t>
      </w:r>
      <w:r w:rsidRPr="00824F00">
        <w:rPr>
          <w:rFonts w:ascii="Verdana" w:hAnsi="Verdana" w:cs="Arial"/>
          <w:shd w:val="clear" w:color="auto" w:fill="FFFFFF"/>
        </w:rPr>
        <w:t xml:space="preserve"> Enlace:</w:t>
      </w:r>
      <w:r w:rsidR="00014463" w:rsidRPr="00824F00">
        <w:rPr>
          <w:rFonts w:ascii="Verdana" w:hAnsi="Verdana" w:cs="Arial"/>
          <w:shd w:val="clear" w:color="auto" w:fill="FFFFFF"/>
        </w:rPr>
        <w:t xml:space="preserve"> </w:t>
      </w:r>
      <w:hyperlink r:id="rId38" w:history="1">
        <w:r w:rsidR="00014463" w:rsidRPr="00824F00">
          <w:rPr>
            <w:rStyle w:val="Hipervnculo"/>
            <w:rFonts w:ascii="Verdana" w:hAnsi="Verdana" w:cs="Arial"/>
            <w:sz w:val="18"/>
            <w:szCs w:val="18"/>
          </w:rPr>
          <w:t>http://portalgestiondoc.minhacienda.red/PortalEmpleado/viewer.jsp?config=QmTNB9HnmGRlzchMvuUiWGmI49o/Rz1OdoH5orttFtWzk4eclIE8FI47LHOj2qOYhQPxSHFmlXuH9FdyEAndfkPbL8NyccjYMZqDjEyR0vRCTtC4o4/+54B3uyDqcPLMD52o8jnbMbDsu1dlfiCAmoESenKXEFCR178QTA56EclgSckmO4x5ugA2peJqMd6G&amp;guid=-3a24505f18b3eb48dce-4099&amp;idrepository=879</w:t>
        </w:r>
      </w:hyperlink>
    </w:p>
    <w:p w14:paraId="3F98EF72" w14:textId="77777777" w:rsidR="00C16116" w:rsidRPr="00824F00" w:rsidRDefault="00C16116" w:rsidP="00EC53E1">
      <w:pPr>
        <w:pStyle w:val="Prrafodelista"/>
        <w:numPr>
          <w:ilvl w:val="0"/>
          <w:numId w:val="41"/>
        </w:numPr>
        <w:spacing w:after="0" w:line="240" w:lineRule="auto"/>
        <w:ind w:left="284" w:hanging="284"/>
        <w:jc w:val="both"/>
        <w:rPr>
          <w:rFonts w:ascii="Verdana" w:hAnsi="Verdana" w:cs="Arial"/>
          <w:shd w:val="clear" w:color="auto" w:fill="FFFFFF"/>
        </w:rPr>
      </w:pPr>
      <w:r w:rsidRPr="00824F00">
        <w:rPr>
          <w:rFonts w:ascii="Verdana" w:hAnsi="Verdana" w:cs="Arial"/>
          <w:shd w:val="clear" w:color="auto" w:fill="FFFFFF"/>
        </w:rPr>
        <w:t xml:space="preserve">Estudios previos del contrato No. 2236 de 2019. Sector Educación. Departamento de Amazonas. </w:t>
      </w:r>
      <w:r w:rsidR="00CF1EAE" w:rsidRPr="00824F00">
        <w:rPr>
          <w:rFonts w:ascii="Verdana" w:hAnsi="Verdana" w:cs="Arial"/>
          <w:shd w:val="clear" w:color="auto" w:fill="FFFFFF"/>
        </w:rPr>
        <w:t xml:space="preserve">Serie </w:t>
      </w:r>
      <w:r w:rsidR="00CF1EAE" w:rsidRPr="00824F00">
        <w:rPr>
          <w:rFonts w:ascii="Verdana" w:hAnsi="Verdana" w:cs="Arial"/>
          <w:i/>
          <w:iCs/>
          <w:shd w:val="clear" w:color="auto" w:fill="FFFFFF"/>
        </w:rPr>
        <w:t>"Historial de seguimiento y control a los recursos del Sistema General de Participaciones</w:t>
      </w:r>
      <w:r w:rsidR="00CF1EAE" w:rsidRPr="00824F00">
        <w:rPr>
          <w:rFonts w:ascii="Verdana" w:hAnsi="Verdana" w:cs="Arial"/>
          <w:shd w:val="clear" w:color="auto" w:fill="FFFFFF"/>
        </w:rPr>
        <w:t>” - Ejecución y seguimiento de la Medida Preventiva</w:t>
      </w:r>
      <w:r w:rsidRPr="00824F00">
        <w:rPr>
          <w:rFonts w:ascii="Verdana" w:hAnsi="Verdana" w:cs="Arial"/>
          <w:shd w:val="clear" w:color="auto" w:fill="FFFFFF"/>
        </w:rPr>
        <w:t>. Expediente digital No. 41/2019/D028-PREDI</w:t>
      </w:r>
      <w:r w:rsidR="00014463" w:rsidRPr="00824F00">
        <w:rPr>
          <w:rFonts w:ascii="Verdana" w:hAnsi="Verdana" w:cs="Arial"/>
          <w:shd w:val="clear" w:color="auto" w:fill="FFFFFF"/>
        </w:rPr>
        <w:t>, consulta en SECOP I.</w:t>
      </w:r>
      <w:r w:rsidRPr="00824F00">
        <w:rPr>
          <w:rFonts w:ascii="Verdana" w:hAnsi="Verdana" w:cs="Arial"/>
          <w:shd w:val="clear" w:color="auto" w:fill="FFFFFF"/>
        </w:rPr>
        <w:t xml:space="preserve"> Enlace:</w:t>
      </w:r>
      <w:r w:rsidR="00104C54" w:rsidRPr="00824F00">
        <w:rPr>
          <w:rFonts w:ascii="Verdana" w:hAnsi="Verdana" w:cs="Arial"/>
          <w:shd w:val="clear" w:color="auto" w:fill="FFFFFF"/>
        </w:rPr>
        <w:t xml:space="preserve"> </w:t>
      </w:r>
      <w:hyperlink r:id="rId39" w:history="1">
        <w:r w:rsidRPr="00824F00">
          <w:rPr>
            <w:rStyle w:val="Hipervnculo"/>
            <w:rFonts w:ascii="Verdana" w:hAnsi="Verdana" w:cs="Arial"/>
            <w:sz w:val="18"/>
            <w:szCs w:val="18"/>
            <w:shd w:val="clear" w:color="auto" w:fill="FFFFFF"/>
          </w:rPr>
          <w:t>http://portalgestiondoc.minhacienda.red/PortalEmpleado/viewer.jsp?config=1CIFwQrxBx0xSbcXMZ1WsFJ4he4URz2joi43xDaKrGEut3/rXPhzOw0R0cAz8Mo3kGqv9mKyFjaQMJP3l/fqXMEKn960GvIqfSmMD68zL3qsiGJd6TpOgrgkyO6a3pVT0v926mOmHVpxTbhHW/ToW52+1TyPKGUYxqQ9N3qqnsIfsEBu5rYTkKYvW1Wk/EeE&amp;guid=-3a24505f18b3eb48dce-4095&amp;idrepository=879</w:t>
        </w:r>
      </w:hyperlink>
    </w:p>
    <w:p w14:paraId="6926C626" w14:textId="77777777" w:rsidR="00242BC3" w:rsidRPr="00824F00" w:rsidRDefault="00C16116" w:rsidP="00EC53E1">
      <w:pPr>
        <w:pStyle w:val="Prrafodelista"/>
        <w:numPr>
          <w:ilvl w:val="0"/>
          <w:numId w:val="41"/>
        </w:numPr>
        <w:spacing w:after="0" w:line="240" w:lineRule="auto"/>
        <w:ind w:left="284" w:hanging="284"/>
        <w:jc w:val="both"/>
        <w:rPr>
          <w:rFonts w:ascii="Verdana" w:hAnsi="Verdana" w:cs="Arial"/>
          <w:shd w:val="clear" w:color="auto" w:fill="FFFFFF"/>
        </w:rPr>
      </w:pPr>
      <w:r w:rsidRPr="00824F00">
        <w:rPr>
          <w:rFonts w:ascii="Verdana" w:hAnsi="Verdana" w:cs="Arial"/>
          <w:shd w:val="clear" w:color="auto" w:fill="FFFFFF"/>
        </w:rPr>
        <w:t xml:space="preserve">Análisis del sector para el Contrato No. 2236 de 2019. Sector Educación. Departamento de Amazonas. Serie </w:t>
      </w:r>
      <w:r w:rsidRPr="00824F00">
        <w:rPr>
          <w:rFonts w:ascii="Verdana" w:hAnsi="Verdana" w:cs="Arial"/>
          <w:i/>
          <w:iCs/>
          <w:shd w:val="clear" w:color="auto" w:fill="FFFFFF"/>
        </w:rPr>
        <w:t>"Historial de seguimiento y control a los recursos del Sistema General de Participaciones</w:t>
      </w:r>
      <w:r w:rsidRPr="00824F00">
        <w:rPr>
          <w:rFonts w:ascii="Verdana" w:hAnsi="Verdana" w:cs="Arial"/>
          <w:shd w:val="clear" w:color="auto" w:fill="FFFFFF"/>
        </w:rPr>
        <w:t xml:space="preserve">” - Ejecución y seguimiento de la </w:t>
      </w:r>
      <w:r w:rsidR="00104C54" w:rsidRPr="00824F00">
        <w:rPr>
          <w:rFonts w:ascii="Verdana" w:hAnsi="Verdana" w:cs="Arial"/>
          <w:shd w:val="clear" w:color="auto" w:fill="FFFFFF"/>
        </w:rPr>
        <w:t>M</w:t>
      </w:r>
      <w:r w:rsidRPr="00824F00">
        <w:rPr>
          <w:rFonts w:ascii="Verdana" w:hAnsi="Verdana" w:cs="Arial"/>
          <w:shd w:val="clear" w:color="auto" w:fill="FFFFFF"/>
        </w:rPr>
        <w:t xml:space="preserve">edida </w:t>
      </w:r>
      <w:r w:rsidR="00104C54" w:rsidRPr="00824F00">
        <w:rPr>
          <w:rFonts w:ascii="Verdana" w:hAnsi="Verdana" w:cs="Arial"/>
          <w:shd w:val="clear" w:color="auto" w:fill="FFFFFF"/>
        </w:rPr>
        <w:t>P</w:t>
      </w:r>
      <w:r w:rsidRPr="00824F00">
        <w:rPr>
          <w:rFonts w:ascii="Verdana" w:hAnsi="Verdana" w:cs="Arial"/>
          <w:shd w:val="clear" w:color="auto" w:fill="FFFFFF"/>
        </w:rPr>
        <w:t>reventiva. Expediente digital No. 41/2019/D028-PREDI,</w:t>
      </w:r>
      <w:r w:rsidR="00104C54" w:rsidRPr="00824F00">
        <w:rPr>
          <w:rFonts w:ascii="Verdana" w:hAnsi="Verdana" w:cs="Arial"/>
          <w:shd w:val="clear" w:color="auto" w:fill="FFFFFF"/>
        </w:rPr>
        <w:t xml:space="preserve"> consulta en SECOP I. </w:t>
      </w:r>
      <w:r w:rsidRPr="00824F00">
        <w:rPr>
          <w:rFonts w:ascii="Verdana" w:hAnsi="Verdana" w:cs="Arial"/>
          <w:shd w:val="clear" w:color="auto" w:fill="FFFFFF"/>
        </w:rPr>
        <w:t>Enlace:</w:t>
      </w:r>
      <w:r w:rsidR="00104C54" w:rsidRPr="00824F00">
        <w:rPr>
          <w:rFonts w:ascii="Verdana" w:hAnsi="Verdana" w:cs="Arial"/>
          <w:shd w:val="clear" w:color="auto" w:fill="FFFFFF"/>
        </w:rPr>
        <w:t xml:space="preserve"> </w:t>
      </w:r>
      <w:hyperlink r:id="rId40" w:history="1">
        <w:r w:rsidR="00104C54" w:rsidRPr="00824F00">
          <w:rPr>
            <w:rStyle w:val="Hipervnculo"/>
            <w:rFonts w:ascii="Verdana" w:hAnsi="Verdana" w:cs="Arial"/>
            <w:sz w:val="18"/>
            <w:szCs w:val="18"/>
            <w:shd w:val="clear" w:color="auto" w:fill="FFFFFF"/>
          </w:rPr>
          <w:t>http://portalgestiondoc.minhacienda.red/PortalEmpleado/viewer.jsp?config=odeYwGzCh3GNyiQgDwSj/MbIYj/FzlSF42AKHxE7RVuYGzQqDF40mFz78mwZcXioizFtI8l+Ap9rxQBkJNEfk/6yn08f2005b+n2nBBEKWG7b7oFNtNLr3mm6JJbpqK+wDSY+RpNrMPM6qQs0hy8/E2R6fO1mJ0l4pNZ/+GsBouA4iy0FMFPvznXkKsg373v&amp;guid=-3a24505f18b3eb48dce-4093&amp;idrepository=879</w:t>
        </w:r>
      </w:hyperlink>
    </w:p>
    <w:p w14:paraId="0F8C8290" w14:textId="77777777" w:rsidR="00104C54" w:rsidRPr="00824F00" w:rsidRDefault="00104C54" w:rsidP="00EC53E1">
      <w:pPr>
        <w:pStyle w:val="Prrafodelista"/>
        <w:numPr>
          <w:ilvl w:val="0"/>
          <w:numId w:val="41"/>
        </w:numPr>
        <w:spacing w:after="0" w:line="240" w:lineRule="auto"/>
        <w:ind w:left="284" w:hanging="284"/>
        <w:jc w:val="both"/>
        <w:rPr>
          <w:rFonts w:ascii="Verdana" w:hAnsi="Verdana" w:cs="Arial"/>
          <w:shd w:val="clear" w:color="auto" w:fill="FFFFFF"/>
        </w:rPr>
      </w:pPr>
      <w:r w:rsidRPr="00824F00">
        <w:rPr>
          <w:rFonts w:ascii="Verdana" w:hAnsi="Verdana" w:cs="Arial"/>
          <w:shd w:val="clear" w:color="auto" w:fill="FFFFFF"/>
        </w:rPr>
        <w:t>Listado de Registros Presupuestales de la</w:t>
      </w:r>
      <w:r w:rsidR="00CF1EAE" w:rsidRPr="00824F00">
        <w:rPr>
          <w:rFonts w:ascii="Verdana" w:hAnsi="Verdana" w:cs="Arial"/>
          <w:shd w:val="clear" w:color="auto" w:fill="FFFFFF"/>
        </w:rPr>
        <w:t>s</w:t>
      </w:r>
      <w:r w:rsidRPr="00824F00">
        <w:rPr>
          <w:rFonts w:ascii="Verdana" w:hAnsi="Verdana" w:cs="Arial"/>
          <w:shd w:val="clear" w:color="auto" w:fill="FFFFFF"/>
        </w:rPr>
        <w:t xml:space="preserve"> vigencias 2019 y 2020. Sector Educación. Departamento de Amazonas. Serie "</w:t>
      </w:r>
      <w:r w:rsidRPr="00824F00">
        <w:rPr>
          <w:rFonts w:ascii="Verdana" w:hAnsi="Verdana" w:cs="Arial"/>
          <w:i/>
          <w:iCs/>
          <w:shd w:val="clear" w:color="auto" w:fill="FFFFFF"/>
        </w:rPr>
        <w:t>Historial de seguimiento y control a los recursos del Sistema General de Participaciones”</w:t>
      </w:r>
      <w:r w:rsidRPr="00824F00">
        <w:rPr>
          <w:rFonts w:ascii="Verdana" w:hAnsi="Verdana" w:cs="Arial"/>
          <w:shd w:val="clear" w:color="auto" w:fill="FFFFFF"/>
        </w:rPr>
        <w:t xml:space="preserve"> - Ejecución y seguimiento de la Medida Preventiva. Expediente digital No. 41/2019/D028-PREDI, radicado No</w:t>
      </w:r>
      <w:r w:rsidR="00785E9B" w:rsidRPr="00824F00">
        <w:rPr>
          <w:rFonts w:ascii="Verdana" w:hAnsi="Verdana" w:cs="Arial"/>
          <w:shd w:val="clear" w:color="auto" w:fill="FFFFFF"/>
        </w:rPr>
        <w:t>. 1-2022-050316 del 28/06/2022</w:t>
      </w:r>
      <w:r w:rsidRPr="00824F00">
        <w:rPr>
          <w:rFonts w:ascii="Verdana" w:hAnsi="Verdana" w:cs="Arial"/>
          <w:shd w:val="clear" w:color="auto" w:fill="FFFFFF"/>
        </w:rPr>
        <w:t>. Enlace:</w:t>
      </w:r>
      <w:hyperlink r:id="rId41" w:history="1">
        <w:r w:rsidR="00CA1A36" w:rsidRPr="00824F00">
          <w:rPr>
            <w:rStyle w:val="Hipervnculo"/>
            <w:rFonts w:ascii="Verdana" w:hAnsi="Verdana" w:cs="Arial"/>
            <w:sz w:val="18"/>
            <w:szCs w:val="18"/>
            <w:shd w:val="clear" w:color="auto" w:fill="FFFFFF"/>
          </w:rPr>
          <w:t>http://portalgestiondoc.minhacienda.red/PortalEmpleado/viewer.jsp?config=TQqT8GflLPjwCTxExaY5GWTWMMV5i5uJZp+5009gsTLlVPnZYfAaPGTT8/EAPti/B4Cdmz+DCAvV7vWRQWrcOGN+S1d07kGsJN7h9qXMyWrQ6FHDqahI7deSyiYfhBiONpn2g3ZlKtqxcFLu4BZNHWeOnJKXfCSRCyxWyHXMtEiPKGROShH62isXexrkKNGrlGrQ3IJcwXFK/BAdbUmQEg==&amp;guid=-575dd3e1181961bf08b2507&amp;idrepository=307</w:t>
        </w:r>
      </w:hyperlink>
      <w:r w:rsidR="00785E9B" w:rsidRPr="00824F00">
        <w:rPr>
          <w:rFonts w:ascii="Verdana" w:hAnsi="Verdana" w:cs="Arial"/>
          <w:sz w:val="20"/>
          <w:szCs w:val="20"/>
          <w:shd w:val="clear" w:color="auto" w:fill="FFFFFF"/>
        </w:rPr>
        <w:t xml:space="preserve"> </w:t>
      </w:r>
    </w:p>
    <w:p w14:paraId="1C79913A" w14:textId="77777777" w:rsidR="00FF65B0" w:rsidRPr="00824F00" w:rsidRDefault="00FF65B0" w:rsidP="00EC53E1">
      <w:pPr>
        <w:spacing w:after="0" w:line="240" w:lineRule="auto"/>
        <w:rPr>
          <w:rFonts w:ascii="Verdana" w:hAnsi="Verdana"/>
        </w:rPr>
      </w:pPr>
    </w:p>
    <w:p w14:paraId="7EC51969" w14:textId="77777777" w:rsidR="00012093" w:rsidRPr="00824F00" w:rsidRDefault="00012093" w:rsidP="00EC53E1">
      <w:pPr>
        <w:pStyle w:val="Ttulo3"/>
        <w:numPr>
          <w:ilvl w:val="0"/>
          <w:numId w:val="24"/>
        </w:numPr>
        <w:spacing w:before="0" w:line="240" w:lineRule="auto"/>
        <w:ind w:left="426" w:hanging="426"/>
        <w:rPr>
          <w:rFonts w:ascii="Verdana" w:hAnsi="Verdana"/>
          <w:b/>
          <w:color w:val="auto"/>
          <w:sz w:val="22"/>
          <w:szCs w:val="22"/>
          <w:lang w:val="es-CO"/>
        </w:rPr>
      </w:pPr>
      <w:r w:rsidRPr="00824F00">
        <w:rPr>
          <w:rFonts w:ascii="Verdana" w:hAnsi="Verdana"/>
          <w:b/>
          <w:color w:val="auto"/>
          <w:sz w:val="22"/>
          <w:szCs w:val="22"/>
          <w:lang w:val="es-CO"/>
        </w:rPr>
        <w:lastRenderedPageBreak/>
        <w:t xml:space="preserve">Falta de </w:t>
      </w:r>
      <w:r w:rsidR="00E347DC" w:rsidRPr="00824F00">
        <w:rPr>
          <w:rFonts w:ascii="Verdana" w:hAnsi="Verdana"/>
          <w:b/>
          <w:color w:val="auto"/>
          <w:sz w:val="22"/>
          <w:szCs w:val="22"/>
          <w:lang w:val="es-CO"/>
        </w:rPr>
        <w:t>i</w:t>
      </w:r>
      <w:r w:rsidRPr="00824F00">
        <w:rPr>
          <w:rFonts w:ascii="Verdana" w:hAnsi="Verdana"/>
          <w:b/>
          <w:color w:val="auto"/>
          <w:sz w:val="22"/>
          <w:szCs w:val="22"/>
          <w:lang w:val="es-CO"/>
        </w:rPr>
        <w:t xml:space="preserve">doneidad en el </w:t>
      </w:r>
      <w:r w:rsidR="00E347DC" w:rsidRPr="00824F00">
        <w:rPr>
          <w:rFonts w:ascii="Verdana" w:hAnsi="Verdana"/>
          <w:b/>
          <w:color w:val="auto"/>
          <w:sz w:val="22"/>
          <w:szCs w:val="22"/>
          <w:lang w:val="es-CO"/>
        </w:rPr>
        <w:t>p</w:t>
      </w:r>
      <w:r w:rsidRPr="00824F00">
        <w:rPr>
          <w:rFonts w:ascii="Verdana" w:hAnsi="Verdana"/>
          <w:b/>
          <w:color w:val="auto"/>
          <w:sz w:val="22"/>
          <w:szCs w:val="22"/>
          <w:lang w:val="es-CO"/>
        </w:rPr>
        <w:t xml:space="preserve">erfil </w:t>
      </w:r>
      <w:r w:rsidR="00E347DC" w:rsidRPr="00824F00">
        <w:rPr>
          <w:rFonts w:ascii="Verdana" w:hAnsi="Verdana"/>
          <w:b/>
          <w:color w:val="auto"/>
          <w:sz w:val="22"/>
          <w:szCs w:val="22"/>
          <w:lang w:val="es-CO"/>
        </w:rPr>
        <w:t>p</w:t>
      </w:r>
      <w:r w:rsidRPr="00824F00">
        <w:rPr>
          <w:rFonts w:ascii="Verdana" w:hAnsi="Verdana"/>
          <w:b/>
          <w:color w:val="auto"/>
          <w:sz w:val="22"/>
          <w:szCs w:val="22"/>
          <w:lang w:val="es-CO"/>
        </w:rPr>
        <w:t xml:space="preserve">rofesional </w:t>
      </w:r>
      <w:r w:rsidR="00E347DC" w:rsidRPr="00824F00">
        <w:rPr>
          <w:rFonts w:ascii="Verdana" w:hAnsi="Verdana"/>
          <w:b/>
          <w:color w:val="auto"/>
          <w:sz w:val="22"/>
          <w:szCs w:val="22"/>
          <w:lang w:val="es-CO"/>
        </w:rPr>
        <w:t>c</w:t>
      </w:r>
      <w:r w:rsidRPr="00824F00">
        <w:rPr>
          <w:rFonts w:ascii="Verdana" w:hAnsi="Verdana"/>
          <w:b/>
          <w:color w:val="auto"/>
          <w:sz w:val="22"/>
          <w:szCs w:val="22"/>
          <w:lang w:val="es-CO"/>
        </w:rPr>
        <w:t>ontratado</w:t>
      </w:r>
      <w:r w:rsidR="005F4F63" w:rsidRPr="00824F00">
        <w:rPr>
          <w:rFonts w:ascii="Verdana" w:hAnsi="Verdana"/>
          <w:b/>
          <w:color w:val="auto"/>
          <w:sz w:val="22"/>
          <w:szCs w:val="22"/>
          <w:lang w:val="es-CO"/>
        </w:rPr>
        <w:t>.</w:t>
      </w:r>
    </w:p>
    <w:p w14:paraId="6A6CCBF3" w14:textId="77777777" w:rsidR="00431A67" w:rsidRPr="00824F00" w:rsidRDefault="00431A67" w:rsidP="00EC53E1">
      <w:pPr>
        <w:spacing w:after="0" w:line="240" w:lineRule="auto"/>
        <w:rPr>
          <w:rFonts w:ascii="Verdana" w:hAnsi="Verdana"/>
        </w:rPr>
      </w:pPr>
    </w:p>
    <w:p w14:paraId="6AD91E63" w14:textId="77777777" w:rsidR="00012093" w:rsidRPr="00824F00" w:rsidRDefault="00012093" w:rsidP="00EC53E1">
      <w:pPr>
        <w:spacing w:after="0" w:line="240" w:lineRule="auto"/>
        <w:jc w:val="both"/>
        <w:rPr>
          <w:rFonts w:ascii="Verdana" w:hAnsi="Verdana" w:cs="Arial"/>
        </w:rPr>
      </w:pPr>
      <w:r w:rsidRPr="00824F00">
        <w:rPr>
          <w:rFonts w:ascii="Verdana" w:hAnsi="Verdana" w:cs="Arial"/>
        </w:rPr>
        <w:t>El Artículo 23 de la Ley 80 de 1993 sobre los principios de las actuaciones contractuales de las entidades estatales menciona que quienes intervengan en la contratación estatal se desarrollarán con arreglo a los principios de transparencia, economía y responsabilidad y de conformidad con los postulados que rigen la función administrativa. Asimismo, indica que se aplicará</w:t>
      </w:r>
      <w:r w:rsidR="003643E2" w:rsidRPr="00824F00">
        <w:rPr>
          <w:rFonts w:ascii="Verdana" w:hAnsi="Verdana" w:cs="Arial"/>
        </w:rPr>
        <w:t>n</w:t>
      </w:r>
      <w:r w:rsidRPr="00824F00">
        <w:rPr>
          <w:rFonts w:ascii="Verdana" w:hAnsi="Verdana" w:cs="Arial"/>
        </w:rPr>
        <w:t xml:space="preserve"> las mismas normas que regulan la conducta de los servidores públicos, las reglas de interpretación de la contratación, los principios generales del derecho y los particulares del derecho administrativo. </w:t>
      </w:r>
    </w:p>
    <w:p w14:paraId="266FB87F" w14:textId="77777777" w:rsidR="004B1170" w:rsidRPr="00824F00" w:rsidRDefault="004B1170" w:rsidP="00EC53E1">
      <w:pPr>
        <w:spacing w:after="0" w:line="240" w:lineRule="auto"/>
        <w:jc w:val="both"/>
        <w:rPr>
          <w:rFonts w:ascii="Verdana" w:hAnsi="Verdana" w:cs="Arial"/>
        </w:rPr>
      </w:pPr>
    </w:p>
    <w:p w14:paraId="2705B5C8" w14:textId="77777777" w:rsidR="00012093" w:rsidRPr="00824F00" w:rsidRDefault="00012093" w:rsidP="00EC53E1">
      <w:pPr>
        <w:spacing w:after="0" w:line="240" w:lineRule="auto"/>
        <w:jc w:val="both"/>
        <w:rPr>
          <w:rFonts w:ascii="Verdana" w:hAnsi="Verdana" w:cs="Arial"/>
        </w:rPr>
      </w:pPr>
      <w:r w:rsidRPr="00824F00">
        <w:rPr>
          <w:rFonts w:ascii="Verdana" w:hAnsi="Verdana" w:cs="Arial"/>
        </w:rPr>
        <w:t>Con respecto al principio de responsabilidad el artículo 26 de esta misma norma menciona que los servidores públicos están obligados a buscar el cumplimiento de los fines de la contratación, a vigilar la correcta ejecución del objeto contratado y a proteger los derechos de la entidad, del contratista y de los terceros que puedan verse afectados por la ejecución del contrato.</w:t>
      </w:r>
    </w:p>
    <w:p w14:paraId="211B84BD" w14:textId="77777777" w:rsidR="004B1170" w:rsidRPr="00824F00" w:rsidRDefault="004B1170" w:rsidP="00EC53E1">
      <w:pPr>
        <w:spacing w:after="0" w:line="240" w:lineRule="auto"/>
        <w:jc w:val="both"/>
        <w:rPr>
          <w:rFonts w:ascii="Verdana" w:hAnsi="Verdana" w:cs="Arial"/>
        </w:rPr>
      </w:pPr>
    </w:p>
    <w:p w14:paraId="37BFFA49" w14:textId="77777777" w:rsidR="00012093" w:rsidRPr="00824F00" w:rsidRDefault="00012093" w:rsidP="00EC53E1">
      <w:pPr>
        <w:spacing w:after="0" w:line="240" w:lineRule="auto"/>
        <w:jc w:val="both"/>
        <w:rPr>
          <w:rFonts w:ascii="Verdana" w:hAnsi="Verdana" w:cs="Arial"/>
          <w:i/>
        </w:rPr>
      </w:pPr>
      <w:r w:rsidRPr="00824F00">
        <w:rPr>
          <w:rFonts w:ascii="Verdana" w:hAnsi="Verdana" w:cs="Arial"/>
        </w:rPr>
        <w:t>El Artículo 2.2.1.2.1.4.9 del Decreto 1082 de 2015 indica que para “</w:t>
      </w:r>
      <w:r w:rsidRPr="00824F00">
        <w:rPr>
          <w:rFonts w:ascii="Verdana" w:hAnsi="Verdana" w:cs="Arial"/>
          <w:i/>
        </w:rPr>
        <w:t>los contratos de prestación de servicios profesionales y de apoyo a la gestión, o para la ejecución de trabajos artísticos que solo pueden encomendarse a determinadas personas naturales. Las Entidades Estatales pueden contratar bajo la modalidad de contratación directa la prestación de servicios profesionales y de apoyo a la gestión con la persona natural o jurídica que esté en capacidad de ejecutar el objeto del contrato, siempre y cuando la Entidad Estatal verifique la idoneidad o experiencia requerida y relacionada con el área de que se trate. En este caso, no es necesario que la Entidad Estatal haya obtenido previamente varias ofertas, de lo cual el ordenador del gasto debe dejar constancia escrita. (…)</w:t>
      </w:r>
      <w:r w:rsidR="004B1170" w:rsidRPr="00824F00">
        <w:rPr>
          <w:rFonts w:ascii="Verdana" w:hAnsi="Verdana" w:cs="Arial"/>
          <w:i/>
        </w:rPr>
        <w:t>.</w:t>
      </w:r>
    </w:p>
    <w:p w14:paraId="5AF1A220" w14:textId="77777777" w:rsidR="004B1170" w:rsidRPr="00824F00" w:rsidRDefault="004B1170" w:rsidP="00EC53E1">
      <w:pPr>
        <w:spacing w:after="0" w:line="240" w:lineRule="auto"/>
        <w:jc w:val="both"/>
        <w:rPr>
          <w:rFonts w:ascii="Verdana" w:hAnsi="Verdana" w:cs="Arial"/>
          <w:iCs/>
        </w:rPr>
      </w:pPr>
    </w:p>
    <w:p w14:paraId="02E59D24" w14:textId="77777777" w:rsidR="00012093" w:rsidRPr="00824F00" w:rsidRDefault="00012093" w:rsidP="00EC53E1">
      <w:pPr>
        <w:spacing w:after="0" w:line="240" w:lineRule="auto"/>
        <w:jc w:val="both"/>
        <w:rPr>
          <w:rFonts w:ascii="Verdana" w:eastAsia="Calibri" w:hAnsi="Verdana" w:cs="Arial"/>
          <w:color w:val="000000" w:themeColor="text1"/>
        </w:rPr>
      </w:pPr>
      <w:r w:rsidRPr="00824F00">
        <w:rPr>
          <w:rFonts w:ascii="Verdana" w:hAnsi="Verdana" w:cs="Arial"/>
        </w:rPr>
        <w:t xml:space="preserve">Ahora bien, </w:t>
      </w:r>
      <w:r w:rsidRPr="00824F00">
        <w:rPr>
          <w:rFonts w:ascii="Verdana" w:eastAsia="Calibri" w:hAnsi="Verdana" w:cs="Arial"/>
          <w:color w:val="000000" w:themeColor="text1"/>
        </w:rPr>
        <w:t xml:space="preserve">de acuerdo con el </w:t>
      </w:r>
      <w:r w:rsidR="001E0E5B" w:rsidRPr="00824F00">
        <w:rPr>
          <w:rFonts w:ascii="Verdana" w:eastAsia="Calibri" w:hAnsi="Verdana" w:cs="Arial"/>
          <w:color w:val="000000" w:themeColor="text1"/>
        </w:rPr>
        <w:t>H</w:t>
      </w:r>
      <w:r w:rsidRPr="00824F00">
        <w:rPr>
          <w:rFonts w:ascii="Verdana" w:eastAsia="Calibri" w:hAnsi="Verdana" w:cs="Arial"/>
          <w:color w:val="000000" w:themeColor="text1"/>
        </w:rPr>
        <w:t>allazgo No. 16</w:t>
      </w:r>
      <w:r w:rsidR="004C06C4" w:rsidRPr="00824F00">
        <w:rPr>
          <w:rFonts w:ascii="Verdana" w:eastAsia="Calibri" w:hAnsi="Verdana" w:cs="Arial"/>
          <w:color w:val="000000" w:themeColor="text1"/>
        </w:rPr>
        <w:t xml:space="preserve"> del Informe de </w:t>
      </w:r>
      <w:r w:rsidR="00E11DC4" w:rsidRPr="00824F00">
        <w:rPr>
          <w:rFonts w:ascii="Verdana" w:eastAsia="Calibri" w:hAnsi="Verdana" w:cs="Arial"/>
          <w:color w:val="000000" w:themeColor="text1"/>
        </w:rPr>
        <w:t>Auditoría</w:t>
      </w:r>
      <w:r w:rsidR="004C06C4" w:rsidRPr="00824F00">
        <w:rPr>
          <w:rFonts w:ascii="Verdana" w:eastAsia="Calibri" w:hAnsi="Verdana" w:cs="Arial"/>
          <w:color w:val="000000" w:themeColor="text1"/>
        </w:rPr>
        <w:t xml:space="preserve"> de Cumplimiento No. 92 de 2021 de la CGR</w:t>
      </w:r>
      <w:r w:rsidR="003643E2" w:rsidRPr="00824F00">
        <w:rPr>
          <w:rFonts w:ascii="Verdana" w:eastAsia="Calibri" w:hAnsi="Verdana" w:cs="Arial"/>
          <w:color w:val="000000" w:themeColor="text1"/>
        </w:rPr>
        <w:t xml:space="preserve">, </w:t>
      </w:r>
      <w:r w:rsidRPr="00824F00">
        <w:rPr>
          <w:rFonts w:ascii="Verdana" w:eastAsia="Calibri" w:hAnsi="Verdana" w:cs="Arial"/>
          <w:color w:val="000000" w:themeColor="text1"/>
        </w:rPr>
        <w:t xml:space="preserve">la Secretaría de Educación Departamental ha ejecutado actividades de Calidad Educativa sin el personal profesional de apoyo idóneo para adelantar tareas pedagógicas de Educación Básica y Media en el </w:t>
      </w:r>
      <w:r w:rsidR="0012205B" w:rsidRPr="00824F00">
        <w:rPr>
          <w:rFonts w:ascii="Verdana" w:eastAsia="Calibri" w:hAnsi="Verdana" w:cs="Arial"/>
          <w:color w:val="000000" w:themeColor="text1"/>
        </w:rPr>
        <w:t>D</w:t>
      </w:r>
      <w:r w:rsidRPr="00824F00">
        <w:rPr>
          <w:rFonts w:ascii="Verdana" w:eastAsia="Calibri" w:hAnsi="Verdana" w:cs="Arial"/>
          <w:color w:val="000000" w:themeColor="text1"/>
        </w:rPr>
        <w:t xml:space="preserve">epartamento del Amazonas. Lo anterior </w:t>
      </w:r>
      <w:r w:rsidR="0012205B" w:rsidRPr="00824F00">
        <w:rPr>
          <w:rFonts w:ascii="Verdana" w:eastAsia="Calibri" w:hAnsi="Verdana" w:cs="Arial"/>
          <w:color w:val="000000" w:themeColor="text1"/>
        </w:rPr>
        <w:t>se materializ</w:t>
      </w:r>
      <w:r w:rsidR="003643E2" w:rsidRPr="00824F00">
        <w:rPr>
          <w:rFonts w:ascii="Verdana" w:eastAsia="Calibri" w:hAnsi="Verdana" w:cs="Arial"/>
          <w:color w:val="000000" w:themeColor="text1"/>
        </w:rPr>
        <w:t>ó</w:t>
      </w:r>
      <w:r w:rsidR="0012205B" w:rsidRPr="00824F00">
        <w:rPr>
          <w:rFonts w:ascii="Verdana" w:eastAsia="Calibri" w:hAnsi="Verdana" w:cs="Arial"/>
          <w:color w:val="000000" w:themeColor="text1"/>
        </w:rPr>
        <w:t xml:space="preserve"> en </w:t>
      </w:r>
      <w:r w:rsidRPr="00824F00">
        <w:rPr>
          <w:rFonts w:ascii="Verdana" w:eastAsia="Calibri" w:hAnsi="Verdana" w:cs="Arial"/>
          <w:color w:val="000000" w:themeColor="text1"/>
        </w:rPr>
        <w:t>el Contrato No. 1092 de</w:t>
      </w:r>
      <w:r w:rsidR="007651AB" w:rsidRPr="00824F00">
        <w:rPr>
          <w:rFonts w:ascii="Verdana" w:eastAsia="Calibri" w:hAnsi="Verdana" w:cs="Arial"/>
          <w:color w:val="000000" w:themeColor="text1"/>
        </w:rPr>
        <w:t>l 01 de julio de</w:t>
      </w:r>
      <w:r w:rsidRPr="00824F00">
        <w:rPr>
          <w:rFonts w:ascii="Verdana" w:eastAsia="Calibri" w:hAnsi="Verdana" w:cs="Arial"/>
          <w:color w:val="000000" w:themeColor="text1"/>
        </w:rPr>
        <w:t xml:space="preserve"> 2021</w:t>
      </w:r>
      <w:r w:rsidR="00DD3492" w:rsidRPr="00824F00">
        <w:rPr>
          <w:rStyle w:val="Refdenotaalpie"/>
          <w:rFonts w:ascii="Verdana" w:eastAsia="Calibri" w:hAnsi="Verdana" w:cs="Arial"/>
          <w:color w:val="000000" w:themeColor="text1"/>
        </w:rPr>
        <w:footnoteReference w:id="11"/>
      </w:r>
      <w:r w:rsidRPr="00824F00">
        <w:rPr>
          <w:rFonts w:ascii="Verdana" w:eastAsia="Calibri" w:hAnsi="Verdana" w:cs="Arial"/>
          <w:color w:val="000000" w:themeColor="text1"/>
        </w:rPr>
        <w:t xml:space="preserve">, cuyo objeto era la </w:t>
      </w:r>
      <w:r w:rsidRPr="00824F00">
        <w:rPr>
          <w:rFonts w:ascii="Verdana" w:eastAsia="Calibri" w:hAnsi="Verdana" w:cs="Arial"/>
          <w:i/>
          <w:color w:val="000000" w:themeColor="text1"/>
        </w:rPr>
        <w:t>“Prestación de Servicios de un Profesional Especializado, como apoyo al Área de Calidad Educativa en las Actividades Pedagógicas de Básica y Media del Sector Educación del Departamento del Amazonas”</w:t>
      </w:r>
      <w:r w:rsidRPr="00824F00">
        <w:rPr>
          <w:rFonts w:ascii="Verdana" w:eastAsia="Calibri" w:hAnsi="Verdana" w:cs="Arial"/>
          <w:color w:val="000000" w:themeColor="text1"/>
        </w:rPr>
        <w:t>, por $24</w:t>
      </w:r>
      <w:r w:rsidR="0012205B" w:rsidRPr="00824F00">
        <w:rPr>
          <w:rFonts w:ascii="Verdana" w:eastAsia="Calibri" w:hAnsi="Verdana" w:cs="Arial"/>
          <w:color w:val="000000" w:themeColor="text1"/>
        </w:rPr>
        <w:t xml:space="preserve"> millones</w:t>
      </w:r>
      <w:r w:rsidRPr="00824F00">
        <w:rPr>
          <w:rFonts w:ascii="Verdana" w:eastAsia="Calibri" w:hAnsi="Verdana" w:cs="Arial"/>
          <w:color w:val="000000" w:themeColor="text1"/>
        </w:rPr>
        <w:t xml:space="preserve"> </w:t>
      </w:r>
      <w:r w:rsidR="003A1B61" w:rsidRPr="00824F00">
        <w:rPr>
          <w:rFonts w:ascii="Verdana" w:eastAsia="Calibri" w:hAnsi="Verdana" w:cs="Arial"/>
          <w:color w:val="000000" w:themeColor="text1"/>
        </w:rPr>
        <w:t>en</w:t>
      </w:r>
      <w:r w:rsidRPr="00824F00">
        <w:rPr>
          <w:rFonts w:ascii="Verdana" w:eastAsia="Calibri" w:hAnsi="Verdana" w:cs="Arial"/>
          <w:color w:val="000000" w:themeColor="text1"/>
        </w:rPr>
        <w:t xml:space="preserve"> un plazo de seis (6) meses</w:t>
      </w:r>
      <w:r w:rsidR="00445346" w:rsidRPr="00824F00">
        <w:rPr>
          <w:rFonts w:ascii="Verdana" w:eastAsia="Calibri" w:hAnsi="Verdana" w:cs="Arial"/>
          <w:color w:val="000000" w:themeColor="text1"/>
        </w:rPr>
        <w:t>, me</w:t>
      </w:r>
      <w:r w:rsidR="007050FC" w:rsidRPr="00824F00">
        <w:rPr>
          <w:rFonts w:ascii="Verdana" w:eastAsia="Calibri" w:hAnsi="Verdana" w:cs="Arial"/>
          <w:color w:val="000000" w:themeColor="text1"/>
        </w:rPr>
        <w:t>diante el</w:t>
      </w:r>
      <w:r w:rsidR="009F2FD7" w:rsidRPr="00824F00">
        <w:rPr>
          <w:rFonts w:ascii="Verdana" w:eastAsia="Calibri" w:hAnsi="Verdana" w:cs="Arial"/>
          <w:color w:val="000000" w:themeColor="text1"/>
        </w:rPr>
        <w:t xml:space="preserve"> </w:t>
      </w:r>
      <w:r w:rsidR="007050FC" w:rsidRPr="00824F00">
        <w:rPr>
          <w:rFonts w:ascii="Verdana" w:eastAsia="Calibri" w:hAnsi="Verdana" w:cs="Arial"/>
          <w:color w:val="000000" w:themeColor="text1"/>
        </w:rPr>
        <w:t xml:space="preserve">cual se </w:t>
      </w:r>
      <w:r w:rsidRPr="00824F00">
        <w:rPr>
          <w:rFonts w:ascii="Verdana" w:eastAsia="Calibri" w:hAnsi="Verdana" w:cs="Arial"/>
          <w:color w:val="000000" w:themeColor="text1"/>
        </w:rPr>
        <w:t>contrató a un profesional que si bien cumpl</w:t>
      </w:r>
      <w:r w:rsidR="007050FC" w:rsidRPr="00824F00">
        <w:rPr>
          <w:rFonts w:ascii="Verdana" w:eastAsia="Calibri" w:hAnsi="Verdana" w:cs="Arial"/>
          <w:color w:val="000000" w:themeColor="text1"/>
        </w:rPr>
        <w:t>ía</w:t>
      </w:r>
      <w:r w:rsidRPr="00824F00">
        <w:rPr>
          <w:rFonts w:ascii="Verdana" w:eastAsia="Calibri" w:hAnsi="Verdana" w:cs="Arial"/>
          <w:color w:val="000000" w:themeColor="text1"/>
        </w:rPr>
        <w:t xml:space="preserve"> con el </w:t>
      </w:r>
      <w:r w:rsidRPr="00824F00">
        <w:rPr>
          <w:rFonts w:ascii="Verdana" w:eastAsia="Calibri" w:hAnsi="Verdana" w:cs="Arial"/>
          <w:color w:val="000000" w:themeColor="text1"/>
        </w:rPr>
        <w:lastRenderedPageBreak/>
        <w:t>perfil exigido en los estudios previos, el área de conocimiento especifica no e</w:t>
      </w:r>
      <w:r w:rsidR="003643E2" w:rsidRPr="00824F00">
        <w:rPr>
          <w:rFonts w:ascii="Verdana" w:eastAsia="Calibri" w:hAnsi="Verdana" w:cs="Arial"/>
          <w:color w:val="000000" w:themeColor="text1"/>
        </w:rPr>
        <w:t>ra</w:t>
      </w:r>
      <w:r w:rsidRPr="00824F00">
        <w:rPr>
          <w:rFonts w:ascii="Verdana" w:eastAsia="Calibri" w:hAnsi="Verdana" w:cs="Arial"/>
          <w:color w:val="000000" w:themeColor="text1"/>
        </w:rPr>
        <w:t xml:space="preserve"> compatible con el objeto mismo del contrato. </w:t>
      </w:r>
    </w:p>
    <w:p w14:paraId="3DCA16B1" w14:textId="77777777" w:rsidR="00F702DB" w:rsidRPr="00824F00" w:rsidRDefault="00F702DB" w:rsidP="00EC53E1">
      <w:pPr>
        <w:spacing w:after="0" w:line="240" w:lineRule="auto"/>
        <w:jc w:val="both"/>
        <w:rPr>
          <w:rFonts w:ascii="Verdana" w:eastAsia="Calibri" w:hAnsi="Verdana" w:cs="Arial"/>
          <w:color w:val="000000" w:themeColor="text1"/>
        </w:rPr>
      </w:pPr>
    </w:p>
    <w:tbl>
      <w:tblPr>
        <w:tblW w:w="9498" w:type="dxa"/>
        <w:tblInd w:w="-289" w:type="dxa"/>
        <w:tblLayout w:type="fixed"/>
        <w:tblCellMar>
          <w:left w:w="70" w:type="dxa"/>
          <w:right w:w="70" w:type="dxa"/>
        </w:tblCellMar>
        <w:tblLook w:val="04A0" w:firstRow="1" w:lastRow="0" w:firstColumn="1" w:lastColumn="0" w:noHBand="0" w:noVBand="1"/>
      </w:tblPr>
      <w:tblGrid>
        <w:gridCol w:w="3132"/>
        <w:gridCol w:w="837"/>
        <w:gridCol w:w="1271"/>
        <w:gridCol w:w="1559"/>
        <w:gridCol w:w="998"/>
        <w:gridCol w:w="850"/>
        <w:gridCol w:w="851"/>
      </w:tblGrid>
      <w:tr w:rsidR="002D12CE" w:rsidRPr="00824F00" w14:paraId="6D5ED838" w14:textId="77777777" w:rsidTr="00FC261E">
        <w:trPr>
          <w:trHeight w:val="20"/>
        </w:trPr>
        <w:tc>
          <w:tcPr>
            <w:tcW w:w="9498" w:type="dxa"/>
            <w:gridSpan w:val="7"/>
            <w:tcBorders>
              <w:top w:val="single" w:sz="4" w:space="0" w:color="auto"/>
              <w:left w:val="single" w:sz="4" w:space="0" w:color="auto"/>
              <w:bottom w:val="single" w:sz="4" w:space="0" w:color="auto"/>
              <w:right w:val="single" w:sz="4" w:space="0" w:color="000000"/>
            </w:tcBorders>
            <w:shd w:val="clear" w:color="000000" w:fill="806000"/>
            <w:vAlign w:val="center"/>
            <w:hideMark/>
          </w:tcPr>
          <w:p w14:paraId="0CD54904" w14:textId="77777777" w:rsidR="002D12CE" w:rsidRPr="00824F00" w:rsidRDefault="002D12CE"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Tabla 4</w:t>
            </w:r>
            <w:r w:rsidR="00FE4EAB">
              <w:rPr>
                <w:rFonts w:ascii="Verdana" w:eastAsia="Times New Roman" w:hAnsi="Verdana" w:cs="Arial"/>
                <w:b/>
                <w:bCs/>
                <w:color w:val="FFFFFF"/>
                <w:kern w:val="0"/>
                <w:sz w:val="18"/>
                <w:szCs w:val="18"/>
                <w:lang w:eastAsia="es-CO"/>
              </w:rPr>
              <w:t>7</w:t>
            </w:r>
            <w:r w:rsidRPr="00824F00">
              <w:rPr>
                <w:rFonts w:ascii="Verdana" w:eastAsia="Times New Roman" w:hAnsi="Verdana" w:cs="Arial"/>
                <w:b/>
                <w:bCs/>
                <w:color w:val="FFFFFF"/>
                <w:kern w:val="0"/>
                <w:sz w:val="18"/>
                <w:szCs w:val="18"/>
                <w:lang w:eastAsia="es-CO"/>
              </w:rPr>
              <w:t>. Contrato No. 1092 de 2021 (En Millones de $)</w:t>
            </w:r>
          </w:p>
        </w:tc>
      </w:tr>
      <w:tr w:rsidR="002D12CE" w:rsidRPr="00824F00" w14:paraId="7A30826D" w14:textId="77777777" w:rsidTr="00FC261E">
        <w:trPr>
          <w:trHeight w:val="20"/>
        </w:trPr>
        <w:tc>
          <w:tcPr>
            <w:tcW w:w="3132" w:type="dxa"/>
            <w:tcBorders>
              <w:top w:val="nil"/>
              <w:left w:val="single" w:sz="4" w:space="0" w:color="auto"/>
              <w:bottom w:val="single" w:sz="4" w:space="0" w:color="auto"/>
              <w:right w:val="single" w:sz="4" w:space="0" w:color="auto"/>
            </w:tcBorders>
            <w:shd w:val="clear" w:color="auto" w:fill="806000" w:themeFill="accent4" w:themeFillShade="80"/>
            <w:vAlign w:val="center"/>
            <w:hideMark/>
          </w:tcPr>
          <w:p w14:paraId="6A99DE44" w14:textId="77777777" w:rsidR="002D12CE" w:rsidRPr="00824F00" w:rsidRDefault="002D12CE" w:rsidP="00EC53E1">
            <w:pPr>
              <w:spacing w:after="0" w:line="240" w:lineRule="auto"/>
              <w:rPr>
                <w:rFonts w:ascii="Verdana" w:eastAsia="Times New Roman" w:hAnsi="Verdana" w:cs="Arial"/>
                <w:b/>
                <w:bCs/>
                <w:color w:val="FFFFFF" w:themeColor="background1"/>
                <w:kern w:val="0"/>
                <w:sz w:val="18"/>
                <w:szCs w:val="18"/>
                <w:lang w:eastAsia="es-CO"/>
              </w:rPr>
            </w:pPr>
            <w:r w:rsidRPr="00824F00">
              <w:rPr>
                <w:rFonts w:ascii="Verdana" w:eastAsia="Times New Roman" w:hAnsi="Verdana" w:cs="Arial"/>
                <w:b/>
                <w:bCs/>
                <w:color w:val="FFFFFF" w:themeColor="background1"/>
                <w:kern w:val="0"/>
                <w:sz w:val="18"/>
                <w:szCs w:val="18"/>
                <w:lang w:eastAsia="es-CO"/>
              </w:rPr>
              <w:t>Objeto contrato</w:t>
            </w:r>
          </w:p>
        </w:tc>
        <w:tc>
          <w:tcPr>
            <w:tcW w:w="837" w:type="dxa"/>
            <w:tcBorders>
              <w:top w:val="nil"/>
              <w:left w:val="nil"/>
              <w:bottom w:val="single" w:sz="4" w:space="0" w:color="auto"/>
              <w:right w:val="single" w:sz="4" w:space="0" w:color="auto"/>
            </w:tcBorders>
            <w:shd w:val="clear" w:color="auto" w:fill="806000" w:themeFill="accent4" w:themeFillShade="80"/>
            <w:vAlign w:val="center"/>
            <w:hideMark/>
          </w:tcPr>
          <w:p w14:paraId="2BF0D5B5" w14:textId="77777777" w:rsidR="002D12CE" w:rsidRPr="00824F00" w:rsidRDefault="002D12CE" w:rsidP="00EC53E1">
            <w:pPr>
              <w:spacing w:after="0" w:line="240" w:lineRule="auto"/>
              <w:jc w:val="center"/>
              <w:rPr>
                <w:rFonts w:ascii="Verdana" w:eastAsia="Times New Roman" w:hAnsi="Verdana" w:cs="Arial"/>
                <w:b/>
                <w:bCs/>
                <w:color w:val="FFFFFF" w:themeColor="background1"/>
                <w:kern w:val="0"/>
                <w:sz w:val="18"/>
                <w:szCs w:val="18"/>
                <w:lang w:eastAsia="es-CO"/>
              </w:rPr>
            </w:pPr>
            <w:r w:rsidRPr="00824F00">
              <w:rPr>
                <w:rFonts w:ascii="Verdana" w:eastAsia="Times New Roman" w:hAnsi="Verdana" w:cs="Arial"/>
                <w:b/>
                <w:bCs/>
                <w:color w:val="FFFFFF" w:themeColor="background1"/>
                <w:kern w:val="0"/>
                <w:sz w:val="18"/>
                <w:szCs w:val="18"/>
                <w:lang w:eastAsia="es-CO"/>
              </w:rPr>
              <w:t>No. RP</w:t>
            </w:r>
          </w:p>
        </w:tc>
        <w:tc>
          <w:tcPr>
            <w:tcW w:w="1271" w:type="dxa"/>
            <w:tcBorders>
              <w:top w:val="nil"/>
              <w:left w:val="nil"/>
              <w:bottom w:val="single" w:sz="4" w:space="0" w:color="auto"/>
              <w:right w:val="single" w:sz="4" w:space="0" w:color="auto"/>
            </w:tcBorders>
            <w:shd w:val="clear" w:color="auto" w:fill="806000" w:themeFill="accent4" w:themeFillShade="80"/>
            <w:vAlign w:val="center"/>
            <w:hideMark/>
          </w:tcPr>
          <w:p w14:paraId="51435606" w14:textId="77777777" w:rsidR="002D12CE" w:rsidRPr="00824F00" w:rsidRDefault="002D12CE" w:rsidP="00EC53E1">
            <w:pPr>
              <w:spacing w:after="0" w:line="240" w:lineRule="auto"/>
              <w:jc w:val="center"/>
              <w:rPr>
                <w:rFonts w:ascii="Verdana" w:eastAsia="Times New Roman" w:hAnsi="Verdana" w:cs="Arial"/>
                <w:b/>
                <w:bCs/>
                <w:color w:val="FFFFFF" w:themeColor="background1"/>
                <w:kern w:val="0"/>
                <w:sz w:val="18"/>
                <w:szCs w:val="18"/>
                <w:lang w:eastAsia="es-CO"/>
              </w:rPr>
            </w:pPr>
            <w:r w:rsidRPr="00824F00">
              <w:rPr>
                <w:rFonts w:ascii="Verdana" w:eastAsia="Times New Roman" w:hAnsi="Verdana" w:cs="Arial"/>
                <w:b/>
                <w:bCs/>
                <w:color w:val="FFFFFF" w:themeColor="background1"/>
                <w:kern w:val="0"/>
                <w:sz w:val="18"/>
                <w:szCs w:val="18"/>
                <w:lang w:eastAsia="es-CO"/>
              </w:rPr>
              <w:t xml:space="preserve">Identificación </w:t>
            </w:r>
            <w:proofErr w:type="spellStart"/>
            <w:r w:rsidRPr="00824F00">
              <w:rPr>
                <w:rFonts w:ascii="Verdana" w:eastAsia="Times New Roman" w:hAnsi="Verdana" w:cs="Arial"/>
                <w:b/>
                <w:bCs/>
                <w:color w:val="FFFFFF" w:themeColor="background1"/>
                <w:kern w:val="0"/>
                <w:sz w:val="18"/>
                <w:szCs w:val="18"/>
                <w:lang w:eastAsia="es-CO"/>
              </w:rPr>
              <w:t>Pptal</w:t>
            </w:r>
            <w:proofErr w:type="spellEnd"/>
          </w:p>
        </w:tc>
        <w:tc>
          <w:tcPr>
            <w:tcW w:w="1559" w:type="dxa"/>
            <w:tcBorders>
              <w:top w:val="nil"/>
              <w:left w:val="nil"/>
              <w:bottom w:val="single" w:sz="4" w:space="0" w:color="auto"/>
              <w:right w:val="single" w:sz="4" w:space="0" w:color="auto"/>
            </w:tcBorders>
            <w:shd w:val="clear" w:color="auto" w:fill="806000" w:themeFill="accent4" w:themeFillShade="80"/>
            <w:vAlign w:val="center"/>
            <w:hideMark/>
          </w:tcPr>
          <w:p w14:paraId="1F47F2C8" w14:textId="77777777" w:rsidR="002D12CE" w:rsidRPr="00824F00" w:rsidRDefault="002D12CE" w:rsidP="00EC53E1">
            <w:pPr>
              <w:spacing w:after="0" w:line="240" w:lineRule="auto"/>
              <w:jc w:val="center"/>
              <w:rPr>
                <w:rFonts w:ascii="Verdana" w:eastAsia="Times New Roman" w:hAnsi="Verdana" w:cs="Arial"/>
                <w:b/>
                <w:bCs/>
                <w:color w:val="FFFFFF" w:themeColor="background1"/>
                <w:kern w:val="0"/>
                <w:sz w:val="18"/>
                <w:szCs w:val="18"/>
                <w:lang w:eastAsia="es-CO"/>
              </w:rPr>
            </w:pPr>
            <w:r w:rsidRPr="00824F00">
              <w:rPr>
                <w:rFonts w:ascii="Verdana" w:eastAsia="Times New Roman" w:hAnsi="Verdana" w:cs="Arial"/>
                <w:b/>
                <w:bCs/>
                <w:color w:val="FFFFFF" w:themeColor="background1"/>
                <w:kern w:val="0"/>
                <w:sz w:val="18"/>
                <w:szCs w:val="18"/>
                <w:lang w:eastAsia="es-CO"/>
              </w:rPr>
              <w:t>Fuente de financiación</w:t>
            </w:r>
          </w:p>
        </w:tc>
        <w:tc>
          <w:tcPr>
            <w:tcW w:w="998" w:type="dxa"/>
            <w:tcBorders>
              <w:top w:val="nil"/>
              <w:left w:val="nil"/>
              <w:bottom w:val="single" w:sz="4" w:space="0" w:color="auto"/>
              <w:right w:val="single" w:sz="4" w:space="0" w:color="auto"/>
            </w:tcBorders>
            <w:shd w:val="clear" w:color="auto" w:fill="806000" w:themeFill="accent4" w:themeFillShade="80"/>
            <w:vAlign w:val="center"/>
            <w:hideMark/>
          </w:tcPr>
          <w:p w14:paraId="2639AAE4" w14:textId="77777777" w:rsidR="002D12CE" w:rsidRPr="00824F00" w:rsidRDefault="002D12CE" w:rsidP="00EC53E1">
            <w:pPr>
              <w:spacing w:after="0" w:line="240" w:lineRule="auto"/>
              <w:ind w:left="-70"/>
              <w:jc w:val="center"/>
              <w:rPr>
                <w:rFonts w:ascii="Verdana" w:eastAsia="Times New Roman" w:hAnsi="Verdana" w:cs="Arial"/>
                <w:b/>
                <w:bCs/>
                <w:color w:val="FFFFFF" w:themeColor="background1"/>
                <w:kern w:val="0"/>
                <w:sz w:val="18"/>
                <w:szCs w:val="18"/>
                <w:lang w:eastAsia="es-CO"/>
              </w:rPr>
            </w:pPr>
            <w:r w:rsidRPr="00824F00">
              <w:rPr>
                <w:rFonts w:ascii="Verdana" w:eastAsia="Times New Roman" w:hAnsi="Verdana" w:cs="Arial"/>
                <w:b/>
                <w:bCs/>
                <w:color w:val="FFFFFF" w:themeColor="background1"/>
                <w:kern w:val="0"/>
                <w:sz w:val="18"/>
                <w:szCs w:val="18"/>
                <w:lang w:eastAsia="es-CO"/>
              </w:rPr>
              <w:t>Compro</w:t>
            </w:r>
            <w:r w:rsidR="009D0AB4" w:rsidRPr="00824F00">
              <w:rPr>
                <w:rFonts w:ascii="Verdana" w:eastAsia="Times New Roman" w:hAnsi="Verdana" w:cs="Arial"/>
                <w:b/>
                <w:bCs/>
                <w:color w:val="FFFFFF" w:themeColor="background1"/>
                <w:kern w:val="0"/>
                <w:sz w:val="18"/>
                <w:szCs w:val="18"/>
                <w:lang w:eastAsia="es-CO"/>
              </w:rPr>
              <w:t>-</w:t>
            </w:r>
            <w:proofErr w:type="spellStart"/>
            <w:r w:rsidRPr="00824F00">
              <w:rPr>
                <w:rFonts w:ascii="Verdana" w:eastAsia="Times New Roman" w:hAnsi="Verdana" w:cs="Arial"/>
                <w:b/>
                <w:bCs/>
                <w:color w:val="FFFFFF" w:themeColor="background1"/>
                <w:kern w:val="0"/>
                <w:sz w:val="18"/>
                <w:szCs w:val="18"/>
                <w:lang w:eastAsia="es-CO"/>
              </w:rPr>
              <w:t>misos</w:t>
            </w:r>
            <w:proofErr w:type="spellEnd"/>
            <w:r w:rsidRPr="00824F00">
              <w:rPr>
                <w:rFonts w:ascii="Verdana" w:eastAsia="Times New Roman" w:hAnsi="Verdana" w:cs="Arial"/>
                <w:b/>
                <w:bCs/>
                <w:color w:val="FFFFFF" w:themeColor="background1"/>
                <w:kern w:val="0"/>
                <w:sz w:val="18"/>
                <w:szCs w:val="18"/>
                <w:lang w:eastAsia="es-CO"/>
              </w:rPr>
              <w:t xml:space="preserve"> </w:t>
            </w:r>
          </w:p>
        </w:tc>
        <w:tc>
          <w:tcPr>
            <w:tcW w:w="850" w:type="dxa"/>
            <w:tcBorders>
              <w:top w:val="nil"/>
              <w:left w:val="nil"/>
              <w:bottom w:val="single" w:sz="4" w:space="0" w:color="auto"/>
              <w:right w:val="single" w:sz="4" w:space="0" w:color="auto"/>
            </w:tcBorders>
            <w:shd w:val="clear" w:color="auto" w:fill="806000" w:themeFill="accent4" w:themeFillShade="80"/>
            <w:vAlign w:val="center"/>
            <w:hideMark/>
          </w:tcPr>
          <w:p w14:paraId="0D5DA434" w14:textId="77777777" w:rsidR="002D12CE" w:rsidRPr="00824F00" w:rsidRDefault="002D12CE" w:rsidP="00EC53E1">
            <w:pPr>
              <w:spacing w:after="0" w:line="240" w:lineRule="auto"/>
              <w:ind w:left="-68"/>
              <w:jc w:val="center"/>
              <w:rPr>
                <w:rFonts w:ascii="Verdana" w:eastAsia="Times New Roman" w:hAnsi="Verdana" w:cs="Arial"/>
                <w:b/>
                <w:bCs/>
                <w:color w:val="FFFFFF" w:themeColor="background1"/>
                <w:kern w:val="0"/>
                <w:sz w:val="18"/>
                <w:szCs w:val="18"/>
                <w:lang w:eastAsia="es-CO"/>
              </w:rPr>
            </w:pPr>
            <w:r w:rsidRPr="00824F00">
              <w:rPr>
                <w:rFonts w:ascii="Verdana" w:eastAsia="Times New Roman" w:hAnsi="Verdana" w:cs="Arial"/>
                <w:b/>
                <w:bCs/>
                <w:color w:val="FFFFFF" w:themeColor="background1"/>
                <w:kern w:val="0"/>
                <w:sz w:val="18"/>
                <w:szCs w:val="18"/>
                <w:lang w:eastAsia="es-CO"/>
              </w:rPr>
              <w:t>Obliga</w:t>
            </w:r>
            <w:r w:rsidR="009D0AB4" w:rsidRPr="00824F00">
              <w:rPr>
                <w:rFonts w:ascii="Verdana" w:eastAsia="Times New Roman" w:hAnsi="Verdana" w:cs="Arial"/>
                <w:b/>
                <w:bCs/>
                <w:color w:val="FFFFFF" w:themeColor="background1"/>
                <w:kern w:val="0"/>
                <w:sz w:val="18"/>
                <w:szCs w:val="18"/>
                <w:lang w:eastAsia="es-CO"/>
              </w:rPr>
              <w:t>-</w:t>
            </w:r>
            <w:proofErr w:type="spellStart"/>
            <w:r w:rsidRPr="00824F00">
              <w:rPr>
                <w:rFonts w:ascii="Verdana" w:eastAsia="Times New Roman" w:hAnsi="Verdana" w:cs="Arial"/>
                <w:b/>
                <w:bCs/>
                <w:color w:val="FFFFFF" w:themeColor="background1"/>
                <w:kern w:val="0"/>
                <w:sz w:val="18"/>
                <w:szCs w:val="18"/>
                <w:lang w:eastAsia="es-CO"/>
              </w:rPr>
              <w:t>ciones</w:t>
            </w:r>
            <w:proofErr w:type="spellEnd"/>
          </w:p>
        </w:tc>
        <w:tc>
          <w:tcPr>
            <w:tcW w:w="851" w:type="dxa"/>
            <w:tcBorders>
              <w:top w:val="nil"/>
              <w:left w:val="nil"/>
              <w:bottom w:val="single" w:sz="4" w:space="0" w:color="auto"/>
              <w:right w:val="single" w:sz="4" w:space="0" w:color="auto"/>
            </w:tcBorders>
            <w:shd w:val="clear" w:color="auto" w:fill="806000" w:themeFill="accent4" w:themeFillShade="80"/>
            <w:vAlign w:val="center"/>
            <w:hideMark/>
          </w:tcPr>
          <w:p w14:paraId="5C711B48" w14:textId="77777777" w:rsidR="002D12CE" w:rsidRPr="00824F00" w:rsidRDefault="002D12CE" w:rsidP="00EC53E1">
            <w:pPr>
              <w:spacing w:after="0" w:line="240" w:lineRule="auto"/>
              <w:jc w:val="center"/>
              <w:rPr>
                <w:rFonts w:ascii="Verdana" w:eastAsia="Times New Roman" w:hAnsi="Verdana" w:cs="Arial"/>
                <w:b/>
                <w:bCs/>
                <w:color w:val="FFFFFF" w:themeColor="background1"/>
                <w:kern w:val="0"/>
                <w:sz w:val="18"/>
                <w:szCs w:val="18"/>
                <w:lang w:eastAsia="es-CO"/>
              </w:rPr>
            </w:pPr>
            <w:r w:rsidRPr="00824F00">
              <w:rPr>
                <w:rFonts w:ascii="Verdana" w:eastAsia="Times New Roman" w:hAnsi="Verdana" w:cs="Arial"/>
                <w:b/>
                <w:bCs/>
                <w:color w:val="FFFFFF" w:themeColor="background1"/>
                <w:kern w:val="0"/>
                <w:sz w:val="18"/>
                <w:szCs w:val="18"/>
                <w:lang w:eastAsia="es-CO"/>
              </w:rPr>
              <w:t>Pagos</w:t>
            </w:r>
          </w:p>
        </w:tc>
      </w:tr>
      <w:tr w:rsidR="002D12CE" w:rsidRPr="00824F00" w14:paraId="0F84E33F" w14:textId="77777777" w:rsidTr="00FC261E">
        <w:trPr>
          <w:trHeight w:val="20"/>
        </w:trPr>
        <w:tc>
          <w:tcPr>
            <w:tcW w:w="3132" w:type="dxa"/>
            <w:tcBorders>
              <w:top w:val="nil"/>
              <w:left w:val="single" w:sz="4" w:space="0" w:color="auto"/>
              <w:bottom w:val="single" w:sz="4" w:space="0" w:color="auto"/>
              <w:right w:val="single" w:sz="4" w:space="0" w:color="auto"/>
            </w:tcBorders>
            <w:shd w:val="clear" w:color="auto" w:fill="auto"/>
            <w:vAlign w:val="center"/>
            <w:hideMark/>
          </w:tcPr>
          <w:p w14:paraId="320897AB" w14:textId="77777777" w:rsidR="002D12CE" w:rsidRPr="00824F00" w:rsidRDefault="002D12CE" w:rsidP="00EC53E1">
            <w:pPr>
              <w:spacing w:after="0" w:line="240" w:lineRule="auto"/>
              <w:jc w:val="both"/>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Prestación de Servicios de un Profesional Especializado como apoyo al Área de Calidad Educativa en las Actividades Pedagógicas de Básica y Media del Sector Educación del Departamento del Amazonas</w:t>
            </w:r>
          </w:p>
        </w:tc>
        <w:tc>
          <w:tcPr>
            <w:tcW w:w="837" w:type="dxa"/>
            <w:tcBorders>
              <w:top w:val="nil"/>
              <w:left w:val="nil"/>
              <w:bottom w:val="single" w:sz="4" w:space="0" w:color="auto"/>
              <w:right w:val="single" w:sz="4" w:space="0" w:color="auto"/>
            </w:tcBorders>
            <w:shd w:val="clear" w:color="auto" w:fill="auto"/>
            <w:vAlign w:val="center"/>
            <w:hideMark/>
          </w:tcPr>
          <w:p w14:paraId="0EAF4F92" w14:textId="77777777" w:rsidR="002D12CE" w:rsidRPr="00824F00" w:rsidRDefault="002D12CE" w:rsidP="00EC53E1">
            <w:pPr>
              <w:spacing w:after="0" w:line="240" w:lineRule="auto"/>
              <w:jc w:val="center"/>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2275</w:t>
            </w:r>
          </w:p>
        </w:tc>
        <w:tc>
          <w:tcPr>
            <w:tcW w:w="1271" w:type="dxa"/>
            <w:tcBorders>
              <w:top w:val="nil"/>
              <w:left w:val="nil"/>
              <w:bottom w:val="single" w:sz="4" w:space="0" w:color="auto"/>
              <w:right w:val="single" w:sz="4" w:space="0" w:color="auto"/>
            </w:tcBorders>
            <w:shd w:val="clear" w:color="auto" w:fill="auto"/>
            <w:vAlign w:val="center"/>
            <w:hideMark/>
          </w:tcPr>
          <w:p w14:paraId="768C3C59" w14:textId="77777777" w:rsidR="002D12CE" w:rsidRPr="00824F00" w:rsidRDefault="002D12CE" w:rsidP="00EC53E1">
            <w:pPr>
              <w:spacing w:after="0" w:line="240" w:lineRule="auto"/>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02-2.1.2.02.02.009.22-27</w:t>
            </w:r>
          </w:p>
        </w:tc>
        <w:tc>
          <w:tcPr>
            <w:tcW w:w="1559" w:type="dxa"/>
            <w:tcBorders>
              <w:top w:val="nil"/>
              <w:left w:val="nil"/>
              <w:bottom w:val="single" w:sz="4" w:space="0" w:color="auto"/>
              <w:right w:val="single" w:sz="4" w:space="0" w:color="auto"/>
            </w:tcBorders>
            <w:shd w:val="clear" w:color="auto" w:fill="auto"/>
            <w:vAlign w:val="center"/>
            <w:hideMark/>
          </w:tcPr>
          <w:p w14:paraId="7CF417E4" w14:textId="77777777" w:rsidR="002D12CE" w:rsidRPr="00824F00" w:rsidRDefault="002D12CE" w:rsidP="00EC53E1">
            <w:pPr>
              <w:spacing w:after="0" w:line="240" w:lineRule="auto"/>
              <w:jc w:val="center"/>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SGP CSF Prestación del Servicio Educación</w:t>
            </w:r>
          </w:p>
        </w:tc>
        <w:tc>
          <w:tcPr>
            <w:tcW w:w="998" w:type="dxa"/>
            <w:tcBorders>
              <w:top w:val="nil"/>
              <w:left w:val="nil"/>
              <w:bottom w:val="single" w:sz="4" w:space="0" w:color="auto"/>
              <w:right w:val="single" w:sz="4" w:space="0" w:color="auto"/>
            </w:tcBorders>
            <w:shd w:val="clear" w:color="auto" w:fill="auto"/>
            <w:vAlign w:val="center"/>
            <w:hideMark/>
          </w:tcPr>
          <w:p w14:paraId="3B4585E2" w14:textId="77777777" w:rsidR="002D12CE" w:rsidRPr="00824F00" w:rsidRDefault="002D12CE"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24</w:t>
            </w:r>
          </w:p>
        </w:tc>
        <w:tc>
          <w:tcPr>
            <w:tcW w:w="850" w:type="dxa"/>
            <w:tcBorders>
              <w:top w:val="nil"/>
              <w:left w:val="nil"/>
              <w:bottom w:val="single" w:sz="4" w:space="0" w:color="auto"/>
              <w:right w:val="single" w:sz="4" w:space="0" w:color="auto"/>
            </w:tcBorders>
            <w:shd w:val="clear" w:color="auto" w:fill="auto"/>
            <w:vAlign w:val="center"/>
            <w:hideMark/>
          </w:tcPr>
          <w:p w14:paraId="752DF2E9" w14:textId="77777777" w:rsidR="002D12CE" w:rsidRPr="00824F00" w:rsidRDefault="002D12CE"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24</w:t>
            </w:r>
          </w:p>
        </w:tc>
        <w:tc>
          <w:tcPr>
            <w:tcW w:w="851" w:type="dxa"/>
            <w:tcBorders>
              <w:top w:val="nil"/>
              <w:left w:val="nil"/>
              <w:bottom w:val="single" w:sz="4" w:space="0" w:color="auto"/>
              <w:right w:val="single" w:sz="4" w:space="0" w:color="auto"/>
            </w:tcBorders>
            <w:shd w:val="clear" w:color="auto" w:fill="auto"/>
            <w:vAlign w:val="center"/>
            <w:hideMark/>
          </w:tcPr>
          <w:p w14:paraId="7ECCBD3E" w14:textId="77777777" w:rsidR="002D12CE" w:rsidRPr="00824F00" w:rsidRDefault="002D12CE"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24</w:t>
            </w:r>
          </w:p>
        </w:tc>
      </w:tr>
    </w:tbl>
    <w:p w14:paraId="780E94C4" w14:textId="77777777" w:rsidR="002D12CE" w:rsidRPr="00824F00" w:rsidRDefault="002D12CE" w:rsidP="00EC53E1">
      <w:pPr>
        <w:spacing w:after="0" w:line="240" w:lineRule="auto"/>
        <w:jc w:val="center"/>
        <w:rPr>
          <w:rFonts w:ascii="Verdana" w:eastAsia="Calibri" w:hAnsi="Verdana" w:cs="Arial"/>
          <w:color w:val="000000" w:themeColor="text1"/>
          <w:sz w:val="16"/>
          <w:szCs w:val="16"/>
        </w:rPr>
      </w:pPr>
      <w:r w:rsidRPr="00824F00">
        <w:rPr>
          <w:rFonts w:ascii="Verdana" w:eastAsia="Calibri" w:hAnsi="Verdana" w:cs="Arial"/>
          <w:color w:val="000000" w:themeColor="text1"/>
          <w:sz w:val="16"/>
          <w:szCs w:val="16"/>
        </w:rPr>
        <w:t>Fuente:</w:t>
      </w:r>
      <w:r w:rsidR="003A1B61" w:rsidRPr="00824F00">
        <w:rPr>
          <w:rFonts w:ascii="Verdana" w:eastAsia="Calibri" w:hAnsi="Verdana" w:cs="Arial"/>
          <w:color w:val="000000" w:themeColor="text1"/>
          <w:sz w:val="16"/>
          <w:szCs w:val="16"/>
        </w:rPr>
        <w:t xml:space="preserve"> </w:t>
      </w:r>
      <w:r w:rsidR="00F702DB" w:rsidRPr="00824F00">
        <w:rPr>
          <w:rFonts w:ascii="Verdana" w:eastAsia="Calibri" w:hAnsi="Verdana" w:cs="Arial"/>
          <w:color w:val="000000" w:themeColor="text1"/>
          <w:sz w:val="16"/>
          <w:szCs w:val="16"/>
        </w:rPr>
        <w:t xml:space="preserve">Registro Presupuestal consultado en SECOP y relación de </w:t>
      </w:r>
      <w:proofErr w:type="spellStart"/>
      <w:r w:rsidR="00F702DB" w:rsidRPr="00824F00">
        <w:rPr>
          <w:rFonts w:ascii="Verdana" w:eastAsia="Calibri" w:hAnsi="Verdana" w:cs="Arial"/>
          <w:color w:val="000000" w:themeColor="text1"/>
          <w:sz w:val="16"/>
          <w:szCs w:val="16"/>
        </w:rPr>
        <w:t>RP</w:t>
      </w:r>
      <w:r w:rsidR="00F77433" w:rsidRPr="00824F00">
        <w:rPr>
          <w:rFonts w:ascii="Verdana" w:eastAsia="Calibri" w:hAnsi="Verdana" w:cs="Arial"/>
          <w:color w:val="000000" w:themeColor="text1"/>
          <w:sz w:val="16"/>
          <w:szCs w:val="16"/>
        </w:rPr>
        <w:t>s</w:t>
      </w:r>
      <w:proofErr w:type="spellEnd"/>
      <w:r w:rsidR="00F77433" w:rsidRPr="00824F00">
        <w:rPr>
          <w:rFonts w:ascii="Verdana" w:eastAsia="Calibri" w:hAnsi="Verdana" w:cs="Arial"/>
          <w:color w:val="000000" w:themeColor="text1"/>
          <w:sz w:val="16"/>
          <w:szCs w:val="16"/>
        </w:rPr>
        <w:t xml:space="preserve"> </w:t>
      </w:r>
      <w:r w:rsidR="00F702DB" w:rsidRPr="00824F00">
        <w:rPr>
          <w:rFonts w:ascii="Verdana" w:eastAsia="Calibri" w:hAnsi="Verdana" w:cs="Arial"/>
          <w:color w:val="000000" w:themeColor="text1"/>
          <w:sz w:val="16"/>
          <w:szCs w:val="16"/>
        </w:rPr>
        <w:t>suministrado por la Entidad Territorial.</w:t>
      </w:r>
    </w:p>
    <w:p w14:paraId="626E1BD6" w14:textId="77777777" w:rsidR="004B1170" w:rsidRPr="00824F00" w:rsidRDefault="004B1170" w:rsidP="00EC53E1">
      <w:pPr>
        <w:spacing w:after="0" w:line="240" w:lineRule="auto"/>
        <w:jc w:val="both"/>
        <w:rPr>
          <w:rFonts w:ascii="Verdana" w:eastAsia="Calibri" w:hAnsi="Verdana" w:cs="Arial"/>
          <w:color w:val="000000" w:themeColor="text1"/>
        </w:rPr>
      </w:pPr>
    </w:p>
    <w:p w14:paraId="352ECBAA" w14:textId="77777777" w:rsidR="004C06C4" w:rsidRPr="00824F00" w:rsidRDefault="00012093" w:rsidP="00EC53E1">
      <w:pPr>
        <w:spacing w:after="0" w:line="240" w:lineRule="auto"/>
        <w:jc w:val="both"/>
        <w:rPr>
          <w:rFonts w:ascii="Verdana" w:eastAsia="Calibri" w:hAnsi="Verdana" w:cs="Arial"/>
          <w:color w:val="000000" w:themeColor="text1"/>
        </w:rPr>
      </w:pPr>
      <w:r w:rsidRPr="00824F00">
        <w:rPr>
          <w:rFonts w:ascii="Verdana" w:eastAsia="Calibri" w:hAnsi="Verdana" w:cs="Arial"/>
          <w:color w:val="000000" w:themeColor="text1"/>
        </w:rPr>
        <w:t>En el informe de estudios previos del contrato se determin</w:t>
      </w:r>
      <w:r w:rsidR="003643E2" w:rsidRPr="00824F00">
        <w:rPr>
          <w:rFonts w:ascii="Verdana" w:eastAsia="Calibri" w:hAnsi="Verdana" w:cs="Arial"/>
          <w:color w:val="000000" w:themeColor="text1"/>
        </w:rPr>
        <w:t>ó</w:t>
      </w:r>
      <w:r w:rsidRPr="00824F00">
        <w:rPr>
          <w:rFonts w:ascii="Verdana" w:eastAsia="Calibri" w:hAnsi="Verdana" w:cs="Arial"/>
          <w:color w:val="000000" w:themeColor="text1"/>
        </w:rPr>
        <w:t xml:space="preserve"> que la persona a contratar debía tener título como Administrador Financiero y acreditar una experiencia laboral mayor a tres años relacionada con el objeto contractual, requisitos con los que cumpl</w:t>
      </w:r>
      <w:r w:rsidR="003643E2" w:rsidRPr="00824F00">
        <w:rPr>
          <w:rFonts w:ascii="Verdana" w:eastAsia="Calibri" w:hAnsi="Verdana" w:cs="Arial"/>
          <w:color w:val="000000" w:themeColor="text1"/>
        </w:rPr>
        <w:t>ía</w:t>
      </w:r>
      <w:r w:rsidRPr="00824F00">
        <w:rPr>
          <w:rFonts w:ascii="Verdana" w:eastAsia="Calibri" w:hAnsi="Verdana" w:cs="Arial"/>
          <w:color w:val="000000" w:themeColor="text1"/>
        </w:rPr>
        <w:t xml:space="preserve"> parcialmente el contratista, toda vez que posee el título como Administrador Financiero, Especialización en Derecho Administrativo, Especialista en Gerencia de Proyectos, Tecnólogo en Gestión Bancaria y Financiera y Tecnología en Sistematización de Datos, pero no cuenta con un perfil en Pedagogía e Idiomas, actividades y productos principales dentro del contrato. Según </w:t>
      </w:r>
      <w:r w:rsidR="00220D81" w:rsidRPr="00824F00">
        <w:rPr>
          <w:rFonts w:ascii="Verdana" w:eastAsia="Calibri" w:hAnsi="Verdana" w:cs="Arial"/>
          <w:color w:val="000000" w:themeColor="text1"/>
        </w:rPr>
        <w:t xml:space="preserve">el </w:t>
      </w:r>
      <w:r w:rsidRPr="00824F00">
        <w:rPr>
          <w:rFonts w:ascii="Verdana" w:eastAsia="Calibri" w:hAnsi="Verdana" w:cs="Arial"/>
          <w:color w:val="000000" w:themeColor="text1"/>
        </w:rPr>
        <w:t>documento de estudios previos</w:t>
      </w:r>
      <w:r w:rsidR="00220D81" w:rsidRPr="00824F00">
        <w:rPr>
          <w:rFonts w:ascii="Verdana" w:eastAsia="Calibri" w:hAnsi="Verdana" w:cs="Arial"/>
          <w:color w:val="000000" w:themeColor="text1"/>
        </w:rPr>
        <w:t xml:space="preserve">, </w:t>
      </w:r>
      <w:r w:rsidR="00824F00" w:rsidRPr="00824F00">
        <w:rPr>
          <w:rFonts w:ascii="Verdana" w:eastAsia="Calibri" w:hAnsi="Verdana" w:cs="Arial"/>
          <w:color w:val="000000" w:themeColor="text1"/>
        </w:rPr>
        <w:t xml:space="preserve">se </w:t>
      </w:r>
      <w:r w:rsidR="00220D81" w:rsidRPr="00824F00">
        <w:rPr>
          <w:rFonts w:ascii="Verdana" w:eastAsia="Calibri" w:hAnsi="Verdana" w:cs="Arial"/>
          <w:color w:val="000000" w:themeColor="text1"/>
        </w:rPr>
        <w:t>señal</w:t>
      </w:r>
      <w:r w:rsidR="00824F00" w:rsidRPr="00824F00">
        <w:rPr>
          <w:rFonts w:ascii="Verdana" w:eastAsia="Calibri" w:hAnsi="Verdana" w:cs="Arial"/>
          <w:color w:val="000000" w:themeColor="text1"/>
        </w:rPr>
        <w:t>ó</w:t>
      </w:r>
      <w:r w:rsidRPr="00824F00">
        <w:rPr>
          <w:rFonts w:ascii="Verdana" w:eastAsia="Calibri" w:hAnsi="Verdana" w:cs="Arial"/>
          <w:color w:val="000000" w:themeColor="text1"/>
        </w:rPr>
        <w:t xml:space="preserve">: </w:t>
      </w:r>
    </w:p>
    <w:p w14:paraId="5F481A50" w14:textId="77777777" w:rsidR="004C06C4" w:rsidRPr="00824F00" w:rsidRDefault="004C06C4" w:rsidP="00EC53E1">
      <w:pPr>
        <w:spacing w:after="0" w:line="240" w:lineRule="auto"/>
        <w:jc w:val="both"/>
        <w:rPr>
          <w:rFonts w:ascii="Verdana" w:eastAsia="Calibri" w:hAnsi="Verdana" w:cs="Arial"/>
          <w:color w:val="000000" w:themeColor="text1"/>
        </w:rPr>
      </w:pPr>
    </w:p>
    <w:p w14:paraId="6C265BEE" w14:textId="77777777" w:rsidR="00012093" w:rsidRPr="00824F00" w:rsidRDefault="00012093" w:rsidP="00EC53E1">
      <w:pPr>
        <w:spacing w:after="0" w:line="240" w:lineRule="auto"/>
        <w:ind w:left="567"/>
        <w:jc w:val="both"/>
        <w:rPr>
          <w:rFonts w:ascii="Verdana" w:eastAsia="Calibri" w:hAnsi="Verdana" w:cs="Arial"/>
          <w:color w:val="000000" w:themeColor="text1"/>
          <w:sz w:val="18"/>
          <w:szCs w:val="18"/>
        </w:rPr>
      </w:pPr>
      <w:r w:rsidRPr="00824F00">
        <w:rPr>
          <w:rFonts w:ascii="Verdana" w:eastAsia="Calibri" w:hAnsi="Verdana" w:cs="Arial"/>
          <w:i/>
          <w:color w:val="000000" w:themeColor="text1"/>
          <w:sz w:val="18"/>
          <w:szCs w:val="18"/>
        </w:rPr>
        <w:t xml:space="preserve">“Del estudio realizado por la Secretaría de Educación Departamental se pudo concluir que dentro del manual específico de funciones y competencia laborales, no existe personal de planta, ni el perfil laboral previamente definido para realizar las labores requeridas por la </w:t>
      </w:r>
      <w:r w:rsidR="00193CD7" w:rsidRPr="00824F00">
        <w:rPr>
          <w:rFonts w:ascii="Verdana" w:eastAsia="Calibri" w:hAnsi="Verdana" w:cs="Arial"/>
          <w:i/>
          <w:color w:val="000000" w:themeColor="text1"/>
          <w:sz w:val="18"/>
          <w:szCs w:val="18"/>
        </w:rPr>
        <w:t>Secretaría</w:t>
      </w:r>
      <w:r w:rsidRPr="00824F00">
        <w:rPr>
          <w:rFonts w:ascii="Verdana" w:eastAsia="Calibri" w:hAnsi="Verdana" w:cs="Arial"/>
          <w:i/>
          <w:color w:val="000000" w:themeColor="text1"/>
          <w:sz w:val="18"/>
          <w:szCs w:val="18"/>
        </w:rPr>
        <w:t xml:space="preserve"> relacionadas con planear, dirigir, organizar, ejecutar, evaluar y controlar los planes y programas relacionados con el fortalecimiento y mejoramiento continuo de la calidad del sector educativo a nivel Departamental; de modo que, como no puede suplirse la necesidad con funcionarios de planta de persona;</w:t>
      </w:r>
      <w:r w:rsidR="00AF0517" w:rsidRPr="00824F00">
        <w:rPr>
          <w:rFonts w:ascii="Verdana" w:eastAsia="Calibri" w:hAnsi="Verdana" w:cs="Arial"/>
          <w:i/>
          <w:color w:val="000000" w:themeColor="text1"/>
          <w:sz w:val="18"/>
          <w:szCs w:val="18"/>
        </w:rPr>
        <w:t xml:space="preserve"> </w:t>
      </w:r>
      <w:r w:rsidRPr="00824F00">
        <w:rPr>
          <w:rFonts w:ascii="Verdana" w:eastAsia="Calibri" w:hAnsi="Verdana" w:cs="Arial"/>
          <w:i/>
          <w:color w:val="000000" w:themeColor="text1"/>
          <w:sz w:val="18"/>
          <w:szCs w:val="18"/>
        </w:rPr>
        <w:t xml:space="preserve">deberá acudirse de manera temporal a la figura contemplada en el artículo 32 numeral 3 de la </w:t>
      </w:r>
      <w:r w:rsidR="00FA352F" w:rsidRPr="00824F00">
        <w:rPr>
          <w:rFonts w:ascii="Verdana" w:eastAsia="Calibri" w:hAnsi="Verdana" w:cs="Arial"/>
          <w:i/>
          <w:color w:val="000000" w:themeColor="text1"/>
          <w:sz w:val="18"/>
          <w:szCs w:val="18"/>
        </w:rPr>
        <w:t>L</w:t>
      </w:r>
      <w:r w:rsidRPr="00824F00">
        <w:rPr>
          <w:rFonts w:ascii="Verdana" w:eastAsia="Calibri" w:hAnsi="Verdana" w:cs="Arial"/>
          <w:i/>
          <w:color w:val="000000" w:themeColor="text1"/>
          <w:sz w:val="18"/>
          <w:szCs w:val="18"/>
        </w:rPr>
        <w:t xml:space="preserve">ey 80 de 1993, esto es la prestación de servicios profesionales y de apoyo a la gestión regulada por el artículo 2.2.1.2.1.4.9 del </w:t>
      </w:r>
      <w:r w:rsidR="00897742" w:rsidRPr="00824F00">
        <w:rPr>
          <w:rFonts w:ascii="Verdana" w:eastAsia="Calibri" w:hAnsi="Verdana" w:cs="Arial"/>
          <w:i/>
          <w:color w:val="000000" w:themeColor="text1"/>
          <w:sz w:val="18"/>
          <w:szCs w:val="18"/>
        </w:rPr>
        <w:t>D</w:t>
      </w:r>
      <w:r w:rsidRPr="00824F00">
        <w:rPr>
          <w:rFonts w:ascii="Verdana" w:eastAsia="Calibri" w:hAnsi="Verdana" w:cs="Arial"/>
          <w:i/>
          <w:color w:val="000000" w:themeColor="text1"/>
          <w:sz w:val="18"/>
          <w:szCs w:val="18"/>
        </w:rPr>
        <w:t>ecreto 1082 de 2015</w:t>
      </w:r>
      <w:r w:rsidRPr="00824F00">
        <w:rPr>
          <w:rFonts w:ascii="Verdana" w:eastAsia="Calibri" w:hAnsi="Verdana" w:cs="Arial"/>
          <w:color w:val="000000" w:themeColor="text1"/>
          <w:sz w:val="18"/>
          <w:szCs w:val="18"/>
        </w:rPr>
        <w:t>.</w:t>
      </w:r>
    </w:p>
    <w:p w14:paraId="16A1B6BE" w14:textId="77777777" w:rsidR="000B3615" w:rsidRPr="00824F00" w:rsidRDefault="000B3615" w:rsidP="00EC53E1">
      <w:pPr>
        <w:spacing w:after="0" w:line="240" w:lineRule="auto"/>
        <w:ind w:left="567"/>
        <w:jc w:val="both"/>
        <w:rPr>
          <w:rFonts w:ascii="Verdana" w:eastAsia="Calibri" w:hAnsi="Verdana" w:cs="Arial"/>
          <w:color w:val="000000" w:themeColor="text1"/>
          <w:sz w:val="16"/>
          <w:szCs w:val="16"/>
        </w:rPr>
      </w:pPr>
    </w:p>
    <w:p w14:paraId="54EC6579" w14:textId="77777777" w:rsidR="00012093" w:rsidRPr="00824F00" w:rsidRDefault="00012093" w:rsidP="00EC53E1">
      <w:pPr>
        <w:spacing w:after="0" w:line="240" w:lineRule="auto"/>
        <w:ind w:left="567"/>
        <w:jc w:val="both"/>
        <w:rPr>
          <w:rFonts w:ascii="Verdana" w:eastAsia="Calibri" w:hAnsi="Verdana" w:cs="Arial"/>
          <w:i/>
          <w:color w:val="000000" w:themeColor="text1"/>
          <w:sz w:val="18"/>
          <w:szCs w:val="18"/>
        </w:rPr>
      </w:pPr>
      <w:r w:rsidRPr="00824F00">
        <w:rPr>
          <w:rFonts w:ascii="Verdana" w:eastAsia="Calibri" w:hAnsi="Verdana" w:cs="Arial"/>
          <w:i/>
          <w:color w:val="000000" w:themeColor="text1"/>
          <w:sz w:val="18"/>
          <w:szCs w:val="18"/>
        </w:rPr>
        <w:t xml:space="preserve">El Contratista de Prestación de Servicios deberá, de manera autónoma e independiente, realizar las siguientes actividades específicas: </w:t>
      </w:r>
    </w:p>
    <w:p w14:paraId="0BFDB39E" w14:textId="77777777" w:rsidR="000B3615" w:rsidRPr="00824F00" w:rsidRDefault="000B3615" w:rsidP="00EC53E1">
      <w:pPr>
        <w:spacing w:after="0" w:line="240" w:lineRule="auto"/>
        <w:ind w:left="567"/>
        <w:jc w:val="both"/>
        <w:rPr>
          <w:rFonts w:ascii="Verdana" w:eastAsia="Calibri" w:hAnsi="Verdana" w:cs="Arial"/>
          <w:i/>
          <w:color w:val="000000" w:themeColor="text1"/>
          <w:sz w:val="18"/>
          <w:szCs w:val="18"/>
        </w:rPr>
      </w:pPr>
    </w:p>
    <w:p w14:paraId="1EE07404" w14:textId="77777777" w:rsidR="00012093" w:rsidRPr="00824F00" w:rsidRDefault="00012093" w:rsidP="00EC53E1">
      <w:pPr>
        <w:spacing w:after="0" w:line="240" w:lineRule="auto"/>
        <w:ind w:left="567"/>
        <w:jc w:val="both"/>
        <w:rPr>
          <w:rFonts w:ascii="Verdana" w:eastAsia="Calibri" w:hAnsi="Verdana" w:cs="Arial"/>
          <w:i/>
          <w:color w:val="000000" w:themeColor="text1"/>
          <w:sz w:val="18"/>
          <w:szCs w:val="18"/>
        </w:rPr>
      </w:pPr>
      <w:r w:rsidRPr="00824F00">
        <w:rPr>
          <w:rFonts w:ascii="Verdana" w:eastAsia="Calibri" w:hAnsi="Verdana" w:cs="Arial"/>
          <w:i/>
          <w:color w:val="000000" w:themeColor="text1"/>
          <w:sz w:val="18"/>
          <w:szCs w:val="18"/>
        </w:rPr>
        <w:t xml:space="preserve">1. </w:t>
      </w:r>
      <w:r w:rsidRPr="00824F00">
        <w:rPr>
          <w:rFonts w:ascii="Verdana" w:eastAsia="Calibri" w:hAnsi="Verdana" w:cs="Arial"/>
          <w:i/>
          <w:color w:val="000000" w:themeColor="text1"/>
          <w:sz w:val="18"/>
          <w:szCs w:val="18"/>
          <w:u w:val="single"/>
        </w:rPr>
        <w:t>Apoyar las actividades de implementación del Plan Nacional de Lectura y escritura en las instituciones educativas del Departamento del Amazonas</w:t>
      </w:r>
      <w:r w:rsidRPr="00824F00">
        <w:rPr>
          <w:rFonts w:ascii="Verdana" w:eastAsia="Calibri" w:hAnsi="Verdana" w:cs="Arial"/>
          <w:i/>
          <w:color w:val="000000" w:themeColor="text1"/>
          <w:sz w:val="18"/>
          <w:szCs w:val="18"/>
        </w:rPr>
        <w:t xml:space="preserve">. </w:t>
      </w:r>
    </w:p>
    <w:p w14:paraId="23CF7919" w14:textId="77777777" w:rsidR="00012093" w:rsidRPr="00824F00" w:rsidRDefault="00012093" w:rsidP="00EC53E1">
      <w:pPr>
        <w:spacing w:after="0" w:line="240" w:lineRule="auto"/>
        <w:ind w:left="567"/>
        <w:jc w:val="both"/>
        <w:rPr>
          <w:rFonts w:ascii="Verdana" w:eastAsia="Calibri" w:hAnsi="Verdana" w:cs="Arial"/>
          <w:i/>
          <w:color w:val="000000" w:themeColor="text1"/>
          <w:sz w:val="18"/>
          <w:szCs w:val="18"/>
        </w:rPr>
      </w:pPr>
      <w:r w:rsidRPr="00824F00">
        <w:rPr>
          <w:rFonts w:ascii="Verdana" w:eastAsia="Calibri" w:hAnsi="Verdana" w:cs="Arial"/>
          <w:i/>
          <w:color w:val="000000" w:themeColor="text1"/>
          <w:sz w:val="18"/>
          <w:szCs w:val="18"/>
        </w:rPr>
        <w:t xml:space="preserve">2. </w:t>
      </w:r>
      <w:r w:rsidRPr="00824F00">
        <w:rPr>
          <w:rFonts w:ascii="Verdana" w:eastAsia="Calibri" w:hAnsi="Verdana" w:cs="Arial"/>
          <w:i/>
          <w:color w:val="000000" w:themeColor="text1"/>
          <w:sz w:val="18"/>
          <w:szCs w:val="18"/>
          <w:u w:val="single"/>
        </w:rPr>
        <w:t>Apoya en el seguimiento de las actividades desarrolladas por las instituciones educativas del Departamento del Amazonas en la incorporación del bilingüismo (inglés, portugués y lenguas maternas).</w:t>
      </w:r>
    </w:p>
    <w:p w14:paraId="69657E09" w14:textId="77777777" w:rsidR="00012093" w:rsidRPr="00824F00" w:rsidRDefault="00012093" w:rsidP="00EC53E1">
      <w:pPr>
        <w:spacing w:after="0" w:line="240" w:lineRule="auto"/>
        <w:ind w:left="567"/>
        <w:jc w:val="both"/>
        <w:rPr>
          <w:rFonts w:ascii="Verdana" w:eastAsia="Calibri" w:hAnsi="Verdana" w:cs="Arial"/>
          <w:i/>
          <w:color w:val="000000" w:themeColor="text1"/>
          <w:sz w:val="18"/>
          <w:szCs w:val="18"/>
        </w:rPr>
      </w:pPr>
      <w:r w:rsidRPr="00824F00">
        <w:rPr>
          <w:rFonts w:ascii="Verdana" w:eastAsia="Calibri" w:hAnsi="Verdana" w:cs="Arial"/>
          <w:i/>
          <w:color w:val="000000" w:themeColor="text1"/>
          <w:sz w:val="18"/>
          <w:szCs w:val="18"/>
        </w:rPr>
        <w:t>3. Brindar apoyo en la realización del diagnóstico del uso y apropiación de las TIC en las instituciones educativas del Departamento. (Si la puede realizar el contratista)</w:t>
      </w:r>
      <w:r w:rsidR="002D1B67" w:rsidRPr="00824F00">
        <w:rPr>
          <w:rFonts w:ascii="Verdana" w:eastAsia="Calibri" w:hAnsi="Verdana" w:cs="Arial"/>
          <w:i/>
          <w:color w:val="000000" w:themeColor="text1"/>
          <w:sz w:val="18"/>
          <w:szCs w:val="18"/>
        </w:rPr>
        <w:t>.</w:t>
      </w:r>
    </w:p>
    <w:p w14:paraId="75A103D2" w14:textId="77777777" w:rsidR="00012093" w:rsidRPr="00824F00" w:rsidRDefault="00012093" w:rsidP="00EC53E1">
      <w:pPr>
        <w:spacing w:after="0" w:line="240" w:lineRule="auto"/>
        <w:ind w:left="567"/>
        <w:jc w:val="both"/>
        <w:rPr>
          <w:rFonts w:ascii="Verdana" w:eastAsia="Calibri" w:hAnsi="Verdana" w:cs="Arial"/>
          <w:i/>
          <w:color w:val="000000" w:themeColor="text1"/>
          <w:sz w:val="18"/>
          <w:szCs w:val="18"/>
        </w:rPr>
      </w:pPr>
      <w:r w:rsidRPr="00824F00">
        <w:rPr>
          <w:rFonts w:ascii="Verdana" w:eastAsia="Calibri" w:hAnsi="Verdana" w:cs="Arial"/>
          <w:i/>
          <w:color w:val="000000" w:themeColor="text1"/>
          <w:sz w:val="18"/>
          <w:szCs w:val="18"/>
        </w:rPr>
        <w:t>4. Brindar apoyo en la asistencia técnica en el uso y apropiación de las TIC en las instituciones educativas del Departamento</w:t>
      </w:r>
      <w:r w:rsidR="001712B9" w:rsidRPr="00824F00">
        <w:rPr>
          <w:rFonts w:ascii="Verdana" w:eastAsia="Calibri" w:hAnsi="Verdana" w:cs="Arial"/>
          <w:i/>
          <w:color w:val="000000" w:themeColor="text1"/>
          <w:sz w:val="18"/>
          <w:szCs w:val="18"/>
        </w:rPr>
        <w:t xml:space="preserve">. </w:t>
      </w:r>
      <w:r w:rsidRPr="00824F00">
        <w:rPr>
          <w:rFonts w:ascii="Verdana" w:eastAsia="Calibri" w:hAnsi="Verdana" w:cs="Arial"/>
          <w:i/>
          <w:color w:val="000000" w:themeColor="text1"/>
          <w:sz w:val="18"/>
          <w:szCs w:val="18"/>
        </w:rPr>
        <w:t>(Si la puede realizar el contratista)</w:t>
      </w:r>
    </w:p>
    <w:p w14:paraId="3D1C865A" w14:textId="77777777" w:rsidR="00012093" w:rsidRPr="00824F00" w:rsidRDefault="00012093" w:rsidP="00EC53E1">
      <w:pPr>
        <w:spacing w:after="0" w:line="240" w:lineRule="auto"/>
        <w:ind w:left="567"/>
        <w:jc w:val="both"/>
        <w:rPr>
          <w:rFonts w:ascii="Verdana" w:eastAsia="Calibri" w:hAnsi="Verdana" w:cs="Arial"/>
          <w:i/>
          <w:color w:val="000000" w:themeColor="text1"/>
          <w:sz w:val="18"/>
          <w:szCs w:val="18"/>
        </w:rPr>
      </w:pPr>
      <w:r w:rsidRPr="00824F00">
        <w:rPr>
          <w:rFonts w:ascii="Verdana" w:eastAsia="Calibri" w:hAnsi="Verdana" w:cs="Arial"/>
          <w:i/>
          <w:color w:val="000000" w:themeColor="text1"/>
          <w:sz w:val="18"/>
          <w:szCs w:val="18"/>
        </w:rPr>
        <w:t>5. Apoyar la caracterización y el perfil educativo territorial del Departamento del Amazonas</w:t>
      </w:r>
      <w:r w:rsidR="00BD5A40" w:rsidRPr="00824F00">
        <w:rPr>
          <w:rFonts w:ascii="Verdana" w:eastAsia="Calibri" w:hAnsi="Verdana" w:cs="Arial"/>
          <w:i/>
          <w:color w:val="000000" w:themeColor="text1"/>
          <w:sz w:val="18"/>
          <w:szCs w:val="18"/>
        </w:rPr>
        <w:t>.</w:t>
      </w:r>
      <w:r w:rsidR="00FA352F" w:rsidRPr="00824F00">
        <w:rPr>
          <w:rFonts w:ascii="Verdana" w:eastAsia="Calibri" w:hAnsi="Verdana" w:cs="Arial"/>
          <w:i/>
          <w:color w:val="000000" w:themeColor="text1"/>
          <w:sz w:val="18"/>
          <w:szCs w:val="18"/>
        </w:rPr>
        <w:t xml:space="preserve">” </w:t>
      </w:r>
      <w:r w:rsidR="00FA352F" w:rsidRPr="00824F00">
        <w:rPr>
          <w:rFonts w:ascii="Verdana" w:eastAsia="Calibri" w:hAnsi="Verdana" w:cs="Arial"/>
          <w:iCs/>
          <w:color w:val="000000" w:themeColor="text1"/>
          <w:sz w:val="18"/>
          <w:szCs w:val="18"/>
        </w:rPr>
        <w:t>(Énfasis fuera de texto).</w:t>
      </w:r>
    </w:p>
    <w:p w14:paraId="0A5AF64D" w14:textId="77777777" w:rsidR="00012093" w:rsidRPr="00824F00" w:rsidRDefault="00012093" w:rsidP="00EC53E1">
      <w:pPr>
        <w:spacing w:after="0" w:line="240" w:lineRule="auto"/>
        <w:jc w:val="both"/>
        <w:rPr>
          <w:rFonts w:ascii="Verdana" w:eastAsia="Calibri" w:hAnsi="Verdana" w:cs="Arial"/>
          <w:i/>
          <w:color w:val="000000" w:themeColor="text1"/>
          <w:sz w:val="20"/>
          <w:szCs w:val="20"/>
        </w:rPr>
      </w:pPr>
    </w:p>
    <w:p w14:paraId="5EA7A603" w14:textId="77777777" w:rsidR="001712B9" w:rsidRPr="00824F00" w:rsidRDefault="00012093" w:rsidP="00EC53E1">
      <w:pPr>
        <w:spacing w:after="0" w:line="240" w:lineRule="auto"/>
        <w:jc w:val="both"/>
        <w:rPr>
          <w:rFonts w:ascii="Verdana" w:hAnsi="Verdana" w:cs="Arial"/>
        </w:rPr>
      </w:pPr>
      <w:r w:rsidRPr="00824F00">
        <w:rPr>
          <w:rFonts w:ascii="Verdana" w:hAnsi="Verdana" w:cs="Arial"/>
        </w:rPr>
        <w:lastRenderedPageBreak/>
        <w:t xml:space="preserve">El Contratista con su experiencia podría cumplir con las actividades 3 y 4 </w:t>
      </w:r>
      <w:r w:rsidR="00FA352F" w:rsidRPr="00824F00">
        <w:rPr>
          <w:rFonts w:ascii="Verdana" w:hAnsi="Verdana" w:cs="Arial"/>
        </w:rPr>
        <w:t>debido a</w:t>
      </w:r>
      <w:r w:rsidRPr="00824F00">
        <w:rPr>
          <w:rFonts w:ascii="Verdana" w:hAnsi="Verdana" w:cs="Arial"/>
        </w:rPr>
        <w:t xml:space="preserve"> que</w:t>
      </w:r>
      <w:r w:rsidR="00FA352F" w:rsidRPr="00824F00">
        <w:rPr>
          <w:rFonts w:ascii="Verdana" w:hAnsi="Verdana" w:cs="Arial"/>
        </w:rPr>
        <w:t>,</w:t>
      </w:r>
      <w:r w:rsidRPr="00824F00">
        <w:rPr>
          <w:rFonts w:ascii="Verdana" w:hAnsi="Verdana" w:cs="Arial"/>
        </w:rPr>
        <w:t xml:space="preserve"> según su hoja de vida</w:t>
      </w:r>
      <w:r w:rsidR="00824F00" w:rsidRPr="00824F00">
        <w:rPr>
          <w:rFonts w:ascii="Verdana" w:hAnsi="Verdana" w:cs="Arial"/>
        </w:rPr>
        <w:t>,</w:t>
      </w:r>
      <w:r w:rsidRPr="00824F00">
        <w:rPr>
          <w:rFonts w:ascii="Verdana" w:hAnsi="Verdana" w:cs="Arial"/>
        </w:rPr>
        <w:t xml:space="preserve"> tiene experiencia relacionada con las TIC en una Fundación</w:t>
      </w:r>
      <w:r w:rsidR="001712B9" w:rsidRPr="00824F00">
        <w:rPr>
          <w:rFonts w:ascii="Verdana" w:hAnsi="Verdana" w:cs="Arial"/>
        </w:rPr>
        <w:t xml:space="preserve"> y su formación se encuentra relacionada principalmente en las áreas financieras</w:t>
      </w:r>
      <w:r w:rsidR="002302FE" w:rsidRPr="00824F00">
        <w:rPr>
          <w:rFonts w:ascii="Verdana" w:hAnsi="Verdana" w:cs="Arial"/>
        </w:rPr>
        <w:t>. S</w:t>
      </w:r>
      <w:r w:rsidRPr="00824F00">
        <w:rPr>
          <w:rFonts w:ascii="Verdana" w:hAnsi="Verdana" w:cs="Arial"/>
        </w:rPr>
        <w:t xml:space="preserve">in embargo, no </w:t>
      </w:r>
      <w:r w:rsidR="001712B9" w:rsidRPr="00824F00">
        <w:rPr>
          <w:rFonts w:ascii="Verdana" w:hAnsi="Verdana" w:cs="Arial"/>
        </w:rPr>
        <w:t xml:space="preserve">cuenta con soportes </w:t>
      </w:r>
      <w:r w:rsidR="002302FE" w:rsidRPr="00824F00">
        <w:rPr>
          <w:rFonts w:ascii="Verdana" w:hAnsi="Verdana" w:cs="Arial"/>
        </w:rPr>
        <w:t xml:space="preserve">que </w:t>
      </w:r>
      <w:r w:rsidR="001712B9" w:rsidRPr="00824F00">
        <w:rPr>
          <w:rFonts w:ascii="Verdana" w:hAnsi="Verdana" w:cs="Arial"/>
        </w:rPr>
        <w:t xml:space="preserve">lo acredite para </w:t>
      </w:r>
      <w:r w:rsidRPr="00824F00">
        <w:rPr>
          <w:rFonts w:ascii="Verdana" w:hAnsi="Verdana" w:cs="Arial"/>
        </w:rPr>
        <w:t>desarroll</w:t>
      </w:r>
      <w:r w:rsidR="001712B9" w:rsidRPr="00824F00">
        <w:rPr>
          <w:rFonts w:ascii="Verdana" w:hAnsi="Verdana" w:cs="Arial"/>
        </w:rPr>
        <w:t>ar</w:t>
      </w:r>
      <w:r w:rsidRPr="00824F00">
        <w:rPr>
          <w:rFonts w:ascii="Verdana" w:hAnsi="Verdana" w:cs="Arial"/>
        </w:rPr>
        <w:t xml:space="preserve"> las demás actividades </w:t>
      </w:r>
      <w:r w:rsidR="001712B9" w:rsidRPr="00824F00">
        <w:rPr>
          <w:rFonts w:ascii="Verdana" w:hAnsi="Verdana" w:cs="Arial"/>
        </w:rPr>
        <w:t xml:space="preserve">que </w:t>
      </w:r>
      <w:r w:rsidRPr="00824F00">
        <w:rPr>
          <w:rFonts w:ascii="Verdana" w:hAnsi="Verdana" w:cs="Arial"/>
        </w:rPr>
        <w:t xml:space="preserve">tienen relación con </w:t>
      </w:r>
      <w:r w:rsidR="001712B9" w:rsidRPr="00824F00">
        <w:rPr>
          <w:rFonts w:ascii="Verdana" w:hAnsi="Verdana" w:cs="Arial"/>
        </w:rPr>
        <w:t xml:space="preserve">la implementación del </w:t>
      </w:r>
      <w:r w:rsidRPr="00824F00">
        <w:rPr>
          <w:rFonts w:ascii="Verdana" w:hAnsi="Verdana" w:cs="Arial"/>
        </w:rPr>
        <w:t xml:space="preserve">Plan Nacional de Lectura, </w:t>
      </w:r>
      <w:r w:rsidR="001712B9" w:rsidRPr="00824F00">
        <w:rPr>
          <w:rFonts w:ascii="Verdana" w:hAnsi="Verdana" w:cs="Arial"/>
        </w:rPr>
        <w:t xml:space="preserve">la incorporación del </w:t>
      </w:r>
      <w:r w:rsidRPr="00824F00">
        <w:rPr>
          <w:rFonts w:ascii="Verdana" w:hAnsi="Verdana" w:cs="Arial"/>
        </w:rPr>
        <w:t>Bilingüismo y el Perfil Educativo Territorial</w:t>
      </w:r>
      <w:r w:rsidR="001712B9" w:rsidRPr="00824F00">
        <w:rPr>
          <w:rFonts w:ascii="Verdana" w:hAnsi="Verdana" w:cs="Arial"/>
        </w:rPr>
        <w:t>.</w:t>
      </w:r>
      <w:r w:rsidR="00FA352F" w:rsidRPr="00824F00">
        <w:rPr>
          <w:rFonts w:ascii="Verdana" w:hAnsi="Verdana" w:cs="Arial"/>
        </w:rPr>
        <w:t xml:space="preserve"> </w:t>
      </w:r>
      <w:r w:rsidR="001712B9" w:rsidRPr="00824F00">
        <w:rPr>
          <w:rFonts w:ascii="Verdana" w:hAnsi="Verdana" w:cs="Arial"/>
        </w:rPr>
        <w:t xml:space="preserve">En este sentido, se realizó la contratación de un profesional cuyo perfil no se ajusta a la necesidad planteada en los estudios previos. </w:t>
      </w:r>
    </w:p>
    <w:p w14:paraId="6098AA36" w14:textId="77777777" w:rsidR="000B3615" w:rsidRPr="00824F00" w:rsidRDefault="000B3615" w:rsidP="00EC53E1">
      <w:pPr>
        <w:spacing w:after="0" w:line="240" w:lineRule="auto"/>
        <w:jc w:val="both"/>
        <w:rPr>
          <w:rFonts w:ascii="Verdana" w:hAnsi="Verdana" w:cs="Arial"/>
        </w:rPr>
      </w:pPr>
    </w:p>
    <w:p w14:paraId="5BC6D3C0" w14:textId="77777777" w:rsidR="00012093" w:rsidRPr="00824F00" w:rsidRDefault="00012093" w:rsidP="00EC53E1">
      <w:pPr>
        <w:spacing w:after="0" w:line="240" w:lineRule="auto"/>
        <w:jc w:val="both"/>
        <w:rPr>
          <w:rFonts w:ascii="Verdana" w:hAnsi="Verdana" w:cs="Arial"/>
        </w:rPr>
      </w:pPr>
      <w:r w:rsidRPr="00824F00">
        <w:rPr>
          <w:rFonts w:ascii="Verdana" w:hAnsi="Verdana" w:cs="Arial"/>
        </w:rPr>
        <w:t xml:space="preserve">En este orden, la Secretaría de Educación Departamental ha ejecutado actividades de Calidad Educativa sin el personal profesional de apoyo idóneo para adelantar tareas de pedagógicas de Educación Básica y Media en el </w:t>
      </w:r>
      <w:r w:rsidR="00EB2B08" w:rsidRPr="00824F00">
        <w:rPr>
          <w:rFonts w:ascii="Verdana" w:hAnsi="Verdana" w:cs="Arial"/>
        </w:rPr>
        <w:t>D</w:t>
      </w:r>
      <w:r w:rsidRPr="00824F00">
        <w:rPr>
          <w:rFonts w:ascii="Verdana" w:hAnsi="Verdana" w:cs="Arial"/>
        </w:rPr>
        <w:t xml:space="preserve">epartamento del Amazonas. </w:t>
      </w:r>
    </w:p>
    <w:p w14:paraId="75B6496F" w14:textId="77777777" w:rsidR="000B3615" w:rsidRPr="00824F00" w:rsidRDefault="000B3615" w:rsidP="00EC53E1">
      <w:pPr>
        <w:spacing w:after="0" w:line="240" w:lineRule="auto"/>
        <w:jc w:val="both"/>
        <w:rPr>
          <w:rFonts w:ascii="Verdana" w:hAnsi="Verdana" w:cs="Arial"/>
        </w:rPr>
      </w:pPr>
    </w:p>
    <w:p w14:paraId="6D2C1B9C" w14:textId="77777777" w:rsidR="00012093" w:rsidRPr="00824F00" w:rsidRDefault="00012093" w:rsidP="00EC53E1">
      <w:pPr>
        <w:spacing w:after="0" w:line="240" w:lineRule="auto"/>
        <w:jc w:val="both"/>
        <w:rPr>
          <w:rFonts w:ascii="Verdana" w:hAnsi="Verdana" w:cs="Arial"/>
        </w:rPr>
      </w:pPr>
      <w:r w:rsidRPr="00824F00">
        <w:rPr>
          <w:rFonts w:ascii="Verdana" w:hAnsi="Verdana" w:cs="Arial"/>
        </w:rPr>
        <w:t xml:space="preserve">Lo anterior, evidencia el incumplimiento de la normatividad relacionada con la contratación estatal y debilidades en los procedimientos de selección propios de la contratación administrativa y de las reglas establecidas para ello. </w:t>
      </w:r>
    </w:p>
    <w:p w14:paraId="502C2C47" w14:textId="77777777" w:rsidR="00012093" w:rsidRPr="00824F00" w:rsidRDefault="00012093" w:rsidP="00EC53E1">
      <w:pPr>
        <w:spacing w:after="0" w:line="240" w:lineRule="auto"/>
        <w:jc w:val="both"/>
        <w:rPr>
          <w:rFonts w:ascii="Verdana" w:hAnsi="Verdana" w:cs="Helvetica"/>
        </w:rPr>
      </w:pPr>
    </w:p>
    <w:p w14:paraId="49AB7C54" w14:textId="77777777" w:rsidR="00012093" w:rsidRPr="00824F00" w:rsidRDefault="00012093" w:rsidP="00EC53E1">
      <w:pPr>
        <w:spacing w:after="0" w:line="240" w:lineRule="auto"/>
        <w:jc w:val="both"/>
        <w:rPr>
          <w:rFonts w:ascii="Verdana" w:hAnsi="Verdana" w:cs="Helvetica"/>
        </w:rPr>
      </w:pPr>
      <w:r w:rsidRPr="00824F00">
        <w:rPr>
          <w:rFonts w:ascii="Verdana" w:eastAsia="Calibri" w:hAnsi="Verdana" w:cs="Helvetica"/>
          <w:b/>
        </w:rPr>
        <w:t xml:space="preserve">Evidencia: </w:t>
      </w:r>
      <w:r w:rsidR="004C06C4" w:rsidRPr="00824F00">
        <w:rPr>
          <w:rFonts w:ascii="Verdana" w:hAnsi="Verdana" w:cs="Arial"/>
        </w:rPr>
        <w:t>Obra en el expediente digital en el Sistema Integrado Electrónico Documental- SIED del Ministerio de Hacienda y Crédito Público No. 41/2019/D028-PREDI el siguiente material probatorio:</w:t>
      </w:r>
    </w:p>
    <w:p w14:paraId="52CD88DE" w14:textId="77777777" w:rsidR="00012093" w:rsidRPr="00824F00" w:rsidRDefault="00012093" w:rsidP="00EC53E1">
      <w:pPr>
        <w:pStyle w:val="Prrafodelista"/>
        <w:numPr>
          <w:ilvl w:val="0"/>
          <w:numId w:val="34"/>
        </w:numPr>
        <w:spacing w:after="0" w:line="240" w:lineRule="auto"/>
        <w:ind w:left="284" w:hanging="284"/>
        <w:jc w:val="both"/>
        <w:rPr>
          <w:rFonts w:ascii="Verdana" w:hAnsi="Verdana" w:cs="Helvetica"/>
          <w:shd w:val="clear" w:color="auto" w:fill="FFFFFF"/>
        </w:rPr>
      </w:pPr>
      <w:r w:rsidRPr="00824F00">
        <w:rPr>
          <w:rFonts w:ascii="Verdana" w:hAnsi="Verdana" w:cs="Helvetica"/>
          <w:shd w:val="clear" w:color="auto" w:fill="FFFFFF"/>
        </w:rPr>
        <w:t>Informe de Auditoría de cumplimiento de la Contraloría General de la Republica No. 92 de diciembre 2021. Sector Educación. Departamento de Amazonas. Serie "Historial de seguimiento y control a los recursos del Sistema General de Participaciones” - Ejecución y seguimiento de la medida preventiva. Expediente digital No. 41/2019/D028-PREDI. Enlace:</w:t>
      </w:r>
      <w:r w:rsidR="009F2FD7" w:rsidRPr="00824F00">
        <w:rPr>
          <w:rFonts w:ascii="Verdana" w:hAnsi="Verdana" w:cs="Helvetica"/>
          <w:shd w:val="clear" w:color="auto" w:fill="FFFFFF"/>
        </w:rPr>
        <w:t xml:space="preserve"> </w:t>
      </w:r>
      <w:hyperlink r:id="rId42" w:history="1">
        <w:r w:rsidR="00470830" w:rsidRPr="00824F00">
          <w:rPr>
            <w:rStyle w:val="Hipervnculo"/>
            <w:rFonts w:ascii="Verdana" w:hAnsi="Verdana" w:cs="Helvetica"/>
            <w:sz w:val="18"/>
            <w:szCs w:val="18"/>
            <w:shd w:val="clear" w:color="auto" w:fill="FFFFFF"/>
          </w:rPr>
          <w:t>http://portalgestiondoc.minhacienda.red/PortalEmpleado/viewer.jsp?config=uFn1rull0EhkCAnyoAJkeok5PU16uY98pWtKmVgGkObyGQm14ysMQPvTPlZiJv3h1oSV3KhG5y0Nktj6Qi1UWFcaL3tV/mc947qFlfjBgS5uGDiq541gi6ry+KBZ6jkjYxremxulZhXgfCcDwg8oAAJwwnQpjispPWfahJ1p6BzgN30yBPAqnmE2tmdDw4D+&amp;guid=7bef3bba18bdd82b9f3-4f68&amp;idrepository=879</w:t>
        </w:r>
      </w:hyperlink>
      <w:r w:rsidR="00470830" w:rsidRPr="00824F00">
        <w:rPr>
          <w:rFonts w:ascii="Verdana" w:hAnsi="Verdana" w:cs="Helvetica"/>
          <w:color w:val="FF0000"/>
          <w:sz w:val="18"/>
          <w:szCs w:val="18"/>
          <w:shd w:val="clear" w:color="auto" w:fill="FFFFFF"/>
        </w:rPr>
        <w:t xml:space="preserve"> </w:t>
      </w:r>
    </w:p>
    <w:p w14:paraId="32088B22" w14:textId="77777777" w:rsidR="000B3615" w:rsidRPr="00824F00" w:rsidRDefault="00012093" w:rsidP="00EC53E1">
      <w:pPr>
        <w:pStyle w:val="Prrafodelista"/>
        <w:numPr>
          <w:ilvl w:val="0"/>
          <w:numId w:val="34"/>
        </w:numPr>
        <w:spacing w:after="0" w:line="240" w:lineRule="auto"/>
        <w:ind w:left="284" w:hanging="284"/>
        <w:jc w:val="both"/>
        <w:rPr>
          <w:rFonts w:ascii="Verdana" w:hAnsi="Verdana" w:cs="Helvetica"/>
          <w:sz w:val="20"/>
          <w:szCs w:val="20"/>
          <w:shd w:val="clear" w:color="auto" w:fill="FFFFFF"/>
        </w:rPr>
      </w:pPr>
      <w:r w:rsidRPr="00824F00">
        <w:rPr>
          <w:rFonts w:ascii="Verdana" w:hAnsi="Verdana" w:cs="Helvetica"/>
          <w:shd w:val="clear" w:color="auto" w:fill="FFFFFF"/>
        </w:rPr>
        <w:t xml:space="preserve">Contrato No. 1092 de 2021. Sector Educación. Departamento de Amazonas. Serie </w:t>
      </w:r>
      <w:r w:rsidRPr="00824F00">
        <w:rPr>
          <w:rFonts w:ascii="Verdana" w:hAnsi="Verdana" w:cs="Helvetica"/>
          <w:i/>
          <w:iCs/>
          <w:shd w:val="clear" w:color="auto" w:fill="FFFFFF"/>
        </w:rPr>
        <w:t>"Historial de seguimiento y control a los recursos del Sistema General de Participaciones”</w:t>
      </w:r>
      <w:r w:rsidRPr="00824F00">
        <w:rPr>
          <w:rFonts w:ascii="Verdana" w:hAnsi="Verdana" w:cs="Helvetica"/>
          <w:shd w:val="clear" w:color="auto" w:fill="FFFFFF"/>
        </w:rPr>
        <w:t xml:space="preserve"> - Ejecución y seguimiento de la </w:t>
      </w:r>
      <w:r w:rsidR="00495B5D" w:rsidRPr="00824F00">
        <w:rPr>
          <w:rFonts w:ascii="Verdana" w:hAnsi="Verdana" w:cs="Helvetica"/>
          <w:shd w:val="clear" w:color="auto" w:fill="FFFFFF"/>
        </w:rPr>
        <w:t>M</w:t>
      </w:r>
      <w:r w:rsidRPr="00824F00">
        <w:rPr>
          <w:rFonts w:ascii="Verdana" w:hAnsi="Verdana" w:cs="Helvetica"/>
          <w:shd w:val="clear" w:color="auto" w:fill="FFFFFF"/>
        </w:rPr>
        <w:t xml:space="preserve">edida </w:t>
      </w:r>
      <w:r w:rsidR="00495B5D" w:rsidRPr="00824F00">
        <w:rPr>
          <w:rFonts w:ascii="Verdana" w:hAnsi="Verdana" w:cs="Helvetica"/>
          <w:shd w:val="clear" w:color="auto" w:fill="FFFFFF"/>
        </w:rPr>
        <w:t>P</w:t>
      </w:r>
      <w:r w:rsidRPr="00824F00">
        <w:rPr>
          <w:rFonts w:ascii="Verdana" w:hAnsi="Verdana" w:cs="Helvetica"/>
          <w:shd w:val="clear" w:color="auto" w:fill="FFFFFF"/>
        </w:rPr>
        <w:t>reventiva. Expediente digital No. 41/2019/D028-PREDI,</w:t>
      </w:r>
      <w:r w:rsidR="002B58E0" w:rsidRPr="00824F00">
        <w:rPr>
          <w:rFonts w:ascii="Verdana" w:hAnsi="Verdana" w:cs="Helvetica"/>
          <w:shd w:val="clear" w:color="auto" w:fill="FFFFFF"/>
        </w:rPr>
        <w:t xml:space="preserve"> consulta en SECOP I.</w:t>
      </w:r>
      <w:r w:rsidRPr="00824F00">
        <w:rPr>
          <w:rFonts w:ascii="Verdana" w:hAnsi="Verdana" w:cs="Helvetica"/>
          <w:shd w:val="clear" w:color="auto" w:fill="FFFFFF"/>
        </w:rPr>
        <w:t xml:space="preserve"> Enlace:</w:t>
      </w:r>
      <w:r w:rsidR="000B3615" w:rsidRPr="00824F00">
        <w:rPr>
          <w:rFonts w:ascii="Verdana" w:hAnsi="Verdana" w:cs="Helvetica"/>
          <w:shd w:val="clear" w:color="auto" w:fill="FFFFFF"/>
        </w:rPr>
        <w:t xml:space="preserve"> </w:t>
      </w:r>
      <w:hyperlink r:id="rId43" w:history="1">
        <w:r w:rsidR="000B3615" w:rsidRPr="00824F00">
          <w:rPr>
            <w:rStyle w:val="Hipervnculo"/>
            <w:rFonts w:ascii="Verdana" w:hAnsi="Verdana" w:cs="Helvetica"/>
            <w:sz w:val="18"/>
            <w:szCs w:val="18"/>
            <w:shd w:val="clear" w:color="auto" w:fill="FFFFFF"/>
          </w:rPr>
          <w:t>http://portalgestiondoc.minhacienda.red/PortalEmpleado/viewer.jsp?config=LhQK2JGnYLWlf87+U0zgBhBCqELSNgAqkgKGbYoTRo6BC3zYQH6D/r1jsKCopEg5yvODlCsNLp3tx1jHyRO80HWvk19XxJneFE3u9h6G2hwUN7WvXwdEavUMeYxs13HvngQs7tBD+KuAtJm4GaSFci1O7qKH54i8fC/0ryRKk8B5GvlC8vcEdrPh+vvxZk/B&amp;guid=-3a24505f18b3e8a04b2-364d&amp;idrepository=879</w:t>
        </w:r>
      </w:hyperlink>
    </w:p>
    <w:p w14:paraId="0CCE7311" w14:textId="77777777" w:rsidR="000B3615" w:rsidRPr="00824F00" w:rsidRDefault="00012093" w:rsidP="00EC53E1">
      <w:pPr>
        <w:pStyle w:val="Prrafodelista"/>
        <w:numPr>
          <w:ilvl w:val="0"/>
          <w:numId w:val="34"/>
        </w:numPr>
        <w:spacing w:after="0" w:line="240" w:lineRule="auto"/>
        <w:ind w:left="284" w:hanging="284"/>
        <w:jc w:val="both"/>
        <w:rPr>
          <w:rStyle w:val="Hipervnculo"/>
          <w:rFonts w:ascii="Verdana" w:hAnsi="Verdana" w:cs="Helvetica"/>
          <w:color w:val="auto"/>
          <w:u w:val="none"/>
          <w:shd w:val="clear" w:color="auto" w:fill="FFFFFF"/>
        </w:rPr>
      </w:pPr>
      <w:r w:rsidRPr="00824F00">
        <w:rPr>
          <w:rFonts w:ascii="Verdana" w:hAnsi="Verdana" w:cs="Helvetica"/>
          <w:shd w:val="clear" w:color="auto" w:fill="FFFFFF"/>
        </w:rPr>
        <w:t xml:space="preserve">Estudios previos del Contrato No. 1092 de 2021. Sector Educación. Departamento de Amazonas. Serie </w:t>
      </w:r>
      <w:r w:rsidRPr="00824F00">
        <w:rPr>
          <w:rFonts w:ascii="Verdana" w:hAnsi="Verdana" w:cs="Helvetica"/>
          <w:i/>
          <w:iCs/>
          <w:shd w:val="clear" w:color="auto" w:fill="FFFFFF"/>
        </w:rPr>
        <w:t>"Historial de seguimiento y control a los recursos del Sistema General de Participaciones”</w:t>
      </w:r>
      <w:r w:rsidRPr="00824F00">
        <w:rPr>
          <w:rFonts w:ascii="Verdana" w:hAnsi="Verdana" w:cs="Helvetica"/>
          <w:shd w:val="clear" w:color="auto" w:fill="FFFFFF"/>
        </w:rPr>
        <w:t xml:space="preserve"> - Ejecución y seguimiento de la </w:t>
      </w:r>
      <w:r w:rsidR="00707BB0" w:rsidRPr="00824F00">
        <w:rPr>
          <w:rFonts w:ascii="Verdana" w:hAnsi="Verdana" w:cs="Helvetica"/>
          <w:shd w:val="clear" w:color="auto" w:fill="FFFFFF"/>
        </w:rPr>
        <w:t>M</w:t>
      </w:r>
      <w:r w:rsidRPr="00824F00">
        <w:rPr>
          <w:rFonts w:ascii="Verdana" w:hAnsi="Verdana" w:cs="Helvetica"/>
          <w:shd w:val="clear" w:color="auto" w:fill="FFFFFF"/>
        </w:rPr>
        <w:t xml:space="preserve">edida </w:t>
      </w:r>
      <w:r w:rsidR="00707BB0" w:rsidRPr="00824F00">
        <w:rPr>
          <w:rFonts w:ascii="Verdana" w:hAnsi="Verdana" w:cs="Helvetica"/>
          <w:shd w:val="clear" w:color="auto" w:fill="FFFFFF"/>
        </w:rPr>
        <w:t>P</w:t>
      </w:r>
      <w:r w:rsidRPr="00824F00">
        <w:rPr>
          <w:rFonts w:ascii="Verdana" w:hAnsi="Verdana" w:cs="Helvetica"/>
          <w:shd w:val="clear" w:color="auto" w:fill="FFFFFF"/>
        </w:rPr>
        <w:t>reventiva. Expediente digital No. 41/2019/D028-PREDI,</w:t>
      </w:r>
      <w:r w:rsidR="002B58E0" w:rsidRPr="00824F00">
        <w:rPr>
          <w:rFonts w:ascii="Verdana" w:hAnsi="Verdana" w:cs="Helvetica"/>
          <w:shd w:val="clear" w:color="auto" w:fill="FFFFFF"/>
        </w:rPr>
        <w:t xml:space="preserve"> consulta en SECOP I.</w:t>
      </w:r>
      <w:r w:rsidRPr="00824F00">
        <w:rPr>
          <w:rFonts w:ascii="Verdana" w:hAnsi="Verdana" w:cs="Helvetica"/>
          <w:shd w:val="clear" w:color="auto" w:fill="FFFFFF"/>
        </w:rPr>
        <w:t xml:space="preserve"> Enlace:</w:t>
      </w:r>
      <w:r w:rsidR="000B3615" w:rsidRPr="00824F00">
        <w:rPr>
          <w:rFonts w:ascii="Verdana" w:hAnsi="Verdana" w:cs="Helvetica"/>
          <w:shd w:val="clear" w:color="auto" w:fill="FFFFFF"/>
        </w:rPr>
        <w:t xml:space="preserve"> </w:t>
      </w:r>
      <w:hyperlink r:id="rId44" w:history="1">
        <w:r w:rsidRPr="00824F00">
          <w:rPr>
            <w:rStyle w:val="Hipervnculo"/>
            <w:rFonts w:ascii="Verdana" w:hAnsi="Verdana" w:cs="Helvetica"/>
            <w:sz w:val="18"/>
            <w:szCs w:val="18"/>
            <w:shd w:val="clear" w:color="auto" w:fill="FFFFFF"/>
          </w:rPr>
          <w:t>http://portalgestiondoc.minhacienda.red/PortalEmpleado/viewer.jsp?config=vRyu+2LnuHSan9fu1PPkSPa5sAuXrpcYpmxDaX2n/QaQjSW7cU/DeDoK8/bZTXitD35McPsNiOcvAXk4lpAHKy8yoAbUksmweYbO6N3Wi4eH/MYLEow1ZtTUsbl8tJCPOR4eVKobzwsKFgLOQY9CEG5wi70AWkbK8CjvS6GItaJK+MILiQ1ks1GHe4eb7jpV&amp;guid=-3a24505f18b3e8a04b2-364b&amp;idrepository=879</w:t>
        </w:r>
      </w:hyperlink>
    </w:p>
    <w:p w14:paraId="6721133D" w14:textId="77777777" w:rsidR="00012093" w:rsidRPr="00824F00" w:rsidRDefault="00012093" w:rsidP="00EC53E1">
      <w:pPr>
        <w:pStyle w:val="Prrafodelista"/>
        <w:numPr>
          <w:ilvl w:val="0"/>
          <w:numId w:val="34"/>
        </w:numPr>
        <w:spacing w:after="0" w:line="240" w:lineRule="auto"/>
        <w:ind w:left="284" w:hanging="284"/>
        <w:jc w:val="both"/>
        <w:rPr>
          <w:rStyle w:val="Hipervnculo"/>
          <w:rFonts w:ascii="Verdana" w:hAnsi="Verdana" w:cs="Helvetica"/>
          <w:color w:val="auto"/>
          <w:u w:val="none"/>
          <w:shd w:val="clear" w:color="auto" w:fill="FFFFFF"/>
        </w:rPr>
      </w:pPr>
      <w:r w:rsidRPr="00824F00">
        <w:rPr>
          <w:rFonts w:ascii="Verdana" w:hAnsi="Verdana" w:cs="Helvetica"/>
          <w:shd w:val="clear" w:color="auto" w:fill="FFFFFF"/>
        </w:rPr>
        <w:lastRenderedPageBreak/>
        <w:t xml:space="preserve">Experiencia del Contrato No. 1092 de 2021. Sector Educación. Departamento de Amazonas. Serie </w:t>
      </w:r>
      <w:r w:rsidRPr="00824F00">
        <w:rPr>
          <w:rFonts w:ascii="Verdana" w:hAnsi="Verdana" w:cs="Helvetica"/>
          <w:i/>
          <w:iCs/>
          <w:shd w:val="clear" w:color="auto" w:fill="FFFFFF"/>
        </w:rPr>
        <w:t>"Historial de seguimiento y control a los recursos del Sistema General de Participaciones”</w:t>
      </w:r>
      <w:r w:rsidRPr="00824F00">
        <w:rPr>
          <w:rFonts w:ascii="Verdana" w:hAnsi="Verdana" w:cs="Helvetica"/>
          <w:shd w:val="clear" w:color="auto" w:fill="FFFFFF"/>
        </w:rPr>
        <w:t xml:space="preserve"> - Ejecución y seguimiento de la </w:t>
      </w:r>
      <w:r w:rsidR="00EC001F" w:rsidRPr="00824F00">
        <w:rPr>
          <w:rFonts w:ascii="Verdana" w:hAnsi="Verdana" w:cs="Helvetica"/>
          <w:shd w:val="clear" w:color="auto" w:fill="FFFFFF"/>
        </w:rPr>
        <w:t>M</w:t>
      </w:r>
      <w:r w:rsidRPr="00824F00">
        <w:rPr>
          <w:rFonts w:ascii="Verdana" w:hAnsi="Verdana" w:cs="Helvetica"/>
          <w:shd w:val="clear" w:color="auto" w:fill="FFFFFF"/>
        </w:rPr>
        <w:t xml:space="preserve">edida </w:t>
      </w:r>
      <w:r w:rsidR="00EC001F" w:rsidRPr="00824F00">
        <w:rPr>
          <w:rFonts w:ascii="Verdana" w:hAnsi="Verdana" w:cs="Helvetica"/>
          <w:shd w:val="clear" w:color="auto" w:fill="FFFFFF"/>
        </w:rPr>
        <w:t>P</w:t>
      </w:r>
      <w:r w:rsidRPr="00824F00">
        <w:rPr>
          <w:rFonts w:ascii="Verdana" w:hAnsi="Verdana" w:cs="Helvetica"/>
          <w:shd w:val="clear" w:color="auto" w:fill="FFFFFF"/>
        </w:rPr>
        <w:t>reventiva. Expediente digital No. 41/2019/D028-PREDI,</w:t>
      </w:r>
      <w:r w:rsidR="00CA3269" w:rsidRPr="00824F00">
        <w:rPr>
          <w:rFonts w:ascii="Verdana" w:hAnsi="Verdana" w:cs="Helvetica"/>
          <w:shd w:val="clear" w:color="auto" w:fill="FFFFFF"/>
        </w:rPr>
        <w:t xml:space="preserve"> consulta en SECOP I.</w:t>
      </w:r>
      <w:r w:rsidRPr="00824F00">
        <w:rPr>
          <w:rFonts w:ascii="Verdana" w:hAnsi="Verdana" w:cs="Helvetica"/>
          <w:shd w:val="clear" w:color="auto" w:fill="FFFFFF"/>
        </w:rPr>
        <w:t xml:space="preserve"> Enlace:</w:t>
      </w:r>
      <w:r w:rsidR="000B3615" w:rsidRPr="00824F00">
        <w:rPr>
          <w:rFonts w:ascii="Verdana" w:hAnsi="Verdana" w:cs="Helvetica"/>
          <w:shd w:val="clear" w:color="auto" w:fill="FFFFFF"/>
        </w:rPr>
        <w:t xml:space="preserve"> </w:t>
      </w:r>
      <w:hyperlink r:id="rId45" w:history="1">
        <w:r w:rsidRPr="00824F00">
          <w:rPr>
            <w:rStyle w:val="Hipervnculo"/>
            <w:rFonts w:ascii="Verdana" w:hAnsi="Verdana" w:cs="Helvetica"/>
            <w:sz w:val="18"/>
            <w:szCs w:val="18"/>
            <w:shd w:val="clear" w:color="auto" w:fill="FFFFFF"/>
          </w:rPr>
          <w:t>http://portalgestiondoc.minhacienda.red/PortalEmpleado/viewer.jsp?config=pHm8+ovvx+tj1/FFU4IIXa/7o/gWAvbpcPjECsGTmbXEawueqHVr/zJGpNSipHC2rwCqQFF21GY44sqBVppOYJun3Q7TbrkC4ZcZAc0N50rclv2tdEyMGx+Her4fY1GLI1ykQEQfyAwqUPegl/mhE4TSJnDlSDHQxRQEJKRjdZfDpyD2Eiw498wkyy8bdcYn&amp;guid=-3a24505f18b3e8a04b2-3649&amp;idrepository=879</w:t>
        </w:r>
      </w:hyperlink>
    </w:p>
    <w:p w14:paraId="7AEBF09C" w14:textId="77777777" w:rsidR="00462FD7" w:rsidRPr="00824F00" w:rsidRDefault="00462FD7" w:rsidP="00EC53E1">
      <w:pPr>
        <w:pStyle w:val="Prrafodelista"/>
        <w:numPr>
          <w:ilvl w:val="0"/>
          <w:numId w:val="34"/>
        </w:numPr>
        <w:spacing w:after="0" w:line="240" w:lineRule="auto"/>
        <w:ind w:left="284" w:hanging="284"/>
        <w:jc w:val="both"/>
        <w:rPr>
          <w:rFonts w:ascii="Verdana" w:hAnsi="Verdana" w:cs="Helvetica"/>
          <w:shd w:val="clear" w:color="auto" w:fill="FFFFFF"/>
        </w:rPr>
      </w:pPr>
      <w:r w:rsidRPr="00824F00">
        <w:rPr>
          <w:rFonts w:ascii="Verdana" w:hAnsi="Verdana" w:cs="Arial"/>
          <w:shd w:val="clear" w:color="auto" w:fill="FFFFFF"/>
        </w:rPr>
        <w:t>Listado de Registros Presupuestales de la vigencia 2020. Sector Educación. Departamento de Amazonas. Serie "</w:t>
      </w:r>
      <w:r w:rsidRPr="00824F00">
        <w:rPr>
          <w:rFonts w:ascii="Verdana" w:hAnsi="Verdana" w:cs="Arial"/>
          <w:i/>
          <w:iCs/>
          <w:shd w:val="clear" w:color="auto" w:fill="FFFFFF"/>
        </w:rPr>
        <w:t>Historial de seguimiento y control a los recursos del Sistema General de Participaciones”</w:t>
      </w:r>
      <w:r w:rsidRPr="00824F00">
        <w:rPr>
          <w:rFonts w:ascii="Verdana" w:hAnsi="Verdana" w:cs="Arial"/>
          <w:shd w:val="clear" w:color="auto" w:fill="FFFFFF"/>
        </w:rPr>
        <w:t xml:space="preserve"> - Ejecución y seguimiento de la Medida Preventiva. Expediente digital No. 41/2019/D028-PREDI, radicado No. 1-2022-050316 del 28/06/2022. Enlace:</w:t>
      </w:r>
      <w:hyperlink r:id="rId46" w:history="1">
        <w:r w:rsidRPr="00824F00">
          <w:rPr>
            <w:rStyle w:val="Hipervnculo"/>
            <w:rFonts w:ascii="Verdana" w:hAnsi="Verdana" w:cs="Arial"/>
            <w:sz w:val="18"/>
            <w:szCs w:val="18"/>
            <w:shd w:val="clear" w:color="auto" w:fill="FFFFFF"/>
          </w:rPr>
          <w:t>http://portalgestiondoc.minhacienda.red/PortalEmpleado/viewer.jsp?config=TQqT8GflLPjwCTxExaY5GWTWMMV5i5uJZp+5009gsTLlVPnZYfAaPGTT8/EAPti/B4Cdmz+DCAvV7vWRQWrcOGN+S1d07kGsJN7h9qXMyWrQ6FHDqahI7deSyiYfhBiONpn2g3ZlKtqxcFLu4BZNHWeOnJKXfCSRCyxWyHXMtEiPKGROShH62isXexrkKNGrlGrQ3IJcwXFK/BAdbUmQEg==&amp;guid=-575dd3e1181961bf08b2507&amp;idrepository=307</w:t>
        </w:r>
      </w:hyperlink>
    </w:p>
    <w:p w14:paraId="487A8EA0" w14:textId="77777777" w:rsidR="00A5304A" w:rsidRPr="00824F00" w:rsidRDefault="00A5304A" w:rsidP="00EC53E1">
      <w:pPr>
        <w:spacing w:after="0" w:line="240" w:lineRule="auto"/>
        <w:rPr>
          <w:rFonts w:ascii="Verdana" w:hAnsi="Verdana"/>
        </w:rPr>
      </w:pPr>
    </w:p>
    <w:p w14:paraId="20BE7701" w14:textId="77777777" w:rsidR="0032101A" w:rsidRPr="00824F00" w:rsidRDefault="0032101A" w:rsidP="00EC53E1">
      <w:pPr>
        <w:pStyle w:val="Ttulo3"/>
        <w:numPr>
          <w:ilvl w:val="0"/>
          <w:numId w:val="24"/>
        </w:numPr>
        <w:spacing w:before="0" w:line="240" w:lineRule="auto"/>
        <w:ind w:left="426" w:hanging="426"/>
        <w:rPr>
          <w:rFonts w:ascii="Verdana" w:hAnsi="Verdana"/>
          <w:b/>
          <w:bCs/>
          <w:color w:val="auto"/>
          <w:sz w:val="22"/>
          <w:szCs w:val="22"/>
          <w:lang w:val="es-CO"/>
        </w:rPr>
      </w:pPr>
      <w:r w:rsidRPr="00824F00">
        <w:rPr>
          <w:rFonts w:ascii="Verdana" w:hAnsi="Verdana"/>
          <w:b/>
          <w:bCs/>
          <w:color w:val="auto"/>
          <w:sz w:val="22"/>
          <w:szCs w:val="22"/>
          <w:lang w:val="es-CO"/>
        </w:rPr>
        <w:t xml:space="preserve">Inadecuada planeación del servicio educativo que no garantiza el año escolar. </w:t>
      </w:r>
    </w:p>
    <w:p w14:paraId="45E823E6" w14:textId="77777777" w:rsidR="0032101A" w:rsidRPr="00824F00" w:rsidRDefault="0032101A" w:rsidP="00EC53E1">
      <w:pPr>
        <w:pStyle w:val="Default"/>
        <w:jc w:val="both"/>
        <w:rPr>
          <w:rFonts w:ascii="Verdana" w:hAnsi="Verdana" w:cs="Arial"/>
          <w:color w:val="auto"/>
          <w:sz w:val="22"/>
          <w:szCs w:val="22"/>
          <w:lang w:val="es-CO"/>
        </w:rPr>
      </w:pPr>
    </w:p>
    <w:p w14:paraId="75B613C8" w14:textId="77777777" w:rsidR="005E0607" w:rsidRPr="00824F00" w:rsidRDefault="005E0607" w:rsidP="00EC53E1">
      <w:pPr>
        <w:pStyle w:val="NormalWeb"/>
        <w:spacing w:beforeAutospacing="0" w:afterAutospacing="0"/>
        <w:jc w:val="both"/>
        <w:rPr>
          <w:rFonts w:ascii="Verdana" w:hAnsi="Verdana" w:cs="Arial"/>
          <w:color w:val="000000"/>
          <w:sz w:val="22"/>
          <w:szCs w:val="22"/>
          <w:lang w:val="es-CO" w:eastAsia="es-CO"/>
        </w:rPr>
      </w:pPr>
      <w:r w:rsidRPr="00824F00">
        <w:rPr>
          <w:rFonts w:ascii="Verdana" w:hAnsi="Verdana" w:cs="Arial"/>
          <w:color w:val="000000"/>
          <w:sz w:val="22"/>
          <w:szCs w:val="22"/>
          <w:lang w:val="es-CO" w:eastAsia="es-CO"/>
        </w:rPr>
        <w:t>E</w:t>
      </w:r>
      <w:r w:rsidR="0032101A" w:rsidRPr="00824F00">
        <w:rPr>
          <w:rFonts w:ascii="Verdana" w:hAnsi="Verdana" w:cs="Arial"/>
          <w:color w:val="000000"/>
          <w:sz w:val="22"/>
          <w:szCs w:val="22"/>
          <w:lang w:val="es-CO" w:eastAsia="es-CO"/>
        </w:rPr>
        <w:t xml:space="preserve">l Artículo 2.3.3.5.4.4.1 del Decreto 1075 de 2015, </w:t>
      </w:r>
      <w:r w:rsidRPr="00824F00">
        <w:rPr>
          <w:rFonts w:ascii="Verdana" w:hAnsi="Verdana" w:cs="Arial"/>
          <w:color w:val="000000"/>
          <w:sz w:val="22"/>
          <w:szCs w:val="22"/>
          <w:lang w:val="es-CO" w:eastAsia="es-CO"/>
        </w:rPr>
        <w:t>dispone sobre el Calendario Académico lo siguiente</w:t>
      </w:r>
      <w:r w:rsidR="0032101A" w:rsidRPr="00824F00">
        <w:rPr>
          <w:rFonts w:ascii="Verdana" w:hAnsi="Verdana" w:cs="Arial"/>
          <w:color w:val="000000"/>
          <w:sz w:val="22"/>
          <w:szCs w:val="22"/>
          <w:lang w:val="es-CO" w:eastAsia="es-CO"/>
        </w:rPr>
        <w:t xml:space="preserve">: </w:t>
      </w:r>
    </w:p>
    <w:p w14:paraId="6521C8B4" w14:textId="77777777" w:rsidR="005E0607" w:rsidRPr="00824F00" w:rsidRDefault="005E0607" w:rsidP="00EC53E1">
      <w:pPr>
        <w:pStyle w:val="NormalWeb"/>
        <w:spacing w:beforeAutospacing="0" w:afterAutospacing="0"/>
        <w:jc w:val="both"/>
        <w:rPr>
          <w:rFonts w:ascii="Verdana" w:hAnsi="Verdana" w:cs="Arial"/>
          <w:color w:val="000000"/>
          <w:sz w:val="22"/>
          <w:szCs w:val="22"/>
          <w:lang w:val="es-CO" w:eastAsia="es-CO"/>
        </w:rPr>
      </w:pPr>
    </w:p>
    <w:p w14:paraId="5C1D94B4" w14:textId="77777777" w:rsidR="0032101A" w:rsidRPr="00824F00" w:rsidRDefault="0032101A" w:rsidP="00EC53E1">
      <w:pPr>
        <w:pStyle w:val="NormalWeb"/>
        <w:spacing w:beforeAutospacing="0" w:afterAutospacing="0"/>
        <w:ind w:left="567"/>
        <w:jc w:val="both"/>
        <w:rPr>
          <w:rFonts w:ascii="Verdana" w:hAnsi="Verdana" w:cs="Arial"/>
          <w:i/>
          <w:iCs/>
          <w:color w:val="000000"/>
          <w:sz w:val="18"/>
          <w:szCs w:val="18"/>
          <w:lang w:val="es-CO" w:eastAsia="es-CO"/>
        </w:rPr>
      </w:pPr>
      <w:r w:rsidRPr="00824F00">
        <w:rPr>
          <w:rFonts w:ascii="Verdana" w:hAnsi="Verdana" w:cs="Arial"/>
          <w:color w:val="000000"/>
          <w:sz w:val="18"/>
          <w:szCs w:val="18"/>
          <w:lang w:val="es-CO" w:eastAsia="es-CO"/>
        </w:rPr>
        <w:t>“</w:t>
      </w:r>
      <w:r w:rsidRPr="00824F00">
        <w:rPr>
          <w:rFonts w:ascii="Verdana" w:hAnsi="Verdana" w:cs="Arial"/>
          <w:i/>
          <w:iCs/>
          <w:color w:val="000000"/>
          <w:sz w:val="18"/>
          <w:szCs w:val="18"/>
          <w:lang w:val="es-CO" w:eastAsia="es-CO"/>
        </w:rPr>
        <w:t>De conformidad con los artículos 55 y 86 de la Ley 115 de 1994, los proyectos educativos institucionales de los establecimientos educativos para los grupos étnicos definirán los calendarios académicos de acuerdo con las formas propias de trabajo, los calendarios ecológicos, las concepciones particulares de tiempo y espacio y las condiciones geográficas y climáticas respectivas. </w:t>
      </w:r>
    </w:p>
    <w:p w14:paraId="75DEAC22" w14:textId="77777777" w:rsidR="0032101A" w:rsidRPr="00824F00" w:rsidRDefault="009F2FD7" w:rsidP="00EC53E1">
      <w:pPr>
        <w:spacing w:after="0" w:line="240" w:lineRule="auto"/>
        <w:ind w:left="567"/>
        <w:jc w:val="both"/>
        <w:rPr>
          <w:rFonts w:ascii="Verdana" w:eastAsia="Times New Roman" w:hAnsi="Verdana" w:cs="Arial"/>
          <w:i/>
          <w:iCs/>
          <w:color w:val="000000"/>
          <w:kern w:val="0"/>
          <w:sz w:val="18"/>
          <w:szCs w:val="18"/>
          <w:lang w:eastAsia="es-CO"/>
        </w:rPr>
      </w:pPr>
      <w:r w:rsidRPr="00824F00">
        <w:rPr>
          <w:rFonts w:ascii="Verdana" w:eastAsia="Times New Roman" w:hAnsi="Verdana" w:cs="Arial"/>
          <w:i/>
          <w:iCs/>
          <w:color w:val="000000"/>
          <w:kern w:val="0"/>
          <w:sz w:val="18"/>
          <w:szCs w:val="18"/>
          <w:lang w:eastAsia="es-CO"/>
        </w:rPr>
        <w:t xml:space="preserve"> </w:t>
      </w:r>
    </w:p>
    <w:p w14:paraId="7A7E8005" w14:textId="77777777" w:rsidR="0032101A" w:rsidRPr="00824F00" w:rsidRDefault="0032101A" w:rsidP="00EC53E1">
      <w:pPr>
        <w:spacing w:after="0" w:line="240" w:lineRule="auto"/>
        <w:ind w:left="567"/>
        <w:jc w:val="both"/>
        <w:rPr>
          <w:rFonts w:ascii="Verdana" w:eastAsia="Times New Roman" w:hAnsi="Verdana" w:cs="Arial"/>
          <w:color w:val="000000"/>
          <w:kern w:val="0"/>
          <w:sz w:val="20"/>
          <w:szCs w:val="20"/>
          <w:lang w:eastAsia="es-CO"/>
        </w:rPr>
      </w:pPr>
      <w:r w:rsidRPr="00824F00">
        <w:rPr>
          <w:rFonts w:ascii="Verdana" w:eastAsia="Times New Roman" w:hAnsi="Verdana" w:cs="Arial"/>
          <w:i/>
          <w:iCs/>
          <w:color w:val="000000"/>
          <w:kern w:val="0"/>
          <w:sz w:val="18"/>
          <w:szCs w:val="18"/>
          <w:lang w:eastAsia="es-CO"/>
        </w:rPr>
        <w:t>Estos calendarios deberán cumplir con las semanas lectivas, las horas efectivas de actividad pedagógica y actividades lúdicas, culturales y sociales de contenido educativo, señaladas en el Decreto 1860 de 1994, en la manera en que queda compilado en el presente Decreto</w:t>
      </w:r>
      <w:r w:rsidRPr="00824F00">
        <w:rPr>
          <w:rFonts w:ascii="Verdana" w:eastAsia="Times New Roman" w:hAnsi="Verdana" w:cs="Arial"/>
          <w:color w:val="000000"/>
          <w:kern w:val="0"/>
          <w:sz w:val="18"/>
          <w:szCs w:val="18"/>
          <w:lang w:eastAsia="es-CO"/>
        </w:rPr>
        <w:t>”. </w:t>
      </w:r>
    </w:p>
    <w:p w14:paraId="620240C4" w14:textId="77777777" w:rsidR="0032101A" w:rsidRPr="00824F00" w:rsidRDefault="0032101A" w:rsidP="00EC53E1">
      <w:pPr>
        <w:spacing w:after="0" w:line="240" w:lineRule="auto"/>
        <w:jc w:val="both"/>
        <w:rPr>
          <w:rFonts w:ascii="Verdana" w:eastAsia="Times New Roman" w:hAnsi="Verdana" w:cs="Arial"/>
          <w:kern w:val="0"/>
          <w:lang w:eastAsia="es-MX"/>
        </w:rPr>
      </w:pPr>
    </w:p>
    <w:p w14:paraId="0B7B9046" w14:textId="77777777" w:rsidR="005E0607" w:rsidRPr="00824F00" w:rsidRDefault="0032101A" w:rsidP="00EC53E1">
      <w:pPr>
        <w:spacing w:after="0" w:line="240" w:lineRule="auto"/>
        <w:jc w:val="both"/>
        <w:rPr>
          <w:rFonts w:ascii="Verdana" w:eastAsia="Times New Roman" w:hAnsi="Verdana" w:cs="Arial"/>
          <w:color w:val="000000"/>
          <w:kern w:val="0"/>
          <w:lang w:eastAsia="es-CO"/>
        </w:rPr>
      </w:pPr>
      <w:r w:rsidRPr="00824F00">
        <w:rPr>
          <w:rFonts w:ascii="Verdana" w:eastAsia="Times New Roman" w:hAnsi="Verdana" w:cs="Arial"/>
          <w:color w:val="000000"/>
          <w:kern w:val="0"/>
          <w:lang w:eastAsia="es-CO"/>
        </w:rPr>
        <w:t>En adición, el Artículo 2.4.3.1.2.</w:t>
      </w:r>
      <w:r w:rsidRPr="00824F00">
        <w:rPr>
          <w:rFonts w:ascii="Verdana" w:eastAsia="Times New Roman" w:hAnsi="Verdana" w:cs="Arial"/>
          <w:b/>
          <w:bCs/>
          <w:color w:val="000000"/>
          <w:kern w:val="0"/>
          <w:lang w:eastAsia="es-CO"/>
        </w:rPr>
        <w:t> </w:t>
      </w:r>
      <w:r w:rsidRPr="00824F00">
        <w:rPr>
          <w:rFonts w:ascii="Verdana" w:eastAsia="Times New Roman" w:hAnsi="Verdana" w:cs="Arial"/>
          <w:color w:val="000000"/>
          <w:kern w:val="0"/>
          <w:lang w:eastAsia="es-CO"/>
        </w:rPr>
        <w:t xml:space="preserve">establece que: </w:t>
      </w:r>
    </w:p>
    <w:p w14:paraId="1E5A8494" w14:textId="77777777" w:rsidR="005E0607" w:rsidRPr="00824F00" w:rsidRDefault="005E0607" w:rsidP="00EC53E1">
      <w:pPr>
        <w:spacing w:after="0" w:line="240" w:lineRule="auto"/>
        <w:jc w:val="both"/>
        <w:rPr>
          <w:rFonts w:ascii="Verdana" w:eastAsia="Times New Roman" w:hAnsi="Verdana" w:cs="Arial"/>
          <w:color w:val="000000"/>
          <w:kern w:val="0"/>
          <w:lang w:eastAsia="es-CO"/>
        </w:rPr>
      </w:pPr>
    </w:p>
    <w:p w14:paraId="119CEF9F" w14:textId="77777777" w:rsidR="0032101A" w:rsidRPr="00865EEF" w:rsidRDefault="0032101A" w:rsidP="00EC53E1">
      <w:pPr>
        <w:pStyle w:val="NormalWeb"/>
        <w:spacing w:beforeAutospacing="0" w:afterAutospacing="0"/>
        <w:ind w:left="567"/>
        <w:jc w:val="both"/>
        <w:rPr>
          <w:rFonts w:ascii="Verdana" w:hAnsi="Verdana" w:cs="Arial"/>
          <w:i/>
          <w:iCs/>
          <w:color w:val="000000"/>
          <w:sz w:val="18"/>
          <w:szCs w:val="18"/>
          <w:lang w:val="es-CO" w:eastAsia="es-CO"/>
        </w:rPr>
      </w:pPr>
      <w:r w:rsidRPr="00865EEF">
        <w:rPr>
          <w:rFonts w:ascii="Verdana" w:hAnsi="Verdana" w:cs="Arial"/>
          <w:i/>
          <w:iCs/>
          <w:color w:val="000000"/>
          <w:sz w:val="18"/>
          <w:szCs w:val="18"/>
          <w:lang w:val="es-CO" w:eastAsia="es-CO"/>
        </w:rPr>
        <w:t>“El horario de la jornada escolar será definido por el rector o director, al comienzo de cada año lectivo, de conformidad con las normas vigentes, el proyecto educativo institucional y el plan de estudios, y debe cumplirse durante las cuarenta (40) semanas lectivas establecidas por la Ley 115 de 1994 y fijadas por el calendario académico de la respectiva entidad territorial certificada. </w:t>
      </w:r>
    </w:p>
    <w:p w14:paraId="4CA14FAC" w14:textId="77777777" w:rsidR="0032101A" w:rsidRPr="00865EEF" w:rsidRDefault="009F2FD7" w:rsidP="00EC53E1">
      <w:pPr>
        <w:spacing w:after="0" w:line="240" w:lineRule="auto"/>
        <w:ind w:left="708"/>
        <w:jc w:val="both"/>
        <w:rPr>
          <w:rFonts w:ascii="Verdana" w:eastAsia="Times New Roman" w:hAnsi="Verdana" w:cs="Arial"/>
          <w:i/>
          <w:iCs/>
          <w:color w:val="000000"/>
          <w:kern w:val="0"/>
          <w:sz w:val="18"/>
          <w:szCs w:val="18"/>
          <w:lang w:eastAsia="es-CO"/>
        </w:rPr>
      </w:pPr>
      <w:r w:rsidRPr="00865EEF">
        <w:rPr>
          <w:rFonts w:ascii="Verdana" w:eastAsia="Times New Roman" w:hAnsi="Verdana" w:cs="Arial"/>
          <w:i/>
          <w:iCs/>
          <w:color w:val="000000"/>
          <w:kern w:val="0"/>
          <w:sz w:val="18"/>
          <w:szCs w:val="18"/>
          <w:lang w:eastAsia="es-CO"/>
        </w:rPr>
        <w:t xml:space="preserve"> </w:t>
      </w:r>
    </w:p>
    <w:p w14:paraId="637A5A11" w14:textId="77777777" w:rsidR="0032101A" w:rsidRPr="00865EEF" w:rsidRDefault="0032101A" w:rsidP="00EC53E1">
      <w:pPr>
        <w:pStyle w:val="NormalWeb"/>
        <w:spacing w:beforeAutospacing="0" w:afterAutospacing="0"/>
        <w:ind w:left="567"/>
        <w:jc w:val="both"/>
        <w:rPr>
          <w:rFonts w:ascii="Verdana" w:hAnsi="Verdana" w:cs="Arial"/>
          <w:i/>
          <w:iCs/>
          <w:color w:val="000000"/>
          <w:sz w:val="22"/>
          <w:szCs w:val="22"/>
          <w:lang w:val="es-CO" w:eastAsia="es-CO"/>
        </w:rPr>
      </w:pPr>
      <w:r w:rsidRPr="00865EEF">
        <w:rPr>
          <w:rFonts w:ascii="Verdana" w:hAnsi="Verdana" w:cs="Arial"/>
          <w:i/>
          <w:iCs/>
          <w:color w:val="000000"/>
          <w:sz w:val="18"/>
          <w:szCs w:val="18"/>
          <w:lang w:val="es-CO" w:eastAsia="es-CO"/>
        </w:rPr>
        <w:t>El horario de la jornada escolar debe permitir a los estudiantes, el cumplimiento de las siguientes intensidades horarias mínimas, semanales y anuales, de actividades pedagógicas relacionadas con las áreas obligatorias y fundamentales y con las asignaturas optativas, para cada uno de los grados de la educación básica y media, las cuales se contabilizarán en horas efectivas de sesenta (60) minutos”. </w:t>
      </w:r>
    </w:p>
    <w:p w14:paraId="67DE1D2F" w14:textId="77777777" w:rsidR="0032101A" w:rsidRPr="00824F00" w:rsidRDefault="009F2FD7" w:rsidP="00EC53E1">
      <w:pPr>
        <w:spacing w:after="0" w:line="240" w:lineRule="auto"/>
        <w:jc w:val="both"/>
        <w:rPr>
          <w:rFonts w:ascii="Verdana" w:eastAsia="Times New Roman" w:hAnsi="Verdana" w:cs="Arial"/>
          <w:i/>
          <w:iCs/>
          <w:color w:val="000000"/>
          <w:kern w:val="0"/>
          <w:sz w:val="20"/>
          <w:szCs w:val="20"/>
          <w:lang w:eastAsia="es-CO"/>
        </w:rPr>
      </w:pPr>
      <w:r w:rsidRPr="00824F00">
        <w:rPr>
          <w:rFonts w:ascii="Verdana" w:eastAsia="Times New Roman" w:hAnsi="Verdana" w:cs="Arial"/>
          <w:i/>
          <w:iCs/>
          <w:color w:val="000000"/>
          <w:kern w:val="0"/>
          <w:sz w:val="20"/>
          <w:szCs w:val="20"/>
          <w:lang w:eastAsia="es-CO"/>
        </w:rPr>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1"/>
        <w:gridCol w:w="2130"/>
        <w:gridCol w:w="2295"/>
      </w:tblGrid>
      <w:tr w:rsidR="0032101A" w:rsidRPr="00824F00" w14:paraId="7429926C" w14:textId="77777777" w:rsidTr="002D26C7">
        <w:trPr>
          <w:trHeight w:val="105"/>
          <w:tblHeader/>
          <w:tblCellSpacing w:w="0" w:type="dxa"/>
          <w:jc w:val="center"/>
        </w:trPr>
        <w:tc>
          <w:tcPr>
            <w:tcW w:w="3121" w:type="dxa"/>
            <w:tcBorders>
              <w:top w:val="outset" w:sz="6" w:space="0" w:color="auto"/>
              <w:left w:val="outset" w:sz="6" w:space="0" w:color="auto"/>
              <w:bottom w:val="outset" w:sz="6" w:space="0" w:color="auto"/>
              <w:right w:val="outset" w:sz="6" w:space="0" w:color="auto"/>
            </w:tcBorders>
            <w:vAlign w:val="center"/>
            <w:hideMark/>
          </w:tcPr>
          <w:p w14:paraId="4F127A33" w14:textId="77777777" w:rsidR="0032101A" w:rsidRPr="00824F00" w:rsidRDefault="009F2FD7" w:rsidP="00EC53E1">
            <w:pPr>
              <w:spacing w:after="0" w:line="240" w:lineRule="auto"/>
              <w:jc w:val="right"/>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lastRenderedPageBreak/>
              <w:t xml:space="preserve"> </w:t>
            </w:r>
          </w:p>
        </w:tc>
        <w:tc>
          <w:tcPr>
            <w:tcW w:w="2130" w:type="dxa"/>
            <w:tcBorders>
              <w:top w:val="outset" w:sz="6" w:space="0" w:color="auto"/>
              <w:left w:val="outset" w:sz="6" w:space="0" w:color="auto"/>
              <w:bottom w:val="outset" w:sz="6" w:space="0" w:color="auto"/>
              <w:right w:val="outset" w:sz="6" w:space="0" w:color="auto"/>
            </w:tcBorders>
            <w:vAlign w:val="center"/>
            <w:hideMark/>
          </w:tcPr>
          <w:p w14:paraId="12E6E679" w14:textId="77777777" w:rsidR="0032101A" w:rsidRPr="00824F00" w:rsidRDefault="0032101A" w:rsidP="00EC53E1">
            <w:pPr>
              <w:spacing w:after="0" w:line="240" w:lineRule="auto"/>
              <w:jc w:val="center"/>
              <w:rPr>
                <w:rFonts w:ascii="Verdana" w:eastAsia="Times New Roman" w:hAnsi="Verdana" w:cs="Arial"/>
                <w:color w:val="000000"/>
                <w:kern w:val="0"/>
                <w:sz w:val="18"/>
                <w:szCs w:val="18"/>
                <w:lang w:eastAsia="es-CO"/>
              </w:rPr>
            </w:pPr>
            <w:r w:rsidRPr="00824F00">
              <w:rPr>
                <w:rFonts w:ascii="Verdana" w:eastAsia="Times New Roman" w:hAnsi="Verdana" w:cs="Arial"/>
                <w:b/>
                <w:bCs/>
                <w:color w:val="000000"/>
                <w:kern w:val="0"/>
                <w:sz w:val="18"/>
                <w:szCs w:val="18"/>
                <w:lang w:eastAsia="es-CO"/>
              </w:rPr>
              <w:t>Horas semanales</w:t>
            </w:r>
            <w:r w:rsidRPr="00824F00">
              <w:rPr>
                <w:rFonts w:ascii="Verdana" w:eastAsia="Times New Roman" w:hAnsi="Verdana" w:cs="Arial"/>
                <w:color w:val="000000"/>
                <w:kern w:val="0"/>
                <w:sz w:val="18"/>
                <w:szCs w:val="18"/>
                <w:lang w:eastAsia="es-CO"/>
              </w:rPr>
              <w:t> </w:t>
            </w:r>
          </w:p>
        </w:tc>
        <w:tc>
          <w:tcPr>
            <w:tcW w:w="2295" w:type="dxa"/>
            <w:tcBorders>
              <w:top w:val="outset" w:sz="6" w:space="0" w:color="auto"/>
              <w:left w:val="outset" w:sz="6" w:space="0" w:color="auto"/>
              <w:bottom w:val="outset" w:sz="6" w:space="0" w:color="auto"/>
              <w:right w:val="outset" w:sz="6" w:space="0" w:color="auto"/>
            </w:tcBorders>
            <w:vAlign w:val="center"/>
            <w:hideMark/>
          </w:tcPr>
          <w:p w14:paraId="3F2471AB" w14:textId="77777777" w:rsidR="0032101A" w:rsidRPr="00824F00" w:rsidRDefault="0032101A" w:rsidP="00EC53E1">
            <w:pPr>
              <w:spacing w:after="0" w:line="240" w:lineRule="auto"/>
              <w:jc w:val="center"/>
              <w:rPr>
                <w:rFonts w:ascii="Verdana" w:eastAsia="Times New Roman" w:hAnsi="Verdana" w:cs="Arial"/>
                <w:color w:val="000000"/>
                <w:kern w:val="0"/>
                <w:sz w:val="18"/>
                <w:szCs w:val="18"/>
                <w:lang w:eastAsia="es-CO"/>
              </w:rPr>
            </w:pPr>
            <w:r w:rsidRPr="00824F00">
              <w:rPr>
                <w:rFonts w:ascii="Verdana" w:eastAsia="Times New Roman" w:hAnsi="Verdana" w:cs="Arial"/>
                <w:b/>
                <w:bCs/>
                <w:color w:val="000000"/>
                <w:kern w:val="0"/>
                <w:sz w:val="18"/>
                <w:szCs w:val="18"/>
                <w:lang w:eastAsia="es-CO"/>
              </w:rPr>
              <w:t>Horas anuales</w:t>
            </w:r>
            <w:r w:rsidRPr="00824F00">
              <w:rPr>
                <w:rFonts w:ascii="Verdana" w:eastAsia="Times New Roman" w:hAnsi="Verdana" w:cs="Arial"/>
                <w:color w:val="000000"/>
                <w:kern w:val="0"/>
                <w:sz w:val="18"/>
                <w:szCs w:val="18"/>
                <w:lang w:eastAsia="es-CO"/>
              </w:rPr>
              <w:t> </w:t>
            </w:r>
          </w:p>
        </w:tc>
      </w:tr>
      <w:tr w:rsidR="0032101A" w:rsidRPr="00824F00" w14:paraId="79B278C0" w14:textId="77777777" w:rsidTr="00C445A2">
        <w:trPr>
          <w:trHeight w:val="105"/>
          <w:tblCellSpacing w:w="0" w:type="dxa"/>
          <w:jc w:val="center"/>
        </w:trPr>
        <w:tc>
          <w:tcPr>
            <w:tcW w:w="3121" w:type="dxa"/>
            <w:tcBorders>
              <w:top w:val="outset" w:sz="6" w:space="0" w:color="auto"/>
              <w:left w:val="outset" w:sz="6" w:space="0" w:color="auto"/>
              <w:bottom w:val="outset" w:sz="6" w:space="0" w:color="auto"/>
              <w:right w:val="outset" w:sz="6" w:space="0" w:color="auto"/>
            </w:tcBorders>
            <w:vAlign w:val="center"/>
            <w:hideMark/>
          </w:tcPr>
          <w:p w14:paraId="79E32940" w14:textId="77777777" w:rsidR="0032101A" w:rsidRPr="00824F00" w:rsidRDefault="0032101A" w:rsidP="00EC53E1">
            <w:pPr>
              <w:spacing w:after="0" w:line="240" w:lineRule="auto"/>
              <w:jc w:val="both"/>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Básica primaria </w:t>
            </w:r>
          </w:p>
        </w:tc>
        <w:tc>
          <w:tcPr>
            <w:tcW w:w="2130" w:type="dxa"/>
            <w:tcBorders>
              <w:top w:val="outset" w:sz="6" w:space="0" w:color="auto"/>
              <w:left w:val="outset" w:sz="6" w:space="0" w:color="auto"/>
              <w:bottom w:val="outset" w:sz="6" w:space="0" w:color="auto"/>
              <w:right w:val="outset" w:sz="6" w:space="0" w:color="auto"/>
            </w:tcBorders>
            <w:vAlign w:val="center"/>
            <w:hideMark/>
          </w:tcPr>
          <w:p w14:paraId="1AB26B5F" w14:textId="77777777" w:rsidR="0032101A" w:rsidRPr="00824F00" w:rsidRDefault="0032101A" w:rsidP="00EC53E1">
            <w:pPr>
              <w:spacing w:after="0" w:line="240" w:lineRule="auto"/>
              <w:jc w:val="center"/>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25 </w:t>
            </w:r>
          </w:p>
        </w:tc>
        <w:tc>
          <w:tcPr>
            <w:tcW w:w="2295" w:type="dxa"/>
            <w:tcBorders>
              <w:top w:val="outset" w:sz="6" w:space="0" w:color="auto"/>
              <w:left w:val="outset" w:sz="6" w:space="0" w:color="auto"/>
              <w:bottom w:val="outset" w:sz="6" w:space="0" w:color="auto"/>
              <w:right w:val="outset" w:sz="6" w:space="0" w:color="auto"/>
            </w:tcBorders>
            <w:vAlign w:val="center"/>
            <w:hideMark/>
          </w:tcPr>
          <w:p w14:paraId="49CDDD60" w14:textId="77777777" w:rsidR="0032101A" w:rsidRPr="00824F00" w:rsidRDefault="0032101A" w:rsidP="00EC53E1">
            <w:pPr>
              <w:spacing w:after="0" w:line="240" w:lineRule="auto"/>
              <w:jc w:val="center"/>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1.000 </w:t>
            </w:r>
          </w:p>
        </w:tc>
      </w:tr>
      <w:tr w:rsidR="0032101A" w:rsidRPr="00824F00" w14:paraId="7CD4F927" w14:textId="77777777" w:rsidTr="00C445A2">
        <w:trPr>
          <w:trHeight w:val="105"/>
          <w:tblCellSpacing w:w="0" w:type="dxa"/>
          <w:jc w:val="center"/>
        </w:trPr>
        <w:tc>
          <w:tcPr>
            <w:tcW w:w="3121" w:type="dxa"/>
            <w:tcBorders>
              <w:top w:val="outset" w:sz="6" w:space="0" w:color="auto"/>
              <w:left w:val="outset" w:sz="6" w:space="0" w:color="auto"/>
              <w:bottom w:val="outset" w:sz="6" w:space="0" w:color="auto"/>
              <w:right w:val="outset" w:sz="6" w:space="0" w:color="auto"/>
            </w:tcBorders>
            <w:vAlign w:val="center"/>
            <w:hideMark/>
          </w:tcPr>
          <w:p w14:paraId="4ECF4586" w14:textId="77777777" w:rsidR="0032101A" w:rsidRPr="00824F00" w:rsidRDefault="0032101A" w:rsidP="00EC53E1">
            <w:pPr>
              <w:spacing w:after="0" w:line="240" w:lineRule="auto"/>
              <w:jc w:val="both"/>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Básica secundaria y media </w:t>
            </w:r>
          </w:p>
        </w:tc>
        <w:tc>
          <w:tcPr>
            <w:tcW w:w="2130" w:type="dxa"/>
            <w:tcBorders>
              <w:top w:val="outset" w:sz="6" w:space="0" w:color="auto"/>
              <w:left w:val="outset" w:sz="6" w:space="0" w:color="auto"/>
              <w:bottom w:val="outset" w:sz="6" w:space="0" w:color="auto"/>
              <w:right w:val="outset" w:sz="6" w:space="0" w:color="auto"/>
            </w:tcBorders>
            <w:vAlign w:val="center"/>
            <w:hideMark/>
          </w:tcPr>
          <w:p w14:paraId="00AB158D" w14:textId="77777777" w:rsidR="0032101A" w:rsidRPr="00824F00" w:rsidRDefault="0032101A" w:rsidP="00EC53E1">
            <w:pPr>
              <w:spacing w:after="0" w:line="240" w:lineRule="auto"/>
              <w:jc w:val="center"/>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30 </w:t>
            </w:r>
          </w:p>
        </w:tc>
        <w:tc>
          <w:tcPr>
            <w:tcW w:w="2295" w:type="dxa"/>
            <w:tcBorders>
              <w:top w:val="outset" w:sz="6" w:space="0" w:color="auto"/>
              <w:left w:val="outset" w:sz="6" w:space="0" w:color="auto"/>
              <w:bottom w:val="outset" w:sz="6" w:space="0" w:color="auto"/>
              <w:right w:val="outset" w:sz="6" w:space="0" w:color="auto"/>
            </w:tcBorders>
            <w:vAlign w:val="center"/>
            <w:hideMark/>
          </w:tcPr>
          <w:p w14:paraId="3E667CF8" w14:textId="77777777" w:rsidR="0032101A" w:rsidRPr="00824F00" w:rsidRDefault="0032101A" w:rsidP="00EC53E1">
            <w:pPr>
              <w:spacing w:after="0" w:line="240" w:lineRule="auto"/>
              <w:jc w:val="center"/>
              <w:rPr>
                <w:rFonts w:ascii="Verdana" w:eastAsia="Times New Roman" w:hAnsi="Verdana" w:cs="Arial"/>
                <w:color w:val="000000"/>
                <w:kern w:val="0"/>
                <w:sz w:val="18"/>
                <w:szCs w:val="18"/>
                <w:lang w:eastAsia="es-CO"/>
              </w:rPr>
            </w:pPr>
            <w:r w:rsidRPr="00824F00">
              <w:rPr>
                <w:rFonts w:ascii="Verdana" w:eastAsia="Times New Roman" w:hAnsi="Verdana" w:cs="Arial"/>
                <w:color w:val="000000"/>
                <w:kern w:val="0"/>
                <w:sz w:val="18"/>
                <w:szCs w:val="18"/>
                <w:lang w:eastAsia="es-CO"/>
              </w:rPr>
              <w:t>1.200 </w:t>
            </w:r>
          </w:p>
        </w:tc>
      </w:tr>
    </w:tbl>
    <w:p w14:paraId="11674847" w14:textId="77777777" w:rsidR="0032101A" w:rsidRPr="00824F00" w:rsidRDefault="009F2FD7" w:rsidP="00EC53E1">
      <w:pPr>
        <w:spacing w:after="0" w:line="240" w:lineRule="auto"/>
        <w:jc w:val="both"/>
        <w:rPr>
          <w:rFonts w:ascii="Verdana" w:eastAsia="Times New Roman" w:hAnsi="Verdana" w:cs="Arial"/>
          <w:color w:val="000000"/>
          <w:kern w:val="0"/>
          <w:lang w:eastAsia="es-CO"/>
        </w:rPr>
      </w:pPr>
      <w:r w:rsidRPr="00824F00">
        <w:rPr>
          <w:rFonts w:ascii="Verdana" w:eastAsia="Times New Roman" w:hAnsi="Verdana" w:cs="Arial"/>
          <w:color w:val="000000"/>
          <w:kern w:val="0"/>
          <w:lang w:eastAsia="es-CO"/>
        </w:rPr>
        <w:t xml:space="preserve"> </w:t>
      </w:r>
    </w:p>
    <w:p w14:paraId="424C900E" w14:textId="77777777" w:rsidR="0032101A" w:rsidRPr="00824F00" w:rsidRDefault="0032101A" w:rsidP="00EC53E1">
      <w:pPr>
        <w:pStyle w:val="xmsonormal"/>
        <w:shd w:val="clear" w:color="auto" w:fill="FFFFFF"/>
        <w:spacing w:before="0" w:beforeAutospacing="0" w:after="0" w:afterAutospacing="0"/>
        <w:jc w:val="both"/>
        <w:rPr>
          <w:rFonts w:ascii="Verdana" w:hAnsi="Verdana" w:cs="Arial"/>
          <w:sz w:val="22"/>
          <w:szCs w:val="22"/>
        </w:rPr>
      </w:pPr>
      <w:r w:rsidRPr="00824F00">
        <w:rPr>
          <w:rFonts w:ascii="Verdana" w:hAnsi="Verdana" w:cs="Arial"/>
          <w:sz w:val="22"/>
          <w:szCs w:val="22"/>
        </w:rPr>
        <w:t xml:space="preserve">Al respecto, </w:t>
      </w:r>
      <w:r w:rsidR="00C445A2" w:rsidRPr="00824F00">
        <w:rPr>
          <w:rFonts w:ascii="Verdana" w:hAnsi="Verdana" w:cs="Arial"/>
          <w:sz w:val="22"/>
          <w:szCs w:val="22"/>
        </w:rPr>
        <w:t>se</w:t>
      </w:r>
      <w:r w:rsidRPr="00824F00">
        <w:rPr>
          <w:rFonts w:ascii="Verdana" w:hAnsi="Verdana" w:cs="Arial"/>
          <w:sz w:val="22"/>
          <w:szCs w:val="22"/>
        </w:rPr>
        <w:t xml:space="preserve"> evidenci</w:t>
      </w:r>
      <w:r w:rsidR="00C445A2" w:rsidRPr="00824F00">
        <w:rPr>
          <w:rFonts w:ascii="Verdana" w:hAnsi="Verdana" w:cs="Arial"/>
          <w:sz w:val="22"/>
          <w:szCs w:val="22"/>
        </w:rPr>
        <w:t>ó</w:t>
      </w:r>
      <w:r w:rsidRPr="00824F00">
        <w:rPr>
          <w:rFonts w:ascii="Verdana" w:hAnsi="Verdana" w:cs="Arial"/>
          <w:sz w:val="22"/>
          <w:szCs w:val="22"/>
        </w:rPr>
        <w:t xml:space="preserve"> que el Departamento del Amazonas mediante Resolución No. 096 de 2021 establec</w:t>
      </w:r>
      <w:r w:rsidR="00865EEF">
        <w:rPr>
          <w:rFonts w:ascii="Verdana" w:hAnsi="Verdana" w:cs="Arial"/>
          <w:sz w:val="22"/>
          <w:szCs w:val="22"/>
        </w:rPr>
        <w:t>ió</w:t>
      </w:r>
      <w:r w:rsidRPr="00824F00">
        <w:rPr>
          <w:rFonts w:ascii="Verdana" w:hAnsi="Verdana" w:cs="Arial"/>
          <w:sz w:val="22"/>
          <w:szCs w:val="22"/>
        </w:rPr>
        <w:t xml:space="preserve"> el calendario académico para el año lectivo </w:t>
      </w:r>
      <w:r w:rsidR="00C445A2" w:rsidRPr="00824F00">
        <w:rPr>
          <w:rFonts w:ascii="Verdana" w:hAnsi="Verdana" w:cs="Arial"/>
          <w:sz w:val="22"/>
          <w:szCs w:val="22"/>
        </w:rPr>
        <w:t>de 2021</w:t>
      </w:r>
      <w:r w:rsidRPr="00824F00">
        <w:rPr>
          <w:rFonts w:ascii="Verdana" w:hAnsi="Verdana" w:cs="Arial"/>
          <w:sz w:val="22"/>
          <w:szCs w:val="22"/>
        </w:rPr>
        <w:t xml:space="preserve"> para los establecimientos educativos en los niveles preescolar, básica y media, así:</w:t>
      </w:r>
    </w:p>
    <w:p w14:paraId="0E3F2EC6" w14:textId="77777777" w:rsidR="0032101A" w:rsidRPr="00824F00" w:rsidRDefault="0032101A" w:rsidP="00EC53E1">
      <w:pPr>
        <w:pStyle w:val="xmsonormal"/>
        <w:shd w:val="clear" w:color="auto" w:fill="FFFFFF"/>
        <w:spacing w:before="0" w:beforeAutospacing="0" w:after="0" w:afterAutospacing="0"/>
        <w:jc w:val="both"/>
        <w:rPr>
          <w:rFonts w:ascii="Verdana" w:hAnsi="Verdana" w:cs="Arial"/>
          <w:sz w:val="22"/>
          <w:szCs w:val="22"/>
        </w:rPr>
      </w:pPr>
    </w:p>
    <w:p w14:paraId="28F2128F" w14:textId="77777777" w:rsidR="0032101A" w:rsidRPr="00824F00" w:rsidRDefault="0032101A" w:rsidP="00EC53E1">
      <w:pPr>
        <w:pStyle w:val="NormalWeb"/>
        <w:spacing w:beforeAutospacing="0" w:afterAutospacing="0"/>
        <w:ind w:left="567"/>
        <w:jc w:val="both"/>
        <w:rPr>
          <w:rFonts w:ascii="Verdana" w:eastAsia="Calibri" w:hAnsi="Verdana" w:cs="Arial"/>
          <w:color w:val="000000" w:themeColor="text1"/>
          <w:sz w:val="18"/>
          <w:szCs w:val="18"/>
          <w:lang w:val="es-CO"/>
        </w:rPr>
      </w:pPr>
      <w:r w:rsidRPr="00824F00">
        <w:rPr>
          <w:rFonts w:ascii="Verdana" w:eastAsia="Calibri" w:hAnsi="Verdana" w:cs="Arial"/>
          <w:i/>
          <w:iCs/>
          <w:color w:val="000000" w:themeColor="text1"/>
          <w:sz w:val="18"/>
          <w:szCs w:val="18"/>
          <w:lang w:val="es-CO"/>
        </w:rPr>
        <w:t>“Artículo 3. Periodos semestrales para el trabajo académico con estudiantes establecimientos educativos oficiales, en los niveles de educación preescolar, básica y media. Las treinta y nueve (39) semanas de trabajo académico con estudiantes se distribuirán en el año 2021, en dos periodos semestrales”</w:t>
      </w:r>
      <w:r w:rsidR="00C445A2" w:rsidRPr="00824F00">
        <w:rPr>
          <w:rFonts w:ascii="Verdana" w:eastAsia="Calibri" w:hAnsi="Verdana" w:cs="Arial"/>
          <w:color w:val="000000" w:themeColor="text1"/>
          <w:sz w:val="18"/>
          <w:szCs w:val="18"/>
          <w:lang w:val="es-CO"/>
        </w:rPr>
        <w:t>.</w:t>
      </w:r>
    </w:p>
    <w:p w14:paraId="69BECD5E" w14:textId="77777777" w:rsidR="00C445A2" w:rsidRPr="00824F00" w:rsidRDefault="00C445A2" w:rsidP="00EC53E1">
      <w:pPr>
        <w:spacing w:after="0" w:line="240" w:lineRule="auto"/>
        <w:ind w:left="708"/>
        <w:jc w:val="both"/>
        <w:rPr>
          <w:rFonts w:ascii="Verdana" w:eastAsia="Calibri" w:hAnsi="Verdana" w:cs="Arial"/>
          <w:color w:val="000000" w:themeColor="text1"/>
        </w:rPr>
      </w:pPr>
    </w:p>
    <w:p w14:paraId="57D96BAF" w14:textId="77777777" w:rsidR="00042247" w:rsidRPr="00824F00" w:rsidRDefault="00AB2070" w:rsidP="00EC53E1">
      <w:pPr>
        <w:spacing w:after="0" w:line="240" w:lineRule="auto"/>
        <w:jc w:val="both"/>
        <w:rPr>
          <w:rFonts w:ascii="Verdana" w:eastAsia="Calibri" w:hAnsi="Verdana" w:cs="Arial"/>
          <w:color w:val="000000" w:themeColor="text1"/>
        </w:rPr>
      </w:pPr>
      <w:r w:rsidRPr="00824F00">
        <w:rPr>
          <w:rFonts w:ascii="Verdana" w:eastAsia="Calibri" w:hAnsi="Verdana" w:cs="Arial"/>
          <w:color w:val="000000" w:themeColor="text1"/>
        </w:rPr>
        <w:t>L</w:t>
      </w:r>
      <w:r w:rsidR="0032101A" w:rsidRPr="00824F00">
        <w:rPr>
          <w:rFonts w:ascii="Verdana" w:eastAsia="Calibri" w:hAnsi="Verdana" w:cs="Arial"/>
          <w:color w:val="000000" w:themeColor="text1"/>
        </w:rPr>
        <w:t>a Contraloría</w:t>
      </w:r>
      <w:r w:rsidR="001235EE" w:rsidRPr="00824F00">
        <w:rPr>
          <w:rFonts w:ascii="Verdana" w:eastAsia="Calibri" w:hAnsi="Verdana" w:cs="Arial"/>
          <w:color w:val="000000" w:themeColor="text1"/>
        </w:rPr>
        <w:t xml:space="preserve"> General de la República</w:t>
      </w:r>
      <w:r w:rsidRPr="00824F00">
        <w:rPr>
          <w:rFonts w:ascii="Verdana" w:eastAsia="Calibri" w:hAnsi="Verdana" w:cs="Arial"/>
          <w:color w:val="000000" w:themeColor="text1"/>
        </w:rPr>
        <w:t xml:space="preserve"> en el Hallazgo No. 17 del Informe de Auditoría de Cumplimiento No. 89 de 202</w:t>
      </w:r>
      <w:r w:rsidR="00865EEF">
        <w:rPr>
          <w:rFonts w:ascii="Verdana" w:eastAsia="Calibri" w:hAnsi="Verdana" w:cs="Arial"/>
          <w:color w:val="000000" w:themeColor="text1"/>
        </w:rPr>
        <w:t>0</w:t>
      </w:r>
      <w:r w:rsidR="0032101A" w:rsidRPr="00824F00">
        <w:rPr>
          <w:rFonts w:ascii="Verdana" w:eastAsia="Calibri" w:hAnsi="Verdana" w:cs="Arial"/>
          <w:color w:val="000000" w:themeColor="text1"/>
        </w:rPr>
        <w:t xml:space="preserve"> </w:t>
      </w:r>
      <w:r w:rsidR="00A874D4" w:rsidRPr="00824F00">
        <w:rPr>
          <w:rFonts w:ascii="Verdana" w:eastAsia="Calibri" w:hAnsi="Verdana" w:cs="Arial"/>
          <w:color w:val="000000" w:themeColor="text1"/>
        </w:rPr>
        <w:t>evidenci</w:t>
      </w:r>
      <w:r w:rsidR="00865EEF">
        <w:rPr>
          <w:rFonts w:ascii="Verdana" w:eastAsia="Calibri" w:hAnsi="Verdana" w:cs="Arial"/>
          <w:color w:val="000000" w:themeColor="text1"/>
        </w:rPr>
        <w:t>ó</w:t>
      </w:r>
      <w:r w:rsidR="00A874D4" w:rsidRPr="00824F00">
        <w:rPr>
          <w:rFonts w:ascii="Verdana" w:eastAsia="Calibri" w:hAnsi="Verdana" w:cs="Arial"/>
          <w:color w:val="000000" w:themeColor="text1"/>
        </w:rPr>
        <w:t xml:space="preserve"> que </w:t>
      </w:r>
      <w:r w:rsidR="0032101A" w:rsidRPr="00824F00">
        <w:rPr>
          <w:rFonts w:ascii="Verdana" w:eastAsia="Calibri" w:hAnsi="Verdana" w:cs="Arial"/>
          <w:color w:val="000000" w:themeColor="text1"/>
        </w:rPr>
        <w:t xml:space="preserve">el </w:t>
      </w:r>
      <w:r w:rsidR="001235EE" w:rsidRPr="00824F00">
        <w:rPr>
          <w:rFonts w:ascii="Verdana" w:eastAsia="Calibri" w:hAnsi="Verdana" w:cs="Arial"/>
          <w:color w:val="000000" w:themeColor="text1"/>
        </w:rPr>
        <w:t>C</w:t>
      </w:r>
      <w:r w:rsidR="0032101A" w:rsidRPr="00824F00">
        <w:rPr>
          <w:rFonts w:ascii="Verdana" w:eastAsia="Calibri" w:hAnsi="Verdana" w:cs="Arial"/>
          <w:color w:val="000000" w:themeColor="text1"/>
        </w:rPr>
        <w:t xml:space="preserve">ontrato No. 979 </w:t>
      </w:r>
      <w:r w:rsidR="00AD098E" w:rsidRPr="00824F00">
        <w:rPr>
          <w:rFonts w:ascii="Verdana" w:eastAsia="Calibri" w:hAnsi="Verdana" w:cs="Arial"/>
          <w:color w:val="000000" w:themeColor="text1"/>
        </w:rPr>
        <w:t xml:space="preserve">del 28 de abril </w:t>
      </w:r>
      <w:r w:rsidR="0032101A" w:rsidRPr="00824F00">
        <w:rPr>
          <w:rFonts w:ascii="Verdana" w:eastAsia="Calibri" w:hAnsi="Verdana" w:cs="Arial"/>
          <w:color w:val="000000" w:themeColor="text1"/>
        </w:rPr>
        <w:t>de 2021</w:t>
      </w:r>
      <w:r w:rsidR="00AD098E" w:rsidRPr="00824F00">
        <w:rPr>
          <w:rStyle w:val="Refdenotaalpie"/>
          <w:rFonts w:ascii="Verdana" w:eastAsia="Calibri" w:hAnsi="Verdana" w:cs="Arial"/>
          <w:color w:val="000000" w:themeColor="text1"/>
        </w:rPr>
        <w:footnoteReference w:id="12"/>
      </w:r>
      <w:r w:rsidR="005D152C">
        <w:rPr>
          <w:rFonts w:ascii="Verdana" w:eastAsia="Calibri" w:hAnsi="Verdana" w:cs="Arial"/>
          <w:color w:val="000000" w:themeColor="text1"/>
        </w:rPr>
        <w:t>,</w:t>
      </w:r>
      <w:r w:rsidR="0032101A" w:rsidRPr="00824F00">
        <w:rPr>
          <w:rFonts w:ascii="Verdana" w:eastAsia="Calibri" w:hAnsi="Verdana" w:cs="Arial"/>
          <w:color w:val="000000" w:themeColor="text1"/>
        </w:rPr>
        <w:t xml:space="preserve"> cuyo objeto fue </w:t>
      </w:r>
      <w:r w:rsidR="00AD098E" w:rsidRPr="00824F00">
        <w:rPr>
          <w:rFonts w:ascii="Verdana" w:eastAsia="Calibri" w:hAnsi="Verdana" w:cs="Arial"/>
          <w:i/>
          <w:iCs/>
          <w:color w:val="000000" w:themeColor="text1"/>
        </w:rPr>
        <w:t xml:space="preserve">“Contratar la </w:t>
      </w:r>
      <w:r w:rsidR="0032101A" w:rsidRPr="00824F00">
        <w:rPr>
          <w:rFonts w:ascii="Verdana" w:eastAsia="Calibri" w:hAnsi="Verdana" w:cs="Arial"/>
          <w:i/>
          <w:iCs/>
          <w:color w:val="000000" w:themeColor="text1"/>
        </w:rPr>
        <w:t xml:space="preserve">prestación del servicio educativo </w:t>
      </w:r>
      <w:r w:rsidR="00AD098E" w:rsidRPr="00824F00">
        <w:rPr>
          <w:rFonts w:ascii="Verdana" w:eastAsia="Calibri" w:hAnsi="Verdana" w:cs="Arial"/>
          <w:i/>
          <w:iCs/>
          <w:color w:val="000000" w:themeColor="text1"/>
        </w:rPr>
        <w:t xml:space="preserve">para la atención de niños, niñas y jóvenes en las escuelas comunitarias de la jurisdicción de AIPEA” </w:t>
      </w:r>
      <w:r w:rsidR="0032101A" w:rsidRPr="00824F00">
        <w:rPr>
          <w:rFonts w:ascii="Verdana" w:eastAsia="Calibri" w:hAnsi="Verdana" w:cs="Arial"/>
          <w:color w:val="000000" w:themeColor="text1"/>
        </w:rPr>
        <w:t>por $725</w:t>
      </w:r>
      <w:r w:rsidRPr="00824F00">
        <w:rPr>
          <w:rFonts w:ascii="Verdana" w:eastAsia="Calibri" w:hAnsi="Verdana" w:cs="Arial"/>
          <w:color w:val="000000" w:themeColor="text1"/>
        </w:rPr>
        <w:t>,5</w:t>
      </w:r>
      <w:r w:rsidR="0032101A" w:rsidRPr="00824F00">
        <w:rPr>
          <w:rFonts w:ascii="Verdana" w:eastAsia="Calibri" w:hAnsi="Verdana" w:cs="Arial"/>
          <w:color w:val="000000" w:themeColor="text1"/>
        </w:rPr>
        <w:t xml:space="preserve"> millones con un plazo de ejecución de 8 meses calendario para el servicio educativo de 254 estudiantes de primaria</w:t>
      </w:r>
      <w:r w:rsidR="00AC2E48" w:rsidRPr="00824F00">
        <w:rPr>
          <w:rFonts w:ascii="Verdana" w:eastAsia="Calibri" w:hAnsi="Verdana" w:cs="Arial"/>
          <w:color w:val="000000" w:themeColor="text1"/>
        </w:rPr>
        <w:t>, no garantiz</w:t>
      </w:r>
      <w:r w:rsidR="005D152C">
        <w:rPr>
          <w:rFonts w:ascii="Verdana" w:eastAsia="Calibri" w:hAnsi="Verdana" w:cs="Arial"/>
          <w:color w:val="000000" w:themeColor="text1"/>
        </w:rPr>
        <w:t>ó</w:t>
      </w:r>
      <w:r w:rsidR="00AC2E48" w:rsidRPr="00824F00">
        <w:rPr>
          <w:rFonts w:ascii="Verdana" w:eastAsia="Calibri" w:hAnsi="Verdana" w:cs="Arial"/>
          <w:color w:val="000000" w:themeColor="text1"/>
        </w:rPr>
        <w:t xml:space="preserve"> el servicio</w:t>
      </w:r>
      <w:r w:rsidR="00F24211" w:rsidRPr="00824F00">
        <w:rPr>
          <w:rFonts w:ascii="Verdana" w:eastAsia="Calibri" w:hAnsi="Verdana" w:cs="Arial"/>
          <w:color w:val="000000" w:themeColor="text1"/>
        </w:rPr>
        <w:t xml:space="preserve"> educativo</w:t>
      </w:r>
      <w:r w:rsidR="00AC2E48" w:rsidRPr="00824F00">
        <w:rPr>
          <w:rFonts w:ascii="Verdana" w:eastAsia="Calibri" w:hAnsi="Verdana" w:cs="Arial"/>
          <w:color w:val="000000" w:themeColor="text1"/>
        </w:rPr>
        <w:t xml:space="preserve"> </w:t>
      </w:r>
      <w:r w:rsidR="00736699" w:rsidRPr="00824F00">
        <w:rPr>
          <w:rFonts w:ascii="Verdana" w:eastAsia="Calibri" w:hAnsi="Verdana" w:cs="Arial"/>
          <w:color w:val="000000" w:themeColor="text1"/>
        </w:rPr>
        <w:t xml:space="preserve">durante todo </w:t>
      </w:r>
      <w:r w:rsidR="00AC2E48" w:rsidRPr="00824F00">
        <w:rPr>
          <w:rFonts w:ascii="Verdana" w:eastAsia="Calibri" w:hAnsi="Verdana" w:cs="Arial"/>
          <w:color w:val="000000" w:themeColor="text1"/>
        </w:rPr>
        <w:t>el año escolar</w:t>
      </w:r>
      <w:r w:rsidR="009E42B8" w:rsidRPr="00824F00">
        <w:rPr>
          <w:rFonts w:ascii="Verdana" w:eastAsia="Calibri" w:hAnsi="Verdana" w:cs="Arial"/>
          <w:color w:val="000000" w:themeColor="text1"/>
        </w:rPr>
        <w:t>.</w:t>
      </w:r>
      <w:r w:rsidR="006A78B6" w:rsidRPr="00824F00">
        <w:rPr>
          <w:rFonts w:ascii="Verdana" w:eastAsia="Calibri" w:hAnsi="Verdana" w:cs="Arial"/>
          <w:color w:val="000000" w:themeColor="text1"/>
        </w:rPr>
        <w:t xml:space="preserve"> Este contrato se financió con recursos del SGP CSF Prestación del Servicio según Registro Presupuestal No. 1716 del 28/06/2021.</w:t>
      </w:r>
    </w:p>
    <w:p w14:paraId="4B04FEED" w14:textId="77777777" w:rsidR="00042247" w:rsidRPr="00824F00" w:rsidRDefault="00042247" w:rsidP="00EC53E1">
      <w:pPr>
        <w:spacing w:after="0" w:line="240" w:lineRule="auto"/>
        <w:jc w:val="both"/>
        <w:rPr>
          <w:rFonts w:ascii="Verdana" w:eastAsia="Calibri" w:hAnsi="Verdana" w:cs="Arial"/>
          <w:color w:val="000000" w:themeColor="text1"/>
        </w:rPr>
      </w:pPr>
    </w:p>
    <w:p w14:paraId="19B4A896" w14:textId="77777777" w:rsidR="0032101A" w:rsidRPr="00824F00" w:rsidRDefault="00F24211" w:rsidP="00EC53E1">
      <w:pPr>
        <w:spacing w:after="0" w:line="240" w:lineRule="auto"/>
        <w:jc w:val="both"/>
        <w:rPr>
          <w:rFonts w:ascii="Verdana" w:eastAsia="Calibri" w:hAnsi="Verdana" w:cs="Arial"/>
          <w:color w:val="000000" w:themeColor="text1"/>
        </w:rPr>
      </w:pPr>
      <w:r w:rsidRPr="00824F00">
        <w:rPr>
          <w:rFonts w:ascii="Verdana" w:eastAsia="Calibri" w:hAnsi="Verdana" w:cs="Arial"/>
          <w:color w:val="000000" w:themeColor="text1"/>
        </w:rPr>
        <w:t>D</w:t>
      </w:r>
      <w:r w:rsidR="0032101A" w:rsidRPr="00824F00">
        <w:rPr>
          <w:rFonts w:ascii="Verdana" w:eastAsia="Calibri" w:hAnsi="Verdana" w:cs="Arial"/>
          <w:color w:val="000000" w:themeColor="text1"/>
        </w:rPr>
        <w:t xml:space="preserve">e acuerdo con el calendario académico y lo establecido en la Resolución No. 096 de 2021 de la SED el plazo de ejecución debió ser mínimo de 39 semanas. </w:t>
      </w:r>
      <w:r w:rsidRPr="00824F00">
        <w:rPr>
          <w:rFonts w:ascii="Verdana" w:eastAsia="Calibri" w:hAnsi="Verdana" w:cs="Arial"/>
          <w:color w:val="000000" w:themeColor="text1"/>
        </w:rPr>
        <w:t>Ahora bien</w:t>
      </w:r>
      <w:r w:rsidR="0032101A" w:rsidRPr="00824F00">
        <w:rPr>
          <w:rFonts w:ascii="Verdana" w:eastAsia="Calibri" w:hAnsi="Verdana" w:cs="Arial"/>
          <w:color w:val="000000" w:themeColor="text1"/>
        </w:rPr>
        <w:t>, el contrato tiene acta de inicio del 30/04/2021 y fecha de terminación del 30/12/2021, lo que equivale a una duración de 34 semanas</w:t>
      </w:r>
      <w:r w:rsidRPr="00824F00">
        <w:rPr>
          <w:rFonts w:ascii="Verdana" w:eastAsia="Calibri" w:hAnsi="Verdana" w:cs="Arial"/>
          <w:color w:val="000000" w:themeColor="text1"/>
        </w:rPr>
        <w:t>.</w:t>
      </w:r>
      <w:r w:rsidR="0032101A" w:rsidRPr="00824F00">
        <w:rPr>
          <w:rFonts w:ascii="Verdana" w:eastAsia="Calibri" w:hAnsi="Verdana" w:cs="Arial"/>
          <w:color w:val="000000" w:themeColor="text1"/>
        </w:rPr>
        <w:t xml:space="preserve"> </w:t>
      </w:r>
      <w:r w:rsidRPr="00824F00">
        <w:rPr>
          <w:rFonts w:ascii="Verdana" w:eastAsia="Calibri" w:hAnsi="Verdana" w:cs="Arial"/>
          <w:color w:val="000000" w:themeColor="text1"/>
        </w:rPr>
        <w:t>S</w:t>
      </w:r>
      <w:r w:rsidR="0032101A" w:rsidRPr="00824F00">
        <w:rPr>
          <w:rFonts w:ascii="Verdana" w:eastAsia="Calibri" w:hAnsi="Verdana" w:cs="Arial"/>
          <w:color w:val="000000" w:themeColor="text1"/>
        </w:rPr>
        <w:t xml:space="preserve">ituación que no </w:t>
      </w:r>
      <w:r w:rsidR="004A077A" w:rsidRPr="00824F00">
        <w:rPr>
          <w:rFonts w:ascii="Verdana" w:eastAsia="Calibri" w:hAnsi="Verdana" w:cs="Arial"/>
          <w:color w:val="000000" w:themeColor="text1"/>
        </w:rPr>
        <w:t xml:space="preserve">se tuvo </w:t>
      </w:r>
      <w:r w:rsidR="0032101A" w:rsidRPr="00824F00">
        <w:rPr>
          <w:rFonts w:ascii="Verdana" w:eastAsia="Calibri" w:hAnsi="Verdana" w:cs="Arial"/>
          <w:color w:val="000000" w:themeColor="text1"/>
        </w:rPr>
        <w:t xml:space="preserve">en cuenta </w:t>
      </w:r>
      <w:r w:rsidR="00616CF3" w:rsidRPr="00824F00">
        <w:rPr>
          <w:rFonts w:ascii="Verdana" w:eastAsia="Calibri" w:hAnsi="Verdana" w:cs="Arial"/>
          <w:color w:val="000000" w:themeColor="text1"/>
        </w:rPr>
        <w:t xml:space="preserve">en </w:t>
      </w:r>
      <w:r w:rsidR="0032101A" w:rsidRPr="00824F00">
        <w:rPr>
          <w:rFonts w:ascii="Verdana" w:eastAsia="Calibri" w:hAnsi="Verdana" w:cs="Arial"/>
          <w:color w:val="000000" w:themeColor="text1"/>
        </w:rPr>
        <w:t>la estimación de</w:t>
      </w:r>
      <w:r w:rsidR="00616CF3" w:rsidRPr="00824F00">
        <w:rPr>
          <w:rFonts w:ascii="Verdana" w:eastAsia="Calibri" w:hAnsi="Verdana" w:cs="Arial"/>
          <w:color w:val="000000" w:themeColor="text1"/>
        </w:rPr>
        <w:t xml:space="preserve"> la canasta educativa aprobada </w:t>
      </w:r>
      <w:r w:rsidR="00445466" w:rsidRPr="00824F00">
        <w:rPr>
          <w:rFonts w:ascii="Verdana" w:eastAsia="Calibri" w:hAnsi="Verdana" w:cs="Arial"/>
          <w:color w:val="000000" w:themeColor="text1"/>
        </w:rPr>
        <w:t xml:space="preserve">según </w:t>
      </w:r>
      <w:r w:rsidR="0032101A" w:rsidRPr="00824F00">
        <w:rPr>
          <w:rFonts w:ascii="Verdana" w:eastAsia="Calibri" w:hAnsi="Verdana" w:cs="Arial"/>
          <w:color w:val="000000" w:themeColor="text1"/>
        </w:rPr>
        <w:t xml:space="preserve">los estudios previos. </w:t>
      </w:r>
    </w:p>
    <w:p w14:paraId="42B437D7" w14:textId="77777777" w:rsidR="001235EE" w:rsidRPr="00824F00" w:rsidRDefault="001235EE" w:rsidP="00EC53E1">
      <w:pPr>
        <w:spacing w:after="0" w:line="240" w:lineRule="auto"/>
        <w:jc w:val="both"/>
        <w:rPr>
          <w:rFonts w:ascii="Verdana" w:eastAsia="Calibri" w:hAnsi="Verdana" w:cs="Arial"/>
          <w:color w:val="000000" w:themeColor="text1"/>
        </w:rPr>
      </w:pPr>
    </w:p>
    <w:p w14:paraId="16CF1989" w14:textId="77777777" w:rsidR="00445466" w:rsidRPr="00824F00" w:rsidRDefault="00445466" w:rsidP="00EC53E1">
      <w:pPr>
        <w:spacing w:after="0" w:line="240" w:lineRule="auto"/>
        <w:jc w:val="both"/>
        <w:rPr>
          <w:rFonts w:ascii="Verdana" w:eastAsia="Calibri" w:hAnsi="Verdana" w:cs="Arial"/>
          <w:color w:val="000000" w:themeColor="text1"/>
        </w:rPr>
      </w:pPr>
      <w:r w:rsidRPr="00824F00">
        <w:rPr>
          <w:rFonts w:ascii="Verdana" w:eastAsia="Calibri" w:hAnsi="Verdana" w:cs="Arial"/>
          <w:color w:val="000000" w:themeColor="text1"/>
        </w:rPr>
        <w:t xml:space="preserve">Del mismo modo, </w:t>
      </w:r>
      <w:r w:rsidR="00E2360E" w:rsidRPr="00824F00">
        <w:rPr>
          <w:rFonts w:ascii="Verdana" w:eastAsia="Calibri" w:hAnsi="Verdana" w:cs="Arial"/>
          <w:color w:val="000000" w:themeColor="text1"/>
        </w:rPr>
        <w:t xml:space="preserve">como </w:t>
      </w:r>
      <w:r w:rsidRPr="00824F00">
        <w:rPr>
          <w:rFonts w:ascii="Verdana" w:eastAsia="Calibri" w:hAnsi="Verdana" w:cs="Arial"/>
          <w:color w:val="000000" w:themeColor="text1"/>
        </w:rPr>
        <w:t xml:space="preserve">indicó </w:t>
      </w:r>
      <w:r w:rsidR="00E2360E" w:rsidRPr="00824F00">
        <w:rPr>
          <w:rFonts w:ascii="Verdana" w:eastAsia="Calibri" w:hAnsi="Verdana" w:cs="Arial"/>
          <w:color w:val="000000" w:themeColor="text1"/>
        </w:rPr>
        <w:t xml:space="preserve">la CGR, </w:t>
      </w:r>
      <w:r w:rsidRPr="00824F00">
        <w:rPr>
          <w:rFonts w:ascii="Verdana" w:eastAsia="Calibri" w:hAnsi="Verdana" w:cs="Arial"/>
          <w:color w:val="000000" w:themeColor="text1"/>
        </w:rPr>
        <w:t xml:space="preserve">en los estudios previos </w:t>
      </w:r>
      <w:r w:rsidR="005D152C">
        <w:rPr>
          <w:rFonts w:ascii="Verdana" w:eastAsia="Calibri" w:hAnsi="Verdana" w:cs="Arial"/>
          <w:color w:val="000000" w:themeColor="text1"/>
        </w:rPr>
        <w:t xml:space="preserve">no </w:t>
      </w:r>
      <w:r w:rsidRPr="00824F00">
        <w:rPr>
          <w:rFonts w:ascii="Verdana" w:eastAsia="Calibri" w:hAnsi="Verdana" w:cs="Arial"/>
          <w:color w:val="000000" w:themeColor="text1"/>
        </w:rPr>
        <w:t>se evidenci</w:t>
      </w:r>
      <w:r w:rsidR="005D152C">
        <w:rPr>
          <w:rFonts w:ascii="Verdana" w:eastAsia="Calibri" w:hAnsi="Verdana" w:cs="Arial"/>
          <w:color w:val="000000" w:themeColor="text1"/>
        </w:rPr>
        <w:t>ó</w:t>
      </w:r>
      <w:r w:rsidRPr="00824F00">
        <w:rPr>
          <w:rFonts w:ascii="Verdana" w:eastAsia="Calibri" w:hAnsi="Verdana" w:cs="Arial"/>
          <w:color w:val="000000" w:themeColor="text1"/>
        </w:rPr>
        <w:t xml:space="preserve">: </w:t>
      </w:r>
    </w:p>
    <w:p w14:paraId="22135BDC" w14:textId="77777777" w:rsidR="00445466" w:rsidRPr="00824F00" w:rsidRDefault="00445466" w:rsidP="00EC53E1">
      <w:pPr>
        <w:autoSpaceDE w:val="0"/>
        <w:autoSpaceDN w:val="0"/>
        <w:adjustRightInd w:val="0"/>
        <w:spacing w:after="0" w:line="240" w:lineRule="auto"/>
        <w:ind w:left="708"/>
        <w:jc w:val="both"/>
        <w:rPr>
          <w:rFonts w:ascii="Verdana" w:hAnsi="Verdana" w:cs="Arial"/>
          <w:kern w:val="0"/>
          <w:sz w:val="20"/>
          <w:szCs w:val="20"/>
        </w:rPr>
      </w:pPr>
    </w:p>
    <w:p w14:paraId="5BB7DE83" w14:textId="77777777" w:rsidR="00445466" w:rsidRPr="00824F00" w:rsidRDefault="00445466" w:rsidP="00EC53E1">
      <w:pPr>
        <w:autoSpaceDE w:val="0"/>
        <w:autoSpaceDN w:val="0"/>
        <w:adjustRightInd w:val="0"/>
        <w:spacing w:after="0" w:line="240" w:lineRule="auto"/>
        <w:ind w:left="567"/>
        <w:jc w:val="both"/>
        <w:rPr>
          <w:rFonts w:ascii="Verdana" w:hAnsi="Verdana" w:cs="Arial"/>
          <w:i/>
          <w:iCs/>
          <w:kern w:val="0"/>
          <w:sz w:val="18"/>
          <w:szCs w:val="18"/>
        </w:rPr>
      </w:pPr>
      <w:r w:rsidRPr="00824F00">
        <w:rPr>
          <w:rFonts w:ascii="Verdana" w:hAnsi="Verdana" w:cs="Arial"/>
          <w:i/>
          <w:iCs/>
          <w:kern w:val="0"/>
          <w:sz w:val="18"/>
          <w:szCs w:val="18"/>
        </w:rPr>
        <w:t xml:space="preserve">“(…) el análisis de los directivos y docentes requeridos por cada uno de los establecimientos educativos que se incluyen en la contratación, así como en el caso de los docentes, el área de enseñanza y especialidad requerida. </w:t>
      </w:r>
    </w:p>
    <w:p w14:paraId="37E02E64" w14:textId="77777777" w:rsidR="00445466" w:rsidRPr="00824F00" w:rsidRDefault="00445466" w:rsidP="00EC53E1">
      <w:pPr>
        <w:autoSpaceDE w:val="0"/>
        <w:autoSpaceDN w:val="0"/>
        <w:adjustRightInd w:val="0"/>
        <w:spacing w:after="0" w:line="240" w:lineRule="auto"/>
        <w:ind w:left="567"/>
        <w:jc w:val="both"/>
        <w:rPr>
          <w:rFonts w:ascii="Verdana" w:hAnsi="Verdana" w:cs="Arial"/>
          <w:i/>
          <w:iCs/>
          <w:kern w:val="0"/>
          <w:sz w:val="16"/>
          <w:szCs w:val="16"/>
        </w:rPr>
      </w:pPr>
    </w:p>
    <w:p w14:paraId="2E609443" w14:textId="77777777" w:rsidR="00445466" w:rsidRPr="00824F00" w:rsidRDefault="00445466" w:rsidP="00EC53E1">
      <w:pPr>
        <w:autoSpaceDE w:val="0"/>
        <w:autoSpaceDN w:val="0"/>
        <w:adjustRightInd w:val="0"/>
        <w:spacing w:after="0" w:line="240" w:lineRule="auto"/>
        <w:ind w:left="567"/>
        <w:jc w:val="both"/>
        <w:rPr>
          <w:rFonts w:ascii="Verdana" w:eastAsia="Calibri" w:hAnsi="Verdana" w:cs="Arial"/>
          <w:i/>
          <w:iCs/>
          <w:color w:val="000000" w:themeColor="text1"/>
          <w:sz w:val="16"/>
          <w:szCs w:val="16"/>
        </w:rPr>
      </w:pPr>
      <w:r w:rsidRPr="00824F00">
        <w:rPr>
          <w:rFonts w:ascii="Verdana" w:hAnsi="Verdana" w:cs="Arial"/>
          <w:i/>
          <w:iCs/>
          <w:kern w:val="0"/>
          <w:sz w:val="18"/>
          <w:szCs w:val="18"/>
        </w:rPr>
        <w:t xml:space="preserve">Esta situación, se origina debido a las deficiencias relacionadas con la elaboración de los estudios previos y la labor de la supervisión, primero por la inoportunidad en la realización del proceso precontractual y adicionalmente a que no se evidencian acciones y/o </w:t>
      </w:r>
      <w:r w:rsidRPr="00824F00">
        <w:rPr>
          <w:rFonts w:ascii="Verdana" w:hAnsi="Verdana" w:cs="Arial"/>
          <w:i/>
          <w:iCs/>
          <w:kern w:val="0"/>
          <w:sz w:val="18"/>
          <w:szCs w:val="18"/>
        </w:rPr>
        <w:lastRenderedPageBreak/>
        <w:t>requerimientos por parte de la supervisión hacia el contratista con el fin de verificar la legalización de los recursos pagados y tener claridad frente al estado actual del contrato</w:t>
      </w:r>
      <w:r w:rsidR="00D2512B" w:rsidRPr="00824F00">
        <w:rPr>
          <w:rFonts w:ascii="Verdana" w:hAnsi="Verdana" w:cs="Arial"/>
          <w:i/>
          <w:iCs/>
          <w:kern w:val="0"/>
          <w:sz w:val="18"/>
          <w:szCs w:val="18"/>
        </w:rPr>
        <w:t>”</w:t>
      </w:r>
      <w:r w:rsidRPr="00824F00">
        <w:rPr>
          <w:rFonts w:ascii="Verdana" w:hAnsi="Verdana" w:cs="Arial"/>
          <w:i/>
          <w:iCs/>
          <w:kern w:val="0"/>
          <w:sz w:val="18"/>
          <w:szCs w:val="18"/>
        </w:rPr>
        <w:t>.</w:t>
      </w:r>
    </w:p>
    <w:p w14:paraId="4A249153" w14:textId="77777777" w:rsidR="00445466" w:rsidRPr="00824F00" w:rsidRDefault="00445466" w:rsidP="00EC53E1">
      <w:pPr>
        <w:spacing w:after="0" w:line="240" w:lineRule="auto"/>
        <w:jc w:val="both"/>
        <w:rPr>
          <w:rFonts w:ascii="Verdana" w:eastAsia="Calibri" w:hAnsi="Verdana" w:cs="Arial"/>
          <w:color w:val="000000" w:themeColor="text1"/>
        </w:rPr>
      </w:pPr>
    </w:p>
    <w:p w14:paraId="77E805D3" w14:textId="77777777" w:rsidR="0032101A" w:rsidRPr="00824F00" w:rsidRDefault="0032101A" w:rsidP="00EC53E1">
      <w:pPr>
        <w:pStyle w:val="xmsonormal"/>
        <w:shd w:val="clear" w:color="auto" w:fill="FFFFFF"/>
        <w:spacing w:before="0" w:beforeAutospacing="0" w:after="0" w:afterAutospacing="0"/>
        <w:jc w:val="both"/>
        <w:rPr>
          <w:rFonts w:ascii="Verdana" w:eastAsia="Calibri" w:hAnsi="Verdana" w:cs="Arial"/>
          <w:color w:val="000000" w:themeColor="text1"/>
          <w:kern w:val="2"/>
          <w:sz w:val="22"/>
          <w:szCs w:val="22"/>
          <w:lang w:eastAsia="en-US"/>
        </w:rPr>
      </w:pPr>
      <w:r w:rsidRPr="00824F00">
        <w:rPr>
          <w:rFonts w:ascii="Verdana" w:eastAsia="Calibri" w:hAnsi="Verdana" w:cs="Arial"/>
          <w:color w:val="000000" w:themeColor="text1"/>
          <w:kern w:val="2"/>
          <w:sz w:val="22"/>
          <w:szCs w:val="22"/>
          <w:lang w:eastAsia="en-US"/>
        </w:rPr>
        <w:t>En consecuencia, para la vigencia 2021 la Entidad Territorial no garantizó la prestación del servicio educativo a través de la contratación del servicio durante las 40 las semanas lectivas mínimas establecidas en</w:t>
      </w:r>
      <w:r w:rsidR="00B7087D" w:rsidRPr="00824F00">
        <w:rPr>
          <w:rFonts w:ascii="Verdana" w:eastAsia="Calibri" w:hAnsi="Verdana" w:cs="Arial"/>
          <w:color w:val="000000" w:themeColor="text1"/>
          <w:kern w:val="2"/>
          <w:sz w:val="22"/>
          <w:szCs w:val="22"/>
          <w:lang w:eastAsia="en-US"/>
        </w:rPr>
        <w:t xml:space="preserve"> el Artículo 2.4.3.1.2 del Decreto 1075 de 2015 y Ley 115 de 1994</w:t>
      </w:r>
      <w:r w:rsidRPr="00824F00">
        <w:rPr>
          <w:rFonts w:ascii="Verdana" w:eastAsia="Calibri" w:hAnsi="Verdana" w:cs="Arial"/>
          <w:color w:val="000000" w:themeColor="text1"/>
          <w:kern w:val="2"/>
          <w:sz w:val="22"/>
          <w:szCs w:val="22"/>
          <w:lang w:eastAsia="en-US"/>
        </w:rPr>
        <w:t>.</w:t>
      </w:r>
    </w:p>
    <w:p w14:paraId="1B346657" w14:textId="77777777" w:rsidR="00FF65B0" w:rsidRPr="00824F00" w:rsidRDefault="00FF65B0" w:rsidP="00EC53E1">
      <w:pPr>
        <w:spacing w:after="0" w:line="240" w:lineRule="auto"/>
        <w:rPr>
          <w:rFonts w:ascii="Verdana" w:eastAsia="Calibri" w:hAnsi="Verdana" w:cs="Arial"/>
          <w:color w:val="000000" w:themeColor="text1"/>
        </w:rPr>
      </w:pPr>
    </w:p>
    <w:p w14:paraId="4446E6A8" w14:textId="77777777" w:rsidR="0032101A" w:rsidRPr="00824F00" w:rsidRDefault="0032101A" w:rsidP="00EC53E1">
      <w:pPr>
        <w:spacing w:after="0" w:line="240" w:lineRule="auto"/>
        <w:jc w:val="both"/>
        <w:rPr>
          <w:rFonts w:ascii="Verdana" w:hAnsi="Verdana"/>
          <w:b/>
        </w:rPr>
      </w:pPr>
      <w:r w:rsidRPr="00824F00">
        <w:rPr>
          <w:rFonts w:ascii="Verdana" w:hAnsi="Verdana"/>
          <w:b/>
          <w:bCs/>
        </w:rPr>
        <w:t>Evidencia</w:t>
      </w:r>
      <w:r w:rsidR="00974D91" w:rsidRPr="00824F00">
        <w:rPr>
          <w:rFonts w:ascii="Verdana" w:hAnsi="Verdana"/>
          <w:b/>
          <w:bCs/>
        </w:rPr>
        <w:t>s</w:t>
      </w:r>
      <w:r w:rsidRPr="00824F00">
        <w:rPr>
          <w:rFonts w:ascii="Verdana" w:hAnsi="Verdana"/>
          <w:b/>
          <w:bCs/>
        </w:rPr>
        <w:t>:</w:t>
      </w:r>
      <w:r w:rsidR="009169B6" w:rsidRPr="00824F00">
        <w:rPr>
          <w:rFonts w:ascii="Verdana" w:hAnsi="Verdana"/>
          <w:b/>
          <w:bCs/>
        </w:rPr>
        <w:t xml:space="preserve"> </w:t>
      </w:r>
      <w:r w:rsidR="009169B6" w:rsidRPr="00824F00">
        <w:rPr>
          <w:rFonts w:ascii="Verdana" w:hAnsi="Verdana" w:cs="Arial"/>
        </w:rPr>
        <w:t>Obra en el expediente digital en el Sistema Integrado Electrónico Documental- SIED del Ministerio de Hacienda y Crédito Público No. 41/2019/D028-PREDI el siguiente material probatorio:</w:t>
      </w:r>
    </w:p>
    <w:p w14:paraId="6F0B86B5" w14:textId="77777777" w:rsidR="002E2ACC" w:rsidRPr="00824F00" w:rsidRDefault="00AB2070" w:rsidP="00EC53E1">
      <w:pPr>
        <w:pStyle w:val="Prrafodelista"/>
        <w:numPr>
          <w:ilvl w:val="0"/>
          <w:numId w:val="27"/>
        </w:numPr>
        <w:spacing w:after="0" w:line="240" w:lineRule="auto"/>
        <w:ind w:left="284" w:hanging="284"/>
        <w:jc w:val="both"/>
        <w:rPr>
          <w:rFonts w:ascii="Verdana" w:hAnsi="Verdana"/>
          <w:b/>
          <w:bCs/>
        </w:rPr>
      </w:pPr>
      <w:r w:rsidRPr="00824F00">
        <w:rPr>
          <w:rFonts w:ascii="Verdana" w:hAnsi="Verdana" w:cs="Helvetica"/>
          <w:shd w:val="clear" w:color="auto" w:fill="FFFFFF"/>
        </w:rPr>
        <w:t xml:space="preserve">Informe de Auditoría de cumplimiento de la Contraloría General de la Republica No. 92 de diciembre 2021. Sector Educación. Departamento de Amazonas. Serie </w:t>
      </w:r>
      <w:r w:rsidRPr="00824F00">
        <w:rPr>
          <w:rFonts w:ascii="Verdana" w:hAnsi="Verdana" w:cs="Helvetica"/>
          <w:i/>
          <w:iCs/>
          <w:shd w:val="clear" w:color="auto" w:fill="FFFFFF"/>
        </w:rPr>
        <w:t>"Historial de seguimiento y control a los recursos del Sistema General de Participaciones”</w:t>
      </w:r>
      <w:r w:rsidRPr="00824F00">
        <w:rPr>
          <w:rFonts w:ascii="Verdana" w:hAnsi="Verdana" w:cs="Helvetica"/>
          <w:shd w:val="clear" w:color="auto" w:fill="FFFFFF"/>
        </w:rPr>
        <w:t xml:space="preserve"> - Ejecución y seguimiento de la </w:t>
      </w:r>
      <w:r w:rsidR="001D412C" w:rsidRPr="00824F00">
        <w:rPr>
          <w:rFonts w:ascii="Verdana" w:hAnsi="Verdana" w:cs="Helvetica"/>
          <w:shd w:val="clear" w:color="auto" w:fill="FFFFFF"/>
        </w:rPr>
        <w:t>M</w:t>
      </w:r>
      <w:r w:rsidRPr="00824F00">
        <w:rPr>
          <w:rFonts w:ascii="Verdana" w:hAnsi="Verdana" w:cs="Helvetica"/>
          <w:shd w:val="clear" w:color="auto" w:fill="FFFFFF"/>
        </w:rPr>
        <w:t xml:space="preserve">edida </w:t>
      </w:r>
      <w:r w:rsidR="001D412C" w:rsidRPr="00824F00">
        <w:rPr>
          <w:rFonts w:ascii="Verdana" w:hAnsi="Verdana" w:cs="Helvetica"/>
          <w:shd w:val="clear" w:color="auto" w:fill="FFFFFF"/>
        </w:rPr>
        <w:t>P</w:t>
      </w:r>
      <w:r w:rsidRPr="00824F00">
        <w:rPr>
          <w:rFonts w:ascii="Verdana" w:hAnsi="Verdana" w:cs="Helvetica"/>
          <w:shd w:val="clear" w:color="auto" w:fill="FFFFFF"/>
        </w:rPr>
        <w:t>reventiva. Expediente digital No. 41/2019/D028-PREDI. Enlace:</w:t>
      </w:r>
      <w:r w:rsidR="009F2FD7" w:rsidRPr="00824F00">
        <w:rPr>
          <w:rFonts w:ascii="Verdana" w:hAnsi="Verdana" w:cs="Helvetica"/>
          <w:shd w:val="clear" w:color="auto" w:fill="FFFFFF"/>
        </w:rPr>
        <w:t xml:space="preserve"> </w:t>
      </w:r>
      <w:hyperlink r:id="rId47" w:history="1">
        <w:r w:rsidRPr="00824F00">
          <w:rPr>
            <w:rStyle w:val="Hipervnculo"/>
            <w:rFonts w:ascii="Verdana" w:hAnsi="Verdana" w:cs="Helvetica"/>
            <w:sz w:val="18"/>
            <w:szCs w:val="18"/>
            <w:shd w:val="clear" w:color="auto" w:fill="FFFFFF"/>
          </w:rPr>
          <w:t>http://portalgestiondoc.minhacienda.red/PortalEmpleado/viewer.jsp?config=uFn1rull0EhkCAnyoAJkeok5PU16uY98pWtKmVgGkObyGQm14ysMQPvTPlZiJv3h1oSV3KhG5y0Nktj6Qi1UWFcaL3tV/mc947qFlfjBgS5uGDiq541gi6ry+KBZ6jkjYxremxulZhXgfCcDwg8oAAJwwnQpjispPWfahJ1p6BzgN30yBPAqnmE2tmdDw4D+&amp;guid=7bef3bba18bdd82b9f3-4f68&amp;idrepository=879</w:t>
        </w:r>
      </w:hyperlink>
    </w:p>
    <w:p w14:paraId="283BB921" w14:textId="77777777" w:rsidR="002C0159" w:rsidRPr="00824F00" w:rsidRDefault="00E34B64" w:rsidP="00EC53E1">
      <w:pPr>
        <w:pStyle w:val="Prrafodelista"/>
        <w:numPr>
          <w:ilvl w:val="0"/>
          <w:numId w:val="27"/>
        </w:numPr>
        <w:spacing w:after="0" w:line="240" w:lineRule="auto"/>
        <w:ind w:left="284" w:hanging="284"/>
        <w:jc w:val="both"/>
        <w:rPr>
          <w:rFonts w:ascii="Verdana" w:hAnsi="Verdana"/>
        </w:rPr>
      </w:pPr>
      <w:r w:rsidRPr="00824F00">
        <w:rPr>
          <w:rFonts w:ascii="Verdana" w:hAnsi="Verdana"/>
        </w:rPr>
        <w:t xml:space="preserve">Contrato </w:t>
      </w:r>
      <w:r w:rsidR="00771E51" w:rsidRPr="00824F00">
        <w:rPr>
          <w:rFonts w:ascii="Verdana" w:hAnsi="Verdana"/>
        </w:rPr>
        <w:t>No. 979 de 2021</w:t>
      </w:r>
      <w:r w:rsidRPr="00824F00">
        <w:rPr>
          <w:rFonts w:ascii="Verdana" w:hAnsi="Verdana"/>
        </w:rPr>
        <w:t>.</w:t>
      </w:r>
      <w:r w:rsidR="00CE695E" w:rsidRPr="00824F00">
        <w:rPr>
          <w:rFonts w:ascii="Verdana" w:hAnsi="Verdana"/>
        </w:rPr>
        <w:t xml:space="preserve"> </w:t>
      </w:r>
      <w:r w:rsidR="00CE695E" w:rsidRPr="00824F00">
        <w:rPr>
          <w:rFonts w:ascii="Verdana" w:hAnsi="Verdana" w:cs="Helvetica"/>
          <w:shd w:val="clear" w:color="auto" w:fill="FFFFFF"/>
        </w:rPr>
        <w:t xml:space="preserve">Sector Educación. Departamento de Amazonas. Serie </w:t>
      </w:r>
      <w:r w:rsidR="00CE695E" w:rsidRPr="00824F00">
        <w:rPr>
          <w:rFonts w:ascii="Verdana" w:hAnsi="Verdana" w:cs="Helvetica"/>
          <w:i/>
          <w:iCs/>
          <w:shd w:val="clear" w:color="auto" w:fill="FFFFFF"/>
        </w:rPr>
        <w:t>"Historial de seguimiento y control a los recursos del Sistema General de Participaciones”</w:t>
      </w:r>
      <w:r w:rsidR="00CE695E" w:rsidRPr="00824F00">
        <w:rPr>
          <w:rFonts w:ascii="Verdana" w:hAnsi="Verdana" w:cs="Helvetica"/>
          <w:shd w:val="clear" w:color="auto" w:fill="FFFFFF"/>
        </w:rPr>
        <w:t xml:space="preserve"> - Ejecución y seguimiento de la Medida Preventiva. Expediente digital No. 41/2019/D028-PREDI, consulta en SECOP I. Enlace: </w:t>
      </w:r>
      <w:hyperlink r:id="rId48" w:history="1">
        <w:r w:rsidR="002F1FCC" w:rsidRPr="00824F00">
          <w:rPr>
            <w:rStyle w:val="Hipervnculo"/>
            <w:rFonts w:ascii="Verdana" w:hAnsi="Verdana"/>
          </w:rPr>
          <w:t xml:space="preserve">eSigna </w:t>
        </w:r>
        <w:proofErr w:type="spellStart"/>
        <w:r w:rsidR="002F1FCC" w:rsidRPr="00824F00">
          <w:rPr>
            <w:rStyle w:val="Hipervnculo"/>
            <w:rFonts w:ascii="Verdana" w:hAnsi="Verdana"/>
          </w:rPr>
          <w:t>DocumentViewer</w:t>
        </w:r>
        <w:proofErr w:type="spellEnd"/>
        <w:r w:rsidR="002F1FCC" w:rsidRPr="00824F00">
          <w:rPr>
            <w:rStyle w:val="Hipervnculo"/>
            <w:rFonts w:ascii="Verdana" w:hAnsi="Verdana"/>
          </w:rPr>
          <w:t xml:space="preserve"> (</w:t>
        </w:r>
        <w:proofErr w:type="spellStart"/>
        <w:r w:rsidR="002F1FCC" w:rsidRPr="00824F00">
          <w:rPr>
            <w:rStyle w:val="Hipervnculo"/>
            <w:rFonts w:ascii="Verdana" w:hAnsi="Verdana"/>
          </w:rPr>
          <w:t>minhacienda.red</w:t>
        </w:r>
        <w:proofErr w:type="spellEnd"/>
        <w:r w:rsidR="002F1FCC" w:rsidRPr="00824F00">
          <w:rPr>
            <w:rStyle w:val="Hipervnculo"/>
            <w:rFonts w:ascii="Verdana" w:hAnsi="Verdana"/>
          </w:rPr>
          <w:t>)</w:t>
        </w:r>
      </w:hyperlink>
    </w:p>
    <w:p w14:paraId="1639E5B5" w14:textId="77777777" w:rsidR="00E34B64" w:rsidRPr="00824F00" w:rsidRDefault="00E34B64" w:rsidP="00EC53E1">
      <w:pPr>
        <w:pStyle w:val="Prrafodelista"/>
        <w:numPr>
          <w:ilvl w:val="0"/>
          <w:numId w:val="27"/>
        </w:numPr>
        <w:spacing w:after="0" w:line="240" w:lineRule="auto"/>
        <w:ind w:left="284" w:hanging="284"/>
        <w:jc w:val="both"/>
        <w:rPr>
          <w:rFonts w:ascii="Verdana" w:hAnsi="Verdana"/>
        </w:rPr>
      </w:pPr>
      <w:r w:rsidRPr="00824F00">
        <w:rPr>
          <w:rFonts w:ascii="Verdana" w:hAnsi="Verdana"/>
        </w:rPr>
        <w:t xml:space="preserve">Estudios previos del </w:t>
      </w:r>
      <w:r w:rsidR="00CE695E" w:rsidRPr="00824F00">
        <w:rPr>
          <w:rFonts w:ascii="Verdana" w:hAnsi="Verdana"/>
        </w:rPr>
        <w:t xml:space="preserve">Contrato No. 979 de 2021. </w:t>
      </w:r>
      <w:r w:rsidR="00CE695E" w:rsidRPr="00824F00">
        <w:rPr>
          <w:rFonts w:ascii="Verdana" w:hAnsi="Verdana" w:cs="Helvetica"/>
          <w:shd w:val="clear" w:color="auto" w:fill="FFFFFF"/>
        </w:rPr>
        <w:t xml:space="preserve">Sector Educación. Departamento de Amazonas. Serie </w:t>
      </w:r>
      <w:r w:rsidR="00CE695E" w:rsidRPr="00824F00">
        <w:rPr>
          <w:rFonts w:ascii="Verdana" w:hAnsi="Verdana" w:cs="Helvetica"/>
          <w:i/>
          <w:iCs/>
          <w:shd w:val="clear" w:color="auto" w:fill="FFFFFF"/>
        </w:rPr>
        <w:t>"Historial de seguimiento y control a los recursos del Sistema General de Participaciones”</w:t>
      </w:r>
      <w:r w:rsidR="00CE695E" w:rsidRPr="00824F00">
        <w:rPr>
          <w:rFonts w:ascii="Verdana" w:hAnsi="Verdana" w:cs="Helvetica"/>
          <w:shd w:val="clear" w:color="auto" w:fill="FFFFFF"/>
        </w:rPr>
        <w:t xml:space="preserve"> - Ejecución y seguimiento de la Medida Preventiva. Expediente digital No. 41/2019/D028-PREDI, Consulta en SECOP I. Enlace:</w:t>
      </w:r>
      <w:r w:rsidR="009F2FD7" w:rsidRPr="00824F00">
        <w:rPr>
          <w:rFonts w:ascii="Verdana" w:hAnsi="Verdana" w:cs="Helvetica"/>
          <w:shd w:val="clear" w:color="auto" w:fill="FFFFFF"/>
        </w:rPr>
        <w:t xml:space="preserve"> </w:t>
      </w:r>
      <w:hyperlink r:id="rId49" w:history="1">
        <w:r w:rsidR="002F1FCC" w:rsidRPr="00824F00">
          <w:rPr>
            <w:rStyle w:val="Hipervnculo"/>
            <w:rFonts w:ascii="Verdana" w:hAnsi="Verdana"/>
          </w:rPr>
          <w:t xml:space="preserve">eSigna </w:t>
        </w:r>
        <w:proofErr w:type="spellStart"/>
        <w:r w:rsidR="002F1FCC" w:rsidRPr="00824F00">
          <w:rPr>
            <w:rStyle w:val="Hipervnculo"/>
            <w:rFonts w:ascii="Verdana" w:hAnsi="Verdana"/>
          </w:rPr>
          <w:t>DocumentViewer</w:t>
        </w:r>
        <w:proofErr w:type="spellEnd"/>
        <w:r w:rsidR="002F1FCC" w:rsidRPr="00824F00">
          <w:rPr>
            <w:rStyle w:val="Hipervnculo"/>
            <w:rFonts w:ascii="Verdana" w:hAnsi="Verdana"/>
          </w:rPr>
          <w:t xml:space="preserve"> (</w:t>
        </w:r>
        <w:proofErr w:type="spellStart"/>
        <w:r w:rsidR="002F1FCC" w:rsidRPr="00824F00">
          <w:rPr>
            <w:rStyle w:val="Hipervnculo"/>
            <w:rFonts w:ascii="Verdana" w:hAnsi="Verdana"/>
          </w:rPr>
          <w:t>minhacienda.red</w:t>
        </w:r>
        <w:proofErr w:type="spellEnd"/>
        <w:r w:rsidR="002F1FCC" w:rsidRPr="00824F00">
          <w:rPr>
            <w:rStyle w:val="Hipervnculo"/>
            <w:rFonts w:ascii="Verdana" w:hAnsi="Verdana"/>
          </w:rPr>
          <w:t>)</w:t>
        </w:r>
      </w:hyperlink>
    </w:p>
    <w:p w14:paraId="462E0581" w14:textId="77777777" w:rsidR="00CE695E" w:rsidRPr="00824F00" w:rsidRDefault="00CE695E" w:rsidP="00EC53E1">
      <w:pPr>
        <w:pStyle w:val="Prrafodelista"/>
        <w:numPr>
          <w:ilvl w:val="0"/>
          <w:numId w:val="27"/>
        </w:numPr>
        <w:spacing w:after="0" w:line="240" w:lineRule="auto"/>
        <w:ind w:left="284" w:hanging="284"/>
        <w:jc w:val="both"/>
        <w:rPr>
          <w:rFonts w:ascii="Verdana" w:hAnsi="Verdana"/>
        </w:rPr>
      </w:pPr>
      <w:r w:rsidRPr="00824F00">
        <w:rPr>
          <w:rFonts w:ascii="Verdana" w:hAnsi="Verdana"/>
        </w:rPr>
        <w:t xml:space="preserve">Acta de inicio del Contrato No. 979 de 2021. </w:t>
      </w:r>
      <w:r w:rsidRPr="00824F00">
        <w:rPr>
          <w:rFonts w:ascii="Verdana" w:hAnsi="Verdana" w:cs="Helvetica"/>
          <w:shd w:val="clear" w:color="auto" w:fill="FFFFFF"/>
        </w:rPr>
        <w:t xml:space="preserve">Sector Educación. Departamento de Amazonas. Serie </w:t>
      </w:r>
      <w:r w:rsidRPr="00824F00">
        <w:rPr>
          <w:rFonts w:ascii="Verdana" w:hAnsi="Verdana" w:cs="Helvetica"/>
          <w:i/>
          <w:iCs/>
          <w:shd w:val="clear" w:color="auto" w:fill="FFFFFF"/>
        </w:rPr>
        <w:t>"Historial de seguimiento y control a los recursos del Sistema General de Participaciones”</w:t>
      </w:r>
      <w:r w:rsidRPr="00824F00">
        <w:rPr>
          <w:rFonts w:ascii="Verdana" w:hAnsi="Verdana" w:cs="Helvetica"/>
          <w:shd w:val="clear" w:color="auto" w:fill="FFFFFF"/>
        </w:rPr>
        <w:t xml:space="preserve"> - Ejecución y seguimiento de la Medida Preventiva. Expediente digital No. 41/2019/D028-PREDI, Consulta en SECOP I. Enlace: </w:t>
      </w:r>
      <w:hyperlink r:id="rId50" w:history="1">
        <w:r w:rsidR="002F1FCC" w:rsidRPr="00824F00">
          <w:rPr>
            <w:rStyle w:val="Hipervnculo"/>
            <w:rFonts w:ascii="Verdana" w:hAnsi="Verdana"/>
          </w:rPr>
          <w:t xml:space="preserve">eSigna </w:t>
        </w:r>
        <w:proofErr w:type="spellStart"/>
        <w:r w:rsidR="002F1FCC" w:rsidRPr="00824F00">
          <w:rPr>
            <w:rStyle w:val="Hipervnculo"/>
            <w:rFonts w:ascii="Verdana" w:hAnsi="Verdana"/>
          </w:rPr>
          <w:t>DocumentViewer</w:t>
        </w:r>
        <w:proofErr w:type="spellEnd"/>
        <w:r w:rsidR="002F1FCC" w:rsidRPr="00824F00">
          <w:rPr>
            <w:rStyle w:val="Hipervnculo"/>
            <w:rFonts w:ascii="Verdana" w:hAnsi="Verdana"/>
          </w:rPr>
          <w:t xml:space="preserve"> (</w:t>
        </w:r>
        <w:proofErr w:type="spellStart"/>
        <w:r w:rsidR="002F1FCC" w:rsidRPr="00824F00">
          <w:rPr>
            <w:rStyle w:val="Hipervnculo"/>
            <w:rFonts w:ascii="Verdana" w:hAnsi="Verdana"/>
          </w:rPr>
          <w:t>minhacienda.red</w:t>
        </w:r>
        <w:proofErr w:type="spellEnd"/>
        <w:r w:rsidR="002F1FCC" w:rsidRPr="00824F00">
          <w:rPr>
            <w:rStyle w:val="Hipervnculo"/>
            <w:rFonts w:ascii="Verdana" w:hAnsi="Verdana"/>
          </w:rPr>
          <w:t>)</w:t>
        </w:r>
      </w:hyperlink>
    </w:p>
    <w:p w14:paraId="6E95FAE8" w14:textId="77777777" w:rsidR="006A78B6" w:rsidRPr="00824F00" w:rsidRDefault="00224625" w:rsidP="00EC53E1">
      <w:pPr>
        <w:pStyle w:val="Prrafodelista"/>
        <w:numPr>
          <w:ilvl w:val="0"/>
          <w:numId w:val="27"/>
        </w:numPr>
        <w:spacing w:after="0" w:line="240" w:lineRule="auto"/>
        <w:ind w:left="284" w:hanging="284"/>
        <w:jc w:val="both"/>
        <w:rPr>
          <w:rFonts w:ascii="Verdana" w:hAnsi="Verdana"/>
        </w:rPr>
      </w:pPr>
      <w:r w:rsidRPr="00824F00">
        <w:rPr>
          <w:rFonts w:ascii="Verdana" w:hAnsi="Verdana"/>
        </w:rPr>
        <w:t xml:space="preserve">Registro presupuestal del Contrato No. 979 de 2021. </w:t>
      </w:r>
      <w:r w:rsidRPr="00824F00">
        <w:rPr>
          <w:rFonts w:ascii="Verdana" w:hAnsi="Verdana" w:cs="Helvetica"/>
          <w:shd w:val="clear" w:color="auto" w:fill="FFFFFF"/>
        </w:rPr>
        <w:t xml:space="preserve">Sector Educación. Departamento de Amazonas. Serie </w:t>
      </w:r>
      <w:r w:rsidRPr="00824F00">
        <w:rPr>
          <w:rFonts w:ascii="Verdana" w:hAnsi="Verdana" w:cs="Helvetica"/>
          <w:i/>
          <w:iCs/>
          <w:shd w:val="clear" w:color="auto" w:fill="FFFFFF"/>
        </w:rPr>
        <w:t>"Historial de seguimiento y control a los recursos del Sistema General de Participaciones”</w:t>
      </w:r>
      <w:r w:rsidRPr="00824F00">
        <w:rPr>
          <w:rFonts w:ascii="Verdana" w:hAnsi="Verdana" w:cs="Helvetica"/>
          <w:shd w:val="clear" w:color="auto" w:fill="FFFFFF"/>
        </w:rPr>
        <w:t xml:space="preserve"> - Ejecución y seguimiento de la Medida Preventiva. Expediente digital No. 41/2019/D028-PREDI, Consulta en SECOP I. Enlace: </w:t>
      </w:r>
      <w:hyperlink r:id="rId51" w:history="1">
        <w:r w:rsidR="002F1FCC" w:rsidRPr="00824F00">
          <w:rPr>
            <w:rStyle w:val="Hipervnculo"/>
            <w:rFonts w:ascii="Verdana" w:hAnsi="Verdana"/>
          </w:rPr>
          <w:t xml:space="preserve">eSigna </w:t>
        </w:r>
        <w:proofErr w:type="spellStart"/>
        <w:r w:rsidR="002F1FCC" w:rsidRPr="00824F00">
          <w:rPr>
            <w:rStyle w:val="Hipervnculo"/>
            <w:rFonts w:ascii="Verdana" w:hAnsi="Verdana"/>
          </w:rPr>
          <w:t>DocumentViewer</w:t>
        </w:r>
        <w:proofErr w:type="spellEnd"/>
        <w:r w:rsidR="002F1FCC" w:rsidRPr="00824F00">
          <w:rPr>
            <w:rStyle w:val="Hipervnculo"/>
            <w:rFonts w:ascii="Verdana" w:hAnsi="Verdana"/>
          </w:rPr>
          <w:t xml:space="preserve"> (</w:t>
        </w:r>
        <w:proofErr w:type="spellStart"/>
        <w:r w:rsidR="002F1FCC" w:rsidRPr="00824F00">
          <w:rPr>
            <w:rStyle w:val="Hipervnculo"/>
            <w:rFonts w:ascii="Verdana" w:hAnsi="Verdana"/>
          </w:rPr>
          <w:t>minhacienda.red</w:t>
        </w:r>
        <w:proofErr w:type="spellEnd"/>
        <w:r w:rsidR="002F1FCC" w:rsidRPr="00824F00">
          <w:rPr>
            <w:rStyle w:val="Hipervnculo"/>
            <w:rFonts w:ascii="Verdana" w:hAnsi="Verdana"/>
          </w:rPr>
          <w:t>)</w:t>
        </w:r>
      </w:hyperlink>
    </w:p>
    <w:p w14:paraId="0AC77658" w14:textId="77777777" w:rsidR="00380FEF" w:rsidRPr="00824F00" w:rsidRDefault="00380FEF" w:rsidP="00380FEF">
      <w:pPr>
        <w:spacing w:after="0" w:line="240" w:lineRule="auto"/>
        <w:rPr>
          <w:rFonts w:ascii="Verdana" w:hAnsi="Verdana"/>
        </w:rPr>
      </w:pPr>
    </w:p>
    <w:p w14:paraId="2113BC5A" w14:textId="77777777" w:rsidR="0056314F" w:rsidRPr="0056314F" w:rsidRDefault="0056314F" w:rsidP="0056314F">
      <w:pPr>
        <w:pStyle w:val="Ttulo3"/>
        <w:numPr>
          <w:ilvl w:val="0"/>
          <w:numId w:val="24"/>
        </w:numPr>
        <w:spacing w:before="0" w:line="240" w:lineRule="auto"/>
        <w:ind w:left="426" w:hanging="426"/>
        <w:rPr>
          <w:rFonts w:ascii="Verdana" w:hAnsi="Verdana"/>
          <w:b/>
          <w:bCs/>
          <w:color w:val="auto"/>
          <w:sz w:val="22"/>
          <w:szCs w:val="22"/>
          <w:lang w:val="es-CO"/>
        </w:rPr>
      </w:pPr>
      <w:r w:rsidRPr="0056314F">
        <w:rPr>
          <w:rFonts w:ascii="Verdana" w:hAnsi="Verdana"/>
          <w:b/>
          <w:color w:val="auto"/>
          <w:sz w:val="22"/>
          <w:szCs w:val="22"/>
          <w:lang w:val="es-CO"/>
        </w:rPr>
        <w:t>Faltas al principio de planeación contractual.</w:t>
      </w:r>
    </w:p>
    <w:p w14:paraId="0D2D8CE2" w14:textId="77777777" w:rsidR="0056314F" w:rsidRPr="00824F00" w:rsidRDefault="0056314F" w:rsidP="0056314F">
      <w:pPr>
        <w:spacing w:after="0" w:line="240" w:lineRule="auto"/>
        <w:jc w:val="both"/>
        <w:rPr>
          <w:rFonts w:ascii="Verdana" w:hAnsi="Verdana"/>
        </w:rPr>
      </w:pPr>
    </w:p>
    <w:p w14:paraId="278278D2" w14:textId="77777777" w:rsidR="0056314F" w:rsidRPr="00824F00" w:rsidRDefault="0056314F" w:rsidP="0056314F">
      <w:pPr>
        <w:spacing w:after="0" w:line="240" w:lineRule="auto"/>
        <w:jc w:val="both"/>
        <w:rPr>
          <w:rFonts w:ascii="Verdana" w:hAnsi="Verdana"/>
        </w:rPr>
      </w:pPr>
      <w:r>
        <w:rPr>
          <w:rFonts w:ascii="Verdana" w:hAnsi="Verdana"/>
        </w:rPr>
        <w:t>L</w:t>
      </w:r>
      <w:r w:rsidRPr="00824F00">
        <w:rPr>
          <w:rFonts w:ascii="Verdana" w:hAnsi="Verdana"/>
        </w:rPr>
        <w:t>a Sentencia 31447 de 2007 de la consejera Ponente Ruth Stella Correa Palacio del Consejo de Estado</w:t>
      </w:r>
      <w:r>
        <w:rPr>
          <w:rFonts w:ascii="Verdana" w:hAnsi="Verdana"/>
        </w:rPr>
        <w:t>,</w:t>
      </w:r>
      <w:r w:rsidRPr="00824F00">
        <w:rPr>
          <w:rFonts w:ascii="Verdana" w:hAnsi="Verdana"/>
        </w:rPr>
        <w:t xml:space="preserve"> al abordar los principios de la contratación estatal, indicó que:   </w:t>
      </w:r>
    </w:p>
    <w:p w14:paraId="5361C50A" w14:textId="77777777" w:rsidR="0056314F" w:rsidRPr="00824F00" w:rsidRDefault="0056314F" w:rsidP="0056314F">
      <w:pPr>
        <w:spacing w:after="0" w:line="240" w:lineRule="auto"/>
        <w:jc w:val="both"/>
        <w:rPr>
          <w:rFonts w:ascii="Verdana" w:hAnsi="Verdana"/>
        </w:rPr>
      </w:pPr>
      <w:r w:rsidRPr="00824F00">
        <w:rPr>
          <w:rFonts w:ascii="Verdana" w:hAnsi="Verdana"/>
        </w:rPr>
        <w:lastRenderedPageBreak/>
        <w:t>  </w:t>
      </w:r>
    </w:p>
    <w:p w14:paraId="68D0E5AD" w14:textId="77777777" w:rsidR="0056314F" w:rsidRPr="00824F00" w:rsidRDefault="0056314F" w:rsidP="0056314F">
      <w:pPr>
        <w:spacing w:after="0" w:line="240" w:lineRule="auto"/>
        <w:ind w:left="567"/>
        <w:jc w:val="both"/>
        <w:rPr>
          <w:rFonts w:ascii="Verdana" w:hAnsi="Verdana"/>
          <w:i/>
          <w:iCs/>
          <w:sz w:val="18"/>
          <w:szCs w:val="18"/>
        </w:rPr>
      </w:pPr>
      <w:r w:rsidRPr="00824F00">
        <w:rPr>
          <w:rFonts w:ascii="Verdana" w:hAnsi="Verdana"/>
          <w:i/>
          <w:iCs/>
          <w:sz w:val="18"/>
          <w:szCs w:val="18"/>
        </w:rPr>
        <w:t>“Ahora bien, la doctrina y la jurisprudencia han esbozado como principios fundamentales del proceso licitatorio los de libertad de concurrencia, igualdad, publicidad y transparencia. La Ley 80 de 1993 consagró como principios de la contratación estatal los de transparencia, economía y responsabilidad, a los cuales ha sumado los de planeación y el de selección objetiva. Por lo demás, el procedimiento precontractual que adelanta la administración es un típico procedimiento administrativo, sujeto a los principios orientadores de economía, celeridad, eficacia, imparcialidad, publicidad y contradicción, señalados en el artículo 3 del C.C.A. y en el artículo 209 de la Carta.   </w:t>
      </w:r>
    </w:p>
    <w:p w14:paraId="3107FDE8" w14:textId="77777777" w:rsidR="0056314F" w:rsidRPr="00824F00" w:rsidRDefault="0056314F" w:rsidP="0056314F">
      <w:pPr>
        <w:spacing w:after="0" w:line="240" w:lineRule="auto"/>
        <w:ind w:left="567"/>
        <w:jc w:val="both"/>
        <w:rPr>
          <w:rFonts w:ascii="Verdana" w:hAnsi="Verdana"/>
          <w:i/>
          <w:iCs/>
          <w:sz w:val="18"/>
          <w:szCs w:val="18"/>
        </w:rPr>
      </w:pPr>
      <w:r w:rsidRPr="00824F00">
        <w:rPr>
          <w:rFonts w:ascii="Verdana" w:hAnsi="Verdana"/>
          <w:i/>
          <w:iCs/>
          <w:sz w:val="18"/>
          <w:szCs w:val="18"/>
        </w:rPr>
        <w:t>  </w:t>
      </w:r>
    </w:p>
    <w:p w14:paraId="1AA481E1" w14:textId="77777777" w:rsidR="0056314F" w:rsidRPr="00824F00" w:rsidRDefault="0056314F" w:rsidP="0056314F">
      <w:pPr>
        <w:spacing w:after="0" w:line="240" w:lineRule="auto"/>
        <w:ind w:left="567"/>
        <w:jc w:val="both"/>
        <w:rPr>
          <w:rFonts w:ascii="Verdana" w:hAnsi="Verdana"/>
          <w:i/>
          <w:iCs/>
          <w:sz w:val="18"/>
          <w:szCs w:val="18"/>
        </w:rPr>
      </w:pPr>
      <w:r w:rsidRPr="00824F00">
        <w:rPr>
          <w:rFonts w:ascii="Verdana" w:hAnsi="Verdana"/>
          <w:i/>
          <w:iCs/>
          <w:sz w:val="18"/>
          <w:szCs w:val="18"/>
        </w:rPr>
        <w:t>Por tanto, el principio de economía en cuya esencia se encuentra el deber de planeación del contrato "…significado que el Estado está obligado a actuar con alto grado de eficiencia y eficacia para que se protejan los recursos públicos fiscales, con sujeción estricta al orden jurídico. De tal manera que es cuestionable todo acto de negligencia, desidia o falta de planeación u organización estatal en la toma de decisiones públicas, que generan situaciones contrarias a la ley". (Énfasis fuera del texto).</w:t>
      </w:r>
    </w:p>
    <w:p w14:paraId="34174AFD" w14:textId="77777777" w:rsidR="0056314F" w:rsidRPr="00824F00" w:rsidRDefault="0056314F" w:rsidP="0056314F">
      <w:pPr>
        <w:spacing w:after="0" w:line="240" w:lineRule="auto"/>
        <w:ind w:left="708"/>
        <w:jc w:val="both"/>
        <w:rPr>
          <w:rFonts w:ascii="Verdana" w:hAnsi="Verdana"/>
          <w:i/>
          <w:iCs/>
          <w:sz w:val="20"/>
          <w:szCs w:val="20"/>
        </w:rPr>
      </w:pPr>
      <w:r w:rsidRPr="00824F00">
        <w:rPr>
          <w:rFonts w:ascii="Verdana" w:hAnsi="Verdana"/>
          <w:i/>
          <w:iCs/>
          <w:sz w:val="20"/>
          <w:szCs w:val="20"/>
        </w:rPr>
        <w:t> </w:t>
      </w:r>
    </w:p>
    <w:p w14:paraId="7CA492DD" w14:textId="77777777" w:rsidR="0056314F" w:rsidRPr="00824F00" w:rsidRDefault="0056314F" w:rsidP="0056314F">
      <w:pPr>
        <w:pStyle w:val="Prrafodelista"/>
        <w:numPr>
          <w:ilvl w:val="0"/>
          <w:numId w:val="44"/>
        </w:numPr>
        <w:spacing w:after="0" w:line="240" w:lineRule="auto"/>
        <w:ind w:left="284" w:hanging="284"/>
        <w:jc w:val="both"/>
        <w:rPr>
          <w:rFonts w:ascii="Verdana" w:hAnsi="Verdana"/>
          <w:b/>
          <w:bCs/>
        </w:rPr>
      </w:pPr>
      <w:r w:rsidRPr="00824F00">
        <w:rPr>
          <w:rFonts w:ascii="Verdana" w:hAnsi="Verdana"/>
          <w:b/>
          <w:bCs/>
        </w:rPr>
        <w:t xml:space="preserve">Contratos para la prestación del servicio de Transporte Escolar. </w:t>
      </w:r>
    </w:p>
    <w:p w14:paraId="50A32903" w14:textId="77777777" w:rsidR="0056314F" w:rsidRPr="00824F00" w:rsidRDefault="0056314F" w:rsidP="0056314F">
      <w:pPr>
        <w:spacing w:after="0" w:line="240" w:lineRule="auto"/>
        <w:jc w:val="both"/>
        <w:rPr>
          <w:rFonts w:ascii="Verdana" w:hAnsi="Verdana"/>
        </w:rPr>
      </w:pPr>
    </w:p>
    <w:p w14:paraId="1E693454" w14:textId="77777777" w:rsidR="0056314F" w:rsidRPr="00824F00" w:rsidRDefault="0056314F" w:rsidP="0056314F">
      <w:pPr>
        <w:spacing w:after="0" w:line="240" w:lineRule="auto"/>
        <w:jc w:val="both"/>
        <w:rPr>
          <w:rFonts w:ascii="Verdana" w:hAnsi="Verdana"/>
        </w:rPr>
      </w:pPr>
      <w:r w:rsidRPr="00824F00">
        <w:rPr>
          <w:rFonts w:ascii="Verdana" w:hAnsi="Verdana"/>
        </w:rPr>
        <w:t>En cuanto al servicio de transporte escolar, el artículo 2.2.1.6.10.3 del Decreto 1079 de 2015 reglamenta las condiciones de seguridad para los vehículos dedicados a este servicio, para ello menciona:</w:t>
      </w:r>
    </w:p>
    <w:p w14:paraId="450944FF" w14:textId="77777777" w:rsidR="0056314F" w:rsidRPr="00824F00" w:rsidRDefault="0056314F" w:rsidP="0056314F">
      <w:pPr>
        <w:spacing w:after="0" w:line="240" w:lineRule="auto"/>
        <w:jc w:val="both"/>
        <w:rPr>
          <w:rFonts w:ascii="Verdana" w:hAnsi="Verdana"/>
        </w:rPr>
      </w:pPr>
    </w:p>
    <w:p w14:paraId="0FA8B33F" w14:textId="77777777" w:rsidR="0056314F" w:rsidRPr="00824F00" w:rsidRDefault="0056314F" w:rsidP="0056314F">
      <w:pPr>
        <w:spacing w:after="0" w:line="240" w:lineRule="auto"/>
        <w:ind w:left="567"/>
        <w:jc w:val="both"/>
        <w:rPr>
          <w:rFonts w:ascii="Verdana" w:hAnsi="Verdana"/>
          <w:i/>
          <w:iCs/>
          <w:sz w:val="16"/>
          <w:szCs w:val="16"/>
        </w:rPr>
      </w:pPr>
      <w:r w:rsidRPr="00824F00">
        <w:rPr>
          <w:rFonts w:ascii="Verdana" w:hAnsi="Verdana"/>
          <w:i/>
          <w:iCs/>
          <w:sz w:val="18"/>
          <w:szCs w:val="18"/>
        </w:rPr>
        <w:t xml:space="preserve">“Con el fin de garantizar la protección de los estudiantes durante todo el recorrido en la prestación del servicio de transporte, los vehículos dedicados a este servicio </w:t>
      </w:r>
      <w:r w:rsidRPr="00824F00">
        <w:rPr>
          <w:rFonts w:ascii="Verdana" w:hAnsi="Verdana"/>
          <w:i/>
          <w:iCs/>
          <w:sz w:val="18"/>
          <w:szCs w:val="18"/>
          <w:u w:val="single"/>
        </w:rPr>
        <w:t>deberán llevar un adulto acompañante</w:t>
      </w:r>
      <w:r w:rsidRPr="00824F00">
        <w:rPr>
          <w:rFonts w:ascii="Verdana" w:hAnsi="Verdana"/>
          <w:i/>
          <w:iCs/>
          <w:sz w:val="18"/>
          <w:szCs w:val="18"/>
        </w:rPr>
        <w:t>, quien deberá tener experiencia o formación relacionada, debidamente acreditada, en el funcionamiento de los mecanismos de seguridad del vehículo, tránsito, seguridad vial y primeros auxilios. (…)</w:t>
      </w:r>
    </w:p>
    <w:p w14:paraId="55F12BBC" w14:textId="77777777" w:rsidR="0056314F" w:rsidRPr="00824F00" w:rsidRDefault="0056314F" w:rsidP="0056314F">
      <w:pPr>
        <w:spacing w:after="0" w:line="240" w:lineRule="auto"/>
        <w:ind w:left="567"/>
        <w:jc w:val="both"/>
        <w:rPr>
          <w:rFonts w:ascii="Verdana" w:hAnsi="Verdana"/>
          <w:i/>
          <w:iCs/>
          <w:sz w:val="16"/>
          <w:szCs w:val="16"/>
        </w:rPr>
      </w:pPr>
    </w:p>
    <w:p w14:paraId="2027BFD0" w14:textId="77777777" w:rsidR="0056314F" w:rsidRPr="00824F00" w:rsidRDefault="0056314F" w:rsidP="0056314F">
      <w:pPr>
        <w:spacing w:after="0" w:line="240" w:lineRule="auto"/>
        <w:ind w:left="567"/>
        <w:jc w:val="both"/>
        <w:rPr>
          <w:rFonts w:ascii="Verdana" w:hAnsi="Verdana"/>
          <w:i/>
          <w:iCs/>
          <w:sz w:val="18"/>
          <w:szCs w:val="18"/>
        </w:rPr>
      </w:pPr>
      <w:r w:rsidRPr="00824F00">
        <w:rPr>
          <w:rFonts w:ascii="Verdana" w:hAnsi="Verdana"/>
          <w:i/>
          <w:iCs/>
          <w:sz w:val="18"/>
          <w:szCs w:val="18"/>
        </w:rPr>
        <w:t>El adulto acompañante se encargará del cuidado de los estudiantes durante su transporte y de su ascenso y descenso del vehículo. Siempre que se transporten alumnos en situación de discapacidad, el adulto acompañante debe contar con la cualificación laboral necesaria para la adecuada atención a este alumnado,</w:t>
      </w:r>
    </w:p>
    <w:p w14:paraId="2FF65359" w14:textId="77777777" w:rsidR="0056314F" w:rsidRPr="00824F00" w:rsidRDefault="0056314F" w:rsidP="0056314F">
      <w:pPr>
        <w:spacing w:after="0" w:line="240" w:lineRule="auto"/>
        <w:ind w:left="567"/>
        <w:jc w:val="both"/>
        <w:rPr>
          <w:rFonts w:ascii="Verdana" w:hAnsi="Verdana"/>
          <w:i/>
          <w:iCs/>
          <w:sz w:val="18"/>
          <w:szCs w:val="18"/>
        </w:rPr>
      </w:pPr>
    </w:p>
    <w:p w14:paraId="17E84D6F" w14:textId="77777777" w:rsidR="0056314F" w:rsidRPr="00824F00" w:rsidRDefault="0056314F" w:rsidP="0056314F">
      <w:pPr>
        <w:spacing w:after="0" w:line="240" w:lineRule="auto"/>
        <w:ind w:left="567"/>
        <w:jc w:val="both"/>
        <w:rPr>
          <w:rFonts w:ascii="Verdana" w:hAnsi="Verdana"/>
          <w:i/>
          <w:iCs/>
          <w:sz w:val="18"/>
          <w:szCs w:val="18"/>
        </w:rPr>
      </w:pPr>
      <w:r w:rsidRPr="00824F00">
        <w:rPr>
          <w:rFonts w:ascii="Verdana" w:hAnsi="Verdana"/>
          <w:i/>
          <w:iCs/>
          <w:sz w:val="18"/>
          <w:szCs w:val="18"/>
        </w:rPr>
        <w:t xml:space="preserve">El adulto acompañante deberá ocupar la silla en las inmediaciones de la puerta y </w:t>
      </w:r>
      <w:r w:rsidRPr="00824F00">
        <w:rPr>
          <w:rFonts w:ascii="Verdana" w:hAnsi="Verdana"/>
          <w:i/>
          <w:iCs/>
          <w:sz w:val="18"/>
          <w:szCs w:val="18"/>
          <w:u w:val="single"/>
        </w:rPr>
        <w:t>el transporte no se podrá realizar sin que este se encuentre a bordo del vehículo</w:t>
      </w:r>
      <w:r w:rsidRPr="00824F00">
        <w:rPr>
          <w:rFonts w:ascii="Verdana" w:hAnsi="Verdana"/>
          <w:i/>
          <w:iCs/>
          <w:sz w:val="18"/>
          <w:szCs w:val="18"/>
        </w:rPr>
        <w:t xml:space="preserve">.” </w:t>
      </w:r>
      <w:r w:rsidRPr="00824F00">
        <w:rPr>
          <w:rFonts w:ascii="Verdana" w:hAnsi="Verdana"/>
          <w:sz w:val="18"/>
          <w:szCs w:val="18"/>
        </w:rPr>
        <w:t>(Énfasis fuera del texto).</w:t>
      </w:r>
    </w:p>
    <w:p w14:paraId="45EF5578" w14:textId="77777777" w:rsidR="0056314F" w:rsidRPr="00824F00" w:rsidRDefault="0056314F" w:rsidP="0056314F">
      <w:pPr>
        <w:spacing w:after="0" w:line="240" w:lineRule="auto"/>
        <w:jc w:val="both"/>
        <w:rPr>
          <w:rFonts w:ascii="Verdana" w:hAnsi="Verdana"/>
        </w:rPr>
      </w:pPr>
    </w:p>
    <w:p w14:paraId="09AEB4A3" w14:textId="77777777" w:rsidR="0056314F" w:rsidRPr="00824F00" w:rsidRDefault="0056314F" w:rsidP="0056314F">
      <w:pPr>
        <w:spacing w:after="0" w:line="240" w:lineRule="auto"/>
        <w:jc w:val="both"/>
        <w:rPr>
          <w:rFonts w:ascii="Verdana" w:hAnsi="Verdana"/>
        </w:rPr>
      </w:pPr>
      <w:r>
        <w:rPr>
          <w:rFonts w:ascii="Verdana" w:hAnsi="Verdana"/>
        </w:rPr>
        <w:t xml:space="preserve">Al respecto </w:t>
      </w:r>
      <w:r w:rsidRPr="00824F00">
        <w:rPr>
          <w:rFonts w:ascii="Verdana" w:hAnsi="Verdana"/>
        </w:rPr>
        <w:t>la Contraloría General de la República</w:t>
      </w:r>
      <w:r>
        <w:rPr>
          <w:rFonts w:ascii="Verdana" w:hAnsi="Verdana"/>
        </w:rPr>
        <w:t>,</w:t>
      </w:r>
      <w:r w:rsidRPr="00824F00">
        <w:rPr>
          <w:rFonts w:ascii="Verdana" w:hAnsi="Verdana"/>
        </w:rPr>
        <w:t xml:space="preserve"> en los hallazgos Nos. 12 y 17 del Informe de Auditoría de Cumplimiento No. 89 de 2020, señala que existen debilidades en los procedimientos establecidos para la estructuración de las etapas precontractuales en la Entidad, específicamente para la contratación de la prestación del servicio de transporte escolar de la vigencia 2019</w:t>
      </w:r>
      <w:r>
        <w:rPr>
          <w:rFonts w:ascii="Verdana" w:hAnsi="Verdana"/>
        </w:rPr>
        <w:t xml:space="preserve">. En ese año </w:t>
      </w:r>
      <w:r w:rsidRPr="00824F00">
        <w:rPr>
          <w:rFonts w:ascii="Verdana" w:hAnsi="Verdana"/>
        </w:rPr>
        <w:t>se suscribieron dos (2) contratos con la Cooperativa Integral del Transportes del Sur – COOTRASUR: el primero No. 694 del 12 de febrero de 2019</w:t>
      </w:r>
      <w:r w:rsidRPr="00824F00">
        <w:rPr>
          <w:rFonts w:ascii="Verdana" w:hAnsi="Verdana"/>
          <w:vertAlign w:val="superscript"/>
        </w:rPr>
        <w:footnoteReference w:id="13"/>
      </w:r>
      <w:r w:rsidRPr="00824F00">
        <w:rPr>
          <w:rFonts w:ascii="Verdana" w:hAnsi="Verdana"/>
        </w:rPr>
        <w:t xml:space="preserve">, el cual </w:t>
      </w:r>
      <w:r w:rsidRPr="00824F00">
        <w:rPr>
          <w:rFonts w:ascii="Verdana" w:hAnsi="Verdana"/>
        </w:rPr>
        <w:lastRenderedPageBreak/>
        <w:t>cuenta con una Adición; y el segundo No. 1863 del 02 de octubre de 2019</w:t>
      </w:r>
      <w:r w:rsidRPr="00824F00">
        <w:rPr>
          <w:rFonts w:ascii="Verdana" w:hAnsi="Verdana"/>
          <w:vertAlign w:val="superscript"/>
        </w:rPr>
        <w:footnoteReference w:id="14"/>
      </w:r>
      <w:r w:rsidRPr="00824F00">
        <w:rPr>
          <w:rFonts w:ascii="Verdana" w:hAnsi="Verdana"/>
        </w:rPr>
        <w:t xml:space="preserve">. Contratos que </w:t>
      </w:r>
      <w:r>
        <w:rPr>
          <w:rFonts w:ascii="Verdana" w:hAnsi="Verdana"/>
        </w:rPr>
        <w:t xml:space="preserve">alcanzan </w:t>
      </w:r>
      <w:r w:rsidRPr="00824F00">
        <w:rPr>
          <w:rFonts w:ascii="Verdana" w:hAnsi="Verdana"/>
        </w:rPr>
        <w:t>un total de 34 semanas y 2 días hábiles calendario escolar (equivalente a 8,6 meses), como se muestra en la siguiente tabla, con el fin de cubrir el calendario escolar aprobado para la vigencia (10 meses).</w:t>
      </w:r>
    </w:p>
    <w:p w14:paraId="0E54951A" w14:textId="77777777" w:rsidR="0056314F" w:rsidRPr="00824F00" w:rsidRDefault="0056314F" w:rsidP="0056314F">
      <w:pPr>
        <w:spacing w:after="0" w:line="240" w:lineRule="auto"/>
        <w:jc w:val="both"/>
        <w:rPr>
          <w:rFonts w:ascii="Verdana" w:hAnsi="Verdana"/>
        </w:rPr>
      </w:pPr>
    </w:p>
    <w:p w14:paraId="5DE8CFA6" w14:textId="77777777" w:rsidR="0056314F" w:rsidRPr="00824F00" w:rsidRDefault="0056314F" w:rsidP="0056314F">
      <w:pPr>
        <w:spacing w:after="0" w:line="240" w:lineRule="auto"/>
        <w:jc w:val="both"/>
        <w:rPr>
          <w:rFonts w:ascii="Verdana" w:hAnsi="Verdana"/>
        </w:rPr>
      </w:pPr>
      <w:r w:rsidRPr="00824F00">
        <w:rPr>
          <w:rFonts w:ascii="Verdana" w:hAnsi="Verdana"/>
        </w:rPr>
        <w:t xml:space="preserve">Al respecto la CGR señaló que los contratos cuentan con duplicidad del objeto contractual puesto que, los Contratos No. 694 y No. 1863 de 2019 cuentan con el mismo objeto de acuerdo con los estudios previos. Del mismo modo, la CGR identificó que el contratista no cumplió con la especificación técnica enunciada en el </w:t>
      </w:r>
      <w:r>
        <w:rPr>
          <w:rFonts w:ascii="Verdana" w:hAnsi="Verdana"/>
        </w:rPr>
        <w:t>numeral</w:t>
      </w:r>
      <w:r w:rsidRPr="00824F00">
        <w:rPr>
          <w:rFonts w:ascii="Verdana" w:hAnsi="Verdana"/>
        </w:rPr>
        <w:t xml:space="preserve"> 21 del apartado 2.1 de los estudios previos de los dos contratos en mención, relacionado con: Asignar un auxiliar de ruta mayor de 18 años en cada vehículo. Este auxiliar de ruta e</w:t>
      </w:r>
      <w:r>
        <w:rPr>
          <w:rFonts w:ascii="Verdana" w:hAnsi="Verdana"/>
        </w:rPr>
        <w:t>s</w:t>
      </w:r>
      <w:r w:rsidRPr="00824F00">
        <w:rPr>
          <w:rFonts w:ascii="Verdana" w:hAnsi="Verdana"/>
        </w:rPr>
        <w:t xml:space="preserve"> independiente de los coordinadores qu</w:t>
      </w:r>
      <w:r>
        <w:rPr>
          <w:rFonts w:ascii="Verdana" w:hAnsi="Verdana"/>
        </w:rPr>
        <w:t>e</w:t>
      </w:r>
      <w:r w:rsidRPr="00824F00">
        <w:rPr>
          <w:rFonts w:ascii="Verdana" w:hAnsi="Verdana"/>
        </w:rPr>
        <w:t xml:space="preserve"> asignen las instituciones educativas para el acompañamiento de los estudiantes. Obligación que no fue prestada en el marco de las contrataciones realizadas en 2019 para la prestación del servicio de transporte escolar.</w:t>
      </w:r>
    </w:p>
    <w:p w14:paraId="4772FEE7" w14:textId="77777777" w:rsidR="0056314F" w:rsidRPr="00824F00" w:rsidRDefault="0056314F" w:rsidP="0056314F">
      <w:pPr>
        <w:pStyle w:val="paragraph"/>
        <w:spacing w:beforeAutospacing="0" w:afterAutospacing="0"/>
        <w:jc w:val="both"/>
        <w:textAlignment w:val="baseline"/>
        <w:rPr>
          <w:rStyle w:val="normaltextrun"/>
          <w:rFonts w:ascii="Verdana" w:hAnsi="Verdana" w:cs="Segoe UI"/>
          <w:sz w:val="22"/>
          <w:szCs w:val="22"/>
          <w:shd w:val="clear" w:color="auto" w:fill="00FFFF"/>
        </w:rPr>
      </w:pPr>
    </w:p>
    <w:tbl>
      <w:tblPr>
        <w:tblW w:w="10207" w:type="dxa"/>
        <w:tblInd w:w="-714" w:type="dxa"/>
        <w:tblLayout w:type="fixed"/>
        <w:tblCellMar>
          <w:left w:w="70" w:type="dxa"/>
          <w:right w:w="70" w:type="dxa"/>
        </w:tblCellMar>
        <w:tblLook w:val="04A0" w:firstRow="1" w:lastRow="0" w:firstColumn="1" w:lastColumn="0" w:noHBand="0" w:noVBand="1"/>
      </w:tblPr>
      <w:tblGrid>
        <w:gridCol w:w="852"/>
        <w:gridCol w:w="4677"/>
        <w:gridCol w:w="547"/>
        <w:gridCol w:w="1022"/>
        <w:gridCol w:w="709"/>
        <w:gridCol w:w="840"/>
        <w:gridCol w:w="851"/>
        <w:gridCol w:w="709"/>
      </w:tblGrid>
      <w:tr w:rsidR="0056314F" w:rsidRPr="00824F00" w14:paraId="06F01804" w14:textId="77777777" w:rsidTr="002929DA">
        <w:trPr>
          <w:trHeight w:val="20"/>
          <w:tblHeader/>
        </w:trPr>
        <w:tc>
          <w:tcPr>
            <w:tcW w:w="10207" w:type="dxa"/>
            <w:gridSpan w:val="8"/>
            <w:tcBorders>
              <w:top w:val="single" w:sz="4" w:space="0" w:color="auto"/>
              <w:left w:val="single" w:sz="4" w:space="0" w:color="auto"/>
              <w:bottom w:val="single" w:sz="4" w:space="0" w:color="auto"/>
              <w:right w:val="single" w:sz="4" w:space="0" w:color="auto"/>
            </w:tcBorders>
            <w:shd w:val="clear" w:color="000000" w:fill="806000"/>
            <w:vAlign w:val="center"/>
            <w:hideMark/>
          </w:tcPr>
          <w:p w14:paraId="21A9B777" w14:textId="77777777" w:rsidR="0056314F" w:rsidRPr="00824F00" w:rsidRDefault="0056314F" w:rsidP="002929DA">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 xml:space="preserve">Tabla </w:t>
            </w:r>
            <w:r w:rsidR="00FE4EAB">
              <w:rPr>
                <w:rFonts w:ascii="Verdana" w:eastAsia="Times New Roman" w:hAnsi="Verdana" w:cs="Arial"/>
                <w:b/>
                <w:bCs/>
                <w:color w:val="FFFFFF"/>
                <w:kern w:val="0"/>
                <w:sz w:val="18"/>
                <w:szCs w:val="18"/>
                <w:lang w:eastAsia="es-CO"/>
              </w:rPr>
              <w:t>48</w:t>
            </w:r>
            <w:r w:rsidRPr="00824F00">
              <w:rPr>
                <w:rFonts w:ascii="Verdana" w:eastAsia="Times New Roman" w:hAnsi="Verdana" w:cs="Arial"/>
                <w:b/>
                <w:bCs/>
                <w:color w:val="FFFFFF"/>
                <w:kern w:val="0"/>
                <w:sz w:val="18"/>
                <w:szCs w:val="18"/>
                <w:lang w:eastAsia="es-CO"/>
              </w:rPr>
              <w:t>. Contratos de Prestación del servicio de Transporte Escolar vigencias 2019 y 2022</w:t>
            </w:r>
            <w:r w:rsidRPr="00824F00">
              <w:rPr>
                <w:rFonts w:ascii="Verdana" w:eastAsia="Times New Roman" w:hAnsi="Verdana" w:cs="Arial"/>
                <w:b/>
                <w:bCs/>
                <w:color w:val="FFFFFF"/>
                <w:kern w:val="0"/>
                <w:sz w:val="18"/>
                <w:szCs w:val="18"/>
                <w:lang w:eastAsia="es-CO"/>
              </w:rPr>
              <w:br/>
              <w:t xml:space="preserve"> (En Millones de $)</w:t>
            </w:r>
          </w:p>
        </w:tc>
      </w:tr>
      <w:tr w:rsidR="0056314F" w:rsidRPr="00824F00" w14:paraId="46B810E4" w14:textId="77777777" w:rsidTr="002929DA">
        <w:trPr>
          <w:trHeight w:val="20"/>
          <w:tblHeader/>
        </w:trPr>
        <w:tc>
          <w:tcPr>
            <w:tcW w:w="852" w:type="dxa"/>
            <w:tcBorders>
              <w:top w:val="nil"/>
              <w:left w:val="single" w:sz="4" w:space="0" w:color="auto"/>
              <w:bottom w:val="single" w:sz="4" w:space="0" w:color="auto"/>
              <w:right w:val="single" w:sz="4" w:space="0" w:color="auto"/>
            </w:tcBorders>
            <w:shd w:val="clear" w:color="auto" w:fill="806000" w:themeFill="accent4" w:themeFillShade="80"/>
            <w:vAlign w:val="center"/>
            <w:hideMark/>
          </w:tcPr>
          <w:p w14:paraId="43D60561" w14:textId="77777777" w:rsidR="0056314F" w:rsidRPr="00824F00" w:rsidRDefault="0056314F" w:rsidP="002929DA">
            <w:pPr>
              <w:spacing w:after="0" w:line="240" w:lineRule="auto"/>
              <w:ind w:left="-64" w:right="-67"/>
              <w:jc w:val="center"/>
              <w:rPr>
                <w:rFonts w:ascii="Verdana" w:eastAsia="Times New Roman" w:hAnsi="Verdana" w:cs="Arial"/>
                <w:b/>
                <w:bCs/>
                <w:color w:val="FFFFFF" w:themeColor="background1"/>
                <w:kern w:val="0"/>
                <w:sz w:val="16"/>
                <w:szCs w:val="16"/>
                <w:lang w:eastAsia="es-CO"/>
              </w:rPr>
            </w:pPr>
            <w:r w:rsidRPr="00824F00">
              <w:rPr>
                <w:rFonts w:ascii="Verdana" w:eastAsia="Times New Roman" w:hAnsi="Verdana" w:cs="Arial"/>
                <w:b/>
                <w:bCs/>
                <w:color w:val="FFFFFF" w:themeColor="background1"/>
                <w:kern w:val="0"/>
                <w:sz w:val="16"/>
                <w:szCs w:val="16"/>
                <w:lang w:eastAsia="es-CO"/>
              </w:rPr>
              <w:t>No. Contrato</w:t>
            </w:r>
          </w:p>
        </w:tc>
        <w:tc>
          <w:tcPr>
            <w:tcW w:w="4677" w:type="dxa"/>
            <w:tcBorders>
              <w:top w:val="nil"/>
              <w:left w:val="nil"/>
              <w:bottom w:val="single" w:sz="4" w:space="0" w:color="auto"/>
              <w:right w:val="single" w:sz="4" w:space="0" w:color="auto"/>
            </w:tcBorders>
            <w:shd w:val="clear" w:color="auto" w:fill="806000" w:themeFill="accent4" w:themeFillShade="80"/>
            <w:vAlign w:val="center"/>
            <w:hideMark/>
          </w:tcPr>
          <w:p w14:paraId="04992F5C" w14:textId="77777777" w:rsidR="0056314F" w:rsidRPr="00824F00" w:rsidRDefault="0056314F" w:rsidP="002929DA">
            <w:pPr>
              <w:spacing w:after="0" w:line="240" w:lineRule="auto"/>
              <w:jc w:val="center"/>
              <w:rPr>
                <w:rFonts w:ascii="Verdana" w:eastAsia="Times New Roman" w:hAnsi="Verdana" w:cs="Arial"/>
                <w:b/>
                <w:bCs/>
                <w:color w:val="FFFFFF" w:themeColor="background1"/>
                <w:kern w:val="0"/>
                <w:sz w:val="16"/>
                <w:szCs w:val="16"/>
                <w:lang w:eastAsia="es-CO"/>
              </w:rPr>
            </w:pPr>
            <w:r w:rsidRPr="00824F00">
              <w:rPr>
                <w:rFonts w:ascii="Verdana" w:eastAsia="Times New Roman" w:hAnsi="Verdana" w:cs="Arial"/>
                <w:b/>
                <w:bCs/>
                <w:color w:val="FFFFFF" w:themeColor="background1"/>
                <w:kern w:val="0"/>
                <w:sz w:val="16"/>
                <w:szCs w:val="16"/>
                <w:lang w:eastAsia="es-CO"/>
              </w:rPr>
              <w:t>Objeto contrato</w:t>
            </w:r>
          </w:p>
        </w:tc>
        <w:tc>
          <w:tcPr>
            <w:tcW w:w="547" w:type="dxa"/>
            <w:tcBorders>
              <w:top w:val="nil"/>
              <w:left w:val="nil"/>
              <w:bottom w:val="single" w:sz="4" w:space="0" w:color="auto"/>
              <w:right w:val="single" w:sz="4" w:space="0" w:color="auto"/>
            </w:tcBorders>
            <w:shd w:val="clear" w:color="auto" w:fill="806000" w:themeFill="accent4" w:themeFillShade="80"/>
            <w:vAlign w:val="center"/>
            <w:hideMark/>
          </w:tcPr>
          <w:p w14:paraId="03BA9D17" w14:textId="77777777" w:rsidR="0056314F" w:rsidRPr="00824F00" w:rsidRDefault="0056314F" w:rsidP="002929DA">
            <w:pPr>
              <w:spacing w:after="0" w:line="240" w:lineRule="auto"/>
              <w:jc w:val="center"/>
              <w:rPr>
                <w:rFonts w:ascii="Verdana" w:eastAsia="Times New Roman" w:hAnsi="Verdana" w:cs="Arial"/>
                <w:b/>
                <w:bCs/>
                <w:color w:val="FFFFFF" w:themeColor="background1"/>
                <w:kern w:val="0"/>
                <w:sz w:val="16"/>
                <w:szCs w:val="16"/>
                <w:lang w:eastAsia="es-CO"/>
              </w:rPr>
            </w:pPr>
            <w:r w:rsidRPr="00824F00">
              <w:rPr>
                <w:rFonts w:ascii="Verdana" w:eastAsia="Times New Roman" w:hAnsi="Verdana" w:cs="Arial"/>
                <w:b/>
                <w:bCs/>
                <w:color w:val="FFFFFF" w:themeColor="background1"/>
                <w:kern w:val="0"/>
                <w:sz w:val="16"/>
                <w:szCs w:val="16"/>
                <w:lang w:eastAsia="es-CO"/>
              </w:rPr>
              <w:t>No. RP</w:t>
            </w:r>
          </w:p>
        </w:tc>
        <w:tc>
          <w:tcPr>
            <w:tcW w:w="1022" w:type="dxa"/>
            <w:tcBorders>
              <w:top w:val="nil"/>
              <w:left w:val="nil"/>
              <w:bottom w:val="single" w:sz="4" w:space="0" w:color="auto"/>
              <w:right w:val="single" w:sz="4" w:space="0" w:color="auto"/>
            </w:tcBorders>
            <w:shd w:val="clear" w:color="auto" w:fill="806000" w:themeFill="accent4" w:themeFillShade="80"/>
            <w:vAlign w:val="center"/>
            <w:hideMark/>
          </w:tcPr>
          <w:p w14:paraId="29292578" w14:textId="77777777" w:rsidR="0056314F" w:rsidRPr="00824F00" w:rsidRDefault="0056314F" w:rsidP="002929DA">
            <w:pPr>
              <w:spacing w:after="0" w:line="240" w:lineRule="auto"/>
              <w:jc w:val="center"/>
              <w:rPr>
                <w:rFonts w:ascii="Verdana" w:eastAsia="Times New Roman" w:hAnsi="Verdana" w:cs="Arial"/>
                <w:b/>
                <w:bCs/>
                <w:color w:val="FFFFFF" w:themeColor="background1"/>
                <w:kern w:val="0"/>
                <w:sz w:val="16"/>
                <w:szCs w:val="16"/>
                <w:lang w:eastAsia="es-CO"/>
              </w:rPr>
            </w:pPr>
            <w:r w:rsidRPr="00824F00">
              <w:rPr>
                <w:rFonts w:ascii="Verdana" w:eastAsia="Times New Roman" w:hAnsi="Verdana" w:cs="Arial"/>
                <w:b/>
                <w:bCs/>
                <w:color w:val="FFFFFF" w:themeColor="background1"/>
                <w:kern w:val="0"/>
                <w:sz w:val="16"/>
                <w:szCs w:val="16"/>
                <w:lang w:eastAsia="es-CO"/>
              </w:rPr>
              <w:t>Fuente</w:t>
            </w:r>
          </w:p>
        </w:tc>
        <w:tc>
          <w:tcPr>
            <w:tcW w:w="709" w:type="dxa"/>
            <w:tcBorders>
              <w:top w:val="nil"/>
              <w:left w:val="nil"/>
              <w:bottom w:val="single" w:sz="4" w:space="0" w:color="auto"/>
              <w:right w:val="single" w:sz="4" w:space="0" w:color="auto"/>
            </w:tcBorders>
            <w:shd w:val="clear" w:color="auto" w:fill="806000" w:themeFill="accent4" w:themeFillShade="80"/>
            <w:vAlign w:val="center"/>
            <w:hideMark/>
          </w:tcPr>
          <w:p w14:paraId="2A8F2338" w14:textId="77777777" w:rsidR="0056314F" w:rsidRPr="00824F00" w:rsidRDefault="0056314F" w:rsidP="002929DA">
            <w:pPr>
              <w:spacing w:after="0" w:line="240" w:lineRule="auto"/>
              <w:jc w:val="center"/>
              <w:rPr>
                <w:rFonts w:ascii="Verdana" w:eastAsia="Times New Roman" w:hAnsi="Verdana" w:cs="Arial"/>
                <w:b/>
                <w:bCs/>
                <w:color w:val="FFFFFF" w:themeColor="background1"/>
                <w:kern w:val="0"/>
                <w:sz w:val="16"/>
                <w:szCs w:val="16"/>
                <w:lang w:eastAsia="es-CO"/>
              </w:rPr>
            </w:pPr>
            <w:r w:rsidRPr="00824F00">
              <w:rPr>
                <w:rFonts w:ascii="Verdana" w:eastAsia="Times New Roman" w:hAnsi="Verdana" w:cs="Arial"/>
                <w:b/>
                <w:bCs/>
                <w:color w:val="FFFFFF" w:themeColor="background1"/>
                <w:kern w:val="0"/>
                <w:sz w:val="16"/>
                <w:szCs w:val="16"/>
                <w:lang w:eastAsia="es-CO"/>
              </w:rPr>
              <w:t>Plazo</w:t>
            </w:r>
          </w:p>
        </w:tc>
        <w:tc>
          <w:tcPr>
            <w:tcW w:w="840" w:type="dxa"/>
            <w:tcBorders>
              <w:top w:val="nil"/>
              <w:left w:val="nil"/>
              <w:bottom w:val="single" w:sz="4" w:space="0" w:color="auto"/>
              <w:right w:val="single" w:sz="4" w:space="0" w:color="auto"/>
            </w:tcBorders>
            <w:shd w:val="clear" w:color="auto" w:fill="806000" w:themeFill="accent4" w:themeFillShade="80"/>
            <w:vAlign w:val="center"/>
            <w:hideMark/>
          </w:tcPr>
          <w:p w14:paraId="5046DEC7" w14:textId="77777777" w:rsidR="0056314F" w:rsidRPr="00824F00" w:rsidRDefault="0056314F" w:rsidP="002929DA">
            <w:pPr>
              <w:spacing w:after="0" w:line="240" w:lineRule="auto"/>
              <w:jc w:val="center"/>
              <w:rPr>
                <w:rFonts w:ascii="Verdana" w:eastAsia="Times New Roman" w:hAnsi="Verdana" w:cs="Arial"/>
                <w:b/>
                <w:bCs/>
                <w:color w:val="FFFFFF" w:themeColor="background1"/>
                <w:kern w:val="0"/>
                <w:sz w:val="16"/>
                <w:szCs w:val="16"/>
                <w:lang w:eastAsia="es-CO"/>
              </w:rPr>
            </w:pPr>
            <w:r w:rsidRPr="00824F00">
              <w:rPr>
                <w:rFonts w:ascii="Verdana" w:eastAsia="Times New Roman" w:hAnsi="Verdana" w:cs="Arial"/>
                <w:b/>
                <w:bCs/>
                <w:color w:val="FFFFFF" w:themeColor="background1"/>
                <w:kern w:val="0"/>
                <w:sz w:val="16"/>
                <w:szCs w:val="16"/>
                <w:lang w:eastAsia="es-CO"/>
              </w:rPr>
              <w:t>Compromisos</w:t>
            </w:r>
          </w:p>
        </w:tc>
        <w:tc>
          <w:tcPr>
            <w:tcW w:w="851" w:type="dxa"/>
            <w:tcBorders>
              <w:top w:val="nil"/>
              <w:left w:val="nil"/>
              <w:bottom w:val="single" w:sz="4" w:space="0" w:color="auto"/>
              <w:right w:val="single" w:sz="4" w:space="0" w:color="auto"/>
            </w:tcBorders>
            <w:shd w:val="clear" w:color="auto" w:fill="806000" w:themeFill="accent4" w:themeFillShade="80"/>
            <w:vAlign w:val="center"/>
            <w:hideMark/>
          </w:tcPr>
          <w:p w14:paraId="49DD646A" w14:textId="77777777" w:rsidR="0056314F" w:rsidRPr="00824F00" w:rsidRDefault="0056314F" w:rsidP="002929DA">
            <w:pPr>
              <w:spacing w:after="0" w:line="240" w:lineRule="auto"/>
              <w:jc w:val="center"/>
              <w:rPr>
                <w:rFonts w:ascii="Verdana" w:eastAsia="Times New Roman" w:hAnsi="Verdana" w:cs="Arial"/>
                <w:b/>
                <w:bCs/>
                <w:color w:val="FFFFFF" w:themeColor="background1"/>
                <w:kern w:val="0"/>
                <w:sz w:val="16"/>
                <w:szCs w:val="16"/>
                <w:lang w:eastAsia="es-CO"/>
              </w:rPr>
            </w:pPr>
            <w:r w:rsidRPr="00824F00">
              <w:rPr>
                <w:rFonts w:ascii="Verdana" w:eastAsia="Times New Roman" w:hAnsi="Verdana" w:cs="Arial"/>
                <w:b/>
                <w:bCs/>
                <w:color w:val="FFFFFF" w:themeColor="background1"/>
                <w:kern w:val="0"/>
                <w:sz w:val="16"/>
                <w:szCs w:val="16"/>
                <w:lang w:eastAsia="es-CO"/>
              </w:rPr>
              <w:t>Obligaciones</w:t>
            </w:r>
          </w:p>
        </w:tc>
        <w:tc>
          <w:tcPr>
            <w:tcW w:w="709" w:type="dxa"/>
            <w:tcBorders>
              <w:top w:val="nil"/>
              <w:left w:val="nil"/>
              <w:bottom w:val="single" w:sz="4" w:space="0" w:color="auto"/>
              <w:right w:val="single" w:sz="4" w:space="0" w:color="auto"/>
            </w:tcBorders>
            <w:shd w:val="clear" w:color="auto" w:fill="806000" w:themeFill="accent4" w:themeFillShade="80"/>
            <w:vAlign w:val="center"/>
            <w:hideMark/>
          </w:tcPr>
          <w:p w14:paraId="4D621478" w14:textId="77777777" w:rsidR="0056314F" w:rsidRPr="00824F00" w:rsidRDefault="0056314F" w:rsidP="002929DA">
            <w:pPr>
              <w:spacing w:after="0" w:line="240" w:lineRule="auto"/>
              <w:ind w:right="-66"/>
              <w:jc w:val="center"/>
              <w:rPr>
                <w:rFonts w:ascii="Verdana" w:eastAsia="Times New Roman" w:hAnsi="Verdana" w:cs="Arial"/>
                <w:b/>
                <w:bCs/>
                <w:color w:val="FFFFFF" w:themeColor="background1"/>
                <w:kern w:val="0"/>
                <w:sz w:val="16"/>
                <w:szCs w:val="16"/>
                <w:lang w:eastAsia="es-CO"/>
              </w:rPr>
            </w:pPr>
            <w:r w:rsidRPr="00824F00">
              <w:rPr>
                <w:rFonts w:ascii="Verdana" w:eastAsia="Times New Roman" w:hAnsi="Verdana" w:cs="Arial"/>
                <w:b/>
                <w:bCs/>
                <w:color w:val="FFFFFF" w:themeColor="background1"/>
                <w:kern w:val="0"/>
                <w:sz w:val="16"/>
                <w:szCs w:val="16"/>
                <w:lang w:eastAsia="es-CO"/>
              </w:rPr>
              <w:t>Pagos</w:t>
            </w:r>
          </w:p>
        </w:tc>
      </w:tr>
      <w:tr w:rsidR="0056314F" w:rsidRPr="00824F00" w14:paraId="6F4099AD" w14:textId="77777777" w:rsidTr="002929DA">
        <w:trPr>
          <w:trHeight w:val="20"/>
        </w:trPr>
        <w:tc>
          <w:tcPr>
            <w:tcW w:w="852" w:type="dxa"/>
            <w:vMerge w:val="restart"/>
            <w:tcBorders>
              <w:top w:val="nil"/>
              <w:left w:val="single" w:sz="4" w:space="0" w:color="auto"/>
              <w:bottom w:val="single" w:sz="4" w:space="0" w:color="000000"/>
              <w:right w:val="single" w:sz="4" w:space="0" w:color="auto"/>
            </w:tcBorders>
            <w:shd w:val="clear" w:color="auto" w:fill="auto"/>
            <w:vAlign w:val="center"/>
            <w:hideMark/>
          </w:tcPr>
          <w:p w14:paraId="1E6CD7BE"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694 del 12/02/2019</w:t>
            </w:r>
          </w:p>
        </w:tc>
        <w:tc>
          <w:tcPr>
            <w:tcW w:w="4677" w:type="dxa"/>
            <w:vMerge w:val="restart"/>
            <w:tcBorders>
              <w:top w:val="nil"/>
              <w:left w:val="single" w:sz="4" w:space="0" w:color="auto"/>
              <w:bottom w:val="single" w:sz="4" w:space="0" w:color="000000"/>
              <w:right w:val="single" w:sz="4" w:space="0" w:color="auto"/>
            </w:tcBorders>
            <w:shd w:val="clear" w:color="auto" w:fill="auto"/>
            <w:vAlign w:val="center"/>
            <w:hideMark/>
          </w:tcPr>
          <w:p w14:paraId="509D507D" w14:textId="77777777" w:rsidR="0056314F" w:rsidRPr="00824F00" w:rsidRDefault="0056314F" w:rsidP="002929DA">
            <w:pPr>
              <w:spacing w:after="0" w:line="240" w:lineRule="auto"/>
              <w:jc w:val="both"/>
              <w:rPr>
                <w:rFonts w:ascii="Verdana" w:eastAsia="Times New Roman" w:hAnsi="Verdana" w:cs="Arial"/>
                <w:color w:val="000000"/>
                <w:kern w:val="0"/>
                <w:sz w:val="15"/>
                <w:szCs w:val="15"/>
                <w:lang w:eastAsia="es-CO"/>
              </w:rPr>
            </w:pPr>
            <w:r w:rsidRPr="00824F00">
              <w:rPr>
                <w:rFonts w:ascii="Verdana" w:eastAsia="Times New Roman" w:hAnsi="Verdana" w:cs="Arial"/>
                <w:color w:val="000000"/>
                <w:kern w:val="0"/>
                <w:sz w:val="16"/>
                <w:szCs w:val="16"/>
                <w:lang w:eastAsia="es-CO"/>
              </w:rPr>
              <w:t xml:space="preserve">Prestación del servicio de transporte terrestre masivo de personas para la comunidad estudiantil de las instituciones educativas de la zona rural: km. 1, km. 2, Km.3, Institución Educativa San Juan Bosco y Francisco José de Caldas, Vereda Castañal Los Lagos, Institución Educativa Camilo Torres, Vereda San Sebastián, Vereda Los Escobedo, (km. 4 – Entrada San Miguel, Vía </w:t>
            </w:r>
            <w:proofErr w:type="spellStart"/>
            <w:r w:rsidRPr="00824F00">
              <w:rPr>
                <w:rFonts w:ascii="Verdana" w:eastAsia="Times New Roman" w:hAnsi="Verdana" w:cs="Arial"/>
                <w:color w:val="000000"/>
                <w:kern w:val="0"/>
                <w:sz w:val="16"/>
                <w:szCs w:val="16"/>
                <w:lang w:eastAsia="es-CO"/>
              </w:rPr>
              <w:t>Nienemechi</w:t>
            </w:r>
            <w:proofErr w:type="spellEnd"/>
            <w:r w:rsidRPr="00824F00">
              <w:rPr>
                <w:rFonts w:ascii="Verdana" w:eastAsia="Times New Roman" w:hAnsi="Verdana" w:cs="Arial"/>
                <w:color w:val="000000"/>
                <w:kern w:val="0"/>
                <w:sz w:val="16"/>
                <w:szCs w:val="16"/>
                <w:lang w:eastAsia="es-CO"/>
              </w:rPr>
              <w:t xml:space="preserve">), km. 5, km. 6, km. 7, km. 8, km. 9, Comunidad </w:t>
            </w:r>
            <w:proofErr w:type="spellStart"/>
            <w:r w:rsidRPr="00824F00">
              <w:rPr>
                <w:rFonts w:ascii="Verdana" w:eastAsia="Times New Roman" w:hAnsi="Verdana" w:cs="Arial"/>
                <w:color w:val="000000"/>
                <w:kern w:val="0"/>
                <w:sz w:val="16"/>
                <w:szCs w:val="16"/>
                <w:lang w:eastAsia="es-CO"/>
              </w:rPr>
              <w:t>Monillamena</w:t>
            </w:r>
            <w:proofErr w:type="spellEnd"/>
            <w:r w:rsidRPr="00824F00">
              <w:rPr>
                <w:rFonts w:ascii="Verdana" w:eastAsia="Times New Roman" w:hAnsi="Verdana" w:cs="Arial"/>
                <w:color w:val="000000"/>
                <w:kern w:val="0"/>
                <w:sz w:val="16"/>
                <w:szCs w:val="16"/>
                <w:lang w:eastAsia="es-CO"/>
              </w:rPr>
              <w:t>, km. 10, (km. 11 – Comunidad Takana), km. 12, km. 13, km. 14, km. 15, km. 16, km. 17, (km. 18 – Escuela Virgen de las Mercedes), que se desplazan a la zona urbana del municipio de Leticia como son Barrio Nuevo y Manguaré e Instituciones Educativas como Escuela Normal Superior, Institución Educativa INEM José Eustasio Rivera, Institución Educativa Francisco del Rosario Vela, Institución Educativa Sagrado Corazón de Jesús, a cargo de la Secretaría de Educación.</w:t>
            </w:r>
          </w:p>
        </w:tc>
        <w:tc>
          <w:tcPr>
            <w:tcW w:w="547" w:type="dxa"/>
            <w:tcBorders>
              <w:top w:val="nil"/>
              <w:left w:val="nil"/>
              <w:bottom w:val="single" w:sz="4" w:space="0" w:color="auto"/>
              <w:right w:val="single" w:sz="4" w:space="0" w:color="auto"/>
            </w:tcBorders>
            <w:shd w:val="clear" w:color="auto" w:fill="auto"/>
            <w:vAlign w:val="center"/>
            <w:hideMark/>
          </w:tcPr>
          <w:p w14:paraId="3E25BBA7"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697</w:t>
            </w:r>
          </w:p>
        </w:tc>
        <w:tc>
          <w:tcPr>
            <w:tcW w:w="1022" w:type="dxa"/>
            <w:vMerge w:val="restart"/>
            <w:tcBorders>
              <w:top w:val="nil"/>
              <w:left w:val="single" w:sz="4" w:space="0" w:color="auto"/>
              <w:bottom w:val="single" w:sz="4" w:space="0" w:color="000000"/>
              <w:right w:val="single" w:sz="4" w:space="0" w:color="auto"/>
            </w:tcBorders>
            <w:shd w:val="clear" w:color="auto" w:fill="auto"/>
            <w:vAlign w:val="center"/>
            <w:hideMark/>
          </w:tcPr>
          <w:p w14:paraId="489CD341"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SGP CSF Prestación del Servicio Educación </w:t>
            </w:r>
          </w:p>
        </w:tc>
        <w:tc>
          <w:tcPr>
            <w:tcW w:w="709" w:type="dxa"/>
            <w:tcBorders>
              <w:top w:val="nil"/>
              <w:left w:val="nil"/>
              <w:bottom w:val="single" w:sz="4" w:space="0" w:color="auto"/>
              <w:right w:val="single" w:sz="4" w:space="0" w:color="auto"/>
            </w:tcBorders>
            <w:shd w:val="clear" w:color="auto" w:fill="auto"/>
            <w:vAlign w:val="center"/>
            <w:hideMark/>
          </w:tcPr>
          <w:p w14:paraId="4361396F"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90 días hábiles</w:t>
            </w:r>
          </w:p>
        </w:tc>
        <w:tc>
          <w:tcPr>
            <w:tcW w:w="840" w:type="dxa"/>
            <w:tcBorders>
              <w:top w:val="nil"/>
              <w:left w:val="nil"/>
              <w:bottom w:val="single" w:sz="4" w:space="0" w:color="auto"/>
              <w:right w:val="single" w:sz="4" w:space="0" w:color="auto"/>
            </w:tcBorders>
            <w:shd w:val="clear" w:color="auto" w:fill="auto"/>
            <w:vAlign w:val="center"/>
            <w:hideMark/>
          </w:tcPr>
          <w:p w14:paraId="03E5227B"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862,7</w:t>
            </w:r>
          </w:p>
        </w:tc>
        <w:tc>
          <w:tcPr>
            <w:tcW w:w="851" w:type="dxa"/>
            <w:tcBorders>
              <w:top w:val="nil"/>
              <w:left w:val="nil"/>
              <w:bottom w:val="single" w:sz="4" w:space="0" w:color="auto"/>
              <w:right w:val="single" w:sz="4" w:space="0" w:color="auto"/>
            </w:tcBorders>
            <w:shd w:val="clear" w:color="auto" w:fill="auto"/>
            <w:vAlign w:val="center"/>
            <w:hideMark/>
          </w:tcPr>
          <w:p w14:paraId="08688348"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862,7</w:t>
            </w:r>
          </w:p>
        </w:tc>
        <w:tc>
          <w:tcPr>
            <w:tcW w:w="709" w:type="dxa"/>
            <w:tcBorders>
              <w:top w:val="nil"/>
              <w:left w:val="nil"/>
              <w:bottom w:val="single" w:sz="4" w:space="0" w:color="auto"/>
              <w:right w:val="single" w:sz="4" w:space="0" w:color="auto"/>
            </w:tcBorders>
            <w:shd w:val="clear" w:color="auto" w:fill="auto"/>
            <w:vAlign w:val="center"/>
            <w:hideMark/>
          </w:tcPr>
          <w:p w14:paraId="2C811648"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862,7</w:t>
            </w:r>
          </w:p>
        </w:tc>
      </w:tr>
      <w:tr w:rsidR="0056314F" w:rsidRPr="00824F00" w14:paraId="6CA06027" w14:textId="77777777" w:rsidTr="002929DA">
        <w:trPr>
          <w:trHeight w:val="20"/>
        </w:trPr>
        <w:tc>
          <w:tcPr>
            <w:tcW w:w="852" w:type="dxa"/>
            <w:vMerge/>
            <w:tcBorders>
              <w:top w:val="nil"/>
              <w:left w:val="single" w:sz="4" w:space="0" w:color="auto"/>
              <w:bottom w:val="single" w:sz="4" w:space="0" w:color="000000"/>
              <w:right w:val="single" w:sz="4" w:space="0" w:color="auto"/>
            </w:tcBorders>
            <w:vAlign w:val="center"/>
            <w:hideMark/>
          </w:tcPr>
          <w:p w14:paraId="1C5473AB"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4677" w:type="dxa"/>
            <w:vMerge/>
            <w:tcBorders>
              <w:top w:val="nil"/>
              <w:left w:val="single" w:sz="4" w:space="0" w:color="auto"/>
              <w:bottom w:val="single" w:sz="4" w:space="0" w:color="000000"/>
              <w:right w:val="single" w:sz="4" w:space="0" w:color="auto"/>
            </w:tcBorders>
            <w:vAlign w:val="center"/>
            <w:hideMark/>
          </w:tcPr>
          <w:p w14:paraId="6EE6174C"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547" w:type="dxa"/>
            <w:tcBorders>
              <w:top w:val="nil"/>
              <w:left w:val="nil"/>
              <w:bottom w:val="single" w:sz="4" w:space="0" w:color="auto"/>
              <w:right w:val="single" w:sz="4" w:space="0" w:color="auto"/>
            </w:tcBorders>
            <w:shd w:val="clear" w:color="auto" w:fill="auto"/>
            <w:vAlign w:val="center"/>
            <w:hideMark/>
          </w:tcPr>
          <w:p w14:paraId="0C18B6F3"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3325</w:t>
            </w:r>
          </w:p>
        </w:tc>
        <w:tc>
          <w:tcPr>
            <w:tcW w:w="1022" w:type="dxa"/>
            <w:vMerge/>
            <w:tcBorders>
              <w:top w:val="nil"/>
              <w:left w:val="single" w:sz="4" w:space="0" w:color="auto"/>
              <w:bottom w:val="single" w:sz="4" w:space="0" w:color="000000"/>
              <w:right w:val="single" w:sz="4" w:space="0" w:color="auto"/>
            </w:tcBorders>
            <w:vAlign w:val="center"/>
            <w:hideMark/>
          </w:tcPr>
          <w:p w14:paraId="2B2F30F7"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709" w:type="dxa"/>
            <w:tcBorders>
              <w:top w:val="nil"/>
              <w:left w:val="nil"/>
              <w:bottom w:val="single" w:sz="4" w:space="0" w:color="auto"/>
              <w:right w:val="single" w:sz="4" w:space="0" w:color="auto"/>
            </w:tcBorders>
            <w:shd w:val="clear" w:color="auto" w:fill="auto"/>
            <w:vAlign w:val="center"/>
            <w:hideMark/>
          </w:tcPr>
          <w:p w14:paraId="4C763F68"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45 días hábiles</w:t>
            </w:r>
          </w:p>
        </w:tc>
        <w:tc>
          <w:tcPr>
            <w:tcW w:w="840" w:type="dxa"/>
            <w:tcBorders>
              <w:top w:val="nil"/>
              <w:left w:val="nil"/>
              <w:bottom w:val="single" w:sz="4" w:space="0" w:color="auto"/>
              <w:right w:val="single" w:sz="4" w:space="0" w:color="auto"/>
            </w:tcBorders>
            <w:shd w:val="clear" w:color="auto" w:fill="auto"/>
            <w:vAlign w:val="center"/>
            <w:hideMark/>
          </w:tcPr>
          <w:p w14:paraId="6F6B6427"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431,4</w:t>
            </w:r>
          </w:p>
        </w:tc>
        <w:tc>
          <w:tcPr>
            <w:tcW w:w="851" w:type="dxa"/>
            <w:tcBorders>
              <w:top w:val="nil"/>
              <w:left w:val="nil"/>
              <w:bottom w:val="single" w:sz="4" w:space="0" w:color="auto"/>
              <w:right w:val="single" w:sz="4" w:space="0" w:color="auto"/>
            </w:tcBorders>
            <w:shd w:val="clear" w:color="auto" w:fill="auto"/>
            <w:vAlign w:val="center"/>
            <w:hideMark/>
          </w:tcPr>
          <w:p w14:paraId="05EE112D"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431,4</w:t>
            </w:r>
          </w:p>
        </w:tc>
        <w:tc>
          <w:tcPr>
            <w:tcW w:w="709" w:type="dxa"/>
            <w:tcBorders>
              <w:top w:val="nil"/>
              <w:left w:val="nil"/>
              <w:bottom w:val="single" w:sz="4" w:space="0" w:color="auto"/>
              <w:right w:val="single" w:sz="4" w:space="0" w:color="auto"/>
            </w:tcBorders>
            <w:shd w:val="clear" w:color="auto" w:fill="auto"/>
            <w:vAlign w:val="center"/>
            <w:hideMark/>
          </w:tcPr>
          <w:p w14:paraId="19159922"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431,4</w:t>
            </w:r>
          </w:p>
        </w:tc>
      </w:tr>
      <w:tr w:rsidR="0056314F" w:rsidRPr="00824F00" w14:paraId="7CF5993D" w14:textId="77777777" w:rsidTr="002929DA">
        <w:trPr>
          <w:trHeight w:val="20"/>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5F9597DA" w14:textId="77777777" w:rsidR="0056314F" w:rsidRPr="00824F00" w:rsidRDefault="0056314F" w:rsidP="002929DA">
            <w:pPr>
              <w:spacing w:after="0" w:line="240" w:lineRule="auto"/>
              <w:ind w:left="-73" w:right="-64"/>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1863 del 2/10/2019</w:t>
            </w:r>
          </w:p>
        </w:tc>
        <w:tc>
          <w:tcPr>
            <w:tcW w:w="4677" w:type="dxa"/>
            <w:vMerge/>
            <w:tcBorders>
              <w:top w:val="nil"/>
              <w:left w:val="single" w:sz="4" w:space="0" w:color="auto"/>
              <w:bottom w:val="single" w:sz="4" w:space="0" w:color="000000"/>
              <w:right w:val="single" w:sz="4" w:space="0" w:color="auto"/>
            </w:tcBorders>
            <w:vAlign w:val="center"/>
            <w:hideMark/>
          </w:tcPr>
          <w:p w14:paraId="08EF5E64"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547" w:type="dxa"/>
            <w:tcBorders>
              <w:top w:val="nil"/>
              <w:left w:val="nil"/>
              <w:bottom w:val="single" w:sz="4" w:space="0" w:color="auto"/>
              <w:right w:val="single" w:sz="4" w:space="0" w:color="auto"/>
            </w:tcBorders>
            <w:shd w:val="clear" w:color="auto" w:fill="auto"/>
            <w:vAlign w:val="center"/>
            <w:hideMark/>
          </w:tcPr>
          <w:p w14:paraId="6204CDC9"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4417</w:t>
            </w:r>
          </w:p>
        </w:tc>
        <w:tc>
          <w:tcPr>
            <w:tcW w:w="1022" w:type="dxa"/>
            <w:vMerge/>
            <w:tcBorders>
              <w:top w:val="nil"/>
              <w:left w:val="single" w:sz="4" w:space="0" w:color="auto"/>
              <w:bottom w:val="single" w:sz="4" w:space="0" w:color="000000"/>
              <w:right w:val="single" w:sz="4" w:space="0" w:color="auto"/>
            </w:tcBorders>
            <w:vAlign w:val="center"/>
            <w:hideMark/>
          </w:tcPr>
          <w:p w14:paraId="6D577F58"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709" w:type="dxa"/>
            <w:tcBorders>
              <w:top w:val="nil"/>
              <w:left w:val="nil"/>
              <w:bottom w:val="single" w:sz="4" w:space="0" w:color="auto"/>
              <w:right w:val="single" w:sz="4" w:space="0" w:color="auto"/>
            </w:tcBorders>
            <w:shd w:val="clear" w:color="auto" w:fill="auto"/>
            <w:vAlign w:val="center"/>
            <w:hideMark/>
          </w:tcPr>
          <w:p w14:paraId="50BD3F50"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37 días hábiles</w:t>
            </w:r>
          </w:p>
        </w:tc>
        <w:tc>
          <w:tcPr>
            <w:tcW w:w="840" w:type="dxa"/>
            <w:tcBorders>
              <w:top w:val="nil"/>
              <w:left w:val="nil"/>
              <w:bottom w:val="single" w:sz="4" w:space="0" w:color="auto"/>
              <w:right w:val="single" w:sz="4" w:space="0" w:color="auto"/>
            </w:tcBorders>
            <w:shd w:val="clear" w:color="auto" w:fill="auto"/>
            <w:vAlign w:val="center"/>
            <w:hideMark/>
          </w:tcPr>
          <w:p w14:paraId="0732D315"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354,7</w:t>
            </w:r>
          </w:p>
        </w:tc>
        <w:tc>
          <w:tcPr>
            <w:tcW w:w="851" w:type="dxa"/>
            <w:tcBorders>
              <w:top w:val="nil"/>
              <w:left w:val="nil"/>
              <w:bottom w:val="single" w:sz="4" w:space="0" w:color="auto"/>
              <w:right w:val="single" w:sz="4" w:space="0" w:color="auto"/>
            </w:tcBorders>
            <w:shd w:val="clear" w:color="auto" w:fill="auto"/>
            <w:vAlign w:val="center"/>
            <w:hideMark/>
          </w:tcPr>
          <w:p w14:paraId="43D87923"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230,1</w:t>
            </w:r>
          </w:p>
        </w:tc>
        <w:tc>
          <w:tcPr>
            <w:tcW w:w="709" w:type="dxa"/>
            <w:tcBorders>
              <w:top w:val="nil"/>
              <w:left w:val="nil"/>
              <w:bottom w:val="single" w:sz="4" w:space="0" w:color="auto"/>
              <w:right w:val="single" w:sz="4" w:space="0" w:color="auto"/>
            </w:tcBorders>
            <w:shd w:val="clear" w:color="auto" w:fill="auto"/>
            <w:vAlign w:val="center"/>
            <w:hideMark/>
          </w:tcPr>
          <w:p w14:paraId="62AC0982"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230,1</w:t>
            </w:r>
          </w:p>
        </w:tc>
      </w:tr>
      <w:tr w:rsidR="0056314F" w:rsidRPr="00824F00" w14:paraId="43DAC9DA" w14:textId="77777777" w:rsidTr="002929DA">
        <w:trPr>
          <w:trHeight w:val="20"/>
        </w:trPr>
        <w:tc>
          <w:tcPr>
            <w:tcW w:w="7098" w:type="dxa"/>
            <w:gridSpan w:val="4"/>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7504B144" w14:textId="77777777" w:rsidR="0056314F" w:rsidRPr="00824F00" w:rsidRDefault="0056314F" w:rsidP="002929DA">
            <w:pPr>
              <w:spacing w:after="0" w:line="240" w:lineRule="auto"/>
              <w:rPr>
                <w:rFonts w:ascii="Verdana" w:eastAsia="Times New Roman" w:hAnsi="Verdana" w:cs="Arial"/>
                <w:b/>
                <w:bCs/>
                <w:kern w:val="0"/>
                <w:sz w:val="16"/>
                <w:szCs w:val="16"/>
                <w:lang w:eastAsia="es-CO"/>
              </w:rPr>
            </w:pPr>
            <w:proofErr w:type="gramStart"/>
            <w:r w:rsidRPr="00824F00">
              <w:rPr>
                <w:rFonts w:ascii="Verdana" w:eastAsia="Times New Roman" w:hAnsi="Verdana" w:cs="Arial"/>
                <w:b/>
                <w:bCs/>
                <w:kern w:val="0"/>
                <w:sz w:val="16"/>
                <w:szCs w:val="16"/>
                <w:lang w:eastAsia="es-CO"/>
              </w:rPr>
              <w:t>Total</w:t>
            </w:r>
            <w:proofErr w:type="gramEnd"/>
            <w:r w:rsidRPr="00824F00">
              <w:rPr>
                <w:rFonts w:ascii="Verdana" w:eastAsia="Times New Roman" w:hAnsi="Verdana" w:cs="Arial"/>
                <w:b/>
                <w:bCs/>
                <w:kern w:val="0"/>
                <w:sz w:val="16"/>
                <w:szCs w:val="16"/>
                <w:lang w:eastAsia="es-CO"/>
              </w:rPr>
              <w:t xml:space="preserve"> vigencia 2019</w:t>
            </w:r>
          </w:p>
        </w:tc>
        <w:tc>
          <w:tcPr>
            <w:tcW w:w="709" w:type="dxa"/>
            <w:tcBorders>
              <w:top w:val="nil"/>
              <w:left w:val="nil"/>
              <w:bottom w:val="single" w:sz="4" w:space="0" w:color="auto"/>
              <w:right w:val="single" w:sz="4" w:space="0" w:color="auto"/>
            </w:tcBorders>
            <w:shd w:val="clear" w:color="000000" w:fill="FFE699"/>
            <w:noWrap/>
            <w:vAlign w:val="center"/>
            <w:hideMark/>
          </w:tcPr>
          <w:p w14:paraId="50118480" w14:textId="77777777" w:rsidR="0056314F" w:rsidRPr="00824F00" w:rsidRDefault="0056314F" w:rsidP="002929DA">
            <w:pPr>
              <w:spacing w:after="0" w:line="240" w:lineRule="auto"/>
              <w:ind w:left="-67" w:right="-72"/>
              <w:rPr>
                <w:rFonts w:ascii="Verdana" w:eastAsia="Times New Roman" w:hAnsi="Verdana" w:cs="Arial"/>
                <w:b/>
                <w:bCs/>
                <w:kern w:val="0"/>
                <w:sz w:val="16"/>
                <w:szCs w:val="16"/>
                <w:lang w:eastAsia="es-CO"/>
              </w:rPr>
            </w:pPr>
            <w:r w:rsidRPr="00824F00">
              <w:rPr>
                <w:rFonts w:ascii="Verdana" w:eastAsia="Times New Roman" w:hAnsi="Verdana" w:cs="Arial"/>
                <w:b/>
                <w:bCs/>
                <w:kern w:val="0"/>
                <w:sz w:val="16"/>
                <w:szCs w:val="16"/>
                <w:lang w:eastAsia="es-CO"/>
              </w:rPr>
              <w:t> 172 días</w:t>
            </w:r>
          </w:p>
        </w:tc>
        <w:tc>
          <w:tcPr>
            <w:tcW w:w="840" w:type="dxa"/>
            <w:tcBorders>
              <w:top w:val="nil"/>
              <w:left w:val="nil"/>
              <w:bottom w:val="single" w:sz="4" w:space="0" w:color="auto"/>
              <w:right w:val="single" w:sz="4" w:space="0" w:color="auto"/>
            </w:tcBorders>
            <w:shd w:val="clear" w:color="000000" w:fill="FFE699"/>
            <w:noWrap/>
            <w:vAlign w:val="center"/>
            <w:hideMark/>
          </w:tcPr>
          <w:p w14:paraId="4B14F3A6" w14:textId="77777777" w:rsidR="0056314F" w:rsidRPr="00824F00" w:rsidRDefault="0056314F" w:rsidP="002929DA">
            <w:pPr>
              <w:spacing w:after="0" w:line="240" w:lineRule="auto"/>
              <w:jc w:val="right"/>
              <w:rPr>
                <w:rFonts w:ascii="Verdana" w:eastAsia="Times New Roman" w:hAnsi="Verdana" w:cs="Arial"/>
                <w:b/>
                <w:bCs/>
                <w:kern w:val="0"/>
                <w:sz w:val="16"/>
                <w:szCs w:val="16"/>
                <w:lang w:eastAsia="es-CO"/>
              </w:rPr>
            </w:pPr>
            <w:r w:rsidRPr="00824F00">
              <w:rPr>
                <w:rFonts w:ascii="Verdana" w:eastAsia="Times New Roman" w:hAnsi="Verdana" w:cs="Arial"/>
                <w:b/>
                <w:bCs/>
                <w:kern w:val="0"/>
                <w:sz w:val="16"/>
                <w:szCs w:val="16"/>
                <w:lang w:eastAsia="es-CO"/>
              </w:rPr>
              <w:t>1.649</w:t>
            </w:r>
          </w:p>
        </w:tc>
        <w:tc>
          <w:tcPr>
            <w:tcW w:w="851" w:type="dxa"/>
            <w:tcBorders>
              <w:top w:val="nil"/>
              <w:left w:val="nil"/>
              <w:bottom w:val="single" w:sz="4" w:space="0" w:color="auto"/>
              <w:right w:val="single" w:sz="4" w:space="0" w:color="auto"/>
            </w:tcBorders>
            <w:shd w:val="clear" w:color="000000" w:fill="FFE699"/>
            <w:noWrap/>
            <w:vAlign w:val="center"/>
            <w:hideMark/>
          </w:tcPr>
          <w:p w14:paraId="7DD3F647" w14:textId="77777777" w:rsidR="0056314F" w:rsidRPr="00824F00" w:rsidRDefault="0056314F" w:rsidP="002929DA">
            <w:pPr>
              <w:spacing w:after="0" w:line="240" w:lineRule="auto"/>
              <w:jc w:val="right"/>
              <w:rPr>
                <w:rFonts w:ascii="Verdana" w:eastAsia="Times New Roman" w:hAnsi="Verdana" w:cs="Arial"/>
                <w:b/>
                <w:bCs/>
                <w:kern w:val="0"/>
                <w:sz w:val="16"/>
                <w:szCs w:val="16"/>
                <w:lang w:eastAsia="es-CO"/>
              </w:rPr>
            </w:pPr>
            <w:r w:rsidRPr="00824F00">
              <w:rPr>
                <w:rFonts w:ascii="Verdana" w:eastAsia="Times New Roman" w:hAnsi="Verdana" w:cs="Arial"/>
                <w:b/>
                <w:bCs/>
                <w:kern w:val="0"/>
                <w:sz w:val="16"/>
                <w:szCs w:val="16"/>
                <w:lang w:eastAsia="es-CO"/>
              </w:rPr>
              <w:t>1.524</w:t>
            </w:r>
          </w:p>
        </w:tc>
        <w:tc>
          <w:tcPr>
            <w:tcW w:w="709" w:type="dxa"/>
            <w:tcBorders>
              <w:top w:val="nil"/>
              <w:left w:val="nil"/>
              <w:bottom w:val="single" w:sz="4" w:space="0" w:color="auto"/>
              <w:right w:val="single" w:sz="4" w:space="0" w:color="auto"/>
            </w:tcBorders>
            <w:shd w:val="clear" w:color="000000" w:fill="FFE699"/>
            <w:noWrap/>
            <w:vAlign w:val="center"/>
            <w:hideMark/>
          </w:tcPr>
          <w:p w14:paraId="479BECDE" w14:textId="77777777" w:rsidR="0056314F" w:rsidRPr="00824F00" w:rsidRDefault="0056314F" w:rsidP="002929DA">
            <w:pPr>
              <w:spacing w:after="0" w:line="240" w:lineRule="auto"/>
              <w:jc w:val="right"/>
              <w:rPr>
                <w:rFonts w:ascii="Verdana" w:eastAsia="Times New Roman" w:hAnsi="Verdana" w:cs="Arial"/>
                <w:b/>
                <w:bCs/>
                <w:kern w:val="0"/>
                <w:sz w:val="16"/>
                <w:szCs w:val="16"/>
                <w:lang w:eastAsia="es-CO"/>
              </w:rPr>
            </w:pPr>
            <w:r w:rsidRPr="00824F00">
              <w:rPr>
                <w:rFonts w:ascii="Verdana" w:eastAsia="Times New Roman" w:hAnsi="Verdana" w:cs="Arial"/>
                <w:b/>
                <w:bCs/>
                <w:kern w:val="0"/>
                <w:sz w:val="16"/>
                <w:szCs w:val="16"/>
                <w:lang w:eastAsia="es-CO"/>
              </w:rPr>
              <w:t>1.524</w:t>
            </w:r>
          </w:p>
        </w:tc>
      </w:tr>
      <w:tr w:rsidR="0056314F" w:rsidRPr="00824F00" w14:paraId="321B3074" w14:textId="77777777" w:rsidTr="002929DA">
        <w:trPr>
          <w:trHeight w:val="20"/>
        </w:trPr>
        <w:tc>
          <w:tcPr>
            <w:tcW w:w="852" w:type="dxa"/>
            <w:vMerge w:val="restart"/>
            <w:tcBorders>
              <w:top w:val="nil"/>
              <w:left w:val="single" w:sz="4" w:space="0" w:color="auto"/>
              <w:bottom w:val="single" w:sz="4" w:space="0" w:color="000000"/>
              <w:right w:val="single" w:sz="4" w:space="0" w:color="auto"/>
            </w:tcBorders>
            <w:shd w:val="clear" w:color="auto" w:fill="auto"/>
            <w:vAlign w:val="center"/>
            <w:hideMark/>
          </w:tcPr>
          <w:p w14:paraId="3B7E9BCB" w14:textId="77777777" w:rsidR="0056314F" w:rsidRPr="00824F00" w:rsidRDefault="0056314F" w:rsidP="002929DA">
            <w:pPr>
              <w:spacing w:after="0" w:line="240" w:lineRule="auto"/>
              <w:ind w:left="-73" w:right="-64"/>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1116 del 4/02/2022</w:t>
            </w:r>
          </w:p>
        </w:tc>
        <w:tc>
          <w:tcPr>
            <w:tcW w:w="4677" w:type="dxa"/>
            <w:vMerge w:val="restart"/>
            <w:tcBorders>
              <w:top w:val="nil"/>
              <w:left w:val="single" w:sz="4" w:space="0" w:color="auto"/>
              <w:bottom w:val="single" w:sz="4" w:space="0" w:color="000000"/>
              <w:right w:val="single" w:sz="4" w:space="0" w:color="auto"/>
            </w:tcBorders>
            <w:shd w:val="clear" w:color="auto" w:fill="auto"/>
            <w:vAlign w:val="center"/>
            <w:hideMark/>
          </w:tcPr>
          <w:p w14:paraId="032B8E4C" w14:textId="77777777" w:rsidR="0056314F" w:rsidRPr="00824F00" w:rsidRDefault="0056314F" w:rsidP="002929DA">
            <w:pPr>
              <w:spacing w:after="0" w:line="240" w:lineRule="auto"/>
              <w:jc w:val="both"/>
              <w:rPr>
                <w:rFonts w:ascii="Verdana" w:eastAsia="Times New Roman" w:hAnsi="Verdana" w:cs="Arial"/>
                <w:color w:val="000000"/>
                <w:kern w:val="0"/>
                <w:sz w:val="15"/>
                <w:szCs w:val="15"/>
                <w:lang w:eastAsia="es-CO"/>
              </w:rPr>
            </w:pPr>
            <w:r w:rsidRPr="00824F00">
              <w:rPr>
                <w:rFonts w:ascii="Verdana" w:eastAsia="Times New Roman" w:hAnsi="Verdana" w:cs="Arial"/>
                <w:color w:val="000000"/>
                <w:kern w:val="0"/>
                <w:sz w:val="16"/>
                <w:szCs w:val="16"/>
                <w:lang w:eastAsia="es-CO"/>
              </w:rPr>
              <w:t xml:space="preserve">Transporte terrestre masivo de personas para la comunidad estudiantil de las instituciones educativas de la zona rural que se desplazan a la zona urbana del Municipio de Leticia a las instituciones educativas a cargo de la Secretaría de Educación del Departamento del </w:t>
            </w:r>
            <w:r w:rsidRPr="00824F00">
              <w:rPr>
                <w:rFonts w:ascii="Verdana" w:eastAsia="Times New Roman" w:hAnsi="Verdana" w:cs="Arial"/>
                <w:color w:val="000000"/>
                <w:kern w:val="0"/>
                <w:sz w:val="16"/>
                <w:szCs w:val="16"/>
                <w:lang w:eastAsia="es-CO"/>
              </w:rPr>
              <w:lastRenderedPageBreak/>
              <w:t>Amazonas, mediante autorización de vigencia futura excepcional con cargo a la vigencia 2022.</w:t>
            </w:r>
          </w:p>
        </w:tc>
        <w:tc>
          <w:tcPr>
            <w:tcW w:w="547" w:type="dxa"/>
            <w:tcBorders>
              <w:top w:val="nil"/>
              <w:left w:val="nil"/>
              <w:bottom w:val="single" w:sz="4" w:space="0" w:color="auto"/>
              <w:right w:val="single" w:sz="4" w:space="0" w:color="auto"/>
            </w:tcBorders>
            <w:shd w:val="clear" w:color="auto" w:fill="auto"/>
            <w:noWrap/>
            <w:vAlign w:val="center"/>
            <w:hideMark/>
          </w:tcPr>
          <w:p w14:paraId="38FE9B07" w14:textId="77777777" w:rsidR="0056314F" w:rsidRPr="00824F00" w:rsidRDefault="0056314F" w:rsidP="002929DA">
            <w:pPr>
              <w:spacing w:after="0" w:line="240" w:lineRule="auto"/>
              <w:jc w:val="center"/>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lastRenderedPageBreak/>
              <w:t>1248</w:t>
            </w:r>
          </w:p>
        </w:tc>
        <w:tc>
          <w:tcPr>
            <w:tcW w:w="1022" w:type="dxa"/>
            <w:vMerge w:val="restart"/>
            <w:tcBorders>
              <w:top w:val="nil"/>
              <w:left w:val="single" w:sz="4" w:space="0" w:color="auto"/>
              <w:bottom w:val="single" w:sz="4" w:space="0" w:color="000000"/>
              <w:right w:val="single" w:sz="4" w:space="0" w:color="auto"/>
            </w:tcBorders>
            <w:shd w:val="clear" w:color="auto" w:fill="auto"/>
            <w:vAlign w:val="center"/>
            <w:hideMark/>
          </w:tcPr>
          <w:p w14:paraId="1A8E35D6"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SGP CSF Prestación del Servicio Educación </w:t>
            </w:r>
          </w:p>
        </w:tc>
        <w:tc>
          <w:tcPr>
            <w:tcW w:w="709" w:type="dxa"/>
            <w:tcBorders>
              <w:top w:val="nil"/>
              <w:left w:val="nil"/>
              <w:bottom w:val="single" w:sz="4" w:space="0" w:color="auto"/>
              <w:right w:val="single" w:sz="4" w:space="0" w:color="auto"/>
            </w:tcBorders>
            <w:shd w:val="clear" w:color="auto" w:fill="auto"/>
            <w:vAlign w:val="center"/>
            <w:hideMark/>
          </w:tcPr>
          <w:p w14:paraId="5CB41880"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81 días hábiles</w:t>
            </w:r>
          </w:p>
        </w:tc>
        <w:tc>
          <w:tcPr>
            <w:tcW w:w="840" w:type="dxa"/>
            <w:tcBorders>
              <w:top w:val="nil"/>
              <w:left w:val="nil"/>
              <w:bottom w:val="single" w:sz="4" w:space="0" w:color="auto"/>
              <w:right w:val="single" w:sz="4" w:space="0" w:color="auto"/>
            </w:tcBorders>
            <w:shd w:val="clear" w:color="auto" w:fill="auto"/>
            <w:noWrap/>
            <w:vAlign w:val="center"/>
            <w:hideMark/>
          </w:tcPr>
          <w:p w14:paraId="041CC477" w14:textId="77777777" w:rsidR="0056314F" w:rsidRPr="00824F00" w:rsidRDefault="0056314F" w:rsidP="002929DA">
            <w:pPr>
              <w:spacing w:after="0" w:line="240" w:lineRule="auto"/>
              <w:jc w:val="center"/>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894,4</w:t>
            </w:r>
          </w:p>
        </w:tc>
        <w:tc>
          <w:tcPr>
            <w:tcW w:w="851" w:type="dxa"/>
            <w:tcBorders>
              <w:top w:val="nil"/>
              <w:left w:val="nil"/>
              <w:bottom w:val="single" w:sz="4" w:space="0" w:color="auto"/>
              <w:right w:val="single" w:sz="4" w:space="0" w:color="auto"/>
            </w:tcBorders>
            <w:shd w:val="clear" w:color="auto" w:fill="auto"/>
            <w:noWrap/>
            <w:vAlign w:val="center"/>
            <w:hideMark/>
          </w:tcPr>
          <w:p w14:paraId="5EA9B42A" w14:textId="77777777" w:rsidR="0056314F" w:rsidRPr="00824F00" w:rsidRDefault="0056314F" w:rsidP="002929DA">
            <w:pPr>
              <w:spacing w:after="0" w:line="240" w:lineRule="auto"/>
              <w:jc w:val="center"/>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563,1</w:t>
            </w:r>
          </w:p>
        </w:tc>
        <w:tc>
          <w:tcPr>
            <w:tcW w:w="709" w:type="dxa"/>
            <w:tcBorders>
              <w:top w:val="nil"/>
              <w:left w:val="nil"/>
              <w:bottom w:val="single" w:sz="4" w:space="0" w:color="auto"/>
              <w:right w:val="single" w:sz="4" w:space="0" w:color="auto"/>
            </w:tcBorders>
            <w:shd w:val="clear" w:color="auto" w:fill="auto"/>
            <w:noWrap/>
            <w:vAlign w:val="center"/>
            <w:hideMark/>
          </w:tcPr>
          <w:p w14:paraId="2F718C2C" w14:textId="77777777" w:rsidR="0056314F" w:rsidRPr="00824F00" w:rsidRDefault="0056314F" w:rsidP="002929DA">
            <w:pPr>
              <w:spacing w:after="0" w:line="240" w:lineRule="auto"/>
              <w:jc w:val="center"/>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563,1</w:t>
            </w:r>
          </w:p>
        </w:tc>
      </w:tr>
      <w:tr w:rsidR="0056314F" w:rsidRPr="00824F00" w14:paraId="47FBDD60" w14:textId="77777777" w:rsidTr="002929DA">
        <w:trPr>
          <w:trHeight w:val="20"/>
        </w:trPr>
        <w:tc>
          <w:tcPr>
            <w:tcW w:w="852" w:type="dxa"/>
            <w:vMerge/>
            <w:tcBorders>
              <w:top w:val="nil"/>
              <w:left w:val="single" w:sz="4" w:space="0" w:color="auto"/>
              <w:bottom w:val="single" w:sz="4" w:space="0" w:color="000000"/>
              <w:right w:val="single" w:sz="4" w:space="0" w:color="auto"/>
            </w:tcBorders>
            <w:vAlign w:val="center"/>
            <w:hideMark/>
          </w:tcPr>
          <w:p w14:paraId="581E9C05"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4677" w:type="dxa"/>
            <w:vMerge/>
            <w:tcBorders>
              <w:top w:val="nil"/>
              <w:left w:val="single" w:sz="4" w:space="0" w:color="auto"/>
              <w:bottom w:val="single" w:sz="4" w:space="0" w:color="000000"/>
              <w:right w:val="single" w:sz="4" w:space="0" w:color="auto"/>
            </w:tcBorders>
            <w:vAlign w:val="center"/>
            <w:hideMark/>
          </w:tcPr>
          <w:p w14:paraId="29544967"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547" w:type="dxa"/>
            <w:tcBorders>
              <w:top w:val="nil"/>
              <w:left w:val="nil"/>
              <w:bottom w:val="single" w:sz="4" w:space="0" w:color="auto"/>
              <w:right w:val="single" w:sz="4" w:space="0" w:color="auto"/>
            </w:tcBorders>
            <w:shd w:val="clear" w:color="auto" w:fill="auto"/>
            <w:noWrap/>
            <w:vAlign w:val="center"/>
            <w:hideMark/>
          </w:tcPr>
          <w:p w14:paraId="2190C93D" w14:textId="77777777" w:rsidR="0056314F" w:rsidRPr="00824F00" w:rsidRDefault="0056314F" w:rsidP="002929DA">
            <w:pPr>
              <w:spacing w:after="0" w:line="240" w:lineRule="auto"/>
              <w:jc w:val="center"/>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2849</w:t>
            </w:r>
          </w:p>
        </w:tc>
        <w:tc>
          <w:tcPr>
            <w:tcW w:w="1022" w:type="dxa"/>
            <w:vMerge/>
            <w:tcBorders>
              <w:top w:val="nil"/>
              <w:left w:val="single" w:sz="4" w:space="0" w:color="auto"/>
              <w:bottom w:val="single" w:sz="4" w:space="0" w:color="000000"/>
              <w:right w:val="single" w:sz="4" w:space="0" w:color="auto"/>
            </w:tcBorders>
            <w:vAlign w:val="center"/>
            <w:hideMark/>
          </w:tcPr>
          <w:p w14:paraId="4A84F450"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709" w:type="dxa"/>
            <w:tcBorders>
              <w:top w:val="nil"/>
              <w:left w:val="nil"/>
              <w:bottom w:val="single" w:sz="4" w:space="0" w:color="auto"/>
              <w:right w:val="single" w:sz="4" w:space="0" w:color="auto"/>
            </w:tcBorders>
            <w:shd w:val="clear" w:color="auto" w:fill="auto"/>
            <w:vAlign w:val="center"/>
            <w:hideMark/>
          </w:tcPr>
          <w:p w14:paraId="699D8204"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40 días hábiles</w:t>
            </w:r>
          </w:p>
        </w:tc>
        <w:tc>
          <w:tcPr>
            <w:tcW w:w="840" w:type="dxa"/>
            <w:tcBorders>
              <w:top w:val="nil"/>
              <w:left w:val="nil"/>
              <w:bottom w:val="single" w:sz="4" w:space="0" w:color="auto"/>
              <w:right w:val="single" w:sz="4" w:space="0" w:color="auto"/>
            </w:tcBorders>
            <w:shd w:val="clear" w:color="auto" w:fill="auto"/>
            <w:noWrap/>
            <w:vAlign w:val="center"/>
            <w:hideMark/>
          </w:tcPr>
          <w:p w14:paraId="5A91D54D" w14:textId="77777777" w:rsidR="0056314F" w:rsidRPr="00824F00" w:rsidRDefault="0056314F" w:rsidP="002929DA">
            <w:pPr>
              <w:spacing w:after="0" w:line="240" w:lineRule="auto"/>
              <w:jc w:val="center"/>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342,6</w:t>
            </w:r>
          </w:p>
        </w:tc>
        <w:tc>
          <w:tcPr>
            <w:tcW w:w="1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7B0E2DC" w14:textId="77777777" w:rsidR="0056314F" w:rsidRPr="00824F00" w:rsidRDefault="0056314F" w:rsidP="002929DA">
            <w:pPr>
              <w:spacing w:after="0" w:line="240" w:lineRule="auto"/>
              <w:jc w:val="center"/>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Sin Información</w:t>
            </w:r>
          </w:p>
        </w:tc>
      </w:tr>
      <w:tr w:rsidR="0056314F" w:rsidRPr="00824F00" w14:paraId="108818D4" w14:textId="77777777" w:rsidTr="002929DA">
        <w:trPr>
          <w:trHeight w:val="20"/>
        </w:trPr>
        <w:tc>
          <w:tcPr>
            <w:tcW w:w="852" w:type="dxa"/>
            <w:tcBorders>
              <w:top w:val="nil"/>
              <w:left w:val="single" w:sz="4" w:space="0" w:color="auto"/>
              <w:bottom w:val="single" w:sz="4" w:space="0" w:color="auto"/>
              <w:right w:val="single" w:sz="4" w:space="0" w:color="auto"/>
            </w:tcBorders>
            <w:shd w:val="clear" w:color="auto" w:fill="auto"/>
            <w:vAlign w:val="center"/>
            <w:hideMark/>
          </w:tcPr>
          <w:p w14:paraId="24688258"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2156 del 20/10/2022</w:t>
            </w:r>
          </w:p>
        </w:tc>
        <w:tc>
          <w:tcPr>
            <w:tcW w:w="4677" w:type="dxa"/>
            <w:tcBorders>
              <w:top w:val="nil"/>
              <w:left w:val="nil"/>
              <w:bottom w:val="single" w:sz="4" w:space="0" w:color="auto"/>
              <w:right w:val="single" w:sz="4" w:space="0" w:color="auto"/>
            </w:tcBorders>
            <w:shd w:val="clear" w:color="auto" w:fill="auto"/>
            <w:vAlign w:val="center"/>
            <w:hideMark/>
          </w:tcPr>
          <w:p w14:paraId="585D34F9" w14:textId="77777777" w:rsidR="0056314F" w:rsidRPr="00824F00" w:rsidRDefault="0056314F" w:rsidP="002929DA">
            <w:pPr>
              <w:spacing w:after="0" w:line="240" w:lineRule="auto"/>
              <w:jc w:val="both"/>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Transporte terrestre masivo de personas para la comunidad estudiantil de las instituciones educativas de la zona rural: </w:t>
            </w:r>
            <w:r w:rsidRPr="00824F00">
              <w:rPr>
                <w:rFonts w:ascii="Verdana" w:eastAsia="Times New Roman" w:hAnsi="Verdana" w:cs="Arial"/>
                <w:i/>
                <w:iCs/>
                <w:color w:val="000000"/>
                <w:kern w:val="0"/>
                <w:sz w:val="16"/>
                <w:szCs w:val="16"/>
                <w:lang w:eastAsia="es-CO"/>
              </w:rPr>
              <w:t xml:space="preserve">Institución Educativa San Juan Bosco, Vereda Castañal Los Lagos, Institución Educativa Camilo Torres, Vereda San Sebastián, Vereda Los </w:t>
            </w:r>
            <w:proofErr w:type="spellStart"/>
            <w:r w:rsidRPr="00824F00">
              <w:rPr>
                <w:rFonts w:ascii="Verdana" w:eastAsia="Times New Roman" w:hAnsi="Verdana" w:cs="Arial"/>
                <w:i/>
                <w:iCs/>
                <w:color w:val="000000"/>
                <w:kern w:val="0"/>
                <w:sz w:val="16"/>
                <w:szCs w:val="16"/>
                <w:lang w:eastAsia="es-CO"/>
              </w:rPr>
              <w:t>Escobedos</w:t>
            </w:r>
            <w:proofErr w:type="spellEnd"/>
            <w:r w:rsidRPr="00824F00">
              <w:rPr>
                <w:rFonts w:ascii="Verdana" w:eastAsia="Times New Roman" w:hAnsi="Verdana" w:cs="Arial"/>
                <w:i/>
                <w:iCs/>
                <w:color w:val="000000"/>
                <w:kern w:val="0"/>
                <w:sz w:val="16"/>
                <w:szCs w:val="16"/>
                <w:lang w:eastAsia="es-CO"/>
              </w:rPr>
              <w:t xml:space="preserve">, Km. 4, Entrada San Miguel, </w:t>
            </w:r>
            <w:proofErr w:type="spellStart"/>
            <w:r w:rsidRPr="00824F00">
              <w:rPr>
                <w:rFonts w:ascii="Verdana" w:eastAsia="Times New Roman" w:hAnsi="Verdana" w:cs="Arial"/>
                <w:i/>
                <w:iCs/>
                <w:color w:val="000000"/>
                <w:kern w:val="0"/>
                <w:sz w:val="16"/>
                <w:szCs w:val="16"/>
                <w:lang w:eastAsia="es-CO"/>
              </w:rPr>
              <w:t>Nianemechi</w:t>
            </w:r>
            <w:proofErr w:type="spellEnd"/>
            <w:r w:rsidRPr="00824F00">
              <w:rPr>
                <w:rFonts w:ascii="Verdana" w:eastAsia="Times New Roman" w:hAnsi="Verdana" w:cs="Arial"/>
                <w:i/>
                <w:iCs/>
                <w:color w:val="000000"/>
                <w:kern w:val="0"/>
                <w:sz w:val="16"/>
                <w:szCs w:val="16"/>
                <w:lang w:eastAsia="es-CO"/>
              </w:rPr>
              <w:t xml:space="preserve">, Km. 5, (Km. 6 Institución Educativa Francisco José de Caldas), Km.7, Km. 8, Km. 9, Comunidad </w:t>
            </w:r>
            <w:proofErr w:type="spellStart"/>
            <w:r w:rsidRPr="00824F00">
              <w:rPr>
                <w:rFonts w:ascii="Verdana" w:eastAsia="Times New Roman" w:hAnsi="Verdana" w:cs="Arial"/>
                <w:i/>
                <w:iCs/>
                <w:color w:val="000000"/>
                <w:kern w:val="0"/>
                <w:sz w:val="16"/>
                <w:szCs w:val="16"/>
                <w:lang w:eastAsia="es-CO"/>
              </w:rPr>
              <w:t>Monillamena</w:t>
            </w:r>
            <w:proofErr w:type="spellEnd"/>
            <w:r w:rsidRPr="00824F00">
              <w:rPr>
                <w:rFonts w:ascii="Verdana" w:eastAsia="Times New Roman" w:hAnsi="Verdana" w:cs="Arial"/>
                <w:i/>
                <w:iCs/>
                <w:color w:val="000000"/>
                <w:kern w:val="0"/>
                <w:sz w:val="16"/>
                <w:szCs w:val="16"/>
                <w:lang w:eastAsia="es-CO"/>
              </w:rPr>
              <w:t>, Km. 10, (Km. 11 – Comunidad Tacana) Km. 12, Km. 13, Km. 14, Km. 15, Km. 16, Km. 17, (Km. 18 – Escuela Virgen de Las Mercedes)</w:t>
            </w:r>
            <w:r w:rsidRPr="00824F00">
              <w:rPr>
                <w:rFonts w:ascii="Verdana" w:eastAsia="Times New Roman" w:hAnsi="Verdana" w:cs="Arial"/>
                <w:color w:val="000000"/>
                <w:kern w:val="0"/>
                <w:sz w:val="16"/>
                <w:szCs w:val="16"/>
                <w:lang w:eastAsia="es-CO"/>
              </w:rPr>
              <w:t xml:space="preserve">, que se desplazan a la zona urbana del Municipio de Leticia como son barrio nuevo, Manguaré y </w:t>
            </w:r>
            <w:proofErr w:type="spellStart"/>
            <w:r w:rsidRPr="00824F00">
              <w:rPr>
                <w:rFonts w:ascii="Verdana" w:eastAsia="Times New Roman" w:hAnsi="Verdana" w:cs="Arial"/>
                <w:color w:val="000000"/>
                <w:kern w:val="0"/>
                <w:sz w:val="16"/>
                <w:szCs w:val="16"/>
                <w:lang w:eastAsia="es-CO"/>
              </w:rPr>
              <w:t>Humarizal</w:t>
            </w:r>
            <w:proofErr w:type="spellEnd"/>
            <w:r w:rsidRPr="00824F00">
              <w:rPr>
                <w:rFonts w:ascii="Verdana" w:eastAsia="Times New Roman" w:hAnsi="Verdana" w:cs="Arial"/>
                <w:color w:val="000000"/>
                <w:kern w:val="0"/>
                <w:sz w:val="16"/>
                <w:szCs w:val="16"/>
                <w:lang w:eastAsia="es-CO"/>
              </w:rPr>
              <w:t xml:space="preserve">, a las instituciones educativas como la escuela normal superior, Institución Educativa </w:t>
            </w:r>
            <w:proofErr w:type="spellStart"/>
            <w:r w:rsidRPr="00824F00">
              <w:rPr>
                <w:rFonts w:ascii="Verdana" w:eastAsia="Times New Roman" w:hAnsi="Verdana" w:cs="Arial"/>
                <w:color w:val="000000"/>
                <w:kern w:val="0"/>
                <w:sz w:val="16"/>
                <w:szCs w:val="16"/>
                <w:lang w:eastAsia="es-CO"/>
              </w:rPr>
              <w:t>Inem</w:t>
            </w:r>
            <w:proofErr w:type="spellEnd"/>
            <w:r w:rsidRPr="00824F00">
              <w:rPr>
                <w:rFonts w:ascii="Verdana" w:eastAsia="Times New Roman" w:hAnsi="Verdana" w:cs="Arial"/>
                <w:color w:val="000000"/>
                <w:kern w:val="0"/>
                <w:sz w:val="16"/>
                <w:szCs w:val="16"/>
                <w:lang w:eastAsia="es-CO"/>
              </w:rPr>
              <w:t xml:space="preserve"> José Eustasio Rivera, Institución Educativa Francisco del Rosario Vela, Institución Educativa Sagrado Corazón de Jesús, a cargo de la Secretaría de Educación del </w:t>
            </w:r>
            <w:proofErr w:type="spellStart"/>
            <w:r w:rsidRPr="00824F00">
              <w:rPr>
                <w:rFonts w:ascii="Verdana" w:eastAsia="Times New Roman" w:hAnsi="Verdana" w:cs="Arial"/>
                <w:color w:val="000000"/>
                <w:kern w:val="0"/>
                <w:sz w:val="16"/>
                <w:szCs w:val="16"/>
                <w:lang w:eastAsia="es-CO"/>
              </w:rPr>
              <w:t>Dpto</w:t>
            </w:r>
            <w:proofErr w:type="spellEnd"/>
            <w:r w:rsidRPr="00824F00">
              <w:rPr>
                <w:rFonts w:ascii="Verdana" w:eastAsia="Times New Roman" w:hAnsi="Verdana" w:cs="Arial"/>
                <w:color w:val="000000"/>
                <w:kern w:val="0"/>
                <w:sz w:val="16"/>
                <w:szCs w:val="16"/>
                <w:lang w:eastAsia="es-CO"/>
              </w:rPr>
              <w:t xml:space="preserve"> del Amazonas.</w:t>
            </w:r>
          </w:p>
        </w:tc>
        <w:tc>
          <w:tcPr>
            <w:tcW w:w="547" w:type="dxa"/>
            <w:tcBorders>
              <w:top w:val="nil"/>
              <w:left w:val="nil"/>
              <w:bottom w:val="single" w:sz="4" w:space="0" w:color="auto"/>
              <w:right w:val="single" w:sz="4" w:space="0" w:color="auto"/>
            </w:tcBorders>
            <w:shd w:val="clear" w:color="auto" w:fill="auto"/>
            <w:noWrap/>
            <w:vAlign w:val="center"/>
            <w:hideMark/>
          </w:tcPr>
          <w:p w14:paraId="0AC6077B" w14:textId="77777777" w:rsidR="0056314F" w:rsidRPr="00824F00" w:rsidRDefault="0056314F" w:rsidP="002929DA">
            <w:pPr>
              <w:spacing w:after="0" w:line="240" w:lineRule="auto"/>
              <w:jc w:val="center"/>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4712</w:t>
            </w:r>
          </w:p>
        </w:tc>
        <w:tc>
          <w:tcPr>
            <w:tcW w:w="1022" w:type="dxa"/>
            <w:tcBorders>
              <w:top w:val="nil"/>
              <w:left w:val="nil"/>
              <w:bottom w:val="single" w:sz="4" w:space="0" w:color="auto"/>
              <w:right w:val="single" w:sz="4" w:space="0" w:color="auto"/>
            </w:tcBorders>
            <w:shd w:val="clear" w:color="auto" w:fill="auto"/>
            <w:vAlign w:val="center"/>
            <w:hideMark/>
          </w:tcPr>
          <w:p w14:paraId="6A19B70C"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SGP CSF Prestación del Servicio Educación </w:t>
            </w:r>
          </w:p>
        </w:tc>
        <w:tc>
          <w:tcPr>
            <w:tcW w:w="709" w:type="dxa"/>
            <w:tcBorders>
              <w:top w:val="nil"/>
              <w:left w:val="nil"/>
              <w:bottom w:val="single" w:sz="4" w:space="0" w:color="auto"/>
              <w:right w:val="single" w:sz="4" w:space="0" w:color="auto"/>
            </w:tcBorders>
            <w:shd w:val="clear" w:color="auto" w:fill="auto"/>
            <w:vAlign w:val="center"/>
            <w:hideMark/>
          </w:tcPr>
          <w:p w14:paraId="77903E7E"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27 días hábiles</w:t>
            </w:r>
          </w:p>
        </w:tc>
        <w:tc>
          <w:tcPr>
            <w:tcW w:w="840" w:type="dxa"/>
            <w:tcBorders>
              <w:top w:val="nil"/>
              <w:left w:val="nil"/>
              <w:bottom w:val="single" w:sz="4" w:space="0" w:color="auto"/>
              <w:right w:val="single" w:sz="4" w:space="0" w:color="auto"/>
            </w:tcBorders>
            <w:shd w:val="clear" w:color="auto" w:fill="auto"/>
            <w:noWrap/>
            <w:vAlign w:val="center"/>
            <w:hideMark/>
          </w:tcPr>
          <w:p w14:paraId="73BA60A1" w14:textId="77777777" w:rsidR="0056314F" w:rsidRPr="00824F00" w:rsidRDefault="0056314F" w:rsidP="002929DA">
            <w:pPr>
              <w:spacing w:after="0" w:line="240" w:lineRule="auto"/>
              <w:jc w:val="center"/>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246,1</w:t>
            </w:r>
          </w:p>
        </w:tc>
        <w:tc>
          <w:tcPr>
            <w:tcW w:w="1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01A003E" w14:textId="77777777" w:rsidR="0056314F" w:rsidRPr="00824F00" w:rsidRDefault="0056314F" w:rsidP="002929DA">
            <w:pPr>
              <w:spacing w:after="0" w:line="240" w:lineRule="auto"/>
              <w:jc w:val="center"/>
              <w:rPr>
                <w:rFonts w:ascii="Verdana" w:eastAsia="Times New Roman" w:hAnsi="Verdana" w:cs="Arial"/>
                <w:kern w:val="0"/>
                <w:sz w:val="16"/>
                <w:szCs w:val="16"/>
                <w:lang w:eastAsia="es-CO"/>
              </w:rPr>
            </w:pPr>
            <w:r w:rsidRPr="00824F00">
              <w:rPr>
                <w:rFonts w:ascii="Verdana" w:eastAsia="Times New Roman" w:hAnsi="Verdana" w:cs="Arial"/>
                <w:kern w:val="0"/>
                <w:sz w:val="16"/>
                <w:szCs w:val="16"/>
                <w:lang w:eastAsia="es-CO"/>
              </w:rPr>
              <w:t>Sin Información</w:t>
            </w:r>
          </w:p>
        </w:tc>
      </w:tr>
      <w:tr w:rsidR="0056314F" w:rsidRPr="00824F00" w14:paraId="390C6153" w14:textId="77777777" w:rsidTr="002929DA">
        <w:trPr>
          <w:trHeight w:val="20"/>
        </w:trPr>
        <w:tc>
          <w:tcPr>
            <w:tcW w:w="7098" w:type="dxa"/>
            <w:gridSpan w:val="4"/>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502D295F" w14:textId="77777777" w:rsidR="0056314F" w:rsidRPr="00824F00" w:rsidRDefault="0056314F" w:rsidP="002929DA">
            <w:pPr>
              <w:spacing w:after="0" w:line="240" w:lineRule="auto"/>
              <w:rPr>
                <w:rFonts w:ascii="Verdana" w:eastAsia="Times New Roman" w:hAnsi="Verdana" w:cs="Arial"/>
                <w:b/>
                <w:bCs/>
                <w:kern w:val="0"/>
                <w:sz w:val="16"/>
                <w:szCs w:val="16"/>
                <w:lang w:eastAsia="es-CO"/>
              </w:rPr>
            </w:pPr>
            <w:proofErr w:type="gramStart"/>
            <w:r w:rsidRPr="00824F00">
              <w:rPr>
                <w:rFonts w:ascii="Verdana" w:eastAsia="Times New Roman" w:hAnsi="Verdana" w:cs="Arial"/>
                <w:b/>
                <w:bCs/>
                <w:kern w:val="0"/>
                <w:sz w:val="16"/>
                <w:szCs w:val="16"/>
                <w:lang w:eastAsia="es-CO"/>
              </w:rPr>
              <w:t>Total</w:t>
            </w:r>
            <w:proofErr w:type="gramEnd"/>
            <w:r w:rsidRPr="00824F00">
              <w:rPr>
                <w:rFonts w:ascii="Verdana" w:eastAsia="Times New Roman" w:hAnsi="Verdana" w:cs="Arial"/>
                <w:b/>
                <w:bCs/>
                <w:kern w:val="0"/>
                <w:sz w:val="16"/>
                <w:szCs w:val="16"/>
                <w:lang w:eastAsia="es-CO"/>
              </w:rPr>
              <w:t xml:space="preserve"> vigencia 2022</w:t>
            </w:r>
          </w:p>
        </w:tc>
        <w:tc>
          <w:tcPr>
            <w:tcW w:w="709" w:type="dxa"/>
            <w:tcBorders>
              <w:top w:val="nil"/>
              <w:left w:val="nil"/>
              <w:bottom w:val="single" w:sz="4" w:space="0" w:color="auto"/>
              <w:right w:val="single" w:sz="4" w:space="0" w:color="auto"/>
            </w:tcBorders>
            <w:shd w:val="clear" w:color="000000" w:fill="FFE699"/>
            <w:noWrap/>
            <w:vAlign w:val="center"/>
            <w:hideMark/>
          </w:tcPr>
          <w:p w14:paraId="6F990FBB" w14:textId="77777777" w:rsidR="0056314F" w:rsidRPr="00824F00" w:rsidRDefault="0056314F" w:rsidP="002929DA">
            <w:pPr>
              <w:spacing w:after="0" w:line="240" w:lineRule="auto"/>
              <w:ind w:left="-67" w:right="-72"/>
              <w:rPr>
                <w:rFonts w:ascii="Verdana" w:eastAsia="Times New Roman" w:hAnsi="Verdana" w:cs="Arial"/>
                <w:b/>
                <w:bCs/>
                <w:kern w:val="0"/>
                <w:sz w:val="16"/>
                <w:szCs w:val="16"/>
                <w:lang w:eastAsia="es-CO"/>
              </w:rPr>
            </w:pPr>
            <w:r w:rsidRPr="00824F00">
              <w:rPr>
                <w:rFonts w:ascii="Verdana" w:eastAsia="Times New Roman" w:hAnsi="Verdana" w:cs="Arial"/>
                <w:b/>
                <w:bCs/>
                <w:kern w:val="0"/>
                <w:sz w:val="16"/>
                <w:szCs w:val="16"/>
                <w:lang w:eastAsia="es-CO"/>
              </w:rPr>
              <w:t>148 días</w:t>
            </w:r>
          </w:p>
        </w:tc>
        <w:tc>
          <w:tcPr>
            <w:tcW w:w="840" w:type="dxa"/>
            <w:tcBorders>
              <w:top w:val="nil"/>
              <w:left w:val="nil"/>
              <w:bottom w:val="single" w:sz="4" w:space="0" w:color="auto"/>
              <w:right w:val="single" w:sz="4" w:space="0" w:color="auto"/>
            </w:tcBorders>
            <w:shd w:val="clear" w:color="000000" w:fill="FFE699"/>
            <w:noWrap/>
            <w:vAlign w:val="center"/>
            <w:hideMark/>
          </w:tcPr>
          <w:p w14:paraId="5DFD5A30" w14:textId="77777777" w:rsidR="0056314F" w:rsidRPr="00824F00" w:rsidRDefault="0056314F" w:rsidP="002929DA">
            <w:pPr>
              <w:spacing w:after="0" w:line="240" w:lineRule="auto"/>
              <w:jc w:val="right"/>
              <w:rPr>
                <w:rFonts w:ascii="Verdana" w:eastAsia="Times New Roman" w:hAnsi="Verdana" w:cs="Arial"/>
                <w:b/>
                <w:bCs/>
                <w:kern w:val="0"/>
                <w:sz w:val="16"/>
                <w:szCs w:val="16"/>
                <w:lang w:eastAsia="es-CO"/>
              </w:rPr>
            </w:pPr>
            <w:r w:rsidRPr="00824F00">
              <w:rPr>
                <w:rFonts w:ascii="Verdana" w:eastAsia="Times New Roman" w:hAnsi="Verdana" w:cs="Arial"/>
                <w:b/>
                <w:bCs/>
                <w:kern w:val="0"/>
                <w:sz w:val="16"/>
                <w:szCs w:val="16"/>
                <w:lang w:eastAsia="es-CO"/>
              </w:rPr>
              <w:t>1.483</w:t>
            </w:r>
          </w:p>
        </w:tc>
        <w:tc>
          <w:tcPr>
            <w:tcW w:w="851" w:type="dxa"/>
            <w:tcBorders>
              <w:top w:val="nil"/>
              <w:left w:val="nil"/>
              <w:bottom w:val="single" w:sz="4" w:space="0" w:color="auto"/>
              <w:right w:val="single" w:sz="4" w:space="0" w:color="auto"/>
            </w:tcBorders>
            <w:shd w:val="clear" w:color="000000" w:fill="FFE699"/>
            <w:noWrap/>
            <w:vAlign w:val="center"/>
            <w:hideMark/>
          </w:tcPr>
          <w:p w14:paraId="5B79DAF2" w14:textId="77777777" w:rsidR="0056314F" w:rsidRPr="00824F00" w:rsidRDefault="0056314F" w:rsidP="002929DA">
            <w:pPr>
              <w:spacing w:after="0" w:line="240" w:lineRule="auto"/>
              <w:jc w:val="right"/>
              <w:rPr>
                <w:rFonts w:ascii="Verdana" w:eastAsia="Times New Roman" w:hAnsi="Verdana" w:cs="Arial"/>
                <w:b/>
                <w:bCs/>
                <w:kern w:val="0"/>
                <w:sz w:val="16"/>
                <w:szCs w:val="16"/>
                <w:lang w:eastAsia="es-CO"/>
              </w:rPr>
            </w:pPr>
            <w:r w:rsidRPr="00824F00">
              <w:rPr>
                <w:rFonts w:ascii="Verdana" w:eastAsia="Times New Roman" w:hAnsi="Verdana" w:cs="Arial"/>
                <w:b/>
                <w:bCs/>
                <w:kern w:val="0"/>
                <w:sz w:val="16"/>
                <w:szCs w:val="16"/>
                <w:lang w:eastAsia="es-CO"/>
              </w:rPr>
              <w:t>563</w:t>
            </w:r>
          </w:p>
        </w:tc>
        <w:tc>
          <w:tcPr>
            <w:tcW w:w="709" w:type="dxa"/>
            <w:tcBorders>
              <w:top w:val="nil"/>
              <w:left w:val="nil"/>
              <w:bottom w:val="single" w:sz="4" w:space="0" w:color="auto"/>
              <w:right w:val="single" w:sz="4" w:space="0" w:color="auto"/>
            </w:tcBorders>
            <w:shd w:val="clear" w:color="000000" w:fill="FFE699"/>
            <w:noWrap/>
            <w:vAlign w:val="center"/>
            <w:hideMark/>
          </w:tcPr>
          <w:p w14:paraId="6CD16B40" w14:textId="77777777" w:rsidR="0056314F" w:rsidRPr="00824F00" w:rsidRDefault="0056314F" w:rsidP="002929DA">
            <w:pPr>
              <w:spacing w:after="0" w:line="240" w:lineRule="auto"/>
              <w:jc w:val="right"/>
              <w:rPr>
                <w:rFonts w:ascii="Verdana" w:eastAsia="Times New Roman" w:hAnsi="Verdana" w:cs="Arial"/>
                <w:b/>
                <w:bCs/>
                <w:kern w:val="0"/>
                <w:sz w:val="16"/>
                <w:szCs w:val="16"/>
                <w:lang w:eastAsia="es-CO"/>
              </w:rPr>
            </w:pPr>
            <w:r w:rsidRPr="00824F00">
              <w:rPr>
                <w:rFonts w:ascii="Verdana" w:eastAsia="Times New Roman" w:hAnsi="Verdana" w:cs="Arial"/>
                <w:b/>
                <w:bCs/>
                <w:kern w:val="0"/>
                <w:sz w:val="16"/>
                <w:szCs w:val="16"/>
                <w:lang w:eastAsia="es-CO"/>
              </w:rPr>
              <w:t>563</w:t>
            </w:r>
          </w:p>
        </w:tc>
      </w:tr>
    </w:tbl>
    <w:p w14:paraId="2AFE765C" w14:textId="77777777" w:rsidR="0056314F" w:rsidRPr="00824F00" w:rsidRDefault="0056314F" w:rsidP="0056314F">
      <w:pPr>
        <w:pStyle w:val="paragraph"/>
        <w:spacing w:beforeAutospacing="0" w:afterAutospacing="0"/>
        <w:jc w:val="center"/>
        <w:textAlignment w:val="baseline"/>
        <w:rPr>
          <w:rFonts w:ascii="Verdana" w:eastAsiaTheme="minorHAnsi" w:hAnsi="Verdana" w:cstheme="minorBidi"/>
          <w:kern w:val="2"/>
          <w:sz w:val="16"/>
          <w:szCs w:val="16"/>
          <w:lang w:eastAsia="en-US"/>
        </w:rPr>
      </w:pPr>
      <w:r w:rsidRPr="00824F00">
        <w:rPr>
          <w:rFonts w:ascii="Verdana" w:eastAsiaTheme="minorHAnsi" w:hAnsi="Verdana" w:cstheme="minorBidi"/>
          <w:kern w:val="2"/>
          <w:sz w:val="16"/>
          <w:szCs w:val="16"/>
          <w:lang w:eastAsia="en-US"/>
        </w:rPr>
        <w:t xml:space="preserve">Fuente: </w:t>
      </w:r>
      <w:bookmarkStart w:id="10" w:name="_Hlk151387889"/>
      <w:r w:rsidRPr="00824F00">
        <w:rPr>
          <w:rFonts w:ascii="Verdana" w:eastAsiaTheme="minorHAnsi" w:hAnsi="Verdana" w:cstheme="minorBidi"/>
          <w:kern w:val="2"/>
          <w:sz w:val="16"/>
          <w:szCs w:val="16"/>
          <w:lang w:eastAsia="en-US"/>
        </w:rPr>
        <w:t xml:space="preserve">Minuta contractual y </w:t>
      </w:r>
      <w:proofErr w:type="spellStart"/>
      <w:r w:rsidRPr="00824F00">
        <w:rPr>
          <w:rFonts w:ascii="Verdana" w:eastAsiaTheme="minorHAnsi" w:hAnsi="Verdana" w:cstheme="minorBidi"/>
          <w:kern w:val="2"/>
          <w:sz w:val="16"/>
          <w:szCs w:val="16"/>
          <w:lang w:eastAsia="en-US"/>
        </w:rPr>
        <w:t>RPs</w:t>
      </w:r>
      <w:proofErr w:type="spellEnd"/>
      <w:r w:rsidRPr="00824F00">
        <w:rPr>
          <w:rFonts w:ascii="Verdana" w:eastAsiaTheme="minorHAnsi" w:hAnsi="Verdana" w:cstheme="minorBidi"/>
          <w:kern w:val="2"/>
          <w:sz w:val="16"/>
          <w:szCs w:val="16"/>
          <w:lang w:eastAsia="en-US"/>
        </w:rPr>
        <w:t xml:space="preserve"> consultados en SECOP I; Listado de </w:t>
      </w:r>
      <w:proofErr w:type="spellStart"/>
      <w:r w:rsidRPr="00824F00">
        <w:rPr>
          <w:rFonts w:ascii="Verdana" w:eastAsiaTheme="minorHAnsi" w:hAnsi="Verdana" w:cstheme="minorBidi"/>
          <w:kern w:val="2"/>
          <w:sz w:val="16"/>
          <w:szCs w:val="16"/>
          <w:lang w:eastAsia="en-US"/>
        </w:rPr>
        <w:t>RPs</w:t>
      </w:r>
      <w:proofErr w:type="spellEnd"/>
      <w:r w:rsidRPr="00824F00">
        <w:rPr>
          <w:rFonts w:ascii="Verdana" w:eastAsiaTheme="minorHAnsi" w:hAnsi="Verdana" w:cstheme="minorBidi"/>
          <w:kern w:val="2"/>
          <w:sz w:val="16"/>
          <w:szCs w:val="16"/>
          <w:lang w:eastAsia="en-US"/>
        </w:rPr>
        <w:t xml:space="preserve"> y ejecuciones presupuestales de 2019 y 2022 suministradas por la Entidad Territorial.</w:t>
      </w:r>
      <w:bookmarkEnd w:id="10"/>
    </w:p>
    <w:p w14:paraId="7F0F6CA7" w14:textId="77777777" w:rsidR="0056314F" w:rsidRPr="00824F00" w:rsidRDefault="0056314F" w:rsidP="0056314F">
      <w:pPr>
        <w:pStyle w:val="paragraph"/>
        <w:spacing w:beforeAutospacing="0" w:afterAutospacing="0"/>
        <w:jc w:val="both"/>
        <w:textAlignment w:val="baseline"/>
        <w:rPr>
          <w:rStyle w:val="normaltextrun"/>
          <w:rFonts w:ascii="Verdana" w:hAnsi="Verdana" w:cs="Segoe UI"/>
          <w:sz w:val="22"/>
          <w:szCs w:val="22"/>
          <w:shd w:val="clear" w:color="auto" w:fill="00FFFF"/>
        </w:rPr>
      </w:pPr>
    </w:p>
    <w:p w14:paraId="0DC83C94" w14:textId="77777777" w:rsidR="0056314F" w:rsidRPr="00824F00" w:rsidRDefault="0056314F" w:rsidP="0056314F">
      <w:pPr>
        <w:pStyle w:val="paragraph"/>
        <w:spacing w:beforeAutospacing="0" w:afterAutospacing="0"/>
        <w:jc w:val="both"/>
        <w:textAlignment w:val="baseline"/>
        <w:rPr>
          <w:rFonts w:ascii="Verdana" w:eastAsiaTheme="minorHAnsi" w:hAnsi="Verdana" w:cstheme="minorBidi"/>
          <w:kern w:val="2"/>
          <w:sz w:val="22"/>
          <w:szCs w:val="22"/>
          <w:lang w:eastAsia="en-US"/>
        </w:rPr>
      </w:pPr>
      <w:r w:rsidRPr="00824F00">
        <w:rPr>
          <w:rFonts w:ascii="Verdana" w:eastAsiaTheme="minorHAnsi" w:hAnsi="Verdana" w:cstheme="minorBidi"/>
          <w:kern w:val="2"/>
          <w:sz w:val="22"/>
          <w:szCs w:val="22"/>
          <w:lang w:eastAsia="en-US"/>
        </w:rPr>
        <w:t>Del mismo modo, la situación presentada se evidenció en la vigencia 2022 en cuanto a la duplicidad del objeto contractual y falencias en la proyección de los días que contrató el Departamento para prestar el servicio de transporte terrestre durante el año escolar. Así, mediante los Contratos No. 1116 del 4 de</w:t>
      </w:r>
      <w:r w:rsidRPr="00824F00">
        <w:rPr>
          <w:rStyle w:val="normaltextrun"/>
          <w:rFonts w:ascii="Verdana" w:hAnsi="Verdana" w:cs="Segoe UI"/>
          <w:sz w:val="20"/>
          <w:szCs w:val="20"/>
          <w:shd w:val="clear" w:color="auto" w:fill="00FFFF"/>
        </w:rPr>
        <w:t xml:space="preserve"> </w:t>
      </w:r>
      <w:r w:rsidRPr="00824F00">
        <w:rPr>
          <w:rFonts w:ascii="Verdana" w:eastAsiaTheme="minorHAnsi" w:hAnsi="Verdana" w:cstheme="minorBidi"/>
          <w:kern w:val="2"/>
          <w:sz w:val="22"/>
          <w:szCs w:val="22"/>
          <w:lang w:eastAsia="en-US"/>
        </w:rPr>
        <w:t>febrero de 2022</w:t>
      </w:r>
      <w:r w:rsidRPr="00824F00">
        <w:rPr>
          <w:rFonts w:ascii="Verdana" w:eastAsiaTheme="minorHAnsi" w:hAnsi="Verdana" w:cstheme="minorBidi"/>
          <w:kern w:val="2"/>
          <w:sz w:val="22"/>
          <w:szCs w:val="22"/>
          <w:vertAlign w:val="superscript"/>
          <w:lang w:eastAsia="en-US"/>
        </w:rPr>
        <w:footnoteReference w:id="15"/>
      </w:r>
      <w:r w:rsidRPr="00824F00">
        <w:rPr>
          <w:rFonts w:ascii="Verdana" w:eastAsiaTheme="minorHAnsi" w:hAnsi="Verdana" w:cstheme="minorBidi"/>
          <w:kern w:val="2"/>
          <w:sz w:val="22"/>
          <w:szCs w:val="22"/>
          <w:lang w:eastAsia="en-US"/>
        </w:rPr>
        <w:t xml:space="preserve"> y No. 2156 del 20 de octubre de 2022</w:t>
      </w:r>
      <w:r w:rsidRPr="00824F00">
        <w:rPr>
          <w:rFonts w:ascii="Verdana" w:eastAsiaTheme="minorHAnsi" w:hAnsi="Verdana" w:cstheme="minorBidi"/>
          <w:kern w:val="2"/>
          <w:sz w:val="22"/>
          <w:szCs w:val="22"/>
          <w:vertAlign w:val="superscript"/>
          <w:lang w:eastAsia="en-US"/>
        </w:rPr>
        <w:footnoteReference w:id="16"/>
      </w:r>
      <w:r w:rsidRPr="00824F00">
        <w:rPr>
          <w:rFonts w:ascii="Verdana" w:eastAsiaTheme="minorHAnsi" w:hAnsi="Verdana" w:cstheme="minorBidi"/>
          <w:kern w:val="2"/>
          <w:sz w:val="22"/>
          <w:szCs w:val="22"/>
          <w:lang w:eastAsia="en-US"/>
        </w:rPr>
        <w:t xml:space="preserve"> suscritos con el contratista: Cooperativa Integral del Transportes del Sur – COOTRASUR, se prestó el servicio de transporte terrestre masivo de estudiantes de la zona rural que se desplazaban a instituciones educativas de la zona urbana del Municipio de Leticia, durante un plazo de 29 semanas y 3 días hábiles </w:t>
      </w:r>
      <w:r>
        <w:rPr>
          <w:rFonts w:ascii="Verdana" w:eastAsiaTheme="minorHAnsi" w:hAnsi="Verdana" w:cstheme="minorBidi"/>
          <w:kern w:val="2"/>
          <w:sz w:val="22"/>
          <w:szCs w:val="22"/>
          <w:lang w:eastAsia="en-US"/>
        </w:rPr>
        <w:t xml:space="preserve">del </w:t>
      </w:r>
      <w:r w:rsidRPr="00824F00">
        <w:rPr>
          <w:rFonts w:ascii="Verdana" w:eastAsiaTheme="minorHAnsi" w:hAnsi="Verdana" w:cstheme="minorBidi"/>
          <w:kern w:val="2"/>
          <w:sz w:val="22"/>
          <w:szCs w:val="22"/>
          <w:lang w:eastAsia="en-US"/>
        </w:rPr>
        <w:t>calendario escolar (equivalente a un total de 7,4 meses).</w:t>
      </w:r>
    </w:p>
    <w:p w14:paraId="55C8C19F" w14:textId="77777777" w:rsidR="0056314F" w:rsidRPr="00824F00" w:rsidRDefault="0056314F" w:rsidP="0056314F">
      <w:pPr>
        <w:pStyle w:val="paragraph"/>
        <w:spacing w:beforeAutospacing="0" w:afterAutospacing="0"/>
        <w:jc w:val="both"/>
        <w:textAlignment w:val="baseline"/>
        <w:rPr>
          <w:rFonts w:ascii="Verdana" w:eastAsiaTheme="minorHAnsi" w:hAnsi="Verdana" w:cstheme="minorBidi"/>
          <w:kern w:val="2"/>
          <w:sz w:val="22"/>
          <w:szCs w:val="22"/>
          <w:lang w:eastAsia="en-US"/>
        </w:rPr>
      </w:pPr>
    </w:p>
    <w:p w14:paraId="11B8D206" w14:textId="77777777" w:rsidR="0056314F" w:rsidRPr="00824F00" w:rsidRDefault="0056314F" w:rsidP="0056314F">
      <w:pPr>
        <w:pStyle w:val="paragraph"/>
        <w:spacing w:beforeAutospacing="0" w:afterAutospacing="0"/>
        <w:jc w:val="both"/>
        <w:textAlignment w:val="baseline"/>
        <w:rPr>
          <w:rFonts w:ascii="Verdana" w:eastAsiaTheme="minorHAnsi" w:hAnsi="Verdana" w:cstheme="minorBidi"/>
          <w:kern w:val="2"/>
          <w:sz w:val="22"/>
          <w:szCs w:val="22"/>
          <w:lang w:eastAsia="en-US"/>
        </w:rPr>
      </w:pPr>
      <w:r w:rsidRPr="00824F00">
        <w:rPr>
          <w:rFonts w:ascii="Verdana" w:eastAsiaTheme="minorHAnsi" w:hAnsi="Verdana" w:cstheme="minorBidi"/>
          <w:kern w:val="2"/>
          <w:sz w:val="22"/>
          <w:szCs w:val="22"/>
          <w:lang w:eastAsia="en-US"/>
        </w:rPr>
        <w:t xml:space="preserve">Cabe destacar que si bien, la descripción del objeto del Contrato No. 1116 de 2022 no cuenta con el </w:t>
      </w:r>
      <w:r>
        <w:rPr>
          <w:rFonts w:ascii="Verdana" w:eastAsiaTheme="minorHAnsi" w:hAnsi="Verdana" w:cstheme="minorBidi"/>
          <w:kern w:val="2"/>
          <w:sz w:val="22"/>
          <w:szCs w:val="22"/>
          <w:lang w:eastAsia="en-US"/>
        </w:rPr>
        <w:t xml:space="preserve">mismo </w:t>
      </w:r>
      <w:r w:rsidRPr="00824F00">
        <w:rPr>
          <w:rFonts w:ascii="Verdana" w:eastAsiaTheme="minorHAnsi" w:hAnsi="Verdana" w:cstheme="minorBidi"/>
          <w:kern w:val="2"/>
          <w:sz w:val="22"/>
          <w:szCs w:val="22"/>
          <w:lang w:eastAsia="en-US"/>
        </w:rPr>
        <w:t>nivel de detalle del Contrato No. 2156, en los estudios previos y la minuta contractual se pudo identificar que ambos tenían la misma necesidad, de prestar el servicio de transporte escolar en 13 rutas de la jurisdicción del Municipio de Leticia, estas eran:</w:t>
      </w:r>
    </w:p>
    <w:p w14:paraId="7A5DDAD0" w14:textId="77777777" w:rsidR="0056314F" w:rsidRPr="00FE4EAB" w:rsidRDefault="0056314F" w:rsidP="0056314F">
      <w:pPr>
        <w:pStyle w:val="paragraph"/>
        <w:spacing w:beforeAutospacing="0" w:afterAutospacing="0"/>
        <w:jc w:val="both"/>
        <w:textAlignment w:val="baseline"/>
        <w:rPr>
          <w:rStyle w:val="normaltextrun"/>
          <w:rFonts w:ascii="Verdana" w:hAnsi="Verdana" w:cs="Segoe UI"/>
          <w:sz w:val="14"/>
          <w:szCs w:val="14"/>
          <w:shd w:val="clear" w:color="auto" w:fill="00FFFF"/>
        </w:rPr>
      </w:pPr>
      <w:r w:rsidRPr="00824F00">
        <w:rPr>
          <w:rStyle w:val="normaltextrun"/>
          <w:rFonts w:ascii="Verdana" w:hAnsi="Verdana" w:cs="Segoe UI"/>
          <w:sz w:val="22"/>
          <w:szCs w:val="22"/>
          <w:shd w:val="clear" w:color="auto" w:fill="00FFFF"/>
        </w:rPr>
        <w:lastRenderedPageBreak/>
        <w:t xml:space="preserve"> </w:t>
      </w:r>
    </w:p>
    <w:tbl>
      <w:tblPr>
        <w:tblW w:w="8217" w:type="dxa"/>
        <w:jc w:val="center"/>
        <w:tblCellMar>
          <w:left w:w="70" w:type="dxa"/>
          <w:right w:w="70" w:type="dxa"/>
        </w:tblCellMar>
        <w:tblLook w:val="04A0" w:firstRow="1" w:lastRow="0" w:firstColumn="1" w:lastColumn="0" w:noHBand="0" w:noVBand="1"/>
      </w:tblPr>
      <w:tblGrid>
        <w:gridCol w:w="1060"/>
        <w:gridCol w:w="3471"/>
        <w:gridCol w:w="1869"/>
        <w:gridCol w:w="1817"/>
      </w:tblGrid>
      <w:tr w:rsidR="0056314F" w:rsidRPr="00824F00" w14:paraId="088284AF" w14:textId="77777777" w:rsidTr="002929DA">
        <w:trPr>
          <w:trHeight w:val="20"/>
          <w:jc w:val="center"/>
        </w:trPr>
        <w:tc>
          <w:tcPr>
            <w:tcW w:w="8217" w:type="dxa"/>
            <w:gridSpan w:val="4"/>
            <w:tcBorders>
              <w:top w:val="single" w:sz="4" w:space="0" w:color="auto"/>
              <w:left w:val="single" w:sz="4" w:space="0" w:color="auto"/>
              <w:bottom w:val="single" w:sz="4" w:space="0" w:color="auto"/>
              <w:right w:val="single" w:sz="4" w:space="0" w:color="auto"/>
            </w:tcBorders>
            <w:shd w:val="clear" w:color="000000" w:fill="806000"/>
            <w:noWrap/>
            <w:vAlign w:val="bottom"/>
            <w:hideMark/>
          </w:tcPr>
          <w:p w14:paraId="7DA044F6" w14:textId="77777777" w:rsidR="0056314F" w:rsidRPr="00824F00" w:rsidRDefault="0056314F" w:rsidP="002929DA">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 xml:space="preserve">Tabla </w:t>
            </w:r>
            <w:r w:rsidR="00FE4EAB">
              <w:rPr>
                <w:rFonts w:ascii="Verdana" w:eastAsia="Times New Roman" w:hAnsi="Verdana" w:cs="Arial"/>
                <w:b/>
                <w:bCs/>
                <w:color w:val="FFFFFF"/>
                <w:kern w:val="0"/>
                <w:sz w:val="18"/>
                <w:szCs w:val="18"/>
                <w:lang w:eastAsia="es-CO"/>
              </w:rPr>
              <w:t>49</w:t>
            </w:r>
            <w:r w:rsidRPr="00824F00">
              <w:rPr>
                <w:rFonts w:ascii="Verdana" w:eastAsia="Times New Roman" w:hAnsi="Verdana" w:cs="Arial"/>
                <w:b/>
                <w:bCs/>
                <w:color w:val="FFFFFF"/>
                <w:kern w:val="0"/>
                <w:sz w:val="18"/>
                <w:szCs w:val="18"/>
                <w:lang w:eastAsia="es-CO"/>
              </w:rPr>
              <w:t>. Rutas de los Contratos No. 1116 y No. 2156 de 2022 (En pesos)</w:t>
            </w:r>
          </w:p>
        </w:tc>
      </w:tr>
      <w:tr w:rsidR="0056314F" w:rsidRPr="00824F00" w14:paraId="55FA81A1" w14:textId="77777777" w:rsidTr="002929DA">
        <w:trPr>
          <w:trHeight w:val="20"/>
          <w:jc w:val="center"/>
        </w:trPr>
        <w:tc>
          <w:tcPr>
            <w:tcW w:w="1060" w:type="dxa"/>
            <w:vMerge w:val="restart"/>
            <w:tcBorders>
              <w:top w:val="nil"/>
              <w:left w:val="single" w:sz="4" w:space="0" w:color="auto"/>
              <w:bottom w:val="single" w:sz="4" w:space="0" w:color="auto"/>
              <w:right w:val="single" w:sz="4" w:space="0" w:color="auto"/>
            </w:tcBorders>
            <w:shd w:val="clear" w:color="auto" w:fill="806000" w:themeFill="accent4" w:themeFillShade="80"/>
            <w:vAlign w:val="center"/>
            <w:hideMark/>
          </w:tcPr>
          <w:p w14:paraId="1228F608" w14:textId="77777777" w:rsidR="0056314F" w:rsidRPr="00824F00" w:rsidRDefault="0056314F" w:rsidP="002929DA">
            <w:pPr>
              <w:spacing w:after="0" w:line="240" w:lineRule="auto"/>
              <w:rPr>
                <w:rFonts w:ascii="Verdana" w:eastAsia="Times New Roman" w:hAnsi="Verdana" w:cs="Arial"/>
                <w:b/>
                <w:bCs/>
                <w:color w:val="FFFFFF" w:themeColor="background1"/>
                <w:kern w:val="0"/>
                <w:sz w:val="18"/>
                <w:szCs w:val="18"/>
                <w:lang w:eastAsia="es-CO"/>
              </w:rPr>
            </w:pPr>
            <w:r w:rsidRPr="00824F00">
              <w:rPr>
                <w:rFonts w:ascii="Verdana" w:eastAsia="Times New Roman" w:hAnsi="Verdana" w:cs="Arial"/>
                <w:b/>
                <w:bCs/>
                <w:color w:val="FFFFFF" w:themeColor="background1"/>
                <w:kern w:val="0"/>
                <w:sz w:val="18"/>
                <w:szCs w:val="18"/>
                <w:lang w:eastAsia="es-CO"/>
              </w:rPr>
              <w:t>No. Ruta</w:t>
            </w:r>
          </w:p>
        </w:tc>
        <w:tc>
          <w:tcPr>
            <w:tcW w:w="3471" w:type="dxa"/>
            <w:vMerge w:val="restart"/>
            <w:tcBorders>
              <w:top w:val="nil"/>
              <w:left w:val="single" w:sz="4" w:space="0" w:color="auto"/>
              <w:bottom w:val="single" w:sz="4" w:space="0" w:color="auto"/>
              <w:right w:val="single" w:sz="4" w:space="0" w:color="auto"/>
            </w:tcBorders>
            <w:shd w:val="clear" w:color="auto" w:fill="806000" w:themeFill="accent4" w:themeFillShade="80"/>
            <w:vAlign w:val="center"/>
            <w:hideMark/>
          </w:tcPr>
          <w:p w14:paraId="48735D2F" w14:textId="77777777" w:rsidR="0056314F" w:rsidRPr="00824F00" w:rsidRDefault="0056314F" w:rsidP="002929DA">
            <w:pPr>
              <w:spacing w:after="0" w:line="240" w:lineRule="auto"/>
              <w:rPr>
                <w:rFonts w:ascii="Verdana" w:eastAsia="Times New Roman" w:hAnsi="Verdana" w:cs="Arial"/>
                <w:b/>
                <w:bCs/>
                <w:color w:val="FFFFFF" w:themeColor="background1"/>
                <w:kern w:val="0"/>
                <w:sz w:val="18"/>
                <w:szCs w:val="18"/>
                <w:lang w:eastAsia="es-CO"/>
              </w:rPr>
            </w:pPr>
            <w:r w:rsidRPr="00824F00">
              <w:rPr>
                <w:rFonts w:ascii="Verdana" w:eastAsia="Times New Roman" w:hAnsi="Verdana" w:cs="Arial"/>
                <w:b/>
                <w:bCs/>
                <w:color w:val="FFFFFF" w:themeColor="background1"/>
                <w:kern w:val="0"/>
                <w:sz w:val="18"/>
                <w:szCs w:val="18"/>
                <w:lang w:eastAsia="es-CO"/>
              </w:rPr>
              <w:t>Ruta Comunidad</w:t>
            </w:r>
          </w:p>
        </w:tc>
        <w:tc>
          <w:tcPr>
            <w:tcW w:w="3686" w:type="dxa"/>
            <w:gridSpan w:val="2"/>
            <w:tcBorders>
              <w:top w:val="single" w:sz="4" w:space="0" w:color="auto"/>
              <w:left w:val="nil"/>
              <w:bottom w:val="single" w:sz="4" w:space="0" w:color="auto"/>
              <w:right w:val="single" w:sz="4" w:space="0" w:color="auto"/>
            </w:tcBorders>
            <w:shd w:val="clear" w:color="auto" w:fill="806000" w:themeFill="accent4" w:themeFillShade="80"/>
            <w:vAlign w:val="bottom"/>
            <w:hideMark/>
          </w:tcPr>
          <w:p w14:paraId="0CCAAA78" w14:textId="77777777" w:rsidR="0056314F" w:rsidRPr="00824F00" w:rsidRDefault="0056314F" w:rsidP="002929DA">
            <w:pPr>
              <w:spacing w:after="0" w:line="240" w:lineRule="auto"/>
              <w:jc w:val="center"/>
              <w:rPr>
                <w:rFonts w:ascii="Verdana" w:eastAsia="Times New Roman" w:hAnsi="Verdana" w:cs="Arial"/>
                <w:b/>
                <w:bCs/>
                <w:color w:val="FFFFFF" w:themeColor="background1"/>
                <w:kern w:val="0"/>
                <w:sz w:val="18"/>
                <w:szCs w:val="18"/>
                <w:lang w:eastAsia="es-CO"/>
              </w:rPr>
            </w:pPr>
            <w:r w:rsidRPr="00824F00">
              <w:rPr>
                <w:rFonts w:ascii="Verdana" w:eastAsia="Times New Roman" w:hAnsi="Verdana" w:cs="Arial"/>
                <w:b/>
                <w:bCs/>
                <w:color w:val="FFFFFF" w:themeColor="background1"/>
                <w:kern w:val="0"/>
                <w:sz w:val="18"/>
                <w:szCs w:val="18"/>
                <w:lang w:eastAsia="es-CO"/>
              </w:rPr>
              <w:t>Valor Trayecto (1 ruta) Año 2022</w:t>
            </w:r>
          </w:p>
        </w:tc>
      </w:tr>
      <w:tr w:rsidR="0056314F" w:rsidRPr="00824F00" w14:paraId="4DC39CFE" w14:textId="77777777" w:rsidTr="002929DA">
        <w:trPr>
          <w:trHeight w:val="20"/>
          <w:jc w:val="center"/>
        </w:trPr>
        <w:tc>
          <w:tcPr>
            <w:tcW w:w="1060" w:type="dxa"/>
            <w:vMerge/>
            <w:tcBorders>
              <w:top w:val="nil"/>
              <w:left w:val="single" w:sz="4" w:space="0" w:color="auto"/>
              <w:bottom w:val="single" w:sz="4" w:space="0" w:color="auto"/>
              <w:right w:val="single" w:sz="4" w:space="0" w:color="auto"/>
            </w:tcBorders>
            <w:shd w:val="clear" w:color="auto" w:fill="806000" w:themeFill="accent4" w:themeFillShade="80"/>
            <w:vAlign w:val="center"/>
            <w:hideMark/>
          </w:tcPr>
          <w:p w14:paraId="064BD4A2" w14:textId="77777777" w:rsidR="0056314F" w:rsidRPr="00824F00" w:rsidRDefault="0056314F" w:rsidP="002929DA">
            <w:pPr>
              <w:spacing w:after="0" w:line="240" w:lineRule="auto"/>
              <w:rPr>
                <w:rFonts w:ascii="Verdana" w:eastAsia="Times New Roman" w:hAnsi="Verdana" w:cs="Arial"/>
                <w:b/>
                <w:bCs/>
                <w:color w:val="FFFFFF" w:themeColor="background1"/>
                <w:kern w:val="0"/>
                <w:sz w:val="18"/>
                <w:szCs w:val="18"/>
                <w:lang w:eastAsia="es-CO"/>
              </w:rPr>
            </w:pPr>
          </w:p>
        </w:tc>
        <w:tc>
          <w:tcPr>
            <w:tcW w:w="3471" w:type="dxa"/>
            <w:vMerge/>
            <w:tcBorders>
              <w:top w:val="nil"/>
              <w:left w:val="single" w:sz="4" w:space="0" w:color="auto"/>
              <w:bottom w:val="single" w:sz="4" w:space="0" w:color="auto"/>
              <w:right w:val="single" w:sz="4" w:space="0" w:color="auto"/>
            </w:tcBorders>
            <w:shd w:val="clear" w:color="auto" w:fill="806000" w:themeFill="accent4" w:themeFillShade="80"/>
            <w:vAlign w:val="center"/>
            <w:hideMark/>
          </w:tcPr>
          <w:p w14:paraId="262907D8" w14:textId="77777777" w:rsidR="0056314F" w:rsidRPr="00824F00" w:rsidRDefault="0056314F" w:rsidP="002929DA">
            <w:pPr>
              <w:spacing w:after="0" w:line="240" w:lineRule="auto"/>
              <w:rPr>
                <w:rFonts w:ascii="Verdana" w:eastAsia="Times New Roman" w:hAnsi="Verdana" w:cs="Arial"/>
                <w:b/>
                <w:bCs/>
                <w:color w:val="FFFFFF" w:themeColor="background1"/>
                <w:kern w:val="0"/>
                <w:sz w:val="18"/>
                <w:szCs w:val="18"/>
                <w:lang w:eastAsia="es-CO"/>
              </w:rPr>
            </w:pPr>
          </w:p>
        </w:tc>
        <w:tc>
          <w:tcPr>
            <w:tcW w:w="1869" w:type="dxa"/>
            <w:tcBorders>
              <w:top w:val="nil"/>
              <w:left w:val="nil"/>
              <w:bottom w:val="single" w:sz="4" w:space="0" w:color="auto"/>
              <w:right w:val="single" w:sz="4" w:space="0" w:color="auto"/>
            </w:tcBorders>
            <w:shd w:val="clear" w:color="auto" w:fill="806000" w:themeFill="accent4" w:themeFillShade="80"/>
            <w:vAlign w:val="bottom"/>
            <w:hideMark/>
          </w:tcPr>
          <w:p w14:paraId="0F1EBDC4" w14:textId="77777777" w:rsidR="0056314F" w:rsidRPr="00824F00" w:rsidRDefault="0056314F" w:rsidP="002929DA">
            <w:pPr>
              <w:spacing w:after="0" w:line="240" w:lineRule="auto"/>
              <w:jc w:val="center"/>
              <w:rPr>
                <w:rFonts w:ascii="Verdana" w:eastAsia="Times New Roman" w:hAnsi="Verdana" w:cs="Arial"/>
                <w:b/>
                <w:bCs/>
                <w:color w:val="FFFFFF" w:themeColor="background1"/>
                <w:kern w:val="0"/>
                <w:sz w:val="18"/>
                <w:szCs w:val="18"/>
                <w:lang w:eastAsia="es-CO"/>
              </w:rPr>
            </w:pPr>
            <w:r w:rsidRPr="00824F00">
              <w:rPr>
                <w:rFonts w:ascii="Verdana" w:eastAsia="Times New Roman" w:hAnsi="Verdana" w:cs="Arial"/>
                <w:b/>
                <w:bCs/>
                <w:color w:val="FFFFFF" w:themeColor="background1"/>
                <w:kern w:val="0"/>
                <w:sz w:val="18"/>
                <w:szCs w:val="18"/>
                <w:lang w:eastAsia="es-CO"/>
              </w:rPr>
              <w:t>No. 1116</w:t>
            </w:r>
          </w:p>
        </w:tc>
        <w:tc>
          <w:tcPr>
            <w:tcW w:w="1817" w:type="dxa"/>
            <w:tcBorders>
              <w:top w:val="nil"/>
              <w:left w:val="nil"/>
              <w:bottom w:val="single" w:sz="4" w:space="0" w:color="auto"/>
              <w:right w:val="single" w:sz="4" w:space="0" w:color="auto"/>
            </w:tcBorders>
            <w:shd w:val="clear" w:color="auto" w:fill="806000" w:themeFill="accent4" w:themeFillShade="80"/>
            <w:vAlign w:val="bottom"/>
            <w:hideMark/>
          </w:tcPr>
          <w:p w14:paraId="2962C8F1" w14:textId="77777777" w:rsidR="0056314F" w:rsidRPr="00824F00" w:rsidRDefault="0056314F" w:rsidP="002929DA">
            <w:pPr>
              <w:spacing w:after="0" w:line="240" w:lineRule="auto"/>
              <w:jc w:val="center"/>
              <w:rPr>
                <w:rFonts w:ascii="Verdana" w:eastAsia="Times New Roman" w:hAnsi="Verdana" w:cs="Arial"/>
                <w:b/>
                <w:bCs/>
                <w:color w:val="FFFFFF" w:themeColor="background1"/>
                <w:kern w:val="0"/>
                <w:sz w:val="18"/>
                <w:szCs w:val="18"/>
                <w:lang w:eastAsia="es-CO"/>
              </w:rPr>
            </w:pPr>
            <w:r w:rsidRPr="00824F00">
              <w:rPr>
                <w:rFonts w:ascii="Verdana" w:eastAsia="Times New Roman" w:hAnsi="Verdana" w:cs="Arial"/>
                <w:b/>
                <w:bCs/>
                <w:color w:val="FFFFFF" w:themeColor="background1"/>
                <w:kern w:val="0"/>
                <w:sz w:val="18"/>
                <w:szCs w:val="18"/>
                <w:lang w:eastAsia="es-CO"/>
              </w:rPr>
              <w:t>No. 2156</w:t>
            </w:r>
          </w:p>
        </w:tc>
      </w:tr>
      <w:tr w:rsidR="0056314F" w:rsidRPr="00824F00" w14:paraId="31B39794" w14:textId="77777777" w:rsidTr="002929DA">
        <w:trPr>
          <w:trHeight w:val="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46A9523" w14:textId="77777777" w:rsidR="0056314F" w:rsidRPr="00824F00" w:rsidRDefault="0056314F" w:rsidP="002929DA">
            <w:pPr>
              <w:spacing w:after="0" w:line="240" w:lineRule="auto"/>
              <w:jc w:val="center"/>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w:t>
            </w:r>
          </w:p>
        </w:tc>
        <w:tc>
          <w:tcPr>
            <w:tcW w:w="3471" w:type="dxa"/>
            <w:tcBorders>
              <w:top w:val="nil"/>
              <w:left w:val="nil"/>
              <w:bottom w:val="single" w:sz="4" w:space="0" w:color="auto"/>
              <w:right w:val="single" w:sz="4" w:space="0" w:color="auto"/>
            </w:tcBorders>
            <w:shd w:val="clear" w:color="auto" w:fill="auto"/>
            <w:noWrap/>
            <w:vAlign w:val="bottom"/>
            <w:hideMark/>
          </w:tcPr>
          <w:p w14:paraId="67E849E3" w14:textId="77777777" w:rsidR="0056314F" w:rsidRPr="00824F00" w:rsidRDefault="0056314F" w:rsidP="002929DA">
            <w:pPr>
              <w:spacing w:after="0" w:line="240" w:lineRule="auto"/>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 xml:space="preserve">CASTAÑAL-LOS LAGOS </w:t>
            </w:r>
          </w:p>
        </w:tc>
        <w:tc>
          <w:tcPr>
            <w:tcW w:w="1869" w:type="dxa"/>
            <w:tcBorders>
              <w:top w:val="nil"/>
              <w:left w:val="nil"/>
              <w:bottom w:val="single" w:sz="4" w:space="0" w:color="auto"/>
              <w:right w:val="single" w:sz="4" w:space="0" w:color="auto"/>
            </w:tcBorders>
            <w:shd w:val="clear" w:color="auto" w:fill="auto"/>
            <w:noWrap/>
            <w:vAlign w:val="bottom"/>
            <w:hideMark/>
          </w:tcPr>
          <w:p w14:paraId="55677210"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1.384</w:t>
            </w:r>
          </w:p>
        </w:tc>
        <w:tc>
          <w:tcPr>
            <w:tcW w:w="1817" w:type="dxa"/>
            <w:tcBorders>
              <w:top w:val="nil"/>
              <w:left w:val="nil"/>
              <w:bottom w:val="single" w:sz="4" w:space="0" w:color="auto"/>
              <w:right w:val="single" w:sz="4" w:space="0" w:color="auto"/>
            </w:tcBorders>
            <w:shd w:val="clear" w:color="auto" w:fill="auto"/>
            <w:noWrap/>
            <w:vAlign w:val="bottom"/>
            <w:hideMark/>
          </w:tcPr>
          <w:p w14:paraId="7C8FBF87"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1.426</w:t>
            </w:r>
          </w:p>
        </w:tc>
      </w:tr>
      <w:tr w:rsidR="0056314F" w:rsidRPr="00824F00" w14:paraId="38650544" w14:textId="77777777" w:rsidTr="002929DA">
        <w:trPr>
          <w:trHeight w:val="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1CAD438" w14:textId="77777777" w:rsidR="0056314F" w:rsidRPr="00824F00" w:rsidRDefault="0056314F" w:rsidP="002929DA">
            <w:pPr>
              <w:spacing w:after="0" w:line="240" w:lineRule="auto"/>
              <w:jc w:val="center"/>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2</w:t>
            </w:r>
          </w:p>
        </w:tc>
        <w:tc>
          <w:tcPr>
            <w:tcW w:w="3471" w:type="dxa"/>
            <w:tcBorders>
              <w:top w:val="nil"/>
              <w:left w:val="nil"/>
              <w:bottom w:val="single" w:sz="4" w:space="0" w:color="auto"/>
              <w:right w:val="single" w:sz="4" w:space="0" w:color="auto"/>
            </w:tcBorders>
            <w:shd w:val="clear" w:color="auto" w:fill="auto"/>
            <w:noWrap/>
            <w:vAlign w:val="bottom"/>
            <w:hideMark/>
          </w:tcPr>
          <w:p w14:paraId="6D3C3ECF" w14:textId="77777777" w:rsidR="0056314F" w:rsidRPr="00824F00" w:rsidRDefault="0056314F" w:rsidP="002929DA">
            <w:pPr>
              <w:spacing w:after="0" w:line="240" w:lineRule="auto"/>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 xml:space="preserve">SAN SEBASTIAN </w:t>
            </w:r>
          </w:p>
        </w:tc>
        <w:tc>
          <w:tcPr>
            <w:tcW w:w="1869" w:type="dxa"/>
            <w:tcBorders>
              <w:top w:val="nil"/>
              <w:left w:val="nil"/>
              <w:bottom w:val="single" w:sz="4" w:space="0" w:color="auto"/>
              <w:right w:val="single" w:sz="4" w:space="0" w:color="auto"/>
            </w:tcBorders>
            <w:shd w:val="clear" w:color="auto" w:fill="auto"/>
            <w:noWrap/>
            <w:vAlign w:val="bottom"/>
            <w:hideMark/>
          </w:tcPr>
          <w:p w14:paraId="3B427C91"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1.592</w:t>
            </w:r>
          </w:p>
        </w:tc>
        <w:tc>
          <w:tcPr>
            <w:tcW w:w="1817" w:type="dxa"/>
            <w:tcBorders>
              <w:top w:val="nil"/>
              <w:left w:val="nil"/>
              <w:bottom w:val="single" w:sz="4" w:space="0" w:color="auto"/>
              <w:right w:val="single" w:sz="4" w:space="0" w:color="auto"/>
            </w:tcBorders>
            <w:shd w:val="clear" w:color="auto" w:fill="auto"/>
            <w:noWrap/>
            <w:vAlign w:val="bottom"/>
            <w:hideMark/>
          </w:tcPr>
          <w:p w14:paraId="00B199C7"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1.664</w:t>
            </w:r>
          </w:p>
        </w:tc>
      </w:tr>
      <w:tr w:rsidR="0056314F" w:rsidRPr="00824F00" w14:paraId="57811600" w14:textId="77777777" w:rsidTr="002929DA">
        <w:trPr>
          <w:trHeight w:val="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687CE5C" w14:textId="77777777" w:rsidR="0056314F" w:rsidRPr="00824F00" w:rsidRDefault="0056314F" w:rsidP="002929DA">
            <w:pPr>
              <w:spacing w:after="0" w:line="240" w:lineRule="auto"/>
              <w:jc w:val="center"/>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3</w:t>
            </w:r>
          </w:p>
        </w:tc>
        <w:tc>
          <w:tcPr>
            <w:tcW w:w="3471" w:type="dxa"/>
            <w:tcBorders>
              <w:top w:val="nil"/>
              <w:left w:val="nil"/>
              <w:bottom w:val="single" w:sz="4" w:space="0" w:color="auto"/>
              <w:right w:val="single" w:sz="4" w:space="0" w:color="auto"/>
            </w:tcBorders>
            <w:shd w:val="clear" w:color="auto" w:fill="auto"/>
            <w:noWrap/>
            <w:vAlign w:val="bottom"/>
            <w:hideMark/>
          </w:tcPr>
          <w:p w14:paraId="73045764" w14:textId="77777777" w:rsidR="0056314F" w:rsidRPr="00824F00" w:rsidRDefault="0056314F" w:rsidP="002929DA">
            <w:pPr>
              <w:spacing w:after="0" w:line="240" w:lineRule="auto"/>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 xml:space="preserve">CAMILO TORRES </w:t>
            </w:r>
          </w:p>
        </w:tc>
        <w:tc>
          <w:tcPr>
            <w:tcW w:w="1869" w:type="dxa"/>
            <w:tcBorders>
              <w:top w:val="nil"/>
              <w:left w:val="nil"/>
              <w:bottom w:val="single" w:sz="4" w:space="0" w:color="auto"/>
              <w:right w:val="single" w:sz="4" w:space="0" w:color="auto"/>
            </w:tcBorders>
            <w:shd w:val="clear" w:color="auto" w:fill="auto"/>
            <w:noWrap/>
            <w:vAlign w:val="bottom"/>
            <w:hideMark/>
          </w:tcPr>
          <w:p w14:paraId="08998B78"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1.931</w:t>
            </w:r>
          </w:p>
        </w:tc>
        <w:tc>
          <w:tcPr>
            <w:tcW w:w="1817" w:type="dxa"/>
            <w:tcBorders>
              <w:top w:val="nil"/>
              <w:left w:val="nil"/>
              <w:bottom w:val="single" w:sz="4" w:space="0" w:color="auto"/>
              <w:right w:val="single" w:sz="4" w:space="0" w:color="auto"/>
            </w:tcBorders>
            <w:shd w:val="clear" w:color="auto" w:fill="auto"/>
            <w:noWrap/>
            <w:vAlign w:val="bottom"/>
            <w:hideMark/>
          </w:tcPr>
          <w:p w14:paraId="0588430E"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2.018</w:t>
            </w:r>
          </w:p>
        </w:tc>
      </w:tr>
      <w:tr w:rsidR="0056314F" w:rsidRPr="00824F00" w14:paraId="419A5340" w14:textId="77777777" w:rsidTr="002929DA">
        <w:trPr>
          <w:trHeight w:val="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E35D465" w14:textId="77777777" w:rsidR="0056314F" w:rsidRPr="00824F00" w:rsidRDefault="0056314F" w:rsidP="002929DA">
            <w:pPr>
              <w:spacing w:after="0" w:line="240" w:lineRule="auto"/>
              <w:jc w:val="center"/>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4</w:t>
            </w:r>
          </w:p>
        </w:tc>
        <w:tc>
          <w:tcPr>
            <w:tcW w:w="3471" w:type="dxa"/>
            <w:tcBorders>
              <w:top w:val="nil"/>
              <w:left w:val="nil"/>
              <w:bottom w:val="single" w:sz="4" w:space="0" w:color="auto"/>
              <w:right w:val="single" w:sz="4" w:space="0" w:color="auto"/>
            </w:tcBorders>
            <w:shd w:val="clear" w:color="auto" w:fill="auto"/>
            <w:noWrap/>
            <w:vAlign w:val="bottom"/>
            <w:hideMark/>
          </w:tcPr>
          <w:p w14:paraId="4221EABA" w14:textId="77777777" w:rsidR="0056314F" w:rsidRPr="00824F00" w:rsidRDefault="0056314F" w:rsidP="002929DA">
            <w:pPr>
              <w:spacing w:after="0" w:line="240" w:lineRule="auto"/>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 xml:space="preserve">KILOMETROS 4, 5 Y 6 </w:t>
            </w:r>
          </w:p>
        </w:tc>
        <w:tc>
          <w:tcPr>
            <w:tcW w:w="1869" w:type="dxa"/>
            <w:tcBorders>
              <w:top w:val="nil"/>
              <w:left w:val="nil"/>
              <w:bottom w:val="single" w:sz="4" w:space="0" w:color="auto"/>
              <w:right w:val="single" w:sz="4" w:space="0" w:color="auto"/>
            </w:tcBorders>
            <w:shd w:val="clear" w:color="auto" w:fill="auto"/>
            <w:noWrap/>
            <w:vAlign w:val="bottom"/>
            <w:hideMark/>
          </w:tcPr>
          <w:p w14:paraId="2A36B8B7"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1.592</w:t>
            </w:r>
          </w:p>
        </w:tc>
        <w:tc>
          <w:tcPr>
            <w:tcW w:w="1817" w:type="dxa"/>
            <w:tcBorders>
              <w:top w:val="nil"/>
              <w:left w:val="nil"/>
              <w:bottom w:val="single" w:sz="4" w:space="0" w:color="auto"/>
              <w:right w:val="single" w:sz="4" w:space="0" w:color="auto"/>
            </w:tcBorders>
            <w:shd w:val="clear" w:color="auto" w:fill="auto"/>
            <w:noWrap/>
            <w:vAlign w:val="bottom"/>
            <w:hideMark/>
          </w:tcPr>
          <w:p w14:paraId="1059017A"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1.664</w:t>
            </w:r>
          </w:p>
        </w:tc>
      </w:tr>
      <w:tr w:rsidR="0056314F" w:rsidRPr="00824F00" w14:paraId="2B8EA2DD" w14:textId="77777777" w:rsidTr="002929DA">
        <w:trPr>
          <w:trHeight w:val="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878A55A" w14:textId="77777777" w:rsidR="0056314F" w:rsidRPr="00824F00" w:rsidRDefault="0056314F" w:rsidP="002929DA">
            <w:pPr>
              <w:spacing w:after="0" w:line="240" w:lineRule="auto"/>
              <w:jc w:val="center"/>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5</w:t>
            </w:r>
          </w:p>
        </w:tc>
        <w:tc>
          <w:tcPr>
            <w:tcW w:w="3471" w:type="dxa"/>
            <w:tcBorders>
              <w:top w:val="nil"/>
              <w:left w:val="nil"/>
              <w:bottom w:val="single" w:sz="4" w:space="0" w:color="auto"/>
              <w:right w:val="single" w:sz="4" w:space="0" w:color="auto"/>
            </w:tcBorders>
            <w:shd w:val="clear" w:color="auto" w:fill="auto"/>
            <w:noWrap/>
            <w:vAlign w:val="bottom"/>
            <w:hideMark/>
          </w:tcPr>
          <w:p w14:paraId="276C4523" w14:textId="77777777" w:rsidR="0056314F" w:rsidRPr="00824F00" w:rsidRDefault="0056314F" w:rsidP="002929DA">
            <w:pPr>
              <w:spacing w:after="0" w:line="240" w:lineRule="auto"/>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 xml:space="preserve">KILOMETRO 7 </w:t>
            </w:r>
          </w:p>
        </w:tc>
        <w:tc>
          <w:tcPr>
            <w:tcW w:w="1869" w:type="dxa"/>
            <w:tcBorders>
              <w:top w:val="nil"/>
              <w:left w:val="nil"/>
              <w:bottom w:val="single" w:sz="4" w:space="0" w:color="auto"/>
              <w:right w:val="single" w:sz="4" w:space="0" w:color="auto"/>
            </w:tcBorders>
            <w:shd w:val="clear" w:color="auto" w:fill="auto"/>
            <w:noWrap/>
            <w:vAlign w:val="bottom"/>
            <w:hideMark/>
          </w:tcPr>
          <w:p w14:paraId="7FA52894"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1.932</w:t>
            </w:r>
          </w:p>
        </w:tc>
        <w:tc>
          <w:tcPr>
            <w:tcW w:w="1817" w:type="dxa"/>
            <w:tcBorders>
              <w:top w:val="nil"/>
              <w:left w:val="nil"/>
              <w:bottom w:val="single" w:sz="4" w:space="0" w:color="auto"/>
              <w:right w:val="single" w:sz="4" w:space="0" w:color="auto"/>
            </w:tcBorders>
            <w:shd w:val="clear" w:color="auto" w:fill="auto"/>
            <w:noWrap/>
            <w:vAlign w:val="bottom"/>
            <w:hideMark/>
          </w:tcPr>
          <w:p w14:paraId="7E129FF0"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2.019</w:t>
            </w:r>
          </w:p>
        </w:tc>
      </w:tr>
      <w:tr w:rsidR="0056314F" w:rsidRPr="00824F00" w14:paraId="4E8ABA54" w14:textId="77777777" w:rsidTr="002929DA">
        <w:trPr>
          <w:trHeight w:val="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A0AC8B0" w14:textId="77777777" w:rsidR="0056314F" w:rsidRPr="00824F00" w:rsidRDefault="0056314F" w:rsidP="002929DA">
            <w:pPr>
              <w:spacing w:after="0" w:line="240" w:lineRule="auto"/>
              <w:jc w:val="center"/>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6</w:t>
            </w:r>
          </w:p>
        </w:tc>
        <w:tc>
          <w:tcPr>
            <w:tcW w:w="3471" w:type="dxa"/>
            <w:tcBorders>
              <w:top w:val="nil"/>
              <w:left w:val="nil"/>
              <w:bottom w:val="single" w:sz="4" w:space="0" w:color="auto"/>
              <w:right w:val="single" w:sz="4" w:space="0" w:color="auto"/>
            </w:tcBorders>
            <w:shd w:val="clear" w:color="auto" w:fill="auto"/>
            <w:noWrap/>
            <w:vAlign w:val="bottom"/>
            <w:hideMark/>
          </w:tcPr>
          <w:p w14:paraId="2AC1B798" w14:textId="77777777" w:rsidR="0056314F" w:rsidRPr="00824F00" w:rsidRDefault="0056314F" w:rsidP="002929DA">
            <w:pPr>
              <w:spacing w:after="0" w:line="240" w:lineRule="auto"/>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 xml:space="preserve">KILOMETROS 8 Y 9 </w:t>
            </w:r>
          </w:p>
        </w:tc>
        <w:tc>
          <w:tcPr>
            <w:tcW w:w="1869" w:type="dxa"/>
            <w:tcBorders>
              <w:top w:val="nil"/>
              <w:left w:val="nil"/>
              <w:bottom w:val="single" w:sz="4" w:space="0" w:color="auto"/>
              <w:right w:val="single" w:sz="4" w:space="0" w:color="auto"/>
            </w:tcBorders>
            <w:shd w:val="clear" w:color="auto" w:fill="auto"/>
            <w:noWrap/>
            <w:vAlign w:val="bottom"/>
            <w:hideMark/>
          </w:tcPr>
          <w:p w14:paraId="64AD09C6"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2.352</w:t>
            </w:r>
          </w:p>
        </w:tc>
        <w:tc>
          <w:tcPr>
            <w:tcW w:w="1817" w:type="dxa"/>
            <w:tcBorders>
              <w:top w:val="nil"/>
              <w:left w:val="nil"/>
              <w:bottom w:val="single" w:sz="4" w:space="0" w:color="auto"/>
              <w:right w:val="single" w:sz="4" w:space="0" w:color="auto"/>
            </w:tcBorders>
            <w:shd w:val="clear" w:color="auto" w:fill="auto"/>
            <w:noWrap/>
            <w:vAlign w:val="bottom"/>
            <w:hideMark/>
          </w:tcPr>
          <w:p w14:paraId="5D5CDCAD"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2.458</w:t>
            </w:r>
          </w:p>
        </w:tc>
      </w:tr>
      <w:tr w:rsidR="0056314F" w:rsidRPr="00824F00" w14:paraId="6B5B4A66" w14:textId="77777777" w:rsidTr="002929DA">
        <w:trPr>
          <w:trHeight w:val="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B1B0E6B" w14:textId="77777777" w:rsidR="0056314F" w:rsidRPr="00824F00" w:rsidRDefault="0056314F" w:rsidP="002929DA">
            <w:pPr>
              <w:spacing w:after="0" w:line="240" w:lineRule="auto"/>
              <w:jc w:val="center"/>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7</w:t>
            </w:r>
          </w:p>
        </w:tc>
        <w:tc>
          <w:tcPr>
            <w:tcW w:w="3471" w:type="dxa"/>
            <w:tcBorders>
              <w:top w:val="nil"/>
              <w:left w:val="nil"/>
              <w:bottom w:val="single" w:sz="4" w:space="0" w:color="auto"/>
              <w:right w:val="single" w:sz="4" w:space="0" w:color="auto"/>
            </w:tcBorders>
            <w:shd w:val="clear" w:color="auto" w:fill="auto"/>
            <w:noWrap/>
            <w:vAlign w:val="bottom"/>
            <w:hideMark/>
          </w:tcPr>
          <w:p w14:paraId="1804F9E9" w14:textId="77777777" w:rsidR="0056314F" w:rsidRPr="00824F00" w:rsidRDefault="0056314F" w:rsidP="002929DA">
            <w:pPr>
              <w:spacing w:after="0" w:line="240" w:lineRule="auto"/>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 xml:space="preserve">KILOMETRO 10 Y 11 </w:t>
            </w:r>
          </w:p>
        </w:tc>
        <w:tc>
          <w:tcPr>
            <w:tcW w:w="1869" w:type="dxa"/>
            <w:tcBorders>
              <w:top w:val="nil"/>
              <w:left w:val="nil"/>
              <w:bottom w:val="single" w:sz="4" w:space="0" w:color="auto"/>
              <w:right w:val="single" w:sz="4" w:space="0" w:color="auto"/>
            </w:tcBorders>
            <w:shd w:val="clear" w:color="auto" w:fill="auto"/>
            <w:noWrap/>
            <w:vAlign w:val="bottom"/>
            <w:hideMark/>
          </w:tcPr>
          <w:p w14:paraId="11F42DB9"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2.728</w:t>
            </w:r>
          </w:p>
        </w:tc>
        <w:tc>
          <w:tcPr>
            <w:tcW w:w="1817" w:type="dxa"/>
            <w:tcBorders>
              <w:top w:val="nil"/>
              <w:left w:val="nil"/>
              <w:bottom w:val="single" w:sz="4" w:space="0" w:color="auto"/>
              <w:right w:val="single" w:sz="4" w:space="0" w:color="auto"/>
            </w:tcBorders>
            <w:shd w:val="clear" w:color="auto" w:fill="auto"/>
            <w:noWrap/>
            <w:vAlign w:val="bottom"/>
            <w:hideMark/>
          </w:tcPr>
          <w:p w14:paraId="5F8AD005"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2.851</w:t>
            </w:r>
          </w:p>
        </w:tc>
      </w:tr>
      <w:tr w:rsidR="0056314F" w:rsidRPr="00824F00" w14:paraId="45656BEE" w14:textId="77777777" w:rsidTr="002929DA">
        <w:trPr>
          <w:trHeight w:val="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8420B31" w14:textId="77777777" w:rsidR="0056314F" w:rsidRPr="00824F00" w:rsidRDefault="0056314F" w:rsidP="002929DA">
            <w:pPr>
              <w:spacing w:after="0" w:line="240" w:lineRule="auto"/>
              <w:jc w:val="center"/>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8</w:t>
            </w:r>
          </w:p>
        </w:tc>
        <w:tc>
          <w:tcPr>
            <w:tcW w:w="3471" w:type="dxa"/>
            <w:tcBorders>
              <w:top w:val="nil"/>
              <w:left w:val="nil"/>
              <w:bottom w:val="single" w:sz="4" w:space="0" w:color="auto"/>
              <w:right w:val="single" w:sz="4" w:space="0" w:color="auto"/>
            </w:tcBorders>
            <w:shd w:val="clear" w:color="auto" w:fill="auto"/>
            <w:noWrap/>
            <w:vAlign w:val="bottom"/>
            <w:hideMark/>
          </w:tcPr>
          <w:p w14:paraId="08B40C14" w14:textId="77777777" w:rsidR="0056314F" w:rsidRPr="00824F00" w:rsidRDefault="0056314F" w:rsidP="002929DA">
            <w:pPr>
              <w:spacing w:after="0" w:line="240" w:lineRule="auto"/>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 xml:space="preserve">KILOMETRO13,14 Y 15 </w:t>
            </w:r>
          </w:p>
        </w:tc>
        <w:tc>
          <w:tcPr>
            <w:tcW w:w="1869" w:type="dxa"/>
            <w:tcBorders>
              <w:top w:val="nil"/>
              <w:left w:val="nil"/>
              <w:bottom w:val="single" w:sz="4" w:space="0" w:color="auto"/>
              <w:right w:val="single" w:sz="4" w:space="0" w:color="auto"/>
            </w:tcBorders>
            <w:shd w:val="clear" w:color="auto" w:fill="auto"/>
            <w:noWrap/>
            <w:vAlign w:val="bottom"/>
            <w:hideMark/>
          </w:tcPr>
          <w:p w14:paraId="7E40145C"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3.978</w:t>
            </w:r>
          </w:p>
        </w:tc>
        <w:tc>
          <w:tcPr>
            <w:tcW w:w="1817" w:type="dxa"/>
            <w:tcBorders>
              <w:top w:val="nil"/>
              <w:left w:val="nil"/>
              <w:bottom w:val="single" w:sz="4" w:space="0" w:color="auto"/>
              <w:right w:val="single" w:sz="4" w:space="0" w:color="auto"/>
            </w:tcBorders>
            <w:shd w:val="clear" w:color="auto" w:fill="auto"/>
            <w:noWrap/>
            <w:vAlign w:val="bottom"/>
            <w:hideMark/>
          </w:tcPr>
          <w:p w14:paraId="7B59F6FE"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4.157</w:t>
            </w:r>
          </w:p>
        </w:tc>
      </w:tr>
      <w:tr w:rsidR="0056314F" w:rsidRPr="00824F00" w14:paraId="135CC881" w14:textId="77777777" w:rsidTr="002929DA">
        <w:trPr>
          <w:trHeight w:val="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EEA5476" w14:textId="77777777" w:rsidR="0056314F" w:rsidRPr="00824F00" w:rsidRDefault="0056314F" w:rsidP="002929DA">
            <w:pPr>
              <w:spacing w:after="0" w:line="240" w:lineRule="auto"/>
              <w:jc w:val="center"/>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9</w:t>
            </w:r>
          </w:p>
        </w:tc>
        <w:tc>
          <w:tcPr>
            <w:tcW w:w="3471" w:type="dxa"/>
            <w:tcBorders>
              <w:top w:val="nil"/>
              <w:left w:val="nil"/>
              <w:bottom w:val="single" w:sz="4" w:space="0" w:color="auto"/>
              <w:right w:val="single" w:sz="4" w:space="0" w:color="auto"/>
            </w:tcBorders>
            <w:shd w:val="clear" w:color="auto" w:fill="auto"/>
            <w:noWrap/>
            <w:vAlign w:val="bottom"/>
            <w:hideMark/>
          </w:tcPr>
          <w:p w14:paraId="5EB72C40" w14:textId="77777777" w:rsidR="0056314F" w:rsidRPr="00824F00" w:rsidRDefault="0056314F" w:rsidP="002929DA">
            <w:pPr>
              <w:spacing w:after="0" w:line="240" w:lineRule="auto"/>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 xml:space="preserve">KILOMETRO 16, 17 Y 18 </w:t>
            </w:r>
          </w:p>
        </w:tc>
        <w:tc>
          <w:tcPr>
            <w:tcW w:w="1869" w:type="dxa"/>
            <w:tcBorders>
              <w:top w:val="nil"/>
              <w:left w:val="nil"/>
              <w:bottom w:val="single" w:sz="4" w:space="0" w:color="auto"/>
              <w:right w:val="single" w:sz="4" w:space="0" w:color="auto"/>
            </w:tcBorders>
            <w:shd w:val="clear" w:color="auto" w:fill="auto"/>
            <w:noWrap/>
            <w:vAlign w:val="bottom"/>
            <w:hideMark/>
          </w:tcPr>
          <w:p w14:paraId="342976FB"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4.546</w:t>
            </w:r>
          </w:p>
        </w:tc>
        <w:tc>
          <w:tcPr>
            <w:tcW w:w="1817" w:type="dxa"/>
            <w:tcBorders>
              <w:top w:val="nil"/>
              <w:left w:val="nil"/>
              <w:bottom w:val="single" w:sz="4" w:space="0" w:color="auto"/>
              <w:right w:val="single" w:sz="4" w:space="0" w:color="auto"/>
            </w:tcBorders>
            <w:shd w:val="clear" w:color="auto" w:fill="auto"/>
            <w:noWrap/>
            <w:vAlign w:val="bottom"/>
            <w:hideMark/>
          </w:tcPr>
          <w:p w14:paraId="35C64BF5"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4.751</w:t>
            </w:r>
          </w:p>
        </w:tc>
      </w:tr>
      <w:tr w:rsidR="0056314F" w:rsidRPr="00824F00" w14:paraId="58956324" w14:textId="77777777" w:rsidTr="002929DA">
        <w:trPr>
          <w:trHeight w:val="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984AFD0" w14:textId="77777777" w:rsidR="0056314F" w:rsidRPr="00824F00" w:rsidRDefault="0056314F" w:rsidP="002929DA">
            <w:pPr>
              <w:spacing w:after="0" w:line="240" w:lineRule="auto"/>
              <w:jc w:val="center"/>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10</w:t>
            </w:r>
          </w:p>
        </w:tc>
        <w:tc>
          <w:tcPr>
            <w:tcW w:w="3471" w:type="dxa"/>
            <w:tcBorders>
              <w:top w:val="nil"/>
              <w:left w:val="nil"/>
              <w:bottom w:val="single" w:sz="4" w:space="0" w:color="auto"/>
              <w:right w:val="single" w:sz="4" w:space="0" w:color="auto"/>
            </w:tcBorders>
            <w:shd w:val="clear" w:color="auto" w:fill="auto"/>
            <w:noWrap/>
            <w:vAlign w:val="bottom"/>
            <w:hideMark/>
          </w:tcPr>
          <w:p w14:paraId="2259AC2F" w14:textId="77777777" w:rsidR="0056314F" w:rsidRPr="00824F00" w:rsidRDefault="0056314F" w:rsidP="002929DA">
            <w:pPr>
              <w:spacing w:after="0" w:line="240" w:lineRule="auto"/>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 xml:space="preserve">KILOMETRO 19, 20 Y 21 </w:t>
            </w:r>
          </w:p>
        </w:tc>
        <w:tc>
          <w:tcPr>
            <w:tcW w:w="1869" w:type="dxa"/>
            <w:tcBorders>
              <w:top w:val="nil"/>
              <w:left w:val="nil"/>
              <w:bottom w:val="single" w:sz="4" w:space="0" w:color="auto"/>
              <w:right w:val="single" w:sz="4" w:space="0" w:color="auto"/>
            </w:tcBorders>
            <w:shd w:val="clear" w:color="auto" w:fill="auto"/>
            <w:noWrap/>
            <w:vAlign w:val="bottom"/>
            <w:hideMark/>
          </w:tcPr>
          <w:p w14:paraId="652F56F2"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5.000</w:t>
            </w:r>
          </w:p>
        </w:tc>
        <w:tc>
          <w:tcPr>
            <w:tcW w:w="1817" w:type="dxa"/>
            <w:tcBorders>
              <w:top w:val="nil"/>
              <w:left w:val="nil"/>
              <w:bottom w:val="single" w:sz="4" w:space="0" w:color="auto"/>
              <w:right w:val="single" w:sz="4" w:space="0" w:color="auto"/>
            </w:tcBorders>
            <w:shd w:val="clear" w:color="auto" w:fill="auto"/>
            <w:noWrap/>
            <w:vAlign w:val="bottom"/>
            <w:hideMark/>
          </w:tcPr>
          <w:p w14:paraId="642773E1"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5.000</w:t>
            </w:r>
          </w:p>
        </w:tc>
      </w:tr>
      <w:tr w:rsidR="0056314F" w:rsidRPr="00824F00" w14:paraId="1223539D" w14:textId="77777777" w:rsidTr="002929DA">
        <w:trPr>
          <w:trHeight w:val="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6094533" w14:textId="77777777" w:rsidR="0056314F" w:rsidRPr="00824F00" w:rsidRDefault="0056314F" w:rsidP="002929DA">
            <w:pPr>
              <w:spacing w:after="0" w:line="240" w:lineRule="auto"/>
              <w:jc w:val="center"/>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11</w:t>
            </w:r>
          </w:p>
        </w:tc>
        <w:tc>
          <w:tcPr>
            <w:tcW w:w="3471" w:type="dxa"/>
            <w:tcBorders>
              <w:top w:val="nil"/>
              <w:left w:val="nil"/>
              <w:bottom w:val="single" w:sz="4" w:space="0" w:color="auto"/>
              <w:right w:val="single" w:sz="4" w:space="0" w:color="auto"/>
            </w:tcBorders>
            <w:shd w:val="clear" w:color="auto" w:fill="auto"/>
            <w:noWrap/>
            <w:vAlign w:val="bottom"/>
            <w:hideMark/>
          </w:tcPr>
          <w:p w14:paraId="5CB0AFA9" w14:textId="77777777" w:rsidR="0056314F" w:rsidRPr="00824F00" w:rsidRDefault="0056314F" w:rsidP="002929DA">
            <w:pPr>
              <w:spacing w:after="0" w:line="240" w:lineRule="auto"/>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 xml:space="preserve">PASAJE BARRIO LETICIA </w:t>
            </w:r>
          </w:p>
        </w:tc>
        <w:tc>
          <w:tcPr>
            <w:tcW w:w="1869" w:type="dxa"/>
            <w:tcBorders>
              <w:top w:val="nil"/>
              <w:left w:val="nil"/>
              <w:bottom w:val="single" w:sz="4" w:space="0" w:color="auto"/>
              <w:right w:val="single" w:sz="4" w:space="0" w:color="auto"/>
            </w:tcBorders>
            <w:shd w:val="clear" w:color="auto" w:fill="auto"/>
            <w:noWrap/>
            <w:vAlign w:val="bottom"/>
            <w:hideMark/>
          </w:tcPr>
          <w:p w14:paraId="014FC33C"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1.131</w:t>
            </w:r>
          </w:p>
        </w:tc>
        <w:tc>
          <w:tcPr>
            <w:tcW w:w="1817" w:type="dxa"/>
            <w:tcBorders>
              <w:top w:val="nil"/>
              <w:left w:val="nil"/>
              <w:bottom w:val="single" w:sz="4" w:space="0" w:color="auto"/>
              <w:right w:val="single" w:sz="4" w:space="0" w:color="auto"/>
            </w:tcBorders>
            <w:shd w:val="clear" w:color="auto" w:fill="auto"/>
            <w:noWrap/>
            <w:vAlign w:val="bottom"/>
            <w:hideMark/>
          </w:tcPr>
          <w:p w14:paraId="6C018A4B"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1.182</w:t>
            </w:r>
          </w:p>
        </w:tc>
      </w:tr>
      <w:tr w:rsidR="0056314F" w:rsidRPr="00824F00" w14:paraId="662FB53A" w14:textId="77777777" w:rsidTr="002929DA">
        <w:trPr>
          <w:trHeight w:val="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04B707E" w14:textId="77777777" w:rsidR="0056314F" w:rsidRPr="00824F00" w:rsidRDefault="0056314F" w:rsidP="002929DA">
            <w:pPr>
              <w:spacing w:after="0" w:line="240" w:lineRule="auto"/>
              <w:jc w:val="center"/>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12</w:t>
            </w:r>
          </w:p>
        </w:tc>
        <w:tc>
          <w:tcPr>
            <w:tcW w:w="3471" w:type="dxa"/>
            <w:tcBorders>
              <w:top w:val="nil"/>
              <w:left w:val="nil"/>
              <w:bottom w:val="single" w:sz="4" w:space="0" w:color="auto"/>
              <w:right w:val="single" w:sz="4" w:space="0" w:color="auto"/>
            </w:tcBorders>
            <w:shd w:val="clear" w:color="auto" w:fill="auto"/>
            <w:noWrap/>
            <w:vAlign w:val="bottom"/>
            <w:hideMark/>
          </w:tcPr>
          <w:p w14:paraId="19279666" w14:textId="77777777" w:rsidR="0056314F" w:rsidRPr="00824F00" w:rsidRDefault="0056314F" w:rsidP="002929DA">
            <w:pPr>
              <w:spacing w:after="0" w:line="240" w:lineRule="auto"/>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 xml:space="preserve">HUMARIZAL </w:t>
            </w:r>
          </w:p>
        </w:tc>
        <w:tc>
          <w:tcPr>
            <w:tcW w:w="1869" w:type="dxa"/>
            <w:tcBorders>
              <w:top w:val="nil"/>
              <w:left w:val="nil"/>
              <w:bottom w:val="single" w:sz="4" w:space="0" w:color="auto"/>
              <w:right w:val="single" w:sz="4" w:space="0" w:color="auto"/>
            </w:tcBorders>
            <w:shd w:val="clear" w:color="auto" w:fill="auto"/>
            <w:noWrap/>
            <w:vAlign w:val="bottom"/>
            <w:hideMark/>
          </w:tcPr>
          <w:p w14:paraId="1EC18E04"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1.131</w:t>
            </w:r>
          </w:p>
        </w:tc>
        <w:tc>
          <w:tcPr>
            <w:tcW w:w="1817" w:type="dxa"/>
            <w:tcBorders>
              <w:top w:val="nil"/>
              <w:left w:val="nil"/>
              <w:bottom w:val="single" w:sz="4" w:space="0" w:color="auto"/>
              <w:right w:val="single" w:sz="4" w:space="0" w:color="auto"/>
            </w:tcBorders>
            <w:shd w:val="clear" w:color="auto" w:fill="auto"/>
            <w:noWrap/>
            <w:vAlign w:val="bottom"/>
            <w:hideMark/>
          </w:tcPr>
          <w:p w14:paraId="0271E375"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1.182</w:t>
            </w:r>
          </w:p>
        </w:tc>
      </w:tr>
      <w:tr w:rsidR="0056314F" w:rsidRPr="00824F00" w14:paraId="510F00D1" w14:textId="77777777" w:rsidTr="002929DA">
        <w:trPr>
          <w:trHeight w:val="2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F4854FA" w14:textId="77777777" w:rsidR="0056314F" w:rsidRPr="00824F00" w:rsidRDefault="0056314F" w:rsidP="002929DA">
            <w:pPr>
              <w:spacing w:after="0" w:line="240" w:lineRule="auto"/>
              <w:jc w:val="center"/>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13</w:t>
            </w:r>
          </w:p>
        </w:tc>
        <w:tc>
          <w:tcPr>
            <w:tcW w:w="3471" w:type="dxa"/>
            <w:tcBorders>
              <w:top w:val="nil"/>
              <w:left w:val="nil"/>
              <w:bottom w:val="single" w:sz="4" w:space="0" w:color="auto"/>
              <w:right w:val="single" w:sz="4" w:space="0" w:color="auto"/>
            </w:tcBorders>
            <w:shd w:val="clear" w:color="auto" w:fill="auto"/>
            <w:noWrap/>
            <w:vAlign w:val="bottom"/>
            <w:hideMark/>
          </w:tcPr>
          <w:p w14:paraId="24F0E2AC" w14:textId="77777777" w:rsidR="0056314F" w:rsidRPr="00824F00" w:rsidRDefault="0056314F" w:rsidP="002929DA">
            <w:pPr>
              <w:spacing w:after="0" w:line="240" w:lineRule="auto"/>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 xml:space="preserve">MANGUARE- BARRIO NUEVO </w:t>
            </w:r>
          </w:p>
        </w:tc>
        <w:tc>
          <w:tcPr>
            <w:tcW w:w="1869" w:type="dxa"/>
            <w:tcBorders>
              <w:top w:val="nil"/>
              <w:left w:val="nil"/>
              <w:bottom w:val="single" w:sz="4" w:space="0" w:color="auto"/>
              <w:right w:val="single" w:sz="4" w:space="0" w:color="auto"/>
            </w:tcBorders>
            <w:shd w:val="clear" w:color="auto" w:fill="auto"/>
            <w:noWrap/>
            <w:vAlign w:val="bottom"/>
            <w:hideMark/>
          </w:tcPr>
          <w:p w14:paraId="4834B0E2"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1.131</w:t>
            </w:r>
          </w:p>
        </w:tc>
        <w:tc>
          <w:tcPr>
            <w:tcW w:w="1817" w:type="dxa"/>
            <w:tcBorders>
              <w:top w:val="nil"/>
              <w:left w:val="nil"/>
              <w:bottom w:val="single" w:sz="4" w:space="0" w:color="auto"/>
              <w:right w:val="single" w:sz="4" w:space="0" w:color="auto"/>
            </w:tcBorders>
            <w:shd w:val="clear" w:color="auto" w:fill="auto"/>
            <w:noWrap/>
            <w:vAlign w:val="bottom"/>
            <w:hideMark/>
          </w:tcPr>
          <w:p w14:paraId="2872A41F" w14:textId="77777777" w:rsidR="0056314F" w:rsidRPr="00824F00" w:rsidRDefault="0056314F" w:rsidP="002929DA">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1.182</w:t>
            </w:r>
          </w:p>
        </w:tc>
      </w:tr>
    </w:tbl>
    <w:p w14:paraId="479F3DAC" w14:textId="77777777" w:rsidR="0056314F" w:rsidRPr="00824F00" w:rsidRDefault="0056314F" w:rsidP="0056314F">
      <w:pPr>
        <w:pStyle w:val="paragraph"/>
        <w:spacing w:beforeAutospacing="0" w:afterAutospacing="0"/>
        <w:jc w:val="center"/>
        <w:textAlignment w:val="baseline"/>
        <w:rPr>
          <w:rFonts w:ascii="Verdana" w:eastAsiaTheme="minorHAnsi" w:hAnsi="Verdana" w:cstheme="minorBidi"/>
          <w:kern w:val="2"/>
          <w:sz w:val="16"/>
          <w:szCs w:val="16"/>
          <w:lang w:eastAsia="en-US"/>
        </w:rPr>
      </w:pPr>
      <w:r w:rsidRPr="00824F00">
        <w:rPr>
          <w:rFonts w:ascii="Verdana" w:eastAsiaTheme="minorHAnsi" w:hAnsi="Verdana" w:cstheme="minorBidi"/>
          <w:kern w:val="2"/>
          <w:sz w:val="16"/>
          <w:szCs w:val="16"/>
          <w:lang w:eastAsia="en-US"/>
        </w:rPr>
        <w:t>Fuente: Minutas contractuales consultadas en SECOP I.</w:t>
      </w:r>
    </w:p>
    <w:p w14:paraId="430DD0F7" w14:textId="77777777" w:rsidR="0056314F" w:rsidRPr="00824F00" w:rsidRDefault="0056314F" w:rsidP="0056314F">
      <w:pPr>
        <w:pStyle w:val="paragraph"/>
        <w:spacing w:beforeAutospacing="0" w:afterAutospacing="0"/>
        <w:jc w:val="both"/>
        <w:textAlignment w:val="baseline"/>
        <w:rPr>
          <w:rFonts w:ascii="Verdana" w:eastAsiaTheme="minorHAnsi" w:hAnsi="Verdana" w:cstheme="minorBidi"/>
          <w:kern w:val="2"/>
          <w:sz w:val="22"/>
          <w:szCs w:val="22"/>
          <w:lang w:eastAsia="en-US"/>
        </w:rPr>
      </w:pPr>
      <w:r w:rsidRPr="00824F00">
        <w:rPr>
          <w:rFonts w:ascii="Verdana" w:eastAsiaTheme="minorHAnsi" w:hAnsi="Verdana" w:cstheme="minorBidi"/>
          <w:kern w:val="2"/>
          <w:sz w:val="22"/>
          <w:szCs w:val="22"/>
          <w:lang w:eastAsia="en-US"/>
        </w:rPr>
        <w:t> </w:t>
      </w:r>
    </w:p>
    <w:p w14:paraId="041679A3" w14:textId="77777777" w:rsidR="0056314F" w:rsidRPr="00824F00" w:rsidRDefault="0056314F" w:rsidP="0056314F">
      <w:pPr>
        <w:pStyle w:val="paragraph"/>
        <w:spacing w:beforeAutospacing="0" w:afterAutospacing="0"/>
        <w:jc w:val="both"/>
        <w:textAlignment w:val="baseline"/>
        <w:rPr>
          <w:rFonts w:ascii="Verdana" w:eastAsiaTheme="minorHAnsi" w:hAnsi="Verdana" w:cstheme="minorBidi"/>
          <w:kern w:val="2"/>
          <w:sz w:val="22"/>
          <w:szCs w:val="22"/>
          <w:lang w:eastAsia="en-US"/>
        </w:rPr>
      </w:pPr>
      <w:r w:rsidRPr="00824F00">
        <w:rPr>
          <w:rFonts w:ascii="Verdana" w:eastAsiaTheme="minorHAnsi" w:hAnsi="Verdana" w:cstheme="minorBidi"/>
          <w:kern w:val="2"/>
          <w:sz w:val="22"/>
          <w:szCs w:val="22"/>
          <w:lang w:eastAsia="en-US"/>
        </w:rPr>
        <w:t>Es evidente que con la contratación realizada en 2019 y 2022 la entidad territorial no cubrió durante todo el año escolar el servicio de transporte escolar para los estudiantes de la zona rural y de algunos barrios del Municipio de Leticia. Asimismo, con la duplicidad de contratación realizada se contrarían los principios de planeación y economía en la contratación; eficiencia y eficacia en la función pública, los cuales se aplican a la ejecución de los recursos de SGP. De tal manera, la entidad territorial vulneró la adecuada prestación del servicio de transporte escolar con cargo a los recursos del SGP Educación.</w:t>
      </w:r>
    </w:p>
    <w:p w14:paraId="6D4516E3" w14:textId="77777777" w:rsidR="0056314F" w:rsidRPr="00824F00" w:rsidRDefault="0056314F" w:rsidP="0056314F">
      <w:pPr>
        <w:pStyle w:val="paragraph"/>
        <w:spacing w:beforeAutospacing="0" w:afterAutospacing="0"/>
        <w:jc w:val="both"/>
        <w:textAlignment w:val="baseline"/>
        <w:rPr>
          <w:rFonts w:ascii="Verdana" w:hAnsi="Verdana" w:cs="Segoe UI"/>
          <w:sz w:val="22"/>
          <w:szCs w:val="22"/>
        </w:rPr>
      </w:pPr>
    </w:p>
    <w:p w14:paraId="0E8BF6E8" w14:textId="77777777" w:rsidR="0056314F" w:rsidRPr="00824F00" w:rsidRDefault="0056314F" w:rsidP="0056314F">
      <w:pPr>
        <w:pStyle w:val="paragraph"/>
        <w:numPr>
          <w:ilvl w:val="0"/>
          <w:numId w:val="21"/>
        </w:numPr>
        <w:spacing w:beforeAutospacing="0" w:afterAutospacing="0"/>
        <w:ind w:left="284" w:hanging="284"/>
        <w:jc w:val="both"/>
        <w:textAlignment w:val="baseline"/>
        <w:rPr>
          <w:rFonts w:ascii="Verdana" w:eastAsiaTheme="minorHAnsi" w:hAnsi="Verdana" w:cstheme="minorBidi"/>
          <w:b/>
          <w:bCs/>
          <w:kern w:val="2"/>
          <w:sz w:val="22"/>
          <w:szCs w:val="22"/>
          <w:lang w:eastAsia="en-US"/>
        </w:rPr>
      </w:pPr>
      <w:r w:rsidRPr="00824F00">
        <w:rPr>
          <w:rFonts w:ascii="Verdana" w:eastAsiaTheme="minorHAnsi" w:hAnsi="Verdana" w:cstheme="minorBidi"/>
          <w:b/>
          <w:bCs/>
          <w:kern w:val="2"/>
          <w:sz w:val="22"/>
          <w:szCs w:val="22"/>
          <w:lang w:eastAsia="en-US"/>
        </w:rPr>
        <w:t>En contratos de Construcción ampliación y adecuación de Infraestructura Educativa.</w:t>
      </w:r>
    </w:p>
    <w:p w14:paraId="2A8BE040" w14:textId="77777777" w:rsidR="0056314F" w:rsidRPr="00824F00" w:rsidRDefault="0056314F" w:rsidP="0056314F">
      <w:pPr>
        <w:pStyle w:val="paragraph"/>
        <w:spacing w:beforeAutospacing="0" w:afterAutospacing="0"/>
        <w:jc w:val="both"/>
        <w:textAlignment w:val="baseline"/>
        <w:rPr>
          <w:rFonts w:ascii="Verdana" w:hAnsi="Verdana" w:cs="Calibri"/>
          <w:sz w:val="20"/>
          <w:szCs w:val="20"/>
        </w:rPr>
      </w:pPr>
    </w:p>
    <w:p w14:paraId="5326B30B" w14:textId="77777777" w:rsidR="0056314F" w:rsidRPr="00824F00" w:rsidRDefault="0056314F" w:rsidP="0056314F">
      <w:pPr>
        <w:pStyle w:val="paragraph"/>
        <w:spacing w:beforeAutospacing="0" w:afterAutospacing="0"/>
        <w:jc w:val="both"/>
        <w:textAlignment w:val="baseline"/>
        <w:rPr>
          <w:rFonts w:ascii="Verdana" w:eastAsiaTheme="minorHAnsi" w:hAnsi="Verdana" w:cstheme="minorBidi"/>
          <w:kern w:val="2"/>
          <w:sz w:val="20"/>
          <w:szCs w:val="20"/>
          <w:lang w:eastAsia="en-US"/>
        </w:rPr>
      </w:pPr>
      <w:r w:rsidRPr="00824F00">
        <w:rPr>
          <w:rFonts w:ascii="Verdana" w:eastAsiaTheme="minorHAnsi" w:hAnsi="Verdana" w:cstheme="minorBidi"/>
          <w:kern w:val="2"/>
          <w:sz w:val="22"/>
          <w:szCs w:val="22"/>
          <w:lang w:eastAsia="en-US"/>
        </w:rPr>
        <w:t>La CGR encontró que la Gobernación de Amazonas celebró el Contrato No. 955 el 14 de julio 2020, cuyo objeto fue:</w:t>
      </w:r>
      <w:r w:rsidRPr="00824F00">
        <w:rPr>
          <w:rFonts w:ascii="Verdana" w:eastAsiaTheme="minorHAnsi" w:hAnsi="Verdana" w:cstheme="minorBidi"/>
          <w:i/>
          <w:iCs/>
          <w:kern w:val="2"/>
          <w:sz w:val="22"/>
          <w:szCs w:val="22"/>
          <w:lang w:eastAsia="en-US"/>
        </w:rPr>
        <w:t xml:space="preserve"> “Construcción cubierta de aula y piso batería sanitaria de </w:t>
      </w:r>
      <w:proofErr w:type="gramStart"/>
      <w:r w:rsidRPr="00824F00">
        <w:rPr>
          <w:rFonts w:ascii="Verdana" w:eastAsiaTheme="minorHAnsi" w:hAnsi="Verdana" w:cstheme="minorBidi"/>
          <w:i/>
          <w:iCs/>
          <w:kern w:val="2"/>
          <w:sz w:val="22"/>
          <w:szCs w:val="22"/>
          <w:lang w:eastAsia="en-US"/>
        </w:rPr>
        <w:t>niños y niñas</w:t>
      </w:r>
      <w:proofErr w:type="gramEnd"/>
      <w:r w:rsidRPr="00824F00">
        <w:rPr>
          <w:rFonts w:ascii="Verdana" w:eastAsiaTheme="minorHAnsi" w:hAnsi="Verdana" w:cstheme="minorBidi"/>
          <w:i/>
          <w:iCs/>
          <w:kern w:val="2"/>
          <w:sz w:val="22"/>
          <w:szCs w:val="22"/>
          <w:lang w:eastAsia="en-US"/>
        </w:rPr>
        <w:t xml:space="preserve"> de la sede educativa "</w:t>
      </w:r>
      <w:r>
        <w:rPr>
          <w:rFonts w:ascii="Verdana" w:eastAsiaTheme="minorHAnsi" w:hAnsi="Verdana" w:cstheme="minorBidi"/>
          <w:i/>
          <w:iCs/>
          <w:kern w:val="2"/>
          <w:sz w:val="22"/>
          <w:szCs w:val="22"/>
          <w:lang w:eastAsia="en-US"/>
        </w:rPr>
        <w:t>V</w:t>
      </w:r>
      <w:r w:rsidRPr="00824F00">
        <w:rPr>
          <w:rFonts w:ascii="Verdana" w:eastAsiaTheme="minorHAnsi" w:hAnsi="Verdana" w:cstheme="minorBidi"/>
          <w:i/>
          <w:iCs/>
          <w:kern w:val="2"/>
          <w:sz w:val="22"/>
          <w:szCs w:val="22"/>
          <w:lang w:eastAsia="en-US"/>
        </w:rPr>
        <w:t xml:space="preserve">irgen de las </w:t>
      </w:r>
      <w:r>
        <w:rPr>
          <w:rFonts w:ascii="Verdana" w:eastAsiaTheme="minorHAnsi" w:hAnsi="Verdana" w:cstheme="minorBidi"/>
          <w:i/>
          <w:iCs/>
          <w:kern w:val="2"/>
          <w:sz w:val="22"/>
          <w:szCs w:val="22"/>
          <w:lang w:eastAsia="en-US"/>
        </w:rPr>
        <w:t>M</w:t>
      </w:r>
      <w:r w:rsidRPr="00824F00">
        <w:rPr>
          <w:rFonts w:ascii="Verdana" w:eastAsiaTheme="minorHAnsi" w:hAnsi="Verdana" w:cstheme="minorBidi"/>
          <w:i/>
          <w:iCs/>
          <w:kern w:val="2"/>
          <w:sz w:val="22"/>
          <w:szCs w:val="22"/>
          <w:lang w:eastAsia="en-US"/>
        </w:rPr>
        <w:t>ercedes"</w:t>
      </w:r>
      <w:r w:rsidRPr="00824F00">
        <w:rPr>
          <w:rFonts w:ascii="Verdana" w:eastAsiaTheme="minorHAnsi" w:hAnsi="Verdana" w:cstheme="minorBidi"/>
          <w:kern w:val="2"/>
          <w:sz w:val="22"/>
          <w:szCs w:val="22"/>
          <w:lang w:eastAsia="en-US"/>
        </w:rPr>
        <w:t xml:space="preserve"> km 11, vía Leticia – Tarapacá”, por $39,4 millones en un plazo de ejecución de diez (10) días calendario a partir del acta de inicio. Se estableció forma de pago del 100% a la entrega y certificación por parte del supervisor, pago realizado mediante el comprobante de egreso No. 6282 del 14 de agosto de 2020. El órgano auditor en el Hallazgo No. 9 del Informe de Cumplimiento No. 92 de 2021 informó que, al verificar el expediente contractual allegado</w:t>
      </w:r>
      <w:r>
        <w:rPr>
          <w:rFonts w:ascii="Verdana" w:eastAsiaTheme="minorHAnsi" w:hAnsi="Verdana" w:cstheme="minorBidi"/>
          <w:kern w:val="2"/>
          <w:sz w:val="22"/>
          <w:szCs w:val="22"/>
          <w:lang w:eastAsia="en-US"/>
        </w:rPr>
        <w:t>,</w:t>
      </w:r>
      <w:r w:rsidRPr="00824F00">
        <w:rPr>
          <w:rFonts w:ascii="Verdana" w:eastAsiaTheme="minorHAnsi" w:hAnsi="Verdana" w:cstheme="minorBidi"/>
          <w:kern w:val="2"/>
          <w:sz w:val="22"/>
          <w:szCs w:val="22"/>
          <w:lang w:eastAsia="en-US"/>
        </w:rPr>
        <w:t xml:space="preserve"> no se observaron documentos de soporte de las pólizas de garantía descritas en los estudios previos, tampoco soportes de aprobación de </w:t>
      </w:r>
      <w:proofErr w:type="gramStart"/>
      <w:r w:rsidRPr="00824F00">
        <w:rPr>
          <w:rFonts w:ascii="Verdana" w:eastAsiaTheme="minorHAnsi" w:hAnsi="Verdana" w:cstheme="minorBidi"/>
          <w:kern w:val="2"/>
          <w:sz w:val="22"/>
          <w:szCs w:val="22"/>
          <w:lang w:eastAsia="en-US"/>
        </w:rPr>
        <w:t>las mismas</w:t>
      </w:r>
      <w:proofErr w:type="gramEnd"/>
      <w:r w:rsidRPr="00824F00">
        <w:rPr>
          <w:rFonts w:ascii="Verdana" w:eastAsiaTheme="minorHAnsi" w:hAnsi="Verdana" w:cstheme="minorBidi"/>
          <w:kern w:val="2"/>
          <w:sz w:val="22"/>
          <w:szCs w:val="22"/>
          <w:lang w:eastAsia="en-US"/>
        </w:rPr>
        <w:t xml:space="preserve"> por parte de la entidad contratante. </w:t>
      </w:r>
    </w:p>
    <w:p w14:paraId="0EAF84E4" w14:textId="77777777" w:rsidR="0056314F" w:rsidRPr="00824F00" w:rsidRDefault="0056314F" w:rsidP="0056314F">
      <w:pPr>
        <w:pStyle w:val="paragraph"/>
        <w:spacing w:beforeAutospacing="0" w:afterAutospacing="0"/>
        <w:jc w:val="both"/>
        <w:textAlignment w:val="baseline"/>
        <w:rPr>
          <w:rFonts w:ascii="Verdana" w:eastAsiaTheme="minorHAnsi" w:hAnsi="Verdana" w:cstheme="minorBidi"/>
          <w:kern w:val="2"/>
          <w:sz w:val="20"/>
          <w:szCs w:val="20"/>
          <w:lang w:eastAsia="en-US"/>
        </w:rPr>
      </w:pPr>
    </w:p>
    <w:p w14:paraId="7E89D4C6" w14:textId="77777777" w:rsidR="0056314F" w:rsidRPr="00824F00" w:rsidRDefault="0056314F" w:rsidP="0056314F">
      <w:pPr>
        <w:pStyle w:val="paragraph"/>
        <w:spacing w:beforeAutospacing="0" w:afterAutospacing="0"/>
        <w:jc w:val="both"/>
        <w:textAlignment w:val="baseline"/>
        <w:rPr>
          <w:rFonts w:ascii="Verdana" w:eastAsiaTheme="minorHAnsi" w:hAnsi="Verdana" w:cstheme="minorBidi"/>
          <w:kern w:val="2"/>
          <w:sz w:val="22"/>
          <w:szCs w:val="22"/>
          <w:lang w:eastAsia="en-US"/>
        </w:rPr>
      </w:pPr>
      <w:r w:rsidRPr="00824F00">
        <w:rPr>
          <w:rFonts w:ascii="Verdana" w:eastAsiaTheme="minorHAnsi" w:hAnsi="Verdana" w:cstheme="minorBidi"/>
          <w:kern w:val="2"/>
          <w:sz w:val="22"/>
          <w:szCs w:val="22"/>
          <w:lang w:eastAsia="en-US"/>
        </w:rPr>
        <w:t>Al respecto, el Departamento de Amazonas argumentó que se realizaron los estudios previos en los cuales se previeron la exigencia de póliza de garantía, sin embargo, evocando el Artículo 2.2.1.1.2.1.1 del Decreto 1082 de 2015, para contratación de mínima cuantía señalaron que es facultativo de la entidad solicitar o no garantías.</w:t>
      </w:r>
    </w:p>
    <w:p w14:paraId="08B4A7BE" w14:textId="77777777" w:rsidR="0056314F" w:rsidRPr="00824F00" w:rsidRDefault="0056314F" w:rsidP="0056314F">
      <w:pPr>
        <w:pStyle w:val="paragraph"/>
        <w:spacing w:beforeAutospacing="0" w:afterAutospacing="0"/>
        <w:jc w:val="both"/>
        <w:textAlignment w:val="baseline"/>
        <w:rPr>
          <w:rFonts w:ascii="Verdana" w:eastAsiaTheme="minorHAnsi" w:hAnsi="Verdana" w:cstheme="minorBidi"/>
          <w:kern w:val="2"/>
          <w:sz w:val="22"/>
          <w:szCs w:val="22"/>
          <w:lang w:eastAsia="en-US"/>
        </w:rPr>
      </w:pPr>
    </w:p>
    <w:p w14:paraId="1593E896" w14:textId="77777777" w:rsidR="0056314F" w:rsidRPr="00824F00" w:rsidRDefault="0056314F" w:rsidP="0056314F">
      <w:pPr>
        <w:pStyle w:val="paragraph"/>
        <w:spacing w:beforeAutospacing="0" w:afterAutospacing="0"/>
        <w:jc w:val="both"/>
        <w:textAlignment w:val="baseline"/>
        <w:rPr>
          <w:rFonts w:ascii="Verdana" w:eastAsiaTheme="minorHAnsi" w:hAnsi="Verdana" w:cstheme="minorBidi"/>
          <w:kern w:val="2"/>
          <w:sz w:val="22"/>
          <w:szCs w:val="22"/>
          <w:lang w:eastAsia="en-US"/>
        </w:rPr>
      </w:pPr>
      <w:r w:rsidRPr="00824F00">
        <w:rPr>
          <w:rFonts w:ascii="Verdana" w:eastAsiaTheme="minorHAnsi" w:hAnsi="Verdana" w:cstheme="minorBidi"/>
          <w:kern w:val="2"/>
          <w:sz w:val="22"/>
          <w:szCs w:val="22"/>
          <w:lang w:eastAsia="en-US"/>
        </w:rPr>
        <w:t xml:space="preserve">No obstante, es de advertir que, tal y como lo señaló la Contraloría General de la República: </w:t>
      </w:r>
      <w:r w:rsidRPr="00824F00">
        <w:rPr>
          <w:rFonts w:ascii="Verdana" w:eastAsiaTheme="minorHAnsi" w:hAnsi="Verdana" w:cstheme="minorBidi"/>
          <w:i/>
          <w:iCs/>
          <w:kern w:val="2"/>
          <w:sz w:val="22"/>
          <w:szCs w:val="22"/>
          <w:lang w:eastAsia="en-US"/>
        </w:rPr>
        <w:t>“los estudios previos son la base de planeación de todo proceso contractual; si en ellos se determina la necesidad de exigencia de las garantías por el riesgo y la necesidad del servicio, ello se debe mantener en el proceso de la invitación pública y comunicación de la aceptación de la oferta en caso particular de un proceso de Mínima Cuantía, aun en donde la Entidad es facultativa.”</w:t>
      </w:r>
      <w:r w:rsidRPr="00824F00">
        <w:rPr>
          <w:rFonts w:ascii="Verdana" w:eastAsiaTheme="minorHAnsi" w:hAnsi="Verdana" w:cstheme="minorBidi"/>
          <w:kern w:val="2"/>
          <w:sz w:val="22"/>
          <w:szCs w:val="22"/>
          <w:lang w:eastAsia="en-US"/>
        </w:rPr>
        <w:t xml:space="preserve"> Así las cosas, la entidad territorial vulneró lo contemplado en el Artículo 2.2.1.1.2.1.1 del Decreto 1082 de 2015.</w:t>
      </w:r>
    </w:p>
    <w:p w14:paraId="664E7DAF" w14:textId="77777777" w:rsidR="0056314F" w:rsidRPr="00824F00" w:rsidRDefault="0056314F" w:rsidP="0056314F">
      <w:pPr>
        <w:spacing w:after="0" w:line="240" w:lineRule="auto"/>
        <w:jc w:val="both"/>
        <w:rPr>
          <w:rStyle w:val="normaltextrun"/>
          <w:rFonts w:ascii="Verdana" w:hAnsi="Verdana"/>
        </w:rPr>
      </w:pPr>
    </w:p>
    <w:p w14:paraId="6C388F71" w14:textId="77777777" w:rsidR="0056314F" w:rsidRPr="00824F00" w:rsidRDefault="0056314F" w:rsidP="0056314F">
      <w:pPr>
        <w:pStyle w:val="paragraph"/>
        <w:numPr>
          <w:ilvl w:val="0"/>
          <w:numId w:val="21"/>
        </w:numPr>
        <w:spacing w:beforeAutospacing="0" w:afterAutospacing="0"/>
        <w:ind w:left="284" w:hanging="284"/>
        <w:jc w:val="both"/>
        <w:textAlignment w:val="baseline"/>
        <w:rPr>
          <w:rFonts w:ascii="Verdana" w:hAnsi="Verdana"/>
          <w:b/>
          <w:bCs/>
          <w:sz w:val="22"/>
          <w:szCs w:val="22"/>
        </w:rPr>
      </w:pPr>
      <w:r w:rsidRPr="00824F00">
        <w:rPr>
          <w:rFonts w:ascii="Verdana" w:hAnsi="Verdana"/>
          <w:b/>
          <w:bCs/>
          <w:sz w:val="22"/>
          <w:szCs w:val="22"/>
        </w:rPr>
        <w:t>En contratos para Apoyo a Población con Discapacidad.</w:t>
      </w:r>
    </w:p>
    <w:p w14:paraId="50E3DF55" w14:textId="77777777" w:rsidR="0056314F" w:rsidRPr="00824F00" w:rsidRDefault="0056314F" w:rsidP="0056314F">
      <w:pPr>
        <w:pStyle w:val="paragraph"/>
        <w:spacing w:beforeAutospacing="0" w:afterAutospacing="0"/>
        <w:jc w:val="both"/>
        <w:textAlignment w:val="baseline"/>
        <w:rPr>
          <w:rFonts w:ascii="Verdana" w:eastAsiaTheme="minorHAnsi" w:hAnsi="Verdana" w:cstheme="minorBidi"/>
          <w:kern w:val="2"/>
          <w:sz w:val="22"/>
          <w:szCs w:val="22"/>
          <w:lang w:eastAsia="en-US"/>
        </w:rPr>
      </w:pPr>
    </w:p>
    <w:p w14:paraId="50FB8E54" w14:textId="77777777" w:rsidR="0056314F" w:rsidRPr="00824F00" w:rsidRDefault="0056314F" w:rsidP="0056314F">
      <w:pPr>
        <w:pStyle w:val="paragraph"/>
        <w:spacing w:beforeAutospacing="0" w:afterAutospacing="0"/>
        <w:jc w:val="both"/>
        <w:textAlignment w:val="baseline"/>
        <w:rPr>
          <w:rFonts w:ascii="Verdana" w:eastAsiaTheme="minorHAnsi" w:hAnsi="Verdana" w:cstheme="minorBidi"/>
          <w:kern w:val="2"/>
          <w:sz w:val="22"/>
          <w:szCs w:val="22"/>
          <w:lang w:eastAsia="en-US"/>
        </w:rPr>
      </w:pPr>
      <w:r w:rsidRPr="00824F00">
        <w:rPr>
          <w:rFonts w:ascii="Verdana" w:eastAsiaTheme="minorHAnsi" w:hAnsi="Verdana" w:cstheme="minorBidi"/>
          <w:kern w:val="2"/>
          <w:sz w:val="22"/>
          <w:szCs w:val="22"/>
          <w:lang w:eastAsia="en-US"/>
        </w:rPr>
        <w:t>El Artículo 2.3.3.5.1.1.4. del Decreto 1075 de 2015 establece que cada Entidad Territorial Certificada tiene la responsabilidad de organizar su oferta educativa para atender a la población con discapacidad o con talentos excepcionales, para lo cual debe: prestar asistencia técnica y pedagógica a los establecimientos educativos que reportan matrícula de población con discapacidad o con capacidades o con talentos excepcionales; así como, coordinar y concertar con otros sectores, Entidades, instituciones o programas especializados la prestación de los servicios, con el fin de garantizar a los estudiantes con discapacidad o con capacidades o con talentos excepcionales, los apoyos y recursos técnicos, tecnológicos, pedagógicos, terapéuticos, administrativos y financieros; entre otros. </w:t>
      </w:r>
    </w:p>
    <w:p w14:paraId="5D900D2C" w14:textId="77777777" w:rsidR="0056314F" w:rsidRPr="00824F00" w:rsidRDefault="0056314F" w:rsidP="0056314F">
      <w:pPr>
        <w:spacing w:after="0" w:line="240" w:lineRule="auto"/>
        <w:jc w:val="both"/>
        <w:textAlignment w:val="baseline"/>
        <w:rPr>
          <w:rFonts w:ascii="Verdana" w:hAnsi="Verdana"/>
        </w:rPr>
      </w:pPr>
    </w:p>
    <w:p w14:paraId="7A5636F5" w14:textId="77777777" w:rsidR="0056314F" w:rsidRPr="00824F00" w:rsidRDefault="0056314F" w:rsidP="0056314F">
      <w:pPr>
        <w:spacing w:after="0" w:line="240" w:lineRule="auto"/>
        <w:jc w:val="both"/>
        <w:textAlignment w:val="baseline"/>
        <w:rPr>
          <w:rFonts w:ascii="Verdana" w:hAnsi="Verdana"/>
        </w:rPr>
      </w:pPr>
      <w:r w:rsidRPr="00824F00">
        <w:rPr>
          <w:rFonts w:ascii="Verdana" w:hAnsi="Verdana"/>
        </w:rPr>
        <w:t>De igual manera de conformidad con el Decreto 366 de 2009 se establece que las Entidades territoriales certificadas en educación contratarán la prestación de los servicios de apoyo pedagógico, esto con el fin de garantizar la atención de los estudiantes con discapacidad y con capacidades o talentos excepcionales, razón por la cual, es deber de las mismas al momento de contratar dicho servicio que el contratista que ejecutará las obligaciones descritas cuente con los requisitos mínimos previstos en el artículo 13 del Decreto en mención. </w:t>
      </w:r>
    </w:p>
    <w:p w14:paraId="58875D5F" w14:textId="77777777" w:rsidR="0056314F" w:rsidRPr="00824F00" w:rsidRDefault="0056314F" w:rsidP="0056314F">
      <w:pPr>
        <w:spacing w:after="0" w:line="240" w:lineRule="auto"/>
        <w:jc w:val="both"/>
        <w:textAlignment w:val="baseline"/>
        <w:rPr>
          <w:rFonts w:ascii="Verdana" w:hAnsi="Verdana"/>
        </w:rPr>
      </w:pPr>
    </w:p>
    <w:p w14:paraId="5C15F5D4" w14:textId="77777777" w:rsidR="0056314F" w:rsidRPr="00824F00" w:rsidRDefault="0056314F" w:rsidP="0056314F">
      <w:pPr>
        <w:pStyle w:val="paragraph"/>
        <w:spacing w:beforeAutospacing="0" w:afterAutospacing="0"/>
        <w:jc w:val="both"/>
        <w:textAlignment w:val="baseline"/>
        <w:rPr>
          <w:rFonts w:ascii="Verdana" w:eastAsiaTheme="minorHAnsi" w:hAnsi="Verdana" w:cstheme="minorBidi"/>
          <w:kern w:val="2"/>
          <w:sz w:val="22"/>
          <w:szCs w:val="22"/>
          <w:lang w:eastAsia="en-US"/>
        </w:rPr>
      </w:pPr>
      <w:r w:rsidRPr="00824F00">
        <w:rPr>
          <w:rFonts w:ascii="Verdana" w:eastAsiaTheme="minorHAnsi" w:hAnsi="Verdana" w:cstheme="minorBidi"/>
          <w:kern w:val="2"/>
          <w:sz w:val="22"/>
          <w:szCs w:val="22"/>
          <w:lang w:eastAsia="en-US"/>
        </w:rPr>
        <w:t>Así las Entidades públicas, de acuerdo a la Ley 80 de 1993 tiene el deber de planear sus contratos estatales, situación que se verá reflejada en una eficiente elaboración de los estudios previos, en donde contenga como mínimo una clara fijación del objeto y una debida justificación de la necesidad de conformidad con el artículo 2.2.1.1.2.1.1 del Decreto 1082 del 2015, dado que los contratos en mención no cumplen con una necesidad clara a satisfacer ni sus especificaciones o documentos técnicos que soportan dicha contratación. </w:t>
      </w:r>
    </w:p>
    <w:p w14:paraId="5184AA92" w14:textId="77777777" w:rsidR="0056314F" w:rsidRPr="00824F00" w:rsidRDefault="0056314F" w:rsidP="0056314F">
      <w:pPr>
        <w:spacing w:after="0" w:line="240" w:lineRule="auto"/>
        <w:jc w:val="both"/>
        <w:textAlignment w:val="baseline"/>
        <w:rPr>
          <w:rFonts w:ascii="Verdana" w:hAnsi="Verdana"/>
        </w:rPr>
      </w:pPr>
      <w:r w:rsidRPr="00824F00">
        <w:rPr>
          <w:rFonts w:ascii="Verdana" w:hAnsi="Verdana"/>
        </w:rPr>
        <w:t> </w:t>
      </w:r>
    </w:p>
    <w:p w14:paraId="699073BC" w14:textId="77777777" w:rsidR="0056314F" w:rsidRPr="00824F00" w:rsidRDefault="0056314F" w:rsidP="0056314F">
      <w:pPr>
        <w:spacing w:after="0" w:line="240" w:lineRule="auto"/>
        <w:jc w:val="both"/>
        <w:textAlignment w:val="baseline"/>
        <w:rPr>
          <w:rFonts w:ascii="Verdana" w:hAnsi="Verdana"/>
        </w:rPr>
      </w:pPr>
      <w:r w:rsidRPr="00824F00">
        <w:rPr>
          <w:rFonts w:ascii="Verdana" w:hAnsi="Verdana"/>
        </w:rPr>
        <w:t>Ahora bien, la CGR en el Hallazgo No. 1 del Informe Auditoría de Cumplimiento No. 89 de 2020 mencionó que</w:t>
      </w:r>
      <w:r>
        <w:rPr>
          <w:rFonts w:ascii="Verdana" w:hAnsi="Verdana"/>
        </w:rPr>
        <w:t>,</w:t>
      </w:r>
      <w:r w:rsidRPr="00824F00">
        <w:rPr>
          <w:rFonts w:ascii="Verdana" w:hAnsi="Verdana"/>
        </w:rPr>
        <w:t xml:space="preserve"> frente a los contratos de la vigencia 2019 para apoyo a población con discapacidad del Departamento de Amazonas, existen deficiencias en la planeación y consolidación de los estudios previos, indicando lo siguiente: </w:t>
      </w:r>
    </w:p>
    <w:p w14:paraId="65B4E530" w14:textId="77777777" w:rsidR="0056314F" w:rsidRPr="00824F00" w:rsidRDefault="0056314F" w:rsidP="0056314F">
      <w:pPr>
        <w:spacing w:after="0" w:line="240" w:lineRule="auto"/>
        <w:jc w:val="both"/>
        <w:textAlignment w:val="baseline"/>
        <w:rPr>
          <w:rFonts w:ascii="Verdana" w:hAnsi="Verdana"/>
        </w:rPr>
      </w:pPr>
    </w:p>
    <w:p w14:paraId="67C93FDF" w14:textId="77777777" w:rsidR="0056314F" w:rsidRPr="00824F00" w:rsidRDefault="0056314F" w:rsidP="0056314F">
      <w:pPr>
        <w:spacing w:after="0" w:line="240" w:lineRule="auto"/>
        <w:ind w:left="567"/>
        <w:jc w:val="both"/>
        <w:textAlignment w:val="baseline"/>
        <w:rPr>
          <w:rFonts w:ascii="Verdana" w:hAnsi="Verdana"/>
          <w:i/>
          <w:iCs/>
          <w:sz w:val="18"/>
          <w:szCs w:val="18"/>
        </w:rPr>
      </w:pPr>
      <w:r w:rsidRPr="00824F00">
        <w:rPr>
          <w:rFonts w:ascii="Verdana" w:hAnsi="Verdana"/>
          <w:i/>
          <w:iCs/>
          <w:sz w:val="18"/>
          <w:szCs w:val="18"/>
        </w:rPr>
        <w:t xml:space="preserve">“Se observa una serie de contratos de prestación de servicios de apoyo a la gestión de actividades asistenciales, encaminadas al control y seguimiento de población estudiantil con discapacidad en el interior de los colegios y cuentan con serias falencias en la etapa de estudios previos, a saber: </w:t>
      </w:r>
    </w:p>
    <w:p w14:paraId="2EA43B42" w14:textId="77777777" w:rsidR="0056314F" w:rsidRPr="00824F00" w:rsidRDefault="0056314F" w:rsidP="0056314F">
      <w:pPr>
        <w:spacing w:after="0" w:line="240" w:lineRule="auto"/>
        <w:ind w:left="567"/>
        <w:jc w:val="both"/>
        <w:textAlignment w:val="baseline"/>
        <w:rPr>
          <w:rFonts w:ascii="Verdana" w:hAnsi="Verdana"/>
          <w:i/>
          <w:iCs/>
          <w:sz w:val="18"/>
          <w:szCs w:val="18"/>
        </w:rPr>
      </w:pPr>
    </w:p>
    <w:p w14:paraId="6D82265F" w14:textId="77777777" w:rsidR="0056314F" w:rsidRPr="00824F00" w:rsidRDefault="0056314F" w:rsidP="0056314F">
      <w:pPr>
        <w:numPr>
          <w:ilvl w:val="0"/>
          <w:numId w:val="20"/>
        </w:numPr>
        <w:tabs>
          <w:tab w:val="clear" w:pos="720"/>
        </w:tabs>
        <w:spacing w:after="0" w:line="240" w:lineRule="auto"/>
        <w:ind w:left="851" w:hanging="284"/>
        <w:jc w:val="both"/>
        <w:textAlignment w:val="baseline"/>
        <w:rPr>
          <w:rFonts w:ascii="Verdana" w:hAnsi="Verdana"/>
          <w:i/>
          <w:iCs/>
          <w:sz w:val="18"/>
          <w:szCs w:val="18"/>
        </w:rPr>
      </w:pPr>
      <w:r w:rsidRPr="00824F00">
        <w:rPr>
          <w:rFonts w:ascii="Verdana" w:hAnsi="Verdana"/>
          <w:i/>
          <w:iCs/>
          <w:sz w:val="18"/>
          <w:szCs w:val="18"/>
        </w:rPr>
        <w:t xml:space="preserve">No determina la necesidad que se pretende satisfacer. </w:t>
      </w:r>
    </w:p>
    <w:p w14:paraId="3506EAB8" w14:textId="77777777" w:rsidR="0056314F" w:rsidRPr="00824F00" w:rsidRDefault="0056314F" w:rsidP="0056314F">
      <w:pPr>
        <w:numPr>
          <w:ilvl w:val="0"/>
          <w:numId w:val="20"/>
        </w:numPr>
        <w:tabs>
          <w:tab w:val="clear" w:pos="720"/>
        </w:tabs>
        <w:spacing w:after="0" w:line="240" w:lineRule="auto"/>
        <w:ind w:left="851" w:hanging="284"/>
        <w:jc w:val="both"/>
        <w:textAlignment w:val="baseline"/>
        <w:rPr>
          <w:rFonts w:ascii="Verdana" w:hAnsi="Verdana"/>
          <w:i/>
          <w:iCs/>
          <w:sz w:val="18"/>
          <w:szCs w:val="18"/>
        </w:rPr>
      </w:pPr>
      <w:r w:rsidRPr="00824F00">
        <w:rPr>
          <w:rFonts w:ascii="Verdana" w:hAnsi="Verdana"/>
          <w:i/>
          <w:iCs/>
          <w:sz w:val="18"/>
          <w:szCs w:val="18"/>
        </w:rPr>
        <w:t xml:space="preserve">No establece la población que será atendida. </w:t>
      </w:r>
    </w:p>
    <w:p w14:paraId="6567775F" w14:textId="77777777" w:rsidR="0056314F" w:rsidRPr="00824F00" w:rsidRDefault="0056314F" w:rsidP="0056314F">
      <w:pPr>
        <w:numPr>
          <w:ilvl w:val="0"/>
          <w:numId w:val="20"/>
        </w:numPr>
        <w:tabs>
          <w:tab w:val="clear" w:pos="720"/>
        </w:tabs>
        <w:spacing w:after="0" w:line="240" w:lineRule="auto"/>
        <w:ind w:left="851" w:hanging="284"/>
        <w:jc w:val="both"/>
        <w:textAlignment w:val="baseline"/>
        <w:rPr>
          <w:rFonts w:ascii="Verdana" w:hAnsi="Verdana"/>
          <w:i/>
          <w:iCs/>
          <w:sz w:val="18"/>
          <w:szCs w:val="18"/>
        </w:rPr>
      </w:pPr>
      <w:r w:rsidRPr="00824F00">
        <w:rPr>
          <w:rFonts w:ascii="Verdana" w:hAnsi="Verdana"/>
          <w:i/>
          <w:iCs/>
          <w:sz w:val="18"/>
          <w:szCs w:val="18"/>
        </w:rPr>
        <w:t xml:space="preserve">No indica en qué Institución prestará sus servicios, ni el alcance de </w:t>
      </w:r>
      <w:proofErr w:type="gramStart"/>
      <w:r w:rsidRPr="00824F00">
        <w:rPr>
          <w:rFonts w:ascii="Verdana" w:hAnsi="Verdana"/>
          <w:i/>
          <w:iCs/>
          <w:sz w:val="18"/>
          <w:szCs w:val="18"/>
        </w:rPr>
        <w:t>los mismos</w:t>
      </w:r>
      <w:proofErr w:type="gramEnd"/>
      <w:r w:rsidRPr="00824F00">
        <w:rPr>
          <w:rFonts w:ascii="Verdana" w:hAnsi="Verdana"/>
          <w:i/>
          <w:iCs/>
          <w:sz w:val="18"/>
          <w:szCs w:val="18"/>
        </w:rPr>
        <w:t xml:space="preserve">. </w:t>
      </w:r>
    </w:p>
    <w:p w14:paraId="4D5B723E" w14:textId="77777777" w:rsidR="0056314F" w:rsidRPr="00824F00" w:rsidRDefault="0056314F" w:rsidP="0056314F">
      <w:pPr>
        <w:numPr>
          <w:ilvl w:val="0"/>
          <w:numId w:val="20"/>
        </w:numPr>
        <w:tabs>
          <w:tab w:val="clear" w:pos="720"/>
        </w:tabs>
        <w:spacing w:after="0" w:line="240" w:lineRule="auto"/>
        <w:ind w:left="851" w:hanging="284"/>
        <w:jc w:val="both"/>
        <w:textAlignment w:val="baseline"/>
        <w:rPr>
          <w:rFonts w:ascii="Verdana" w:hAnsi="Verdana"/>
          <w:i/>
          <w:iCs/>
          <w:sz w:val="18"/>
          <w:szCs w:val="18"/>
        </w:rPr>
      </w:pPr>
      <w:r w:rsidRPr="00824F00">
        <w:rPr>
          <w:rFonts w:ascii="Verdana" w:hAnsi="Verdana"/>
          <w:i/>
          <w:iCs/>
          <w:sz w:val="18"/>
          <w:szCs w:val="18"/>
        </w:rPr>
        <w:t>A pesar de que el objeto del contrato está relacionado con atención a población con discapacidad, en los estudios previos del mismo no se hace mención alguna a la Ley Estatutaria 1618 de 2013.” </w:t>
      </w:r>
    </w:p>
    <w:p w14:paraId="483AA298" w14:textId="77777777" w:rsidR="0056314F" w:rsidRPr="00824F00" w:rsidRDefault="0056314F" w:rsidP="0056314F">
      <w:pPr>
        <w:spacing w:after="0" w:line="240" w:lineRule="auto"/>
        <w:jc w:val="both"/>
        <w:textAlignment w:val="baseline"/>
        <w:rPr>
          <w:rFonts w:ascii="Verdana" w:hAnsi="Verdana"/>
        </w:rPr>
      </w:pPr>
    </w:p>
    <w:p w14:paraId="0C7C748B" w14:textId="77777777" w:rsidR="0056314F" w:rsidRPr="00824F00" w:rsidRDefault="0056314F" w:rsidP="0056314F">
      <w:pPr>
        <w:spacing w:after="0" w:line="240" w:lineRule="auto"/>
        <w:jc w:val="both"/>
        <w:textAlignment w:val="baseline"/>
        <w:rPr>
          <w:rFonts w:ascii="Verdana" w:hAnsi="Verdana"/>
        </w:rPr>
      </w:pPr>
      <w:r w:rsidRPr="00824F00">
        <w:rPr>
          <w:rFonts w:ascii="Verdana" w:hAnsi="Verdana"/>
        </w:rPr>
        <w:t xml:space="preserve">Dentro de los contratos relacionados para este fin figura el contrato No. 1331 de 2019, en donde se justifica la necesidad de contratar personal para la atención pedagógica dado que no existe personal </w:t>
      </w:r>
      <w:r>
        <w:rPr>
          <w:rFonts w:ascii="Verdana" w:hAnsi="Verdana"/>
        </w:rPr>
        <w:t xml:space="preserve">en la planta de la entidad </w:t>
      </w:r>
      <w:r w:rsidRPr="00824F00">
        <w:rPr>
          <w:rFonts w:ascii="Verdana" w:hAnsi="Verdana"/>
        </w:rPr>
        <w:t xml:space="preserve">que alcance a cubrir dichas </w:t>
      </w:r>
      <w:r>
        <w:rPr>
          <w:rFonts w:ascii="Verdana" w:hAnsi="Verdana"/>
        </w:rPr>
        <w:t>obligaciones. S</w:t>
      </w:r>
      <w:r w:rsidRPr="00824F00">
        <w:rPr>
          <w:rFonts w:ascii="Verdana" w:hAnsi="Verdana"/>
        </w:rPr>
        <w:t>in embargo, se relaciona en el objeto contractual la atención en materia de necesidades educativas especiales en todas las Instituciones Educativas del Departamento, sin establecer dentro del respectivo estudio previo la categorización de las instituciones educativas que requieren dicha prestación del servicio adicional</w:t>
      </w:r>
      <w:r>
        <w:rPr>
          <w:rFonts w:ascii="Verdana" w:hAnsi="Verdana"/>
        </w:rPr>
        <w:t>,</w:t>
      </w:r>
      <w:r w:rsidRPr="00824F00">
        <w:rPr>
          <w:rFonts w:ascii="Verdana" w:hAnsi="Verdana"/>
        </w:rPr>
        <w:t xml:space="preserve"> con el fin de garantizar la respectiva cobertura para esta</w:t>
      </w:r>
      <w:r>
        <w:rPr>
          <w:rFonts w:ascii="Verdana" w:hAnsi="Verdana"/>
        </w:rPr>
        <w:t xml:space="preserve"> población</w:t>
      </w:r>
      <w:r w:rsidRPr="00824F00">
        <w:rPr>
          <w:rFonts w:ascii="Verdana" w:hAnsi="Verdana"/>
        </w:rPr>
        <w:t>. </w:t>
      </w:r>
    </w:p>
    <w:p w14:paraId="1D8FAB60" w14:textId="77777777" w:rsidR="0056314F" w:rsidRPr="00824F00" w:rsidRDefault="0056314F" w:rsidP="0056314F">
      <w:pPr>
        <w:spacing w:after="0" w:line="240" w:lineRule="auto"/>
        <w:jc w:val="both"/>
        <w:textAlignment w:val="baseline"/>
        <w:rPr>
          <w:rFonts w:ascii="Verdana" w:hAnsi="Verdana"/>
        </w:rPr>
      </w:pPr>
    </w:p>
    <w:p w14:paraId="2BAE422A" w14:textId="77777777" w:rsidR="0056314F" w:rsidRPr="00824F00" w:rsidRDefault="0056314F" w:rsidP="0056314F">
      <w:pPr>
        <w:spacing w:after="0" w:line="240" w:lineRule="auto"/>
        <w:jc w:val="both"/>
        <w:textAlignment w:val="baseline"/>
        <w:rPr>
          <w:rFonts w:ascii="Verdana" w:hAnsi="Verdana"/>
        </w:rPr>
      </w:pPr>
      <w:r w:rsidRPr="00824F00">
        <w:rPr>
          <w:rFonts w:ascii="Verdana" w:hAnsi="Verdana"/>
        </w:rPr>
        <w:t>Por otra parte, dentro de los contratos suscritos, incluyendo el Contrato No. 610 de 2019</w:t>
      </w:r>
      <w:r>
        <w:rPr>
          <w:rFonts w:ascii="Verdana" w:hAnsi="Verdana"/>
        </w:rPr>
        <w:t>,</w:t>
      </w:r>
      <w:r w:rsidRPr="00824F00">
        <w:rPr>
          <w:rFonts w:ascii="Verdana" w:hAnsi="Verdana"/>
        </w:rPr>
        <w:t xml:space="preserve"> se evidenció personal de planta que no contaba con el perfil requerido para este tipo de casos, indicando </w:t>
      </w:r>
      <w:r>
        <w:rPr>
          <w:rFonts w:ascii="Verdana" w:hAnsi="Verdana"/>
        </w:rPr>
        <w:t>en</w:t>
      </w:r>
      <w:r w:rsidRPr="00824F00">
        <w:rPr>
          <w:rFonts w:ascii="Verdana" w:hAnsi="Verdana"/>
        </w:rPr>
        <w:t xml:space="preserve"> de los respectivos estudios previos que para </w:t>
      </w:r>
      <w:r>
        <w:rPr>
          <w:rFonts w:ascii="Verdana" w:hAnsi="Verdana"/>
        </w:rPr>
        <w:t xml:space="preserve">dichos </w:t>
      </w:r>
      <w:r w:rsidRPr="00824F00">
        <w:rPr>
          <w:rFonts w:ascii="Verdana" w:hAnsi="Verdana"/>
        </w:rPr>
        <w:t xml:space="preserve">contratos </w:t>
      </w:r>
      <w:r>
        <w:rPr>
          <w:rFonts w:ascii="Verdana" w:hAnsi="Verdana"/>
        </w:rPr>
        <w:t xml:space="preserve">correspondientes a </w:t>
      </w:r>
      <w:r w:rsidRPr="00824F00">
        <w:rPr>
          <w:rFonts w:ascii="Verdana" w:hAnsi="Verdana"/>
        </w:rPr>
        <w:t>la modalidad de contratación directa era necesario acreditar experiencia y que en ningún momento se discriminó dentro de los mismos</w:t>
      </w:r>
      <w:r>
        <w:rPr>
          <w:rFonts w:ascii="Verdana" w:hAnsi="Verdana"/>
        </w:rPr>
        <w:t>. P</w:t>
      </w:r>
      <w:r w:rsidRPr="00824F00">
        <w:rPr>
          <w:rFonts w:ascii="Verdana" w:hAnsi="Verdana"/>
        </w:rPr>
        <w:t>or lo tanto, al no exigir una acreditación mínima se dejó abierta la posibilidad de contratar personas sin experiencia para este tipo de cargos.</w:t>
      </w:r>
    </w:p>
    <w:p w14:paraId="572D1940" w14:textId="77777777" w:rsidR="0056314F" w:rsidRPr="00824F00" w:rsidRDefault="0056314F" w:rsidP="0056314F">
      <w:pPr>
        <w:spacing w:after="0" w:line="240" w:lineRule="auto"/>
        <w:jc w:val="both"/>
        <w:textAlignment w:val="baseline"/>
        <w:rPr>
          <w:rFonts w:ascii="Verdana" w:hAnsi="Verdana"/>
        </w:rPr>
      </w:pPr>
      <w:r w:rsidRPr="00824F00">
        <w:rPr>
          <w:rFonts w:ascii="Verdana" w:hAnsi="Verdana"/>
        </w:rPr>
        <w:t> </w:t>
      </w:r>
    </w:p>
    <w:p w14:paraId="782E9DD7" w14:textId="77777777" w:rsidR="0056314F" w:rsidRPr="00824F00" w:rsidRDefault="0056314F" w:rsidP="0056314F">
      <w:pPr>
        <w:spacing w:after="0" w:line="240" w:lineRule="auto"/>
        <w:jc w:val="both"/>
        <w:textAlignment w:val="baseline"/>
        <w:rPr>
          <w:rFonts w:ascii="Verdana" w:hAnsi="Verdana"/>
        </w:rPr>
      </w:pPr>
      <w:r w:rsidRPr="00824F00">
        <w:rPr>
          <w:rFonts w:ascii="Verdana" w:hAnsi="Verdana"/>
        </w:rPr>
        <w:t>Cabe anotar que</w:t>
      </w:r>
      <w:r>
        <w:rPr>
          <w:rFonts w:ascii="Verdana" w:hAnsi="Verdana"/>
        </w:rPr>
        <w:t>,</w:t>
      </w:r>
      <w:r w:rsidRPr="00824F00">
        <w:rPr>
          <w:rFonts w:ascii="Verdana" w:hAnsi="Verdana"/>
        </w:rPr>
        <w:t xml:space="preserve"> frente a los documentos analizados</w:t>
      </w:r>
      <w:r>
        <w:rPr>
          <w:rFonts w:ascii="Verdana" w:hAnsi="Verdana"/>
        </w:rPr>
        <w:t>,</w:t>
      </w:r>
      <w:r w:rsidRPr="00824F00">
        <w:rPr>
          <w:rFonts w:ascii="Verdana" w:hAnsi="Verdana"/>
        </w:rPr>
        <w:t xml:space="preserve"> se hallaron contratos </w:t>
      </w:r>
      <w:r>
        <w:rPr>
          <w:rFonts w:ascii="Verdana" w:hAnsi="Verdana"/>
        </w:rPr>
        <w:t xml:space="preserve">por </w:t>
      </w:r>
      <w:r w:rsidRPr="00824F00">
        <w:rPr>
          <w:rFonts w:ascii="Verdana" w:hAnsi="Verdana"/>
        </w:rPr>
        <w:t>fecha de suscripción</w:t>
      </w:r>
      <w:r w:rsidRPr="00225560">
        <w:rPr>
          <w:rFonts w:ascii="Verdana" w:hAnsi="Verdana"/>
        </w:rPr>
        <w:t xml:space="preserve"> </w:t>
      </w:r>
      <w:r w:rsidRPr="00824F00">
        <w:rPr>
          <w:rFonts w:ascii="Verdana" w:hAnsi="Verdana"/>
        </w:rPr>
        <w:t>no se justifica la contratación por un periodo de tiempo tan corto, en concordancia con la terminación del calendario escolar respectivo</w:t>
      </w:r>
      <w:r>
        <w:rPr>
          <w:rFonts w:ascii="Verdana" w:hAnsi="Verdana"/>
        </w:rPr>
        <w:t xml:space="preserve">. Lo anterior, teniendo en cuenta que su </w:t>
      </w:r>
      <w:r w:rsidRPr="00824F00">
        <w:rPr>
          <w:rFonts w:ascii="Verdana" w:hAnsi="Verdana"/>
        </w:rPr>
        <w:t>suscripción no garantiza</w:t>
      </w:r>
      <w:r>
        <w:rPr>
          <w:rFonts w:ascii="Verdana" w:hAnsi="Verdana"/>
        </w:rPr>
        <w:t>ba</w:t>
      </w:r>
      <w:r w:rsidRPr="00824F00">
        <w:rPr>
          <w:rFonts w:ascii="Verdana" w:hAnsi="Verdana"/>
        </w:rPr>
        <w:t xml:space="preserve"> la atención continúa y permanente a dichas necesidades especiales durante la totalidad del periodo académico, como fue el caso de los Contratos Nos. 3722, 3708, 3711, 3718 y 3709 </w:t>
      </w:r>
      <w:r>
        <w:rPr>
          <w:rFonts w:ascii="Verdana" w:hAnsi="Verdana"/>
        </w:rPr>
        <w:t xml:space="preserve">suscritos entre el 18 y el 28 de noviembre </w:t>
      </w:r>
      <w:r w:rsidRPr="00824F00">
        <w:rPr>
          <w:rFonts w:ascii="Verdana" w:hAnsi="Verdana"/>
        </w:rPr>
        <w:t>de 2019. </w:t>
      </w:r>
    </w:p>
    <w:p w14:paraId="2F6A2908" w14:textId="77777777" w:rsidR="0056314F" w:rsidRPr="00824F00" w:rsidRDefault="0056314F" w:rsidP="0056314F">
      <w:pPr>
        <w:spacing w:after="0" w:line="240" w:lineRule="auto"/>
        <w:jc w:val="both"/>
        <w:textAlignment w:val="baseline"/>
        <w:rPr>
          <w:rFonts w:ascii="Verdana" w:hAnsi="Verdana"/>
        </w:rPr>
      </w:pPr>
    </w:p>
    <w:p w14:paraId="16B4EF5A" w14:textId="77777777" w:rsidR="0056314F" w:rsidRPr="00824F00" w:rsidRDefault="0056314F" w:rsidP="0056314F">
      <w:pPr>
        <w:spacing w:after="0" w:line="240" w:lineRule="auto"/>
        <w:jc w:val="both"/>
        <w:textAlignment w:val="baseline"/>
        <w:rPr>
          <w:rFonts w:ascii="Verdana" w:hAnsi="Verdana"/>
        </w:rPr>
      </w:pPr>
      <w:r w:rsidRPr="00824F00">
        <w:rPr>
          <w:rFonts w:ascii="Verdana" w:hAnsi="Verdana"/>
        </w:rPr>
        <w:t xml:space="preserve">A continuación, se describen los contratos sobre los cuales se evidenció que la Entidad no cumplió con los parámetros mínimos para garantizar la necesidad de la contratación, pues estos son incongruentes al no indicar claramente la población atendida, así como, la no definición de la </w:t>
      </w:r>
      <w:r>
        <w:rPr>
          <w:rFonts w:ascii="Verdana" w:hAnsi="Verdana"/>
        </w:rPr>
        <w:t>obligación</w:t>
      </w:r>
      <w:r w:rsidRPr="00824F00">
        <w:rPr>
          <w:rFonts w:ascii="Verdana" w:hAnsi="Verdana"/>
        </w:rPr>
        <w:t xml:space="preserve"> especifica que se pretendía satisfacer:</w:t>
      </w:r>
    </w:p>
    <w:p w14:paraId="364F0233" w14:textId="77777777" w:rsidR="0056314F" w:rsidRPr="00824F00" w:rsidRDefault="0056314F" w:rsidP="0056314F">
      <w:pPr>
        <w:spacing w:after="0" w:line="240" w:lineRule="auto"/>
        <w:jc w:val="both"/>
        <w:textAlignment w:val="baseline"/>
        <w:rPr>
          <w:rFonts w:ascii="Verdana" w:hAnsi="Verdana"/>
          <w:sz w:val="24"/>
          <w:szCs w:val="24"/>
        </w:rPr>
      </w:pPr>
    </w:p>
    <w:tbl>
      <w:tblPr>
        <w:tblW w:w="8784" w:type="dxa"/>
        <w:tblLayout w:type="fixed"/>
        <w:tblCellMar>
          <w:left w:w="70" w:type="dxa"/>
          <w:right w:w="70" w:type="dxa"/>
        </w:tblCellMar>
        <w:tblLook w:val="04A0" w:firstRow="1" w:lastRow="0" w:firstColumn="1" w:lastColumn="0" w:noHBand="0" w:noVBand="1"/>
      </w:tblPr>
      <w:tblGrid>
        <w:gridCol w:w="1295"/>
        <w:gridCol w:w="646"/>
        <w:gridCol w:w="2017"/>
        <w:gridCol w:w="922"/>
        <w:gridCol w:w="1100"/>
        <w:gridCol w:w="1103"/>
        <w:gridCol w:w="850"/>
        <w:gridCol w:w="851"/>
      </w:tblGrid>
      <w:tr w:rsidR="0056314F" w:rsidRPr="00824F00" w14:paraId="6F7625D7" w14:textId="77777777" w:rsidTr="002929DA">
        <w:trPr>
          <w:trHeight w:val="20"/>
          <w:tblHeader/>
        </w:trPr>
        <w:tc>
          <w:tcPr>
            <w:tcW w:w="8784" w:type="dxa"/>
            <w:gridSpan w:val="8"/>
            <w:tcBorders>
              <w:top w:val="single" w:sz="4" w:space="0" w:color="auto"/>
              <w:left w:val="single" w:sz="4" w:space="0" w:color="auto"/>
              <w:bottom w:val="single" w:sz="4" w:space="0" w:color="auto"/>
              <w:right w:val="single" w:sz="4" w:space="0" w:color="auto"/>
            </w:tcBorders>
            <w:shd w:val="clear" w:color="000000" w:fill="806000"/>
            <w:vAlign w:val="center"/>
            <w:hideMark/>
          </w:tcPr>
          <w:p w14:paraId="10142257" w14:textId="77777777" w:rsidR="0056314F" w:rsidRPr="00824F00" w:rsidRDefault="0056314F" w:rsidP="002929DA">
            <w:pPr>
              <w:spacing w:after="0" w:line="240" w:lineRule="auto"/>
              <w:jc w:val="center"/>
              <w:rPr>
                <w:rFonts w:ascii="Verdana" w:eastAsia="Times New Roman" w:hAnsi="Verdana" w:cs="Arial"/>
                <w:b/>
                <w:bCs/>
                <w:color w:val="F2F2F2"/>
                <w:kern w:val="0"/>
                <w:sz w:val="18"/>
                <w:szCs w:val="18"/>
                <w:lang w:eastAsia="es-CO"/>
              </w:rPr>
            </w:pPr>
            <w:r w:rsidRPr="00824F00">
              <w:rPr>
                <w:rFonts w:ascii="Verdana" w:eastAsia="Times New Roman" w:hAnsi="Verdana" w:cs="Arial"/>
                <w:b/>
                <w:bCs/>
                <w:color w:val="F2F2F2"/>
                <w:kern w:val="0"/>
                <w:sz w:val="18"/>
                <w:szCs w:val="18"/>
                <w:lang w:eastAsia="es-CO"/>
              </w:rPr>
              <w:lastRenderedPageBreak/>
              <w:t xml:space="preserve">Tabla </w:t>
            </w:r>
            <w:r w:rsidR="00FE4EAB">
              <w:rPr>
                <w:rFonts w:ascii="Verdana" w:eastAsia="Times New Roman" w:hAnsi="Verdana" w:cs="Arial"/>
                <w:b/>
                <w:bCs/>
                <w:color w:val="F2F2F2"/>
                <w:kern w:val="0"/>
                <w:sz w:val="18"/>
                <w:szCs w:val="18"/>
                <w:lang w:eastAsia="es-CO"/>
              </w:rPr>
              <w:t>50</w:t>
            </w:r>
            <w:r w:rsidRPr="00824F00">
              <w:rPr>
                <w:rFonts w:ascii="Verdana" w:eastAsia="Times New Roman" w:hAnsi="Verdana" w:cs="Arial"/>
                <w:b/>
                <w:bCs/>
                <w:color w:val="F2F2F2"/>
                <w:kern w:val="0"/>
                <w:sz w:val="18"/>
                <w:szCs w:val="18"/>
                <w:lang w:eastAsia="es-CO"/>
              </w:rPr>
              <w:t>. Contratos de Prestación de Servicios Apoyo a la Gestión – Población Estudiantil con Discapacidad - Vigencia 2019</w:t>
            </w:r>
            <w:r w:rsidRPr="00824F00">
              <w:rPr>
                <w:rFonts w:ascii="Verdana" w:eastAsia="Times New Roman" w:hAnsi="Verdana" w:cs="Arial"/>
                <w:color w:val="F2F2F2"/>
                <w:kern w:val="0"/>
                <w:sz w:val="18"/>
                <w:szCs w:val="18"/>
                <w:lang w:eastAsia="es-CO"/>
              </w:rPr>
              <w:t> </w:t>
            </w:r>
            <w:r w:rsidRPr="00824F00">
              <w:rPr>
                <w:rFonts w:ascii="Verdana" w:eastAsia="Times New Roman" w:hAnsi="Verdana" w:cs="Arial"/>
                <w:b/>
                <w:bCs/>
                <w:color w:val="F2F2F2"/>
                <w:kern w:val="0"/>
                <w:sz w:val="18"/>
                <w:szCs w:val="18"/>
                <w:lang w:eastAsia="es-CO"/>
              </w:rPr>
              <w:t>(En Millones de $)</w:t>
            </w:r>
          </w:p>
        </w:tc>
      </w:tr>
      <w:tr w:rsidR="0056314F" w:rsidRPr="00824F00" w14:paraId="165CD841" w14:textId="77777777" w:rsidTr="002929DA">
        <w:trPr>
          <w:trHeight w:val="20"/>
          <w:tblHeader/>
        </w:trPr>
        <w:tc>
          <w:tcPr>
            <w:tcW w:w="1295" w:type="dxa"/>
            <w:tcBorders>
              <w:top w:val="nil"/>
              <w:left w:val="single" w:sz="4" w:space="0" w:color="auto"/>
              <w:bottom w:val="single" w:sz="4" w:space="0" w:color="auto"/>
              <w:right w:val="single" w:sz="4" w:space="0" w:color="auto"/>
            </w:tcBorders>
            <w:shd w:val="clear" w:color="auto" w:fill="806000" w:themeFill="accent4" w:themeFillShade="80"/>
            <w:vAlign w:val="center"/>
            <w:hideMark/>
          </w:tcPr>
          <w:p w14:paraId="229698D3" w14:textId="77777777" w:rsidR="0056314F" w:rsidRPr="00824F00" w:rsidRDefault="0056314F" w:rsidP="002929DA">
            <w:pPr>
              <w:spacing w:after="0" w:line="240" w:lineRule="auto"/>
              <w:jc w:val="center"/>
              <w:rPr>
                <w:rFonts w:ascii="Verdana" w:eastAsia="Times New Roman" w:hAnsi="Verdana" w:cs="Arial"/>
                <w:b/>
                <w:bCs/>
                <w:color w:val="FFFFFF" w:themeColor="background1"/>
                <w:kern w:val="0"/>
                <w:sz w:val="16"/>
                <w:szCs w:val="16"/>
                <w:lang w:eastAsia="es-CO"/>
              </w:rPr>
            </w:pPr>
            <w:r w:rsidRPr="00824F00">
              <w:rPr>
                <w:rFonts w:ascii="Verdana" w:eastAsia="Times New Roman" w:hAnsi="Verdana" w:cs="Arial"/>
                <w:b/>
                <w:bCs/>
                <w:color w:val="FFFFFF" w:themeColor="background1"/>
                <w:kern w:val="0"/>
                <w:sz w:val="16"/>
                <w:szCs w:val="16"/>
                <w:lang w:eastAsia="es-CO"/>
              </w:rPr>
              <w:t>Objeto contractual</w:t>
            </w:r>
          </w:p>
        </w:tc>
        <w:tc>
          <w:tcPr>
            <w:tcW w:w="646" w:type="dxa"/>
            <w:tcBorders>
              <w:top w:val="nil"/>
              <w:left w:val="nil"/>
              <w:bottom w:val="single" w:sz="4" w:space="0" w:color="auto"/>
              <w:right w:val="single" w:sz="4" w:space="0" w:color="auto"/>
            </w:tcBorders>
            <w:shd w:val="clear" w:color="auto" w:fill="806000" w:themeFill="accent4" w:themeFillShade="80"/>
            <w:vAlign w:val="center"/>
            <w:hideMark/>
          </w:tcPr>
          <w:p w14:paraId="0671A9E7" w14:textId="77777777" w:rsidR="0056314F" w:rsidRPr="00824F00" w:rsidRDefault="0056314F" w:rsidP="002929DA">
            <w:pPr>
              <w:spacing w:after="0" w:line="240" w:lineRule="auto"/>
              <w:jc w:val="center"/>
              <w:rPr>
                <w:rFonts w:ascii="Verdana" w:eastAsia="Times New Roman" w:hAnsi="Verdana" w:cs="Arial"/>
                <w:b/>
                <w:bCs/>
                <w:color w:val="FFFFFF" w:themeColor="background1"/>
                <w:kern w:val="0"/>
                <w:sz w:val="16"/>
                <w:szCs w:val="16"/>
                <w:lang w:eastAsia="es-CO"/>
              </w:rPr>
            </w:pPr>
            <w:r w:rsidRPr="00824F00">
              <w:rPr>
                <w:rFonts w:ascii="Verdana" w:eastAsia="Times New Roman" w:hAnsi="Verdana" w:cs="Arial"/>
                <w:b/>
                <w:bCs/>
                <w:color w:val="FFFFFF" w:themeColor="background1"/>
                <w:kern w:val="0"/>
                <w:sz w:val="16"/>
                <w:szCs w:val="16"/>
                <w:lang w:eastAsia="es-CO"/>
              </w:rPr>
              <w:t>No. RP</w:t>
            </w:r>
          </w:p>
        </w:tc>
        <w:tc>
          <w:tcPr>
            <w:tcW w:w="2017" w:type="dxa"/>
            <w:tcBorders>
              <w:top w:val="nil"/>
              <w:left w:val="nil"/>
              <w:bottom w:val="single" w:sz="4" w:space="0" w:color="auto"/>
              <w:right w:val="single" w:sz="4" w:space="0" w:color="auto"/>
            </w:tcBorders>
            <w:shd w:val="clear" w:color="auto" w:fill="806000" w:themeFill="accent4" w:themeFillShade="80"/>
            <w:vAlign w:val="center"/>
            <w:hideMark/>
          </w:tcPr>
          <w:p w14:paraId="518FAED3" w14:textId="77777777" w:rsidR="0056314F" w:rsidRPr="00824F00" w:rsidRDefault="0056314F" w:rsidP="002929DA">
            <w:pPr>
              <w:spacing w:after="0" w:line="240" w:lineRule="auto"/>
              <w:jc w:val="center"/>
              <w:rPr>
                <w:rFonts w:ascii="Verdana" w:eastAsia="Times New Roman" w:hAnsi="Verdana" w:cs="Arial"/>
                <w:b/>
                <w:bCs/>
                <w:color w:val="FFFFFF" w:themeColor="background1"/>
                <w:kern w:val="0"/>
                <w:sz w:val="16"/>
                <w:szCs w:val="16"/>
                <w:lang w:eastAsia="es-CO"/>
              </w:rPr>
            </w:pPr>
            <w:r w:rsidRPr="00824F00">
              <w:rPr>
                <w:rFonts w:ascii="Verdana" w:eastAsia="Times New Roman" w:hAnsi="Verdana" w:cs="Arial"/>
                <w:b/>
                <w:bCs/>
                <w:color w:val="FFFFFF" w:themeColor="background1"/>
                <w:kern w:val="0"/>
                <w:sz w:val="16"/>
                <w:szCs w:val="16"/>
                <w:lang w:eastAsia="es-CO"/>
              </w:rPr>
              <w:t xml:space="preserve">Identificación </w:t>
            </w:r>
            <w:proofErr w:type="spellStart"/>
            <w:r w:rsidRPr="00824F00">
              <w:rPr>
                <w:rFonts w:ascii="Verdana" w:eastAsia="Times New Roman" w:hAnsi="Verdana" w:cs="Arial"/>
                <w:b/>
                <w:bCs/>
                <w:color w:val="FFFFFF" w:themeColor="background1"/>
                <w:kern w:val="0"/>
                <w:sz w:val="16"/>
                <w:szCs w:val="16"/>
                <w:lang w:eastAsia="es-CO"/>
              </w:rPr>
              <w:t>Pptal</w:t>
            </w:r>
            <w:proofErr w:type="spellEnd"/>
          </w:p>
        </w:tc>
        <w:tc>
          <w:tcPr>
            <w:tcW w:w="922" w:type="dxa"/>
            <w:tcBorders>
              <w:top w:val="nil"/>
              <w:left w:val="nil"/>
              <w:bottom w:val="single" w:sz="4" w:space="0" w:color="auto"/>
              <w:right w:val="single" w:sz="4" w:space="0" w:color="auto"/>
            </w:tcBorders>
            <w:shd w:val="clear" w:color="auto" w:fill="806000" w:themeFill="accent4" w:themeFillShade="80"/>
            <w:vAlign w:val="center"/>
            <w:hideMark/>
          </w:tcPr>
          <w:p w14:paraId="1032BF6E" w14:textId="77777777" w:rsidR="0056314F" w:rsidRPr="00824F00" w:rsidRDefault="0056314F" w:rsidP="002929DA">
            <w:pPr>
              <w:spacing w:after="0" w:line="240" w:lineRule="auto"/>
              <w:jc w:val="center"/>
              <w:rPr>
                <w:rFonts w:ascii="Verdana" w:eastAsia="Times New Roman" w:hAnsi="Verdana" w:cs="Arial"/>
                <w:b/>
                <w:bCs/>
                <w:color w:val="FFFFFF" w:themeColor="background1"/>
                <w:kern w:val="0"/>
                <w:sz w:val="16"/>
                <w:szCs w:val="16"/>
                <w:lang w:eastAsia="es-CO"/>
              </w:rPr>
            </w:pPr>
            <w:r w:rsidRPr="00824F00">
              <w:rPr>
                <w:rFonts w:ascii="Verdana" w:eastAsia="Times New Roman" w:hAnsi="Verdana" w:cs="Arial"/>
                <w:b/>
                <w:bCs/>
                <w:color w:val="FFFFFF" w:themeColor="background1"/>
                <w:kern w:val="0"/>
                <w:sz w:val="16"/>
                <w:szCs w:val="16"/>
                <w:lang w:eastAsia="es-CO"/>
              </w:rPr>
              <w:t>No. Contrato</w:t>
            </w:r>
          </w:p>
        </w:tc>
        <w:tc>
          <w:tcPr>
            <w:tcW w:w="1100" w:type="dxa"/>
            <w:tcBorders>
              <w:top w:val="nil"/>
              <w:left w:val="nil"/>
              <w:bottom w:val="single" w:sz="4" w:space="0" w:color="auto"/>
              <w:right w:val="single" w:sz="4" w:space="0" w:color="auto"/>
            </w:tcBorders>
            <w:shd w:val="clear" w:color="auto" w:fill="806000" w:themeFill="accent4" w:themeFillShade="80"/>
            <w:vAlign w:val="center"/>
            <w:hideMark/>
          </w:tcPr>
          <w:p w14:paraId="05E68C39" w14:textId="77777777" w:rsidR="0056314F" w:rsidRPr="00824F00" w:rsidRDefault="0056314F" w:rsidP="002929DA">
            <w:pPr>
              <w:spacing w:after="0" w:line="240" w:lineRule="auto"/>
              <w:jc w:val="center"/>
              <w:rPr>
                <w:rFonts w:ascii="Verdana" w:eastAsia="Times New Roman" w:hAnsi="Verdana" w:cs="Arial"/>
                <w:b/>
                <w:bCs/>
                <w:color w:val="FFFFFF" w:themeColor="background1"/>
                <w:kern w:val="0"/>
                <w:sz w:val="16"/>
                <w:szCs w:val="16"/>
                <w:lang w:eastAsia="es-CO"/>
              </w:rPr>
            </w:pPr>
            <w:r w:rsidRPr="00824F00">
              <w:rPr>
                <w:rFonts w:ascii="Verdana" w:eastAsia="Times New Roman" w:hAnsi="Verdana" w:cs="Arial"/>
                <w:b/>
                <w:bCs/>
                <w:color w:val="FFFFFF" w:themeColor="background1"/>
                <w:kern w:val="0"/>
                <w:sz w:val="16"/>
                <w:szCs w:val="16"/>
                <w:lang w:eastAsia="es-CO"/>
              </w:rPr>
              <w:t>Fecha</w:t>
            </w:r>
          </w:p>
        </w:tc>
        <w:tc>
          <w:tcPr>
            <w:tcW w:w="1103" w:type="dxa"/>
            <w:tcBorders>
              <w:top w:val="nil"/>
              <w:left w:val="nil"/>
              <w:bottom w:val="single" w:sz="4" w:space="0" w:color="auto"/>
              <w:right w:val="single" w:sz="4" w:space="0" w:color="auto"/>
            </w:tcBorders>
            <w:shd w:val="clear" w:color="auto" w:fill="806000" w:themeFill="accent4" w:themeFillShade="80"/>
            <w:vAlign w:val="center"/>
            <w:hideMark/>
          </w:tcPr>
          <w:p w14:paraId="789E0F17" w14:textId="77777777" w:rsidR="0056314F" w:rsidRPr="00824F00" w:rsidRDefault="0056314F" w:rsidP="002929DA">
            <w:pPr>
              <w:spacing w:after="0" w:line="240" w:lineRule="auto"/>
              <w:jc w:val="center"/>
              <w:rPr>
                <w:rFonts w:ascii="Verdana" w:eastAsia="Times New Roman" w:hAnsi="Verdana" w:cs="Arial"/>
                <w:b/>
                <w:bCs/>
                <w:color w:val="FFFFFF" w:themeColor="background1"/>
                <w:kern w:val="0"/>
                <w:sz w:val="16"/>
                <w:szCs w:val="16"/>
                <w:lang w:eastAsia="es-CO"/>
              </w:rPr>
            </w:pPr>
            <w:r w:rsidRPr="00824F00">
              <w:rPr>
                <w:rFonts w:ascii="Verdana" w:eastAsia="Times New Roman" w:hAnsi="Verdana" w:cs="Arial"/>
                <w:b/>
                <w:bCs/>
                <w:color w:val="FFFFFF" w:themeColor="background1"/>
                <w:kern w:val="0"/>
                <w:sz w:val="16"/>
                <w:szCs w:val="16"/>
                <w:lang w:eastAsia="es-CO"/>
              </w:rPr>
              <w:t>Fuente</w:t>
            </w:r>
          </w:p>
        </w:tc>
        <w:tc>
          <w:tcPr>
            <w:tcW w:w="850" w:type="dxa"/>
            <w:tcBorders>
              <w:top w:val="nil"/>
              <w:left w:val="nil"/>
              <w:bottom w:val="single" w:sz="4" w:space="0" w:color="auto"/>
              <w:right w:val="single" w:sz="4" w:space="0" w:color="auto"/>
            </w:tcBorders>
            <w:shd w:val="clear" w:color="auto" w:fill="806000" w:themeFill="accent4" w:themeFillShade="80"/>
            <w:vAlign w:val="center"/>
            <w:hideMark/>
          </w:tcPr>
          <w:p w14:paraId="62B5E1E2" w14:textId="77777777" w:rsidR="0056314F" w:rsidRPr="00824F00" w:rsidRDefault="0056314F" w:rsidP="002929DA">
            <w:pPr>
              <w:spacing w:after="0" w:line="240" w:lineRule="auto"/>
              <w:jc w:val="center"/>
              <w:rPr>
                <w:rFonts w:ascii="Verdana" w:eastAsia="Times New Roman" w:hAnsi="Verdana" w:cs="Arial"/>
                <w:b/>
                <w:bCs/>
                <w:color w:val="FFFFFF" w:themeColor="background1"/>
                <w:kern w:val="0"/>
                <w:sz w:val="16"/>
                <w:szCs w:val="16"/>
                <w:lang w:eastAsia="es-CO"/>
              </w:rPr>
            </w:pPr>
            <w:r w:rsidRPr="00824F00">
              <w:rPr>
                <w:rFonts w:ascii="Verdana" w:eastAsia="Times New Roman" w:hAnsi="Verdana" w:cs="Arial"/>
                <w:b/>
                <w:bCs/>
                <w:color w:val="FFFFFF" w:themeColor="background1"/>
                <w:kern w:val="0"/>
                <w:sz w:val="16"/>
                <w:szCs w:val="16"/>
                <w:lang w:eastAsia="es-CO"/>
              </w:rPr>
              <w:t>Compromisos</w:t>
            </w:r>
          </w:p>
        </w:tc>
        <w:tc>
          <w:tcPr>
            <w:tcW w:w="851" w:type="dxa"/>
            <w:tcBorders>
              <w:top w:val="nil"/>
              <w:left w:val="nil"/>
              <w:bottom w:val="single" w:sz="4" w:space="0" w:color="auto"/>
              <w:right w:val="single" w:sz="4" w:space="0" w:color="auto"/>
            </w:tcBorders>
            <w:shd w:val="clear" w:color="auto" w:fill="806000" w:themeFill="accent4" w:themeFillShade="80"/>
            <w:vAlign w:val="center"/>
            <w:hideMark/>
          </w:tcPr>
          <w:p w14:paraId="76A7971B" w14:textId="77777777" w:rsidR="0056314F" w:rsidRPr="00824F00" w:rsidRDefault="0056314F" w:rsidP="002929DA">
            <w:pPr>
              <w:spacing w:after="0" w:line="240" w:lineRule="auto"/>
              <w:jc w:val="center"/>
              <w:rPr>
                <w:rFonts w:ascii="Verdana" w:eastAsia="Times New Roman" w:hAnsi="Verdana" w:cs="Arial"/>
                <w:b/>
                <w:bCs/>
                <w:color w:val="FFFFFF" w:themeColor="background1"/>
                <w:kern w:val="0"/>
                <w:sz w:val="16"/>
                <w:szCs w:val="16"/>
                <w:lang w:eastAsia="es-CO"/>
              </w:rPr>
            </w:pPr>
            <w:proofErr w:type="spellStart"/>
            <w:r w:rsidRPr="00824F00">
              <w:rPr>
                <w:rFonts w:ascii="Verdana" w:eastAsia="Times New Roman" w:hAnsi="Verdana" w:cs="Arial"/>
                <w:b/>
                <w:bCs/>
                <w:color w:val="FFFFFF" w:themeColor="background1"/>
                <w:kern w:val="0"/>
                <w:sz w:val="16"/>
                <w:szCs w:val="16"/>
                <w:lang w:eastAsia="es-CO"/>
              </w:rPr>
              <w:t>Obligac</w:t>
            </w:r>
            <w:proofErr w:type="spellEnd"/>
            <w:r w:rsidRPr="00824F00">
              <w:rPr>
                <w:rFonts w:ascii="Verdana" w:eastAsia="Times New Roman" w:hAnsi="Verdana" w:cs="Arial"/>
                <w:b/>
                <w:bCs/>
                <w:color w:val="FFFFFF" w:themeColor="background1"/>
                <w:kern w:val="0"/>
                <w:sz w:val="16"/>
                <w:szCs w:val="16"/>
                <w:lang w:eastAsia="es-CO"/>
              </w:rPr>
              <w:t xml:space="preserve"> y Pagos</w:t>
            </w:r>
          </w:p>
        </w:tc>
      </w:tr>
      <w:tr w:rsidR="0056314F" w:rsidRPr="00824F00" w14:paraId="2AFAE820" w14:textId="77777777" w:rsidTr="002929DA">
        <w:trPr>
          <w:trHeight w:val="20"/>
        </w:trPr>
        <w:tc>
          <w:tcPr>
            <w:tcW w:w="1295" w:type="dxa"/>
            <w:vMerge w:val="restart"/>
            <w:tcBorders>
              <w:top w:val="nil"/>
              <w:left w:val="single" w:sz="4" w:space="0" w:color="auto"/>
              <w:bottom w:val="single" w:sz="4" w:space="0" w:color="auto"/>
              <w:right w:val="single" w:sz="4" w:space="0" w:color="auto"/>
            </w:tcBorders>
            <w:shd w:val="clear" w:color="auto" w:fill="auto"/>
            <w:vAlign w:val="center"/>
            <w:hideMark/>
          </w:tcPr>
          <w:p w14:paraId="02E0E965"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Prestación de servicios de apoyo a la gestión de actividades asistenciales encaminadas al control y seguimiento de población estudiantil con discapacidad en las instituciones educativas del Departamento de Amazonas. </w:t>
            </w:r>
          </w:p>
        </w:tc>
        <w:tc>
          <w:tcPr>
            <w:tcW w:w="646" w:type="dxa"/>
            <w:tcBorders>
              <w:top w:val="nil"/>
              <w:left w:val="nil"/>
              <w:bottom w:val="single" w:sz="4" w:space="0" w:color="auto"/>
              <w:right w:val="single" w:sz="4" w:space="0" w:color="auto"/>
            </w:tcBorders>
            <w:shd w:val="clear" w:color="auto" w:fill="auto"/>
            <w:vAlign w:val="center"/>
            <w:hideMark/>
          </w:tcPr>
          <w:p w14:paraId="09666883"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723 </w:t>
            </w:r>
          </w:p>
        </w:tc>
        <w:tc>
          <w:tcPr>
            <w:tcW w:w="2017" w:type="dxa"/>
            <w:tcBorders>
              <w:top w:val="nil"/>
              <w:left w:val="nil"/>
              <w:bottom w:val="single" w:sz="4" w:space="0" w:color="auto"/>
              <w:right w:val="single" w:sz="4" w:space="0" w:color="auto"/>
            </w:tcBorders>
            <w:shd w:val="clear" w:color="auto" w:fill="auto"/>
            <w:vAlign w:val="center"/>
            <w:hideMark/>
          </w:tcPr>
          <w:p w14:paraId="38C43280"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5 3- 27 </w:t>
            </w:r>
          </w:p>
        </w:tc>
        <w:tc>
          <w:tcPr>
            <w:tcW w:w="922" w:type="dxa"/>
            <w:tcBorders>
              <w:top w:val="nil"/>
              <w:left w:val="nil"/>
              <w:bottom w:val="single" w:sz="4" w:space="0" w:color="auto"/>
              <w:right w:val="single" w:sz="4" w:space="0" w:color="auto"/>
            </w:tcBorders>
            <w:shd w:val="clear" w:color="auto" w:fill="auto"/>
            <w:vAlign w:val="center"/>
            <w:hideMark/>
          </w:tcPr>
          <w:p w14:paraId="59D218DA"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841</w:t>
            </w:r>
          </w:p>
        </w:tc>
        <w:tc>
          <w:tcPr>
            <w:tcW w:w="1100" w:type="dxa"/>
            <w:tcBorders>
              <w:top w:val="nil"/>
              <w:left w:val="nil"/>
              <w:bottom w:val="single" w:sz="4" w:space="0" w:color="auto"/>
              <w:right w:val="single" w:sz="4" w:space="0" w:color="auto"/>
            </w:tcBorders>
            <w:shd w:val="clear" w:color="auto" w:fill="auto"/>
            <w:vAlign w:val="center"/>
            <w:hideMark/>
          </w:tcPr>
          <w:p w14:paraId="6C10553C"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13/02/2019 </w:t>
            </w:r>
          </w:p>
        </w:tc>
        <w:tc>
          <w:tcPr>
            <w:tcW w:w="1103" w:type="dxa"/>
            <w:vMerge w:val="restart"/>
            <w:tcBorders>
              <w:top w:val="nil"/>
              <w:left w:val="single" w:sz="4" w:space="0" w:color="auto"/>
              <w:bottom w:val="single" w:sz="4" w:space="0" w:color="auto"/>
              <w:right w:val="single" w:sz="4" w:space="0" w:color="auto"/>
            </w:tcBorders>
            <w:shd w:val="clear" w:color="auto" w:fill="auto"/>
            <w:vAlign w:val="center"/>
            <w:hideMark/>
          </w:tcPr>
          <w:p w14:paraId="49A2CA2B" w14:textId="77777777" w:rsidR="0056314F" w:rsidRPr="00824F00" w:rsidRDefault="0056314F" w:rsidP="002929DA">
            <w:pPr>
              <w:spacing w:after="0" w:line="240" w:lineRule="auto"/>
              <w:jc w:val="center"/>
              <w:rPr>
                <w:rFonts w:ascii="Verdana" w:eastAsia="Times New Roman" w:hAnsi="Verdana" w:cs="Arial"/>
                <w:b/>
                <w:bCs/>
                <w:color w:val="000000"/>
                <w:kern w:val="0"/>
                <w:sz w:val="16"/>
                <w:szCs w:val="16"/>
                <w:lang w:eastAsia="es-CO"/>
              </w:rPr>
            </w:pPr>
            <w:r w:rsidRPr="00824F00">
              <w:rPr>
                <w:rFonts w:ascii="Verdana" w:eastAsia="Times New Roman" w:hAnsi="Verdana" w:cs="Arial"/>
                <w:b/>
                <w:bCs/>
                <w:color w:val="000000"/>
                <w:kern w:val="0"/>
                <w:sz w:val="16"/>
                <w:szCs w:val="16"/>
                <w:lang w:eastAsia="es-CO"/>
              </w:rPr>
              <w:t>SGP CSF Prestación del Servicio Educación</w:t>
            </w:r>
            <w:r w:rsidRPr="00824F00">
              <w:rPr>
                <w:rFonts w:ascii="Verdana" w:eastAsia="Times New Roman" w:hAnsi="Verdana" w:cs="Arial"/>
                <w:color w:val="000000"/>
                <w:kern w:val="0"/>
                <w:sz w:val="16"/>
                <w:szCs w:val="16"/>
                <w:lang w:eastAsia="es-CO"/>
              </w:rPr>
              <w:t> </w:t>
            </w:r>
          </w:p>
        </w:tc>
        <w:tc>
          <w:tcPr>
            <w:tcW w:w="850" w:type="dxa"/>
            <w:tcBorders>
              <w:top w:val="nil"/>
              <w:left w:val="nil"/>
              <w:bottom w:val="single" w:sz="4" w:space="0" w:color="auto"/>
              <w:right w:val="single" w:sz="4" w:space="0" w:color="auto"/>
            </w:tcBorders>
            <w:shd w:val="clear" w:color="auto" w:fill="auto"/>
            <w:vAlign w:val="center"/>
            <w:hideMark/>
          </w:tcPr>
          <w:p w14:paraId="0532B8B4"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7,2</w:t>
            </w:r>
          </w:p>
        </w:tc>
        <w:tc>
          <w:tcPr>
            <w:tcW w:w="851" w:type="dxa"/>
            <w:tcBorders>
              <w:top w:val="nil"/>
              <w:left w:val="nil"/>
              <w:bottom w:val="single" w:sz="4" w:space="0" w:color="auto"/>
              <w:right w:val="single" w:sz="4" w:space="0" w:color="auto"/>
            </w:tcBorders>
            <w:shd w:val="clear" w:color="auto" w:fill="auto"/>
            <w:vAlign w:val="center"/>
            <w:hideMark/>
          </w:tcPr>
          <w:p w14:paraId="05E48625"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7,2</w:t>
            </w:r>
          </w:p>
        </w:tc>
      </w:tr>
      <w:tr w:rsidR="0056314F" w:rsidRPr="00824F00" w14:paraId="395700EF"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76A7CD51"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1E7C9763"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990 </w:t>
            </w:r>
          </w:p>
        </w:tc>
        <w:tc>
          <w:tcPr>
            <w:tcW w:w="2017" w:type="dxa"/>
            <w:tcBorders>
              <w:top w:val="nil"/>
              <w:left w:val="nil"/>
              <w:bottom w:val="single" w:sz="4" w:space="0" w:color="auto"/>
              <w:right w:val="single" w:sz="4" w:space="0" w:color="auto"/>
            </w:tcBorders>
            <w:shd w:val="clear" w:color="auto" w:fill="auto"/>
            <w:vAlign w:val="center"/>
            <w:hideMark/>
          </w:tcPr>
          <w:p w14:paraId="2CC8674A"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15- 27 </w:t>
            </w:r>
          </w:p>
        </w:tc>
        <w:tc>
          <w:tcPr>
            <w:tcW w:w="922" w:type="dxa"/>
            <w:tcBorders>
              <w:top w:val="nil"/>
              <w:left w:val="nil"/>
              <w:bottom w:val="single" w:sz="4" w:space="0" w:color="auto"/>
              <w:right w:val="single" w:sz="4" w:space="0" w:color="auto"/>
            </w:tcBorders>
            <w:shd w:val="clear" w:color="auto" w:fill="auto"/>
            <w:vAlign w:val="center"/>
            <w:hideMark/>
          </w:tcPr>
          <w:p w14:paraId="1F2F4FD0"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842</w:t>
            </w:r>
          </w:p>
        </w:tc>
        <w:tc>
          <w:tcPr>
            <w:tcW w:w="1100" w:type="dxa"/>
            <w:tcBorders>
              <w:top w:val="nil"/>
              <w:left w:val="nil"/>
              <w:bottom w:val="single" w:sz="4" w:space="0" w:color="auto"/>
              <w:right w:val="single" w:sz="4" w:space="0" w:color="auto"/>
            </w:tcBorders>
            <w:shd w:val="clear" w:color="auto" w:fill="auto"/>
            <w:vAlign w:val="center"/>
            <w:hideMark/>
          </w:tcPr>
          <w:p w14:paraId="75158E70"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15/02/2019 </w:t>
            </w:r>
          </w:p>
        </w:tc>
        <w:tc>
          <w:tcPr>
            <w:tcW w:w="1103" w:type="dxa"/>
            <w:vMerge/>
            <w:tcBorders>
              <w:top w:val="nil"/>
              <w:left w:val="single" w:sz="4" w:space="0" w:color="auto"/>
              <w:bottom w:val="single" w:sz="4" w:space="0" w:color="auto"/>
              <w:right w:val="single" w:sz="4" w:space="0" w:color="auto"/>
            </w:tcBorders>
            <w:vAlign w:val="center"/>
            <w:hideMark/>
          </w:tcPr>
          <w:p w14:paraId="57066183"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2AD7BE20"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5,6</w:t>
            </w:r>
          </w:p>
        </w:tc>
        <w:tc>
          <w:tcPr>
            <w:tcW w:w="851" w:type="dxa"/>
            <w:tcBorders>
              <w:top w:val="nil"/>
              <w:left w:val="nil"/>
              <w:bottom w:val="single" w:sz="4" w:space="0" w:color="auto"/>
              <w:right w:val="single" w:sz="4" w:space="0" w:color="auto"/>
            </w:tcBorders>
            <w:shd w:val="clear" w:color="auto" w:fill="auto"/>
            <w:vAlign w:val="center"/>
            <w:hideMark/>
          </w:tcPr>
          <w:p w14:paraId="31A59BCE"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5,6</w:t>
            </w:r>
          </w:p>
        </w:tc>
      </w:tr>
      <w:tr w:rsidR="0056314F" w:rsidRPr="00824F00" w14:paraId="6AE16F2C"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59CB9528"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7226128B"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1048 </w:t>
            </w:r>
          </w:p>
        </w:tc>
        <w:tc>
          <w:tcPr>
            <w:tcW w:w="2017" w:type="dxa"/>
            <w:tcBorders>
              <w:top w:val="nil"/>
              <w:left w:val="nil"/>
              <w:bottom w:val="single" w:sz="4" w:space="0" w:color="auto"/>
              <w:right w:val="single" w:sz="4" w:space="0" w:color="auto"/>
            </w:tcBorders>
            <w:shd w:val="clear" w:color="auto" w:fill="auto"/>
            <w:vAlign w:val="center"/>
            <w:hideMark/>
          </w:tcPr>
          <w:p w14:paraId="39A257BB"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15- 27 </w:t>
            </w:r>
          </w:p>
        </w:tc>
        <w:tc>
          <w:tcPr>
            <w:tcW w:w="922" w:type="dxa"/>
            <w:tcBorders>
              <w:top w:val="nil"/>
              <w:left w:val="nil"/>
              <w:bottom w:val="single" w:sz="4" w:space="0" w:color="auto"/>
              <w:right w:val="single" w:sz="4" w:space="0" w:color="auto"/>
            </w:tcBorders>
            <w:shd w:val="clear" w:color="auto" w:fill="auto"/>
            <w:vAlign w:val="center"/>
            <w:hideMark/>
          </w:tcPr>
          <w:p w14:paraId="240C76E1"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894</w:t>
            </w:r>
          </w:p>
        </w:tc>
        <w:tc>
          <w:tcPr>
            <w:tcW w:w="1100" w:type="dxa"/>
            <w:tcBorders>
              <w:top w:val="nil"/>
              <w:left w:val="nil"/>
              <w:bottom w:val="single" w:sz="4" w:space="0" w:color="auto"/>
              <w:right w:val="single" w:sz="4" w:space="0" w:color="auto"/>
            </w:tcBorders>
            <w:shd w:val="clear" w:color="auto" w:fill="auto"/>
            <w:vAlign w:val="center"/>
            <w:hideMark/>
          </w:tcPr>
          <w:p w14:paraId="0D395654"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15/02/2019 </w:t>
            </w:r>
          </w:p>
        </w:tc>
        <w:tc>
          <w:tcPr>
            <w:tcW w:w="1103" w:type="dxa"/>
            <w:vMerge/>
            <w:tcBorders>
              <w:top w:val="nil"/>
              <w:left w:val="single" w:sz="4" w:space="0" w:color="auto"/>
              <w:bottom w:val="single" w:sz="4" w:space="0" w:color="auto"/>
              <w:right w:val="single" w:sz="4" w:space="0" w:color="auto"/>
            </w:tcBorders>
            <w:vAlign w:val="center"/>
            <w:hideMark/>
          </w:tcPr>
          <w:p w14:paraId="6BB19E05"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180806ED"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5,6</w:t>
            </w:r>
          </w:p>
        </w:tc>
        <w:tc>
          <w:tcPr>
            <w:tcW w:w="851" w:type="dxa"/>
            <w:tcBorders>
              <w:top w:val="nil"/>
              <w:left w:val="nil"/>
              <w:bottom w:val="single" w:sz="4" w:space="0" w:color="auto"/>
              <w:right w:val="single" w:sz="4" w:space="0" w:color="auto"/>
            </w:tcBorders>
            <w:shd w:val="clear" w:color="auto" w:fill="auto"/>
            <w:vAlign w:val="center"/>
            <w:hideMark/>
          </w:tcPr>
          <w:p w14:paraId="06FE752A"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5,6</w:t>
            </w:r>
          </w:p>
        </w:tc>
      </w:tr>
      <w:tr w:rsidR="0056314F" w:rsidRPr="00824F00" w14:paraId="3157C19D"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6572DD8C"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02AA39BA"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1056 </w:t>
            </w:r>
          </w:p>
        </w:tc>
        <w:tc>
          <w:tcPr>
            <w:tcW w:w="2017" w:type="dxa"/>
            <w:tcBorders>
              <w:top w:val="nil"/>
              <w:left w:val="nil"/>
              <w:bottom w:val="single" w:sz="4" w:space="0" w:color="auto"/>
              <w:right w:val="single" w:sz="4" w:space="0" w:color="auto"/>
            </w:tcBorders>
            <w:shd w:val="clear" w:color="auto" w:fill="auto"/>
            <w:vAlign w:val="center"/>
            <w:hideMark/>
          </w:tcPr>
          <w:p w14:paraId="57753D55"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15- 27 </w:t>
            </w:r>
          </w:p>
        </w:tc>
        <w:tc>
          <w:tcPr>
            <w:tcW w:w="922" w:type="dxa"/>
            <w:tcBorders>
              <w:top w:val="nil"/>
              <w:left w:val="nil"/>
              <w:bottom w:val="single" w:sz="4" w:space="0" w:color="auto"/>
              <w:right w:val="single" w:sz="4" w:space="0" w:color="auto"/>
            </w:tcBorders>
            <w:shd w:val="clear" w:color="auto" w:fill="auto"/>
            <w:vAlign w:val="center"/>
            <w:hideMark/>
          </w:tcPr>
          <w:p w14:paraId="47BEB887"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903</w:t>
            </w:r>
          </w:p>
        </w:tc>
        <w:tc>
          <w:tcPr>
            <w:tcW w:w="1100" w:type="dxa"/>
            <w:tcBorders>
              <w:top w:val="nil"/>
              <w:left w:val="nil"/>
              <w:bottom w:val="single" w:sz="4" w:space="0" w:color="auto"/>
              <w:right w:val="single" w:sz="4" w:space="0" w:color="auto"/>
            </w:tcBorders>
            <w:shd w:val="clear" w:color="auto" w:fill="auto"/>
            <w:vAlign w:val="center"/>
            <w:hideMark/>
          </w:tcPr>
          <w:p w14:paraId="7AB9EAEE"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15/02/2019 </w:t>
            </w:r>
          </w:p>
        </w:tc>
        <w:tc>
          <w:tcPr>
            <w:tcW w:w="1103" w:type="dxa"/>
            <w:vMerge/>
            <w:tcBorders>
              <w:top w:val="nil"/>
              <w:left w:val="single" w:sz="4" w:space="0" w:color="auto"/>
              <w:bottom w:val="single" w:sz="4" w:space="0" w:color="auto"/>
              <w:right w:val="single" w:sz="4" w:space="0" w:color="auto"/>
            </w:tcBorders>
            <w:vAlign w:val="center"/>
            <w:hideMark/>
          </w:tcPr>
          <w:p w14:paraId="4976AF23"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6929A329"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5,6</w:t>
            </w:r>
          </w:p>
        </w:tc>
        <w:tc>
          <w:tcPr>
            <w:tcW w:w="851" w:type="dxa"/>
            <w:tcBorders>
              <w:top w:val="nil"/>
              <w:left w:val="nil"/>
              <w:bottom w:val="single" w:sz="4" w:space="0" w:color="auto"/>
              <w:right w:val="single" w:sz="4" w:space="0" w:color="auto"/>
            </w:tcBorders>
            <w:shd w:val="clear" w:color="auto" w:fill="auto"/>
            <w:vAlign w:val="center"/>
            <w:hideMark/>
          </w:tcPr>
          <w:p w14:paraId="7D6546BD"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5,6</w:t>
            </w:r>
          </w:p>
        </w:tc>
      </w:tr>
      <w:tr w:rsidR="0056314F" w:rsidRPr="00824F00" w14:paraId="03AC9B24"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0EAB6EBE"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61C4262B"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1084 </w:t>
            </w:r>
          </w:p>
        </w:tc>
        <w:tc>
          <w:tcPr>
            <w:tcW w:w="2017" w:type="dxa"/>
            <w:tcBorders>
              <w:top w:val="nil"/>
              <w:left w:val="nil"/>
              <w:bottom w:val="single" w:sz="4" w:space="0" w:color="auto"/>
              <w:right w:val="single" w:sz="4" w:space="0" w:color="auto"/>
            </w:tcBorders>
            <w:shd w:val="clear" w:color="auto" w:fill="auto"/>
            <w:vAlign w:val="center"/>
            <w:hideMark/>
          </w:tcPr>
          <w:p w14:paraId="3CF933D6"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15- 27 </w:t>
            </w:r>
          </w:p>
        </w:tc>
        <w:tc>
          <w:tcPr>
            <w:tcW w:w="922" w:type="dxa"/>
            <w:tcBorders>
              <w:top w:val="nil"/>
              <w:left w:val="nil"/>
              <w:bottom w:val="single" w:sz="4" w:space="0" w:color="auto"/>
              <w:right w:val="single" w:sz="4" w:space="0" w:color="auto"/>
            </w:tcBorders>
            <w:shd w:val="clear" w:color="auto" w:fill="auto"/>
            <w:vAlign w:val="center"/>
            <w:hideMark/>
          </w:tcPr>
          <w:p w14:paraId="3F466804"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895</w:t>
            </w:r>
          </w:p>
        </w:tc>
        <w:tc>
          <w:tcPr>
            <w:tcW w:w="1100" w:type="dxa"/>
            <w:tcBorders>
              <w:top w:val="nil"/>
              <w:left w:val="nil"/>
              <w:bottom w:val="single" w:sz="4" w:space="0" w:color="auto"/>
              <w:right w:val="single" w:sz="4" w:space="0" w:color="auto"/>
            </w:tcBorders>
            <w:shd w:val="clear" w:color="auto" w:fill="auto"/>
            <w:vAlign w:val="center"/>
            <w:hideMark/>
          </w:tcPr>
          <w:p w14:paraId="0B11420A"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20/02/2019 </w:t>
            </w:r>
          </w:p>
        </w:tc>
        <w:tc>
          <w:tcPr>
            <w:tcW w:w="1103" w:type="dxa"/>
            <w:vMerge/>
            <w:tcBorders>
              <w:top w:val="nil"/>
              <w:left w:val="single" w:sz="4" w:space="0" w:color="auto"/>
              <w:bottom w:val="single" w:sz="4" w:space="0" w:color="auto"/>
              <w:right w:val="single" w:sz="4" w:space="0" w:color="auto"/>
            </w:tcBorders>
            <w:vAlign w:val="center"/>
            <w:hideMark/>
          </w:tcPr>
          <w:p w14:paraId="301F3248"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37D8B3EC"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4,8</w:t>
            </w:r>
          </w:p>
        </w:tc>
        <w:tc>
          <w:tcPr>
            <w:tcW w:w="851" w:type="dxa"/>
            <w:tcBorders>
              <w:top w:val="nil"/>
              <w:left w:val="nil"/>
              <w:bottom w:val="single" w:sz="4" w:space="0" w:color="auto"/>
              <w:right w:val="single" w:sz="4" w:space="0" w:color="auto"/>
            </w:tcBorders>
            <w:shd w:val="clear" w:color="auto" w:fill="auto"/>
            <w:vAlign w:val="center"/>
            <w:hideMark/>
          </w:tcPr>
          <w:p w14:paraId="0F7B2E51"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4,8</w:t>
            </w:r>
          </w:p>
        </w:tc>
      </w:tr>
      <w:tr w:rsidR="0056314F" w:rsidRPr="00824F00" w14:paraId="34570BCC"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0FC87305"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17F15079"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1096 </w:t>
            </w:r>
          </w:p>
        </w:tc>
        <w:tc>
          <w:tcPr>
            <w:tcW w:w="2017" w:type="dxa"/>
            <w:tcBorders>
              <w:top w:val="nil"/>
              <w:left w:val="nil"/>
              <w:bottom w:val="single" w:sz="4" w:space="0" w:color="auto"/>
              <w:right w:val="single" w:sz="4" w:space="0" w:color="auto"/>
            </w:tcBorders>
            <w:shd w:val="clear" w:color="auto" w:fill="auto"/>
            <w:vAlign w:val="center"/>
            <w:hideMark/>
          </w:tcPr>
          <w:p w14:paraId="1FA8FAA4"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15- 27 </w:t>
            </w:r>
          </w:p>
        </w:tc>
        <w:tc>
          <w:tcPr>
            <w:tcW w:w="922" w:type="dxa"/>
            <w:tcBorders>
              <w:top w:val="nil"/>
              <w:left w:val="nil"/>
              <w:bottom w:val="single" w:sz="4" w:space="0" w:color="auto"/>
              <w:right w:val="single" w:sz="4" w:space="0" w:color="auto"/>
            </w:tcBorders>
            <w:shd w:val="clear" w:color="auto" w:fill="auto"/>
            <w:vAlign w:val="center"/>
            <w:hideMark/>
          </w:tcPr>
          <w:p w14:paraId="30A42066"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897</w:t>
            </w:r>
          </w:p>
        </w:tc>
        <w:tc>
          <w:tcPr>
            <w:tcW w:w="1100" w:type="dxa"/>
            <w:tcBorders>
              <w:top w:val="nil"/>
              <w:left w:val="nil"/>
              <w:bottom w:val="single" w:sz="4" w:space="0" w:color="auto"/>
              <w:right w:val="single" w:sz="4" w:space="0" w:color="auto"/>
            </w:tcBorders>
            <w:shd w:val="clear" w:color="auto" w:fill="auto"/>
            <w:vAlign w:val="center"/>
            <w:hideMark/>
          </w:tcPr>
          <w:p w14:paraId="237BB316"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20/02/2019 </w:t>
            </w:r>
          </w:p>
        </w:tc>
        <w:tc>
          <w:tcPr>
            <w:tcW w:w="1103" w:type="dxa"/>
            <w:vMerge/>
            <w:tcBorders>
              <w:top w:val="nil"/>
              <w:left w:val="single" w:sz="4" w:space="0" w:color="auto"/>
              <w:bottom w:val="single" w:sz="4" w:space="0" w:color="auto"/>
              <w:right w:val="single" w:sz="4" w:space="0" w:color="auto"/>
            </w:tcBorders>
            <w:vAlign w:val="center"/>
            <w:hideMark/>
          </w:tcPr>
          <w:p w14:paraId="5B921826"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0EB55CBF"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5,6</w:t>
            </w:r>
          </w:p>
        </w:tc>
        <w:tc>
          <w:tcPr>
            <w:tcW w:w="851" w:type="dxa"/>
            <w:tcBorders>
              <w:top w:val="nil"/>
              <w:left w:val="nil"/>
              <w:bottom w:val="single" w:sz="4" w:space="0" w:color="auto"/>
              <w:right w:val="single" w:sz="4" w:space="0" w:color="auto"/>
            </w:tcBorders>
            <w:shd w:val="clear" w:color="auto" w:fill="auto"/>
            <w:vAlign w:val="center"/>
            <w:hideMark/>
          </w:tcPr>
          <w:p w14:paraId="5EB3D74A"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5,6</w:t>
            </w:r>
          </w:p>
        </w:tc>
      </w:tr>
      <w:tr w:rsidR="0056314F" w:rsidRPr="00824F00" w14:paraId="42D33F27"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0A6C69C1"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7C21C004"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1098 </w:t>
            </w:r>
          </w:p>
        </w:tc>
        <w:tc>
          <w:tcPr>
            <w:tcW w:w="2017" w:type="dxa"/>
            <w:tcBorders>
              <w:top w:val="nil"/>
              <w:left w:val="nil"/>
              <w:bottom w:val="single" w:sz="4" w:space="0" w:color="auto"/>
              <w:right w:val="single" w:sz="4" w:space="0" w:color="auto"/>
            </w:tcBorders>
            <w:shd w:val="clear" w:color="auto" w:fill="auto"/>
            <w:vAlign w:val="center"/>
            <w:hideMark/>
          </w:tcPr>
          <w:p w14:paraId="35D04E6B"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15- 27 </w:t>
            </w:r>
          </w:p>
        </w:tc>
        <w:tc>
          <w:tcPr>
            <w:tcW w:w="922" w:type="dxa"/>
            <w:tcBorders>
              <w:top w:val="nil"/>
              <w:left w:val="nil"/>
              <w:bottom w:val="single" w:sz="4" w:space="0" w:color="auto"/>
              <w:right w:val="single" w:sz="4" w:space="0" w:color="auto"/>
            </w:tcBorders>
            <w:shd w:val="clear" w:color="auto" w:fill="auto"/>
            <w:vAlign w:val="center"/>
            <w:hideMark/>
          </w:tcPr>
          <w:p w14:paraId="135D272E"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896</w:t>
            </w:r>
          </w:p>
        </w:tc>
        <w:tc>
          <w:tcPr>
            <w:tcW w:w="1100" w:type="dxa"/>
            <w:tcBorders>
              <w:top w:val="nil"/>
              <w:left w:val="nil"/>
              <w:bottom w:val="single" w:sz="4" w:space="0" w:color="auto"/>
              <w:right w:val="single" w:sz="4" w:space="0" w:color="auto"/>
            </w:tcBorders>
            <w:shd w:val="clear" w:color="auto" w:fill="auto"/>
            <w:vAlign w:val="center"/>
            <w:hideMark/>
          </w:tcPr>
          <w:p w14:paraId="77B4CE0C"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20/02/2019 </w:t>
            </w:r>
          </w:p>
        </w:tc>
        <w:tc>
          <w:tcPr>
            <w:tcW w:w="1103" w:type="dxa"/>
            <w:vMerge/>
            <w:tcBorders>
              <w:top w:val="nil"/>
              <w:left w:val="single" w:sz="4" w:space="0" w:color="auto"/>
              <w:bottom w:val="single" w:sz="4" w:space="0" w:color="auto"/>
              <w:right w:val="single" w:sz="4" w:space="0" w:color="auto"/>
            </w:tcBorders>
            <w:vAlign w:val="center"/>
            <w:hideMark/>
          </w:tcPr>
          <w:p w14:paraId="6E51A75B"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4D8E37C8"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5,6</w:t>
            </w:r>
          </w:p>
        </w:tc>
        <w:tc>
          <w:tcPr>
            <w:tcW w:w="851" w:type="dxa"/>
            <w:tcBorders>
              <w:top w:val="nil"/>
              <w:left w:val="nil"/>
              <w:bottom w:val="single" w:sz="4" w:space="0" w:color="auto"/>
              <w:right w:val="single" w:sz="4" w:space="0" w:color="auto"/>
            </w:tcBorders>
            <w:shd w:val="clear" w:color="auto" w:fill="auto"/>
            <w:vAlign w:val="center"/>
            <w:hideMark/>
          </w:tcPr>
          <w:p w14:paraId="63FED8E2"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5,6</w:t>
            </w:r>
          </w:p>
        </w:tc>
      </w:tr>
      <w:tr w:rsidR="0056314F" w:rsidRPr="00824F00" w14:paraId="56D8C25C"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3D2A87F8"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23AF15E7"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1116 </w:t>
            </w:r>
          </w:p>
        </w:tc>
        <w:tc>
          <w:tcPr>
            <w:tcW w:w="2017" w:type="dxa"/>
            <w:tcBorders>
              <w:top w:val="nil"/>
              <w:left w:val="nil"/>
              <w:bottom w:val="single" w:sz="4" w:space="0" w:color="auto"/>
              <w:right w:val="single" w:sz="4" w:space="0" w:color="auto"/>
            </w:tcBorders>
            <w:shd w:val="clear" w:color="auto" w:fill="auto"/>
            <w:vAlign w:val="center"/>
            <w:hideMark/>
          </w:tcPr>
          <w:p w14:paraId="0EE80C79"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3 1 2 8- 27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3315B"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1064</w:t>
            </w:r>
          </w:p>
        </w:tc>
        <w:tc>
          <w:tcPr>
            <w:tcW w:w="1100" w:type="dxa"/>
            <w:tcBorders>
              <w:top w:val="nil"/>
              <w:left w:val="nil"/>
              <w:bottom w:val="single" w:sz="4" w:space="0" w:color="auto"/>
              <w:right w:val="single" w:sz="4" w:space="0" w:color="auto"/>
            </w:tcBorders>
            <w:shd w:val="clear" w:color="auto" w:fill="auto"/>
            <w:vAlign w:val="center"/>
            <w:hideMark/>
          </w:tcPr>
          <w:p w14:paraId="01F96121"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20/02/2019 </w:t>
            </w:r>
          </w:p>
        </w:tc>
        <w:tc>
          <w:tcPr>
            <w:tcW w:w="1103" w:type="dxa"/>
            <w:vMerge/>
            <w:tcBorders>
              <w:top w:val="nil"/>
              <w:left w:val="single" w:sz="4" w:space="0" w:color="auto"/>
              <w:bottom w:val="single" w:sz="4" w:space="0" w:color="auto"/>
              <w:right w:val="single" w:sz="4" w:space="0" w:color="auto"/>
            </w:tcBorders>
            <w:vAlign w:val="center"/>
            <w:hideMark/>
          </w:tcPr>
          <w:p w14:paraId="570FE636"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17FF7A71"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4,8</w:t>
            </w:r>
          </w:p>
        </w:tc>
        <w:tc>
          <w:tcPr>
            <w:tcW w:w="851" w:type="dxa"/>
            <w:tcBorders>
              <w:top w:val="nil"/>
              <w:left w:val="nil"/>
              <w:bottom w:val="single" w:sz="4" w:space="0" w:color="auto"/>
              <w:right w:val="single" w:sz="4" w:space="0" w:color="auto"/>
            </w:tcBorders>
            <w:shd w:val="clear" w:color="auto" w:fill="auto"/>
            <w:vAlign w:val="center"/>
            <w:hideMark/>
          </w:tcPr>
          <w:p w14:paraId="3F08FCD8"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4,8</w:t>
            </w:r>
          </w:p>
        </w:tc>
      </w:tr>
      <w:tr w:rsidR="0056314F" w:rsidRPr="00824F00" w14:paraId="67D752E3"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54A51FBC"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5DBF40BE"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1182 </w:t>
            </w:r>
          </w:p>
        </w:tc>
        <w:tc>
          <w:tcPr>
            <w:tcW w:w="2017" w:type="dxa"/>
            <w:tcBorders>
              <w:top w:val="nil"/>
              <w:left w:val="nil"/>
              <w:bottom w:val="single" w:sz="4" w:space="0" w:color="auto"/>
              <w:right w:val="single" w:sz="4" w:space="0" w:color="auto"/>
            </w:tcBorders>
            <w:shd w:val="clear" w:color="auto" w:fill="auto"/>
            <w:vAlign w:val="center"/>
            <w:hideMark/>
          </w:tcPr>
          <w:p w14:paraId="0D23A3E0"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15- 27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14:paraId="2B527C9A"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1020</w:t>
            </w:r>
          </w:p>
        </w:tc>
        <w:tc>
          <w:tcPr>
            <w:tcW w:w="1100" w:type="dxa"/>
            <w:tcBorders>
              <w:top w:val="nil"/>
              <w:left w:val="nil"/>
              <w:bottom w:val="single" w:sz="4" w:space="0" w:color="auto"/>
              <w:right w:val="single" w:sz="4" w:space="0" w:color="auto"/>
            </w:tcBorders>
            <w:shd w:val="clear" w:color="auto" w:fill="auto"/>
            <w:vAlign w:val="center"/>
            <w:hideMark/>
          </w:tcPr>
          <w:p w14:paraId="1682EA94"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25/02/2019 </w:t>
            </w:r>
          </w:p>
        </w:tc>
        <w:tc>
          <w:tcPr>
            <w:tcW w:w="1103" w:type="dxa"/>
            <w:vMerge/>
            <w:tcBorders>
              <w:top w:val="nil"/>
              <w:left w:val="single" w:sz="4" w:space="0" w:color="auto"/>
              <w:bottom w:val="single" w:sz="4" w:space="0" w:color="auto"/>
              <w:right w:val="single" w:sz="4" w:space="0" w:color="auto"/>
            </w:tcBorders>
            <w:vAlign w:val="center"/>
            <w:hideMark/>
          </w:tcPr>
          <w:p w14:paraId="376DDFF2"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0D3518E4"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4,8</w:t>
            </w:r>
          </w:p>
        </w:tc>
        <w:tc>
          <w:tcPr>
            <w:tcW w:w="851" w:type="dxa"/>
            <w:tcBorders>
              <w:top w:val="nil"/>
              <w:left w:val="nil"/>
              <w:bottom w:val="single" w:sz="4" w:space="0" w:color="auto"/>
              <w:right w:val="single" w:sz="4" w:space="0" w:color="auto"/>
            </w:tcBorders>
            <w:shd w:val="clear" w:color="auto" w:fill="auto"/>
            <w:vAlign w:val="center"/>
            <w:hideMark/>
          </w:tcPr>
          <w:p w14:paraId="49088B5D"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4,8</w:t>
            </w:r>
          </w:p>
        </w:tc>
      </w:tr>
      <w:tr w:rsidR="0056314F" w:rsidRPr="00824F00" w14:paraId="20288823"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4A93C214"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21895D86"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1184 </w:t>
            </w:r>
          </w:p>
        </w:tc>
        <w:tc>
          <w:tcPr>
            <w:tcW w:w="2017" w:type="dxa"/>
            <w:tcBorders>
              <w:top w:val="nil"/>
              <w:left w:val="nil"/>
              <w:bottom w:val="single" w:sz="4" w:space="0" w:color="auto"/>
              <w:right w:val="single" w:sz="4" w:space="0" w:color="auto"/>
            </w:tcBorders>
            <w:shd w:val="clear" w:color="auto" w:fill="auto"/>
            <w:vAlign w:val="center"/>
            <w:hideMark/>
          </w:tcPr>
          <w:p w14:paraId="2DD59281"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15- 27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14:paraId="75623ADF"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904</w:t>
            </w:r>
          </w:p>
        </w:tc>
        <w:tc>
          <w:tcPr>
            <w:tcW w:w="1100" w:type="dxa"/>
            <w:tcBorders>
              <w:top w:val="nil"/>
              <w:left w:val="nil"/>
              <w:bottom w:val="single" w:sz="4" w:space="0" w:color="auto"/>
              <w:right w:val="single" w:sz="4" w:space="0" w:color="auto"/>
            </w:tcBorders>
            <w:shd w:val="clear" w:color="auto" w:fill="auto"/>
            <w:vAlign w:val="center"/>
            <w:hideMark/>
          </w:tcPr>
          <w:p w14:paraId="54797F50"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25/02/2019 </w:t>
            </w:r>
          </w:p>
        </w:tc>
        <w:tc>
          <w:tcPr>
            <w:tcW w:w="1103" w:type="dxa"/>
            <w:vMerge/>
            <w:tcBorders>
              <w:top w:val="nil"/>
              <w:left w:val="single" w:sz="4" w:space="0" w:color="auto"/>
              <w:bottom w:val="single" w:sz="4" w:space="0" w:color="auto"/>
              <w:right w:val="single" w:sz="4" w:space="0" w:color="auto"/>
            </w:tcBorders>
            <w:vAlign w:val="center"/>
            <w:hideMark/>
          </w:tcPr>
          <w:p w14:paraId="5415F51B"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6968ECDD"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5,6</w:t>
            </w:r>
          </w:p>
        </w:tc>
        <w:tc>
          <w:tcPr>
            <w:tcW w:w="851" w:type="dxa"/>
            <w:tcBorders>
              <w:top w:val="nil"/>
              <w:left w:val="nil"/>
              <w:bottom w:val="single" w:sz="4" w:space="0" w:color="auto"/>
              <w:right w:val="single" w:sz="4" w:space="0" w:color="auto"/>
            </w:tcBorders>
            <w:shd w:val="clear" w:color="auto" w:fill="auto"/>
            <w:vAlign w:val="center"/>
            <w:hideMark/>
          </w:tcPr>
          <w:p w14:paraId="7953D53D"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5,6</w:t>
            </w:r>
          </w:p>
        </w:tc>
      </w:tr>
      <w:tr w:rsidR="0056314F" w:rsidRPr="00824F00" w14:paraId="159D18A0"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4DFB6DAC"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41AB39D9"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1193 </w:t>
            </w:r>
          </w:p>
        </w:tc>
        <w:tc>
          <w:tcPr>
            <w:tcW w:w="2017" w:type="dxa"/>
            <w:tcBorders>
              <w:top w:val="nil"/>
              <w:left w:val="nil"/>
              <w:bottom w:val="single" w:sz="4" w:space="0" w:color="auto"/>
              <w:right w:val="single" w:sz="4" w:space="0" w:color="auto"/>
            </w:tcBorders>
            <w:shd w:val="clear" w:color="auto" w:fill="auto"/>
            <w:vAlign w:val="center"/>
            <w:hideMark/>
          </w:tcPr>
          <w:p w14:paraId="60D715EB"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15- 27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14:paraId="3670BB47"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1021</w:t>
            </w:r>
          </w:p>
        </w:tc>
        <w:tc>
          <w:tcPr>
            <w:tcW w:w="1100" w:type="dxa"/>
            <w:tcBorders>
              <w:top w:val="nil"/>
              <w:left w:val="nil"/>
              <w:bottom w:val="single" w:sz="4" w:space="0" w:color="auto"/>
              <w:right w:val="single" w:sz="4" w:space="0" w:color="auto"/>
            </w:tcBorders>
            <w:shd w:val="clear" w:color="auto" w:fill="auto"/>
            <w:vAlign w:val="center"/>
            <w:hideMark/>
          </w:tcPr>
          <w:p w14:paraId="1DCD63A5"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25/02/2019 </w:t>
            </w:r>
          </w:p>
        </w:tc>
        <w:tc>
          <w:tcPr>
            <w:tcW w:w="1103" w:type="dxa"/>
            <w:vMerge/>
            <w:tcBorders>
              <w:top w:val="nil"/>
              <w:left w:val="single" w:sz="4" w:space="0" w:color="auto"/>
              <w:bottom w:val="single" w:sz="4" w:space="0" w:color="auto"/>
              <w:right w:val="single" w:sz="4" w:space="0" w:color="auto"/>
            </w:tcBorders>
            <w:vAlign w:val="center"/>
            <w:hideMark/>
          </w:tcPr>
          <w:p w14:paraId="6B74640A"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6B2ECF30"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5,6</w:t>
            </w:r>
          </w:p>
        </w:tc>
        <w:tc>
          <w:tcPr>
            <w:tcW w:w="851" w:type="dxa"/>
            <w:tcBorders>
              <w:top w:val="nil"/>
              <w:left w:val="nil"/>
              <w:bottom w:val="single" w:sz="4" w:space="0" w:color="auto"/>
              <w:right w:val="single" w:sz="4" w:space="0" w:color="auto"/>
            </w:tcBorders>
            <w:shd w:val="clear" w:color="auto" w:fill="auto"/>
            <w:vAlign w:val="center"/>
            <w:hideMark/>
          </w:tcPr>
          <w:p w14:paraId="7DCF5281"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5,6</w:t>
            </w:r>
          </w:p>
        </w:tc>
      </w:tr>
      <w:tr w:rsidR="0056314F" w:rsidRPr="00824F00" w14:paraId="7E49CCE3"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46C66C0B"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452BCB7F"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1264 </w:t>
            </w:r>
          </w:p>
        </w:tc>
        <w:tc>
          <w:tcPr>
            <w:tcW w:w="2017" w:type="dxa"/>
            <w:tcBorders>
              <w:top w:val="nil"/>
              <w:left w:val="nil"/>
              <w:bottom w:val="single" w:sz="4" w:space="0" w:color="auto"/>
              <w:right w:val="single" w:sz="4" w:space="0" w:color="auto"/>
            </w:tcBorders>
            <w:shd w:val="clear" w:color="auto" w:fill="auto"/>
            <w:vAlign w:val="center"/>
            <w:hideMark/>
          </w:tcPr>
          <w:p w14:paraId="3C2A9763"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15- 27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14:paraId="48FE790C"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976</w:t>
            </w:r>
          </w:p>
        </w:tc>
        <w:tc>
          <w:tcPr>
            <w:tcW w:w="1100" w:type="dxa"/>
            <w:tcBorders>
              <w:top w:val="nil"/>
              <w:left w:val="nil"/>
              <w:bottom w:val="single" w:sz="4" w:space="0" w:color="auto"/>
              <w:right w:val="single" w:sz="4" w:space="0" w:color="auto"/>
            </w:tcBorders>
            <w:shd w:val="clear" w:color="auto" w:fill="auto"/>
            <w:vAlign w:val="center"/>
            <w:hideMark/>
          </w:tcPr>
          <w:p w14:paraId="65769128"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25/02/2019 </w:t>
            </w:r>
          </w:p>
        </w:tc>
        <w:tc>
          <w:tcPr>
            <w:tcW w:w="1103" w:type="dxa"/>
            <w:vMerge/>
            <w:tcBorders>
              <w:top w:val="nil"/>
              <w:left w:val="single" w:sz="4" w:space="0" w:color="auto"/>
              <w:bottom w:val="single" w:sz="4" w:space="0" w:color="auto"/>
              <w:right w:val="single" w:sz="4" w:space="0" w:color="auto"/>
            </w:tcBorders>
            <w:vAlign w:val="center"/>
            <w:hideMark/>
          </w:tcPr>
          <w:p w14:paraId="10AB9688"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21BAA192"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6,4</w:t>
            </w:r>
          </w:p>
        </w:tc>
        <w:tc>
          <w:tcPr>
            <w:tcW w:w="851" w:type="dxa"/>
            <w:tcBorders>
              <w:top w:val="nil"/>
              <w:left w:val="nil"/>
              <w:bottom w:val="single" w:sz="4" w:space="0" w:color="auto"/>
              <w:right w:val="single" w:sz="4" w:space="0" w:color="auto"/>
            </w:tcBorders>
            <w:shd w:val="clear" w:color="auto" w:fill="auto"/>
            <w:vAlign w:val="center"/>
            <w:hideMark/>
          </w:tcPr>
          <w:p w14:paraId="0FD5206E"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6,4</w:t>
            </w:r>
          </w:p>
        </w:tc>
      </w:tr>
      <w:tr w:rsidR="0056314F" w:rsidRPr="00824F00" w14:paraId="5106B65A"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704611C1"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4B240B87"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1266 </w:t>
            </w:r>
          </w:p>
        </w:tc>
        <w:tc>
          <w:tcPr>
            <w:tcW w:w="2017" w:type="dxa"/>
            <w:tcBorders>
              <w:top w:val="nil"/>
              <w:left w:val="nil"/>
              <w:bottom w:val="single" w:sz="4" w:space="0" w:color="auto"/>
              <w:right w:val="single" w:sz="4" w:space="0" w:color="auto"/>
            </w:tcBorders>
            <w:shd w:val="clear" w:color="auto" w:fill="auto"/>
            <w:vAlign w:val="center"/>
            <w:hideMark/>
          </w:tcPr>
          <w:p w14:paraId="40DB21F8"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15- 27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14:paraId="31B2FE76"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1023</w:t>
            </w:r>
          </w:p>
        </w:tc>
        <w:tc>
          <w:tcPr>
            <w:tcW w:w="1100" w:type="dxa"/>
            <w:tcBorders>
              <w:top w:val="nil"/>
              <w:left w:val="nil"/>
              <w:bottom w:val="single" w:sz="4" w:space="0" w:color="auto"/>
              <w:right w:val="single" w:sz="4" w:space="0" w:color="auto"/>
            </w:tcBorders>
            <w:shd w:val="clear" w:color="auto" w:fill="auto"/>
            <w:vAlign w:val="center"/>
            <w:hideMark/>
          </w:tcPr>
          <w:p w14:paraId="3AD8C6C4"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25/02/2019 </w:t>
            </w:r>
          </w:p>
        </w:tc>
        <w:tc>
          <w:tcPr>
            <w:tcW w:w="1103" w:type="dxa"/>
            <w:vMerge/>
            <w:tcBorders>
              <w:top w:val="nil"/>
              <w:left w:val="single" w:sz="4" w:space="0" w:color="auto"/>
              <w:bottom w:val="single" w:sz="4" w:space="0" w:color="auto"/>
              <w:right w:val="single" w:sz="4" w:space="0" w:color="auto"/>
            </w:tcBorders>
            <w:vAlign w:val="center"/>
            <w:hideMark/>
          </w:tcPr>
          <w:p w14:paraId="294E1523"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338DA194"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4,8</w:t>
            </w:r>
          </w:p>
        </w:tc>
        <w:tc>
          <w:tcPr>
            <w:tcW w:w="851" w:type="dxa"/>
            <w:tcBorders>
              <w:top w:val="nil"/>
              <w:left w:val="nil"/>
              <w:bottom w:val="single" w:sz="4" w:space="0" w:color="auto"/>
              <w:right w:val="single" w:sz="4" w:space="0" w:color="auto"/>
            </w:tcBorders>
            <w:shd w:val="clear" w:color="auto" w:fill="auto"/>
            <w:vAlign w:val="center"/>
            <w:hideMark/>
          </w:tcPr>
          <w:p w14:paraId="5B7C77A4"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4,8</w:t>
            </w:r>
          </w:p>
        </w:tc>
      </w:tr>
      <w:tr w:rsidR="0056314F" w:rsidRPr="00824F00" w14:paraId="235C21A6"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098E8A7E"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3C63B78D"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1268 </w:t>
            </w:r>
          </w:p>
        </w:tc>
        <w:tc>
          <w:tcPr>
            <w:tcW w:w="2017" w:type="dxa"/>
            <w:tcBorders>
              <w:top w:val="nil"/>
              <w:left w:val="nil"/>
              <w:bottom w:val="single" w:sz="4" w:space="0" w:color="auto"/>
              <w:right w:val="single" w:sz="4" w:space="0" w:color="auto"/>
            </w:tcBorders>
            <w:shd w:val="clear" w:color="auto" w:fill="auto"/>
            <w:vAlign w:val="center"/>
            <w:hideMark/>
          </w:tcPr>
          <w:p w14:paraId="58856367"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5 3- 27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14:paraId="104355B1"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1016</w:t>
            </w:r>
          </w:p>
        </w:tc>
        <w:tc>
          <w:tcPr>
            <w:tcW w:w="1100" w:type="dxa"/>
            <w:tcBorders>
              <w:top w:val="nil"/>
              <w:left w:val="nil"/>
              <w:bottom w:val="single" w:sz="4" w:space="0" w:color="auto"/>
              <w:right w:val="single" w:sz="4" w:space="0" w:color="auto"/>
            </w:tcBorders>
            <w:shd w:val="clear" w:color="auto" w:fill="auto"/>
            <w:vAlign w:val="center"/>
            <w:hideMark/>
          </w:tcPr>
          <w:p w14:paraId="023B10AA"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25/02/2019 </w:t>
            </w:r>
          </w:p>
        </w:tc>
        <w:tc>
          <w:tcPr>
            <w:tcW w:w="1103" w:type="dxa"/>
            <w:vMerge/>
            <w:tcBorders>
              <w:top w:val="nil"/>
              <w:left w:val="single" w:sz="4" w:space="0" w:color="auto"/>
              <w:bottom w:val="single" w:sz="4" w:space="0" w:color="auto"/>
              <w:right w:val="single" w:sz="4" w:space="0" w:color="auto"/>
            </w:tcBorders>
            <w:vAlign w:val="center"/>
            <w:hideMark/>
          </w:tcPr>
          <w:p w14:paraId="2EFB076D"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6F58A6E1"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5,6</w:t>
            </w:r>
          </w:p>
        </w:tc>
        <w:tc>
          <w:tcPr>
            <w:tcW w:w="851" w:type="dxa"/>
            <w:tcBorders>
              <w:top w:val="nil"/>
              <w:left w:val="nil"/>
              <w:bottom w:val="single" w:sz="4" w:space="0" w:color="auto"/>
              <w:right w:val="single" w:sz="4" w:space="0" w:color="auto"/>
            </w:tcBorders>
            <w:shd w:val="clear" w:color="auto" w:fill="auto"/>
            <w:vAlign w:val="center"/>
            <w:hideMark/>
          </w:tcPr>
          <w:p w14:paraId="3707051E"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5,6</w:t>
            </w:r>
          </w:p>
        </w:tc>
      </w:tr>
      <w:tr w:rsidR="0056314F" w:rsidRPr="00824F00" w14:paraId="380BAA9E"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2083974D"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73502F13"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1269 </w:t>
            </w:r>
          </w:p>
        </w:tc>
        <w:tc>
          <w:tcPr>
            <w:tcW w:w="2017" w:type="dxa"/>
            <w:tcBorders>
              <w:top w:val="nil"/>
              <w:left w:val="nil"/>
              <w:bottom w:val="single" w:sz="4" w:space="0" w:color="auto"/>
              <w:right w:val="single" w:sz="4" w:space="0" w:color="auto"/>
            </w:tcBorders>
            <w:shd w:val="clear" w:color="auto" w:fill="auto"/>
            <w:vAlign w:val="center"/>
            <w:hideMark/>
          </w:tcPr>
          <w:p w14:paraId="662ADE64"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15- 27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14:paraId="15A29126"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1017</w:t>
            </w:r>
          </w:p>
        </w:tc>
        <w:tc>
          <w:tcPr>
            <w:tcW w:w="1100" w:type="dxa"/>
            <w:tcBorders>
              <w:top w:val="nil"/>
              <w:left w:val="nil"/>
              <w:bottom w:val="single" w:sz="4" w:space="0" w:color="auto"/>
              <w:right w:val="single" w:sz="4" w:space="0" w:color="auto"/>
            </w:tcBorders>
            <w:shd w:val="clear" w:color="auto" w:fill="auto"/>
            <w:vAlign w:val="center"/>
            <w:hideMark/>
          </w:tcPr>
          <w:p w14:paraId="18A72B16"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25/02/2019 </w:t>
            </w:r>
          </w:p>
        </w:tc>
        <w:tc>
          <w:tcPr>
            <w:tcW w:w="1103" w:type="dxa"/>
            <w:vMerge/>
            <w:tcBorders>
              <w:top w:val="nil"/>
              <w:left w:val="single" w:sz="4" w:space="0" w:color="auto"/>
              <w:bottom w:val="single" w:sz="4" w:space="0" w:color="auto"/>
              <w:right w:val="single" w:sz="4" w:space="0" w:color="auto"/>
            </w:tcBorders>
            <w:vAlign w:val="center"/>
            <w:hideMark/>
          </w:tcPr>
          <w:p w14:paraId="602C9B05"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2A43F937"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5,6</w:t>
            </w:r>
          </w:p>
        </w:tc>
        <w:tc>
          <w:tcPr>
            <w:tcW w:w="851" w:type="dxa"/>
            <w:tcBorders>
              <w:top w:val="nil"/>
              <w:left w:val="nil"/>
              <w:bottom w:val="single" w:sz="4" w:space="0" w:color="auto"/>
              <w:right w:val="single" w:sz="4" w:space="0" w:color="auto"/>
            </w:tcBorders>
            <w:shd w:val="clear" w:color="auto" w:fill="auto"/>
            <w:vAlign w:val="center"/>
            <w:hideMark/>
          </w:tcPr>
          <w:p w14:paraId="0CBC8A20"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5,6</w:t>
            </w:r>
          </w:p>
        </w:tc>
      </w:tr>
      <w:tr w:rsidR="0056314F" w:rsidRPr="00824F00" w14:paraId="4A682F07"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329D43B2"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563AC467"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1271 </w:t>
            </w:r>
          </w:p>
        </w:tc>
        <w:tc>
          <w:tcPr>
            <w:tcW w:w="2017" w:type="dxa"/>
            <w:tcBorders>
              <w:top w:val="nil"/>
              <w:left w:val="nil"/>
              <w:bottom w:val="single" w:sz="4" w:space="0" w:color="auto"/>
              <w:right w:val="single" w:sz="4" w:space="0" w:color="auto"/>
            </w:tcBorders>
            <w:shd w:val="clear" w:color="auto" w:fill="auto"/>
            <w:vAlign w:val="center"/>
            <w:hideMark/>
          </w:tcPr>
          <w:p w14:paraId="278D7ADC"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15- 27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14:paraId="79AF22C9"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1012</w:t>
            </w:r>
          </w:p>
        </w:tc>
        <w:tc>
          <w:tcPr>
            <w:tcW w:w="1100" w:type="dxa"/>
            <w:tcBorders>
              <w:top w:val="nil"/>
              <w:left w:val="nil"/>
              <w:bottom w:val="single" w:sz="4" w:space="0" w:color="auto"/>
              <w:right w:val="single" w:sz="4" w:space="0" w:color="auto"/>
            </w:tcBorders>
            <w:shd w:val="clear" w:color="auto" w:fill="auto"/>
            <w:vAlign w:val="center"/>
            <w:hideMark/>
          </w:tcPr>
          <w:p w14:paraId="4ED66331"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26/02/2019 </w:t>
            </w:r>
          </w:p>
        </w:tc>
        <w:tc>
          <w:tcPr>
            <w:tcW w:w="1103" w:type="dxa"/>
            <w:vMerge/>
            <w:tcBorders>
              <w:top w:val="nil"/>
              <w:left w:val="single" w:sz="4" w:space="0" w:color="auto"/>
              <w:bottom w:val="single" w:sz="4" w:space="0" w:color="auto"/>
              <w:right w:val="single" w:sz="4" w:space="0" w:color="auto"/>
            </w:tcBorders>
            <w:vAlign w:val="center"/>
            <w:hideMark/>
          </w:tcPr>
          <w:p w14:paraId="11A8377B"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7D6513A4"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6,4</w:t>
            </w:r>
          </w:p>
        </w:tc>
        <w:tc>
          <w:tcPr>
            <w:tcW w:w="851" w:type="dxa"/>
            <w:tcBorders>
              <w:top w:val="nil"/>
              <w:left w:val="nil"/>
              <w:bottom w:val="single" w:sz="4" w:space="0" w:color="auto"/>
              <w:right w:val="single" w:sz="4" w:space="0" w:color="auto"/>
            </w:tcBorders>
            <w:shd w:val="clear" w:color="auto" w:fill="auto"/>
            <w:vAlign w:val="center"/>
            <w:hideMark/>
          </w:tcPr>
          <w:p w14:paraId="29AF6FFE"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6,4</w:t>
            </w:r>
          </w:p>
        </w:tc>
      </w:tr>
      <w:tr w:rsidR="0056314F" w:rsidRPr="00824F00" w14:paraId="7CE23A75"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19E0EB86"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64B82E32"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1298 </w:t>
            </w:r>
          </w:p>
        </w:tc>
        <w:tc>
          <w:tcPr>
            <w:tcW w:w="2017" w:type="dxa"/>
            <w:tcBorders>
              <w:top w:val="nil"/>
              <w:left w:val="nil"/>
              <w:bottom w:val="single" w:sz="4" w:space="0" w:color="auto"/>
              <w:right w:val="single" w:sz="4" w:space="0" w:color="auto"/>
            </w:tcBorders>
            <w:shd w:val="clear" w:color="auto" w:fill="auto"/>
            <w:vAlign w:val="center"/>
            <w:hideMark/>
          </w:tcPr>
          <w:p w14:paraId="08D12F0D"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15- 27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14:paraId="5C06B500"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1018</w:t>
            </w:r>
          </w:p>
        </w:tc>
        <w:tc>
          <w:tcPr>
            <w:tcW w:w="1100" w:type="dxa"/>
            <w:tcBorders>
              <w:top w:val="nil"/>
              <w:left w:val="nil"/>
              <w:bottom w:val="single" w:sz="4" w:space="0" w:color="auto"/>
              <w:right w:val="single" w:sz="4" w:space="0" w:color="auto"/>
            </w:tcBorders>
            <w:shd w:val="clear" w:color="auto" w:fill="auto"/>
            <w:vAlign w:val="center"/>
            <w:hideMark/>
          </w:tcPr>
          <w:p w14:paraId="085AB272"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27/02/2019 </w:t>
            </w:r>
          </w:p>
        </w:tc>
        <w:tc>
          <w:tcPr>
            <w:tcW w:w="1103" w:type="dxa"/>
            <w:vMerge/>
            <w:tcBorders>
              <w:top w:val="nil"/>
              <w:left w:val="single" w:sz="4" w:space="0" w:color="auto"/>
              <w:bottom w:val="single" w:sz="4" w:space="0" w:color="auto"/>
              <w:right w:val="single" w:sz="4" w:space="0" w:color="auto"/>
            </w:tcBorders>
            <w:vAlign w:val="center"/>
            <w:hideMark/>
          </w:tcPr>
          <w:p w14:paraId="1A7C730B"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3356263E"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5,6</w:t>
            </w:r>
          </w:p>
        </w:tc>
        <w:tc>
          <w:tcPr>
            <w:tcW w:w="851" w:type="dxa"/>
            <w:tcBorders>
              <w:top w:val="nil"/>
              <w:left w:val="nil"/>
              <w:bottom w:val="single" w:sz="4" w:space="0" w:color="auto"/>
              <w:right w:val="single" w:sz="4" w:space="0" w:color="auto"/>
            </w:tcBorders>
            <w:shd w:val="clear" w:color="auto" w:fill="auto"/>
            <w:vAlign w:val="center"/>
            <w:hideMark/>
          </w:tcPr>
          <w:p w14:paraId="0B05E9AD"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5,6</w:t>
            </w:r>
          </w:p>
        </w:tc>
      </w:tr>
      <w:tr w:rsidR="0056314F" w:rsidRPr="00824F00" w14:paraId="71255230"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0DE98594"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52B647F8"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1308 </w:t>
            </w:r>
          </w:p>
        </w:tc>
        <w:tc>
          <w:tcPr>
            <w:tcW w:w="2017" w:type="dxa"/>
            <w:tcBorders>
              <w:top w:val="nil"/>
              <w:left w:val="nil"/>
              <w:bottom w:val="single" w:sz="4" w:space="0" w:color="auto"/>
              <w:right w:val="single" w:sz="4" w:space="0" w:color="auto"/>
            </w:tcBorders>
            <w:shd w:val="clear" w:color="auto" w:fill="auto"/>
            <w:vAlign w:val="center"/>
            <w:hideMark/>
          </w:tcPr>
          <w:p w14:paraId="35F3E0B1"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3 1 2 8- 27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14:paraId="67FFB9D8"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1086</w:t>
            </w:r>
          </w:p>
        </w:tc>
        <w:tc>
          <w:tcPr>
            <w:tcW w:w="1100" w:type="dxa"/>
            <w:tcBorders>
              <w:top w:val="nil"/>
              <w:left w:val="nil"/>
              <w:bottom w:val="single" w:sz="4" w:space="0" w:color="auto"/>
              <w:right w:val="single" w:sz="4" w:space="0" w:color="auto"/>
            </w:tcBorders>
            <w:shd w:val="clear" w:color="auto" w:fill="auto"/>
            <w:vAlign w:val="center"/>
            <w:hideMark/>
          </w:tcPr>
          <w:p w14:paraId="5889819D"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28/02/2019 </w:t>
            </w:r>
          </w:p>
        </w:tc>
        <w:tc>
          <w:tcPr>
            <w:tcW w:w="1103" w:type="dxa"/>
            <w:vMerge/>
            <w:tcBorders>
              <w:top w:val="nil"/>
              <w:left w:val="single" w:sz="4" w:space="0" w:color="auto"/>
              <w:bottom w:val="single" w:sz="4" w:space="0" w:color="auto"/>
              <w:right w:val="single" w:sz="4" w:space="0" w:color="auto"/>
            </w:tcBorders>
            <w:vAlign w:val="center"/>
            <w:hideMark/>
          </w:tcPr>
          <w:p w14:paraId="2E3E3E53"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24E9CB46"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4,8</w:t>
            </w:r>
          </w:p>
        </w:tc>
        <w:tc>
          <w:tcPr>
            <w:tcW w:w="851" w:type="dxa"/>
            <w:tcBorders>
              <w:top w:val="nil"/>
              <w:left w:val="nil"/>
              <w:bottom w:val="single" w:sz="4" w:space="0" w:color="auto"/>
              <w:right w:val="single" w:sz="4" w:space="0" w:color="auto"/>
            </w:tcBorders>
            <w:shd w:val="clear" w:color="auto" w:fill="auto"/>
            <w:vAlign w:val="center"/>
            <w:hideMark/>
          </w:tcPr>
          <w:p w14:paraId="3827FD18"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4,8</w:t>
            </w:r>
          </w:p>
        </w:tc>
      </w:tr>
      <w:tr w:rsidR="0056314F" w:rsidRPr="00824F00" w14:paraId="48BD0D47"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3FCEFECA"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03114EE6"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1315 </w:t>
            </w:r>
          </w:p>
        </w:tc>
        <w:tc>
          <w:tcPr>
            <w:tcW w:w="2017" w:type="dxa"/>
            <w:tcBorders>
              <w:top w:val="nil"/>
              <w:left w:val="nil"/>
              <w:bottom w:val="single" w:sz="4" w:space="0" w:color="auto"/>
              <w:right w:val="single" w:sz="4" w:space="0" w:color="auto"/>
            </w:tcBorders>
            <w:shd w:val="clear" w:color="auto" w:fill="auto"/>
            <w:vAlign w:val="center"/>
            <w:hideMark/>
          </w:tcPr>
          <w:p w14:paraId="4A0C73EB"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3 1 2 8- 27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14:paraId="5AC7D836"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1060</w:t>
            </w:r>
          </w:p>
        </w:tc>
        <w:tc>
          <w:tcPr>
            <w:tcW w:w="1100" w:type="dxa"/>
            <w:tcBorders>
              <w:top w:val="nil"/>
              <w:left w:val="nil"/>
              <w:bottom w:val="single" w:sz="4" w:space="0" w:color="auto"/>
              <w:right w:val="single" w:sz="4" w:space="0" w:color="auto"/>
            </w:tcBorders>
            <w:shd w:val="clear" w:color="auto" w:fill="auto"/>
            <w:vAlign w:val="center"/>
            <w:hideMark/>
          </w:tcPr>
          <w:p w14:paraId="3FBE784B"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28/02/2019 </w:t>
            </w:r>
          </w:p>
        </w:tc>
        <w:tc>
          <w:tcPr>
            <w:tcW w:w="1103" w:type="dxa"/>
            <w:vMerge/>
            <w:tcBorders>
              <w:top w:val="nil"/>
              <w:left w:val="single" w:sz="4" w:space="0" w:color="auto"/>
              <w:bottom w:val="single" w:sz="4" w:space="0" w:color="auto"/>
              <w:right w:val="single" w:sz="4" w:space="0" w:color="auto"/>
            </w:tcBorders>
            <w:vAlign w:val="center"/>
            <w:hideMark/>
          </w:tcPr>
          <w:p w14:paraId="0919A593"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37F1A117"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5,6</w:t>
            </w:r>
          </w:p>
        </w:tc>
        <w:tc>
          <w:tcPr>
            <w:tcW w:w="851" w:type="dxa"/>
            <w:tcBorders>
              <w:top w:val="nil"/>
              <w:left w:val="nil"/>
              <w:bottom w:val="single" w:sz="4" w:space="0" w:color="auto"/>
              <w:right w:val="single" w:sz="4" w:space="0" w:color="auto"/>
            </w:tcBorders>
            <w:shd w:val="clear" w:color="auto" w:fill="auto"/>
            <w:vAlign w:val="center"/>
            <w:hideMark/>
          </w:tcPr>
          <w:p w14:paraId="4BBDBB08"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5,6</w:t>
            </w:r>
          </w:p>
        </w:tc>
      </w:tr>
      <w:tr w:rsidR="0056314F" w:rsidRPr="00824F00" w14:paraId="563C902F"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17B341CD"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52F00341"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1330 </w:t>
            </w:r>
          </w:p>
        </w:tc>
        <w:tc>
          <w:tcPr>
            <w:tcW w:w="2017" w:type="dxa"/>
            <w:tcBorders>
              <w:top w:val="nil"/>
              <w:left w:val="nil"/>
              <w:bottom w:val="single" w:sz="4" w:space="0" w:color="auto"/>
              <w:right w:val="single" w:sz="4" w:space="0" w:color="auto"/>
            </w:tcBorders>
            <w:shd w:val="clear" w:color="auto" w:fill="auto"/>
            <w:vAlign w:val="center"/>
            <w:hideMark/>
          </w:tcPr>
          <w:p w14:paraId="5CB9ADC7"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3 1 2 8- 27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14:paraId="5A4C8AFA"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1065</w:t>
            </w:r>
          </w:p>
        </w:tc>
        <w:tc>
          <w:tcPr>
            <w:tcW w:w="1100" w:type="dxa"/>
            <w:tcBorders>
              <w:top w:val="nil"/>
              <w:left w:val="nil"/>
              <w:bottom w:val="single" w:sz="4" w:space="0" w:color="auto"/>
              <w:right w:val="single" w:sz="4" w:space="0" w:color="auto"/>
            </w:tcBorders>
            <w:shd w:val="clear" w:color="auto" w:fill="auto"/>
            <w:vAlign w:val="center"/>
            <w:hideMark/>
          </w:tcPr>
          <w:p w14:paraId="457C70F0"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28/02/2019 </w:t>
            </w:r>
          </w:p>
        </w:tc>
        <w:tc>
          <w:tcPr>
            <w:tcW w:w="1103" w:type="dxa"/>
            <w:vMerge/>
            <w:tcBorders>
              <w:top w:val="nil"/>
              <w:left w:val="single" w:sz="4" w:space="0" w:color="auto"/>
              <w:bottom w:val="single" w:sz="4" w:space="0" w:color="auto"/>
              <w:right w:val="single" w:sz="4" w:space="0" w:color="auto"/>
            </w:tcBorders>
            <w:vAlign w:val="center"/>
            <w:hideMark/>
          </w:tcPr>
          <w:p w14:paraId="5205720A"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35F4D515"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4,8</w:t>
            </w:r>
          </w:p>
        </w:tc>
        <w:tc>
          <w:tcPr>
            <w:tcW w:w="851" w:type="dxa"/>
            <w:tcBorders>
              <w:top w:val="nil"/>
              <w:left w:val="nil"/>
              <w:bottom w:val="single" w:sz="4" w:space="0" w:color="auto"/>
              <w:right w:val="single" w:sz="4" w:space="0" w:color="auto"/>
            </w:tcBorders>
            <w:shd w:val="clear" w:color="auto" w:fill="auto"/>
            <w:vAlign w:val="center"/>
            <w:hideMark/>
          </w:tcPr>
          <w:p w14:paraId="0C9F4C3E"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4,8</w:t>
            </w:r>
          </w:p>
        </w:tc>
      </w:tr>
      <w:tr w:rsidR="0056314F" w:rsidRPr="00824F00" w14:paraId="7FD564B4"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6C74349C"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41134732"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1336 </w:t>
            </w:r>
          </w:p>
        </w:tc>
        <w:tc>
          <w:tcPr>
            <w:tcW w:w="2017" w:type="dxa"/>
            <w:tcBorders>
              <w:top w:val="nil"/>
              <w:left w:val="nil"/>
              <w:bottom w:val="single" w:sz="4" w:space="0" w:color="auto"/>
              <w:right w:val="single" w:sz="4" w:space="0" w:color="auto"/>
            </w:tcBorders>
            <w:shd w:val="clear" w:color="auto" w:fill="auto"/>
            <w:vAlign w:val="center"/>
            <w:hideMark/>
          </w:tcPr>
          <w:p w14:paraId="1B9F3331"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3 1 2 8- 27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14:paraId="457B931A"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1067</w:t>
            </w:r>
          </w:p>
        </w:tc>
        <w:tc>
          <w:tcPr>
            <w:tcW w:w="1100" w:type="dxa"/>
            <w:tcBorders>
              <w:top w:val="nil"/>
              <w:left w:val="nil"/>
              <w:bottom w:val="single" w:sz="4" w:space="0" w:color="auto"/>
              <w:right w:val="single" w:sz="4" w:space="0" w:color="auto"/>
            </w:tcBorders>
            <w:shd w:val="clear" w:color="auto" w:fill="auto"/>
            <w:vAlign w:val="center"/>
            <w:hideMark/>
          </w:tcPr>
          <w:p w14:paraId="30C71E0B"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28/02/2019 </w:t>
            </w:r>
          </w:p>
        </w:tc>
        <w:tc>
          <w:tcPr>
            <w:tcW w:w="1103" w:type="dxa"/>
            <w:vMerge/>
            <w:tcBorders>
              <w:top w:val="nil"/>
              <w:left w:val="single" w:sz="4" w:space="0" w:color="auto"/>
              <w:bottom w:val="single" w:sz="4" w:space="0" w:color="auto"/>
              <w:right w:val="single" w:sz="4" w:space="0" w:color="auto"/>
            </w:tcBorders>
            <w:vAlign w:val="center"/>
            <w:hideMark/>
          </w:tcPr>
          <w:p w14:paraId="61D85E6A"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44AB0138"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4,8</w:t>
            </w:r>
          </w:p>
        </w:tc>
        <w:tc>
          <w:tcPr>
            <w:tcW w:w="851" w:type="dxa"/>
            <w:tcBorders>
              <w:top w:val="nil"/>
              <w:left w:val="nil"/>
              <w:bottom w:val="single" w:sz="4" w:space="0" w:color="auto"/>
              <w:right w:val="single" w:sz="4" w:space="0" w:color="auto"/>
            </w:tcBorders>
            <w:shd w:val="clear" w:color="auto" w:fill="auto"/>
            <w:vAlign w:val="center"/>
            <w:hideMark/>
          </w:tcPr>
          <w:p w14:paraId="6F5A8CB8"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4,8</w:t>
            </w:r>
          </w:p>
        </w:tc>
      </w:tr>
      <w:tr w:rsidR="0056314F" w:rsidRPr="00824F00" w14:paraId="0AFF708B"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388542F4"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6B666454"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1348 </w:t>
            </w:r>
          </w:p>
        </w:tc>
        <w:tc>
          <w:tcPr>
            <w:tcW w:w="2017" w:type="dxa"/>
            <w:tcBorders>
              <w:top w:val="nil"/>
              <w:left w:val="nil"/>
              <w:bottom w:val="single" w:sz="4" w:space="0" w:color="auto"/>
              <w:right w:val="single" w:sz="4" w:space="0" w:color="auto"/>
            </w:tcBorders>
            <w:shd w:val="clear" w:color="auto" w:fill="auto"/>
            <w:vAlign w:val="center"/>
            <w:hideMark/>
          </w:tcPr>
          <w:p w14:paraId="5223D49D"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3 1 2 8- 27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14:paraId="43A06CAB"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1068</w:t>
            </w:r>
          </w:p>
        </w:tc>
        <w:tc>
          <w:tcPr>
            <w:tcW w:w="1100" w:type="dxa"/>
            <w:tcBorders>
              <w:top w:val="nil"/>
              <w:left w:val="nil"/>
              <w:bottom w:val="single" w:sz="4" w:space="0" w:color="auto"/>
              <w:right w:val="single" w:sz="4" w:space="0" w:color="auto"/>
            </w:tcBorders>
            <w:shd w:val="clear" w:color="auto" w:fill="auto"/>
            <w:vAlign w:val="center"/>
            <w:hideMark/>
          </w:tcPr>
          <w:p w14:paraId="7C75A998"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1/03/2019 </w:t>
            </w:r>
          </w:p>
        </w:tc>
        <w:tc>
          <w:tcPr>
            <w:tcW w:w="1103" w:type="dxa"/>
            <w:vMerge/>
            <w:tcBorders>
              <w:top w:val="nil"/>
              <w:left w:val="single" w:sz="4" w:space="0" w:color="auto"/>
              <w:bottom w:val="single" w:sz="4" w:space="0" w:color="auto"/>
              <w:right w:val="single" w:sz="4" w:space="0" w:color="auto"/>
            </w:tcBorders>
            <w:vAlign w:val="center"/>
            <w:hideMark/>
          </w:tcPr>
          <w:p w14:paraId="48F82561"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72BEC923"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4,8</w:t>
            </w:r>
          </w:p>
        </w:tc>
        <w:tc>
          <w:tcPr>
            <w:tcW w:w="851" w:type="dxa"/>
            <w:tcBorders>
              <w:top w:val="nil"/>
              <w:left w:val="nil"/>
              <w:bottom w:val="single" w:sz="4" w:space="0" w:color="auto"/>
              <w:right w:val="single" w:sz="4" w:space="0" w:color="auto"/>
            </w:tcBorders>
            <w:shd w:val="clear" w:color="auto" w:fill="auto"/>
            <w:vAlign w:val="center"/>
            <w:hideMark/>
          </w:tcPr>
          <w:p w14:paraId="1C3727D2"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4,8</w:t>
            </w:r>
          </w:p>
        </w:tc>
      </w:tr>
      <w:tr w:rsidR="0056314F" w:rsidRPr="00824F00" w14:paraId="4916D5EB"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048D4264"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3A38AB27"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1364 </w:t>
            </w:r>
          </w:p>
        </w:tc>
        <w:tc>
          <w:tcPr>
            <w:tcW w:w="2017" w:type="dxa"/>
            <w:tcBorders>
              <w:top w:val="nil"/>
              <w:left w:val="nil"/>
              <w:bottom w:val="single" w:sz="4" w:space="0" w:color="auto"/>
              <w:right w:val="single" w:sz="4" w:space="0" w:color="auto"/>
            </w:tcBorders>
            <w:shd w:val="clear" w:color="auto" w:fill="auto"/>
            <w:vAlign w:val="center"/>
            <w:hideMark/>
          </w:tcPr>
          <w:p w14:paraId="2B0AD32E"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3 1 2 8- 27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14:paraId="595467A6"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1087</w:t>
            </w:r>
          </w:p>
        </w:tc>
        <w:tc>
          <w:tcPr>
            <w:tcW w:w="1100" w:type="dxa"/>
            <w:tcBorders>
              <w:top w:val="nil"/>
              <w:left w:val="nil"/>
              <w:bottom w:val="single" w:sz="4" w:space="0" w:color="auto"/>
              <w:right w:val="single" w:sz="4" w:space="0" w:color="auto"/>
            </w:tcBorders>
            <w:shd w:val="clear" w:color="auto" w:fill="auto"/>
            <w:vAlign w:val="center"/>
            <w:hideMark/>
          </w:tcPr>
          <w:p w14:paraId="16192047"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4/03/2019 </w:t>
            </w:r>
          </w:p>
        </w:tc>
        <w:tc>
          <w:tcPr>
            <w:tcW w:w="1103" w:type="dxa"/>
            <w:vMerge/>
            <w:tcBorders>
              <w:top w:val="nil"/>
              <w:left w:val="single" w:sz="4" w:space="0" w:color="auto"/>
              <w:bottom w:val="single" w:sz="4" w:space="0" w:color="auto"/>
              <w:right w:val="single" w:sz="4" w:space="0" w:color="auto"/>
            </w:tcBorders>
            <w:vAlign w:val="center"/>
            <w:hideMark/>
          </w:tcPr>
          <w:p w14:paraId="5CF7F685"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2FB92508"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4,8</w:t>
            </w:r>
          </w:p>
        </w:tc>
        <w:tc>
          <w:tcPr>
            <w:tcW w:w="851" w:type="dxa"/>
            <w:tcBorders>
              <w:top w:val="nil"/>
              <w:left w:val="nil"/>
              <w:bottom w:val="single" w:sz="4" w:space="0" w:color="auto"/>
              <w:right w:val="single" w:sz="4" w:space="0" w:color="auto"/>
            </w:tcBorders>
            <w:shd w:val="clear" w:color="auto" w:fill="auto"/>
            <w:vAlign w:val="center"/>
            <w:hideMark/>
          </w:tcPr>
          <w:p w14:paraId="6CCE8024"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4,8</w:t>
            </w:r>
          </w:p>
        </w:tc>
      </w:tr>
      <w:tr w:rsidR="0056314F" w:rsidRPr="00824F00" w14:paraId="483E16F8"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0C19877E"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4A6FAE8F"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1385 </w:t>
            </w:r>
          </w:p>
        </w:tc>
        <w:tc>
          <w:tcPr>
            <w:tcW w:w="2017" w:type="dxa"/>
            <w:tcBorders>
              <w:top w:val="nil"/>
              <w:left w:val="nil"/>
              <w:bottom w:val="single" w:sz="4" w:space="0" w:color="auto"/>
              <w:right w:val="single" w:sz="4" w:space="0" w:color="auto"/>
            </w:tcBorders>
            <w:shd w:val="clear" w:color="auto" w:fill="auto"/>
            <w:vAlign w:val="center"/>
            <w:hideMark/>
          </w:tcPr>
          <w:p w14:paraId="39889039"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3 1 2 8- 27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14:paraId="4711A03E"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1066</w:t>
            </w:r>
          </w:p>
        </w:tc>
        <w:tc>
          <w:tcPr>
            <w:tcW w:w="1100" w:type="dxa"/>
            <w:tcBorders>
              <w:top w:val="nil"/>
              <w:left w:val="nil"/>
              <w:bottom w:val="single" w:sz="4" w:space="0" w:color="auto"/>
              <w:right w:val="single" w:sz="4" w:space="0" w:color="auto"/>
            </w:tcBorders>
            <w:shd w:val="clear" w:color="auto" w:fill="auto"/>
            <w:vAlign w:val="center"/>
            <w:hideMark/>
          </w:tcPr>
          <w:p w14:paraId="0A3D3395"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6/03/2019 </w:t>
            </w:r>
          </w:p>
        </w:tc>
        <w:tc>
          <w:tcPr>
            <w:tcW w:w="1103" w:type="dxa"/>
            <w:vMerge/>
            <w:tcBorders>
              <w:top w:val="nil"/>
              <w:left w:val="single" w:sz="4" w:space="0" w:color="auto"/>
              <w:bottom w:val="single" w:sz="4" w:space="0" w:color="auto"/>
              <w:right w:val="single" w:sz="4" w:space="0" w:color="auto"/>
            </w:tcBorders>
            <w:vAlign w:val="center"/>
            <w:hideMark/>
          </w:tcPr>
          <w:p w14:paraId="68F0926C"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702E3B62"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4,8</w:t>
            </w:r>
          </w:p>
        </w:tc>
        <w:tc>
          <w:tcPr>
            <w:tcW w:w="851" w:type="dxa"/>
            <w:tcBorders>
              <w:top w:val="nil"/>
              <w:left w:val="nil"/>
              <w:bottom w:val="single" w:sz="4" w:space="0" w:color="auto"/>
              <w:right w:val="single" w:sz="4" w:space="0" w:color="auto"/>
            </w:tcBorders>
            <w:shd w:val="clear" w:color="auto" w:fill="auto"/>
            <w:vAlign w:val="center"/>
            <w:hideMark/>
          </w:tcPr>
          <w:p w14:paraId="38A90BFF"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4,8</w:t>
            </w:r>
          </w:p>
        </w:tc>
      </w:tr>
      <w:tr w:rsidR="0056314F" w:rsidRPr="00824F00" w14:paraId="45D9EA1A"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11040010"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618322BA"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1399 </w:t>
            </w:r>
          </w:p>
        </w:tc>
        <w:tc>
          <w:tcPr>
            <w:tcW w:w="2017" w:type="dxa"/>
            <w:tcBorders>
              <w:top w:val="nil"/>
              <w:left w:val="nil"/>
              <w:bottom w:val="single" w:sz="4" w:space="0" w:color="auto"/>
              <w:right w:val="single" w:sz="4" w:space="0" w:color="auto"/>
            </w:tcBorders>
            <w:shd w:val="clear" w:color="auto" w:fill="auto"/>
            <w:vAlign w:val="center"/>
            <w:hideMark/>
          </w:tcPr>
          <w:p w14:paraId="7ED82D42"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15- 27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14:paraId="464D2833"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1235</w:t>
            </w:r>
          </w:p>
        </w:tc>
        <w:tc>
          <w:tcPr>
            <w:tcW w:w="1100" w:type="dxa"/>
            <w:tcBorders>
              <w:top w:val="nil"/>
              <w:left w:val="nil"/>
              <w:bottom w:val="single" w:sz="4" w:space="0" w:color="auto"/>
              <w:right w:val="single" w:sz="4" w:space="0" w:color="auto"/>
            </w:tcBorders>
            <w:shd w:val="clear" w:color="auto" w:fill="auto"/>
            <w:vAlign w:val="center"/>
            <w:hideMark/>
          </w:tcPr>
          <w:p w14:paraId="190C03AC"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11/03/2019 </w:t>
            </w:r>
          </w:p>
        </w:tc>
        <w:tc>
          <w:tcPr>
            <w:tcW w:w="1103" w:type="dxa"/>
            <w:vMerge/>
            <w:tcBorders>
              <w:top w:val="nil"/>
              <w:left w:val="single" w:sz="4" w:space="0" w:color="auto"/>
              <w:bottom w:val="single" w:sz="4" w:space="0" w:color="auto"/>
              <w:right w:val="single" w:sz="4" w:space="0" w:color="auto"/>
            </w:tcBorders>
            <w:vAlign w:val="center"/>
            <w:hideMark/>
          </w:tcPr>
          <w:p w14:paraId="7CF59A79"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75340E9D"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6,4</w:t>
            </w:r>
          </w:p>
        </w:tc>
        <w:tc>
          <w:tcPr>
            <w:tcW w:w="851" w:type="dxa"/>
            <w:tcBorders>
              <w:top w:val="nil"/>
              <w:left w:val="nil"/>
              <w:bottom w:val="single" w:sz="4" w:space="0" w:color="auto"/>
              <w:right w:val="single" w:sz="4" w:space="0" w:color="auto"/>
            </w:tcBorders>
            <w:shd w:val="clear" w:color="auto" w:fill="auto"/>
            <w:vAlign w:val="center"/>
            <w:hideMark/>
          </w:tcPr>
          <w:p w14:paraId="69218436"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6,4</w:t>
            </w:r>
          </w:p>
        </w:tc>
      </w:tr>
      <w:tr w:rsidR="0056314F" w:rsidRPr="00824F00" w14:paraId="59C35C5B"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53F6C328"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3CA9BBF5"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2762 </w:t>
            </w:r>
          </w:p>
        </w:tc>
        <w:tc>
          <w:tcPr>
            <w:tcW w:w="2017" w:type="dxa"/>
            <w:tcBorders>
              <w:top w:val="nil"/>
              <w:left w:val="nil"/>
              <w:bottom w:val="single" w:sz="4" w:space="0" w:color="auto"/>
              <w:right w:val="single" w:sz="4" w:space="0" w:color="auto"/>
            </w:tcBorders>
            <w:shd w:val="clear" w:color="auto" w:fill="auto"/>
            <w:vAlign w:val="center"/>
            <w:hideMark/>
          </w:tcPr>
          <w:p w14:paraId="569C8B75"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15- 27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14:paraId="4E9EDF18"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2172</w:t>
            </w:r>
          </w:p>
        </w:tc>
        <w:tc>
          <w:tcPr>
            <w:tcW w:w="1100" w:type="dxa"/>
            <w:tcBorders>
              <w:top w:val="nil"/>
              <w:left w:val="nil"/>
              <w:bottom w:val="single" w:sz="4" w:space="0" w:color="auto"/>
              <w:right w:val="single" w:sz="4" w:space="0" w:color="auto"/>
            </w:tcBorders>
            <w:shd w:val="clear" w:color="auto" w:fill="auto"/>
            <w:vAlign w:val="center"/>
            <w:hideMark/>
          </w:tcPr>
          <w:p w14:paraId="3FE18285"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25/06/2019 </w:t>
            </w:r>
          </w:p>
        </w:tc>
        <w:tc>
          <w:tcPr>
            <w:tcW w:w="1103" w:type="dxa"/>
            <w:vMerge/>
            <w:tcBorders>
              <w:top w:val="nil"/>
              <w:left w:val="single" w:sz="4" w:space="0" w:color="auto"/>
              <w:bottom w:val="single" w:sz="4" w:space="0" w:color="auto"/>
              <w:right w:val="single" w:sz="4" w:space="0" w:color="auto"/>
            </w:tcBorders>
            <w:vAlign w:val="center"/>
            <w:hideMark/>
          </w:tcPr>
          <w:p w14:paraId="49590A3F"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77EAFC3C"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7,2</w:t>
            </w:r>
          </w:p>
        </w:tc>
        <w:tc>
          <w:tcPr>
            <w:tcW w:w="851" w:type="dxa"/>
            <w:tcBorders>
              <w:top w:val="nil"/>
              <w:left w:val="nil"/>
              <w:bottom w:val="single" w:sz="4" w:space="0" w:color="auto"/>
              <w:right w:val="single" w:sz="4" w:space="0" w:color="auto"/>
            </w:tcBorders>
            <w:shd w:val="clear" w:color="auto" w:fill="auto"/>
            <w:vAlign w:val="center"/>
            <w:hideMark/>
          </w:tcPr>
          <w:p w14:paraId="0CDB727A"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7,2</w:t>
            </w:r>
          </w:p>
        </w:tc>
      </w:tr>
      <w:tr w:rsidR="0056314F" w:rsidRPr="00824F00" w14:paraId="43FE81D1"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36BAE514"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3AF2F7D3"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4509 </w:t>
            </w:r>
          </w:p>
        </w:tc>
        <w:tc>
          <w:tcPr>
            <w:tcW w:w="2017" w:type="dxa"/>
            <w:tcBorders>
              <w:top w:val="nil"/>
              <w:left w:val="nil"/>
              <w:bottom w:val="single" w:sz="4" w:space="0" w:color="auto"/>
              <w:right w:val="single" w:sz="4" w:space="0" w:color="auto"/>
            </w:tcBorders>
            <w:shd w:val="clear" w:color="auto" w:fill="auto"/>
            <w:vAlign w:val="center"/>
            <w:hideMark/>
          </w:tcPr>
          <w:p w14:paraId="161A1F0A"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3 1 2 8- 27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14:paraId="03257DC1"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3370</w:t>
            </w:r>
          </w:p>
        </w:tc>
        <w:tc>
          <w:tcPr>
            <w:tcW w:w="1100" w:type="dxa"/>
            <w:tcBorders>
              <w:top w:val="nil"/>
              <w:left w:val="nil"/>
              <w:bottom w:val="single" w:sz="4" w:space="0" w:color="auto"/>
              <w:right w:val="single" w:sz="4" w:space="0" w:color="auto"/>
            </w:tcBorders>
            <w:shd w:val="clear" w:color="auto" w:fill="auto"/>
            <w:vAlign w:val="center"/>
            <w:hideMark/>
          </w:tcPr>
          <w:p w14:paraId="505614A7"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9/10/2019 </w:t>
            </w:r>
          </w:p>
        </w:tc>
        <w:tc>
          <w:tcPr>
            <w:tcW w:w="1103" w:type="dxa"/>
            <w:vMerge/>
            <w:tcBorders>
              <w:top w:val="nil"/>
              <w:left w:val="single" w:sz="4" w:space="0" w:color="auto"/>
              <w:bottom w:val="single" w:sz="4" w:space="0" w:color="auto"/>
              <w:right w:val="single" w:sz="4" w:space="0" w:color="auto"/>
            </w:tcBorders>
            <w:vAlign w:val="center"/>
            <w:hideMark/>
          </w:tcPr>
          <w:p w14:paraId="116325B6"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23AA75D6"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1,2</w:t>
            </w:r>
          </w:p>
        </w:tc>
        <w:tc>
          <w:tcPr>
            <w:tcW w:w="851" w:type="dxa"/>
            <w:tcBorders>
              <w:top w:val="nil"/>
              <w:left w:val="nil"/>
              <w:bottom w:val="single" w:sz="4" w:space="0" w:color="auto"/>
              <w:right w:val="single" w:sz="4" w:space="0" w:color="auto"/>
            </w:tcBorders>
            <w:shd w:val="clear" w:color="auto" w:fill="auto"/>
            <w:vAlign w:val="center"/>
            <w:hideMark/>
          </w:tcPr>
          <w:p w14:paraId="5D77477E"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1,2</w:t>
            </w:r>
          </w:p>
        </w:tc>
      </w:tr>
      <w:tr w:rsidR="0056314F" w:rsidRPr="00824F00" w14:paraId="210CD410"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15C70EFD"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1096AE25"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5085 </w:t>
            </w:r>
          </w:p>
        </w:tc>
        <w:tc>
          <w:tcPr>
            <w:tcW w:w="2017" w:type="dxa"/>
            <w:tcBorders>
              <w:top w:val="nil"/>
              <w:left w:val="nil"/>
              <w:bottom w:val="single" w:sz="4" w:space="0" w:color="auto"/>
              <w:right w:val="single" w:sz="4" w:space="0" w:color="auto"/>
            </w:tcBorders>
            <w:shd w:val="clear" w:color="auto" w:fill="auto"/>
            <w:vAlign w:val="center"/>
            <w:hideMark/>
          </w:tcPr>
          <w:p w14:paraId="7FA377B0"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3 1 2 8- 27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14:paraId="3D338842"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3722</w:t>
            </w:r>
          </w:p>
        </w:tc>
        <w:tc>
          <w:tcPr>
            <w:tcW w:w="1100" w:type="dxa"/>
            <w:tcBorders>
              <w:top w:val="nil"/>
              <w:left w:val="nil"/>
              <w:bottom w:val="single" w:sz="4" w:space="0" w:color="auto"/>
              <w:right w:val="single" w:sz="4" w:space="0" w:color="auto"/>
            </w:tcBorders>
            <w:shd w:val="clear" w:color="auto" w:fill="auto"/>
            <w:vAlign w:val="center"/>
            <w:hideMark/>
          </w:tcPr>
          <w:p w14:paraId="7CFF2669"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18/11/2019 </w:t>
            </w:r>
          </w:p>
        </w:tc>
        <w:tc>
          <w:tcPr>
            <w:tcW w:w="1103" w:type="dxa"/>
            <w:vMerge/>
            <w:tcBorders>
              <w:top w:val="nil"/>
              <w:left w:val="single" w:sz="4" w:space="0" w:color="auto"/>
              <w:bottom w:val="single" w:sz="4" w:space="0" w:color="auto"/>
              <w:right w:val="single" w:sz="4" w:space="0" w:color="auto"/>
            </w:tcBorders>
            <w:vAlign w:val="center"/>
            <w:hideMark/>
          </w:tcPr>
          <w:p w14:paraId="63719390"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1736DA40"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1,2</w:t>
            </w:r>
          </w:p>
        </w:tc>
        <w:tc>
          <w:tcPr>
            <w:tcW w:w="851" w:type="dxa"/>
            <w:tcBorders>
              <w:top w:val="nil"/>
              <w:left w:val="nil"/>
              <w:bottom w:val="single" w:sz="4" w:space="0" w:color="auto"/>
              <w:right w:val="single" w:sz="4" w:space="0" w:color="auto"/>
            </w:tcBorders>
            <w:shd w:val="clear" w:color="auto" w:fill="auto"/>
            <w:vAlign w:val="center"/>
            <w:hideMark/>
          </w:tcPr>
          <w:p w14:paraId="2E5F820C"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1,2</w:t>
            </w:r>
          </w:p>
        </w:tc>
      </w:tr>
      <w:tr w:rsidR="0056314F" w:rsidRPr="00824F00" w14:paraId="0BF58577"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04302B27"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46F439A1"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5086 </w:t>
            </w:r>
          </w:p>
        </w:tc>
        <w:tc>
          <w:tcPr>
            <w:tcW w:w="2017" w:type="dxa"/>
            <w:tcBorders>
              <w:top w:val="nil"/>
              <w:left w:val="nil"/>
              <w:bottom w:val="single" w:sz="4" w:space="0" w:color="auto"/>
              <w:right w:val="single" w:sz="4" w:space="0" w:color="auto"/>
            </w:tcBorders>
            <w:shd w:val="clear" w:color="auto" w:fill="auto"/>
            <w:vAlign w:val="center"/>
            <w:hideMark/>
          </w:tcPr>
          <w:p w14:paraId="2253B3C0"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3 1 2 8- 27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14:paraId="00239390"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3708</w:t>
            </w:r>
          </w:p>
        </w:tc>
        <w:tc>
          <w:tcPr>
            <w:tcW w:w="1100" w:type="dxa"/>
            <w:tcBorders>
              <w:top w:val="nil"/>
              <w:left w:val="nil"/>
              <w:bottom w:val="single" w:sz="4" w:space="0" w:color="auto"/>
              <w:right w:val="single" w:sz="4" w:space="0" w:color="auto"/>
            </w:tcBorders>
            <w:shd w:val="clear" w:color="auto" w:fill="auto"/>
            <w:vAlign w:val="center"/>
            <w:hideMark/>
          </w:tcPr>
          <w:p w14:paraId="6FE0A160"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18/11/2019 </w:t>
            </w:r>
          </w:p>
        </w:tc>
        <w:tc>
          <w:tcPr>
            <w:tcW w:w="1103" w:type="dxa"/>
            <w:vMerge/>
            <w:tcBorders>
              <w:top w:val="nil"/>
              <w:left w:val="single" w:sz="4" w:space="0" w:color="auto"/>
              <w:bottom w:val="single" w:sz="4" w:space="0" w:color="auto"/>
              <w:right w:val="single" w:sz="4" w:space="0" w:color="auto"/>
            </w:tcBorders>
            <w:vAlign w:val="center"/>
            <w:hideMark/>
          </w:tcPr>
          <w:p w14:paraId="179BC435"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4DC2EF82"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1,4</w:t>
            </w:r>
          </w:p>
        </w:tc>
        <w:tc>
          <w:tcPr>
            <w:tcW w:w="851" w:type="dxa"/>
            <w:tcBorders>
              <w:top w:val="nil"/>
              <w:left w:val="nil"/>
              <w:bottom w:val="single" w:sz="4" w:space="0" w:color="auto"/>
              <w:right w:val="single" w:sz="4" w:space="0" w:color="auto"/>
            </w:tcBorders>
            <w:shd w:val="clear" w:color="auto" w:fill="auto"/>
            <w:vAlign w:val="center"/>
            <w:hideMark/>
          </w:tcPr>
          <w:p w14:paraId="4A6B284A"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1,4</w:t>
            </w:r>
          </w:p>
        </w:tc>
      </w:tr>
      <w:tr w:rsidR="0056314F" w:rsidRPr="00824F00" w14:paraId="0050E7E8"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650DCCE4"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5D7A3C8A"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5115 </w:t>
            </w:r>
          </w:p>
        </w:tc>
        <w:tc>
          <w:tcPr>
            <w:tcW w:w="2017" w:type="dxa"/>
            <w:tcBorders>
              <w:top w:val="nil"/>
              <w:left w:val="nil"/>
              <w:bottom w:val="single" w:sz="4" w:space="0" w:color="auto"/>
              <w:right w:val="single" w:sz="4" w:space="0" w:color="auto"/>
            </w:tcBorders>
            <w:shd w:val="clear" w:color="auto" w:fill="auto"/>
            <w:vAlign w:val="center"/>
            <w:hideMark/>
          </w:tcPr>
          <w:p w14:paraId="357161AF"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3 1 2 8- 27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14:paraId="59BD5176"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3711</w:t>
            </w:r>
          </w:p>
        </w:tc>
        <w:tc>
          <w:tcPr>
            <w:tcW w:w="1100" w:type="dxa"/>
            <w:tcBorders>
              <w:top w:val="nil"/>
              <w:left w:val="nil"/>
              <w:bottom w:val="single" w:sz="4" w:space="0" w:color="auto"/>
              <w:right w:val="single" w:sz="4" w:space="0" w:color="auto"/>
            </w:tcBorders>
            <w:shd w:val="clear" w:color="auto" w:fill="auto"/>
            <w:vAlign w:val="center"/>
            <w:hideMark/>
          </w:tcPr>
          <w:p w14:paraId="4EEB025E"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18/11/2019 </w:t>
            </w:r>
          </w:p>
        </w:tc>
        <w:tc>
          <w:tcPr>
            <w:tcW w:w="1103" w:type="dxa"/>
            <w:vMerge/>
            <w:tcBorders>
              <w:top w:val="nil"/>
              <w:left w:val="single" w:sz="4" w:space="0" w:color="auto"/>
              <w:bottom w:val="single" w:sz="4" w:space="0" w:color="auto"/>
              <w:right w:val="single" w:sz="4" w:space="0" w:color="auto"/>
            </w:tcBorders>
            <w:vAlign w:val="center"/>
            <w:hideMark/>
          </w:tcPr>
          <w:p w14:paraId="28C6BC92"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6B3D0082"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1,2</w:t>
            </w:r>
          </w:p>
        </w:tc>
        <w:tc>
          <w:tcPr>
            <w:tcW w:w="851" w:type="dxa"/>
            <w:tcBorders>
              <w:top w:val="nil"/>
              <w:left w:val="nil"/>
              <w:bottom w:val="single" w:sz="4" w:space="0" w:color="auto"/>
              <w:right w:val="single" w:sz="4" w:space="0" w:color="auto"/>
            </w:tcBorders>
            <w:shd w:val="clear" w:color="auto" w:fill="auto"/>
            <w:vAlign w:val="center"/>
            <w:hideMark/>
          </w:tcPr>
          <w:p w14:paraId="1E496268"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1,2</w:t>
            </w:r>
          </w:p>
        </w:tc>
      </w:tr>
      <w:tr w:rsidR="0056314F" w:rsidRPr="00824F00" w14:paraId="42AE1F09"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3ADD64A1"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5A6A5AEA"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5341 </w:t>
            </w:r>
          </w:p>
        </w:tc>
        <w:tc>
          <w:tcPr>
            <w:tcW w:w="2017" w:type="dxa"/>
            <w:tcBorders>
              <w:top w:val="nil"/>
              <w:left w:val="nil"/>
              <w:bottom w:val="single" w:sz="4" w:space="0" w:color="auto"/>
              <w:right w:val="single" w:sz="4" w:space="0" w:color="auto"/>
            </w:tcBorders>
            <w:shd w:val="clear" w:color="auto" w:fill="auto"/>
            <w:vAlign w:val="center"/>
            <w:hideMark/>
          </w:tcPr>
          <w:p w14:paraId="3D2EB6D9"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3 1 2 8- 27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14:paraId="442975A1"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3718</w:t>
            </w:r>
          </w:p>
        </w:tc>
        <w:tc>
          <w:tcPr>
            <w:tcW w:w="1100" w:type="dxa"/>
            <w:tcBorders>
              <w:top w:val="nil"/>
              <w:left w:val="nil"/>
              <w:bottom w:val="single" w:sz="4" w:space="0" w:color="auto"/>
              <w:right w:val="single" w:sz="4" w:space="0" w:color="auto"/>
            </w:tcBorders>
            <w:shd w:val="clear" w:color="auto" w:fill="auto"/>
            <w:vAlign w:val="center"/>
            <w:hideMark/>
          </w:tcPr>
          <w:p w14:paraId="05927051"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25/11/2019 </w:t>
            </w:r>
          </w:p>
        </w:tc>
        <w:tc>
          <w:tcPr>
            <w:tcW w:w="1103" w:type="dxa"/>
            <w:vMerge/>
            <w:tcBorders>
              <w:top w:val="nil"/>
              <w:left w:val="single" w:sz="4" w:space="0" w:color="auto"/>
              <w:bottom w:val="single" w:sz="4" w:space="0" w:color="auto"/>
              <w:right w:val="single" w:sz="4" w:space="0" w:color="auto"/>
            </w:tcBorders>
            <w:vAlign w:val="center"/>
            <w:hideMark/>
          </w:tcPr>
          <w:p w14:paraId="5DEB8A32"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302197E7"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1,4</w:t>
            </w:r>
          </w:p>
        </w:tc>
        <w:tc>
          <w:tcPr>
            <w:tcW w:w="851" w:type="dxa"/>
            <w:tcBorders>
              <w:top w:val="nil"/>
              <w:left w:val="nil"/>
              <w:bottom w:val="single" w:sz="4" w:space="0" w:color="auto"/>
              <w:right w:val="single" w:sz="4" w:space="0" w:color="auto"/>
            </w:tcBorders>
            <w:shd w:val="clear" w:color="auto" w:fill="auto"/>
            <w:vAlign w:val="center"/>
            <w:hideMark/>
          </w:tcPr>
          <w:p w14:paraId="13CD3670"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1,4</w:t>
            </w:r>
          </w:p>
        </w:tc>
      </w:tr>
      <w:tr w:rsidR="0056314F" w:rsidRPr="00824F00" w14:paraId="50C9D5F5" w14:textId="77777777" w:rsidTr="002929DA">
        <w:trPr>
          <w:trHeight w:val="20"/>
        </w:trPr>
        <w:tc>
          <w:tcPr>
            <w:tcW w:w="1295" w:type="dxa"/>
            <w:vMerge/>
            <w:tcBorders>
              <w:top w:val="nil"/>
              <w:left w:val="single" w:sz="4" w:space="0" w:color="auto"/>
              <w:bottom w:val="single" w:sz="4" w:space="0" w:color="auto"/>
              <w:right w:val="single" w:sz="4" w:space="0" w:color="auto"/>
            </w:tcBorders>
            <w:vAlign w:val="center"/>
            <w:hideMark/>
          </w:tcPr>
          <w:p w14:paraId="2CE96686"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646" w:type="dxa"/>
            <w:tcBorders>
              <w:top w:val="nil"/>
              <w:left w:val="nil"/>
              <w:bottom w:val="single" w:sz="4" w:space="0" w:color="auto"/>
              <w:right w:val="single" w:sz="4" w:space="0" w:color="auto"/>
            </w:tcBorders>
            <w:shd w:val="clear" w:color="auto" w:fill="auto"/>
            <w:vAlign w:val="center"/>
            <w:hideMark/>
          </w:tcPr>
          <w:p w14:paraId="110EFCBF"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5467 </w:t>
            </w:r>
          </w:p>
        </w:tc>
        <w:tc>
          <w:tcPr>
            <w:tcW w:w="2017" w:type="dxa"/>
            <w:tcBorders>
              <w:top w:val="nil"/>
              <w:left w:val="nil"/>
              <w:bottom w:val="single" w:sz="4" w:space="0" w:color="auto"/>
              <w:right w:val="single" w:sz="4" w:space="0" w:color="auto"/>
            </w:tcBorders>
            <w:shd w:val="clear" w:color="auto" w:fill="auto"/>
            <w:vAlign w:val="center"/>
            <w:hideMark/>
          </w:tcPr>
          <w:p w14:paraId="0702EB9B"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0405-4-5 3 1 2 8- 27 </w:t>
            </w:r>
          </w:p>
        </w:tc>
        <w:tc>
          <w:tcPr>
            <w:tcW w:w="922" w:type="dxa"/>
            <w:tcBorders>
              <w:top w:val="nil"/>
              <w:left w:val="single" w:sz="4" w:space="0" w:color="auto"/>
              <w:bottom w:val="single" w:sz="4" w:space="0" w:color="auto"/>
              <w:right w:val="single" w:sz="4" w:space="0" w:color="auto"/>
            </w:tcBorders>
            <w:shd w:val="clear" w:color="auto" w:fill="auto"/>
            <w:vAlign w:val="center"/>
            <w:hideMark/>
          </w:tcPr>
          <w:p w14:paraId="16153FF9"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hAnsi="Verdana" w:cs="Arial"/>
                <w:color w:val="000000"/>
                <w:sz w:val="16"/>
                <w:szCs w:val="16"/>
              </w:rPr>
              <w:t>3709</w:t>
            </w:r>
          </w:p>
        </w:tc>
        <w:tc>
          <w:tcPr>
            <w:tcW w:w="1100" w:type="dxa"/>
            <w:tcBorders>
              <w:top w:val="nil"/>
              <w:left w:val="nil"/>
              <w:bottom w:val="single" w:sz="4" w:space="0" w:color="auto"/>
              <w:right w:val="single" w:sz="4" w:space="0" w:color="auto"/>
            </w:tcBorders>
            <w:shd w:val="clear" w:color="auto" w:fill="auto"/>
            <w:vAlign w:val="center"/>
            <w:hideMark/>
          </w:tcPr>
          <w:p w14:paraId="484402CE"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28/11/2019 </w:t>
            </w:r>
          </w:p>
        </w:tc>
        <w:tc>
          <w:tcPr>
            <w:tcW w:w="1103" w:type="dxa"/>
            <w:vMerge/>
            <w:tcBorders>
              <w:top w:val="nil"/>
              <w:left w:val="single" w:sz="4" w:space="0" w:color="auto"/>
              <w:bottom w:val="single" w:sz="4" w:space="0" w:color="auto"/>
              <w:right w:val="single" w:sz="4" w:space="0" w:color="auto"/>
            </w:tcBorders>
            <w:vAlign w:val="center"/>
            <w:hideMark/>
          </w:tcPr>
          <w:p w14:paraId="742C8062"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p>
        </w:tc>
        <w:tc>
          <w:tcPr>
            <w:tcW w:w="850" w:type="dxa"/>
            <w:tcBorders>
              <w:top w:val="nil"/>
              <w:left w:val="nil"/>
              <w:bottom w:val="single" w:sz="4" w:space="0" w:color="auto"/>
              <w:right w:val="single" w:sz="4" w:space="0" w:color="auto"/>
            </w:tcBorders>
            <w:shd w:val="clear" w:color="auto" w:fill="auto"/>
            <w:vAlign w:val="center"/>
            <w:hideMark/>
          </w:tcPr>
          <w:p w14:paraId="6A4630DA"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1,4</w:t>
            </w:r>
          </w:p>
        </w:tc>
        <w:tc>
          <w:tcPr>
            <w:tcW w:w="851" w:type="dxa"/>
            <w:tcBorders>
              <w:top w:val="nil"/>
              <w:left w:val="nil"/>
              <w:bottom w:val="single" w:sz="4" w:space="0" w:color="auto"/>
              <w:right w:val="single" w:sz="4" w:space="0" w:color="auto"/>
            </w:tcBorders>
            <w:shd w:val="clear" w:color="auto" w:fill="auto"/>
            <w:vAlign w:val="center"/>
            <w:hideMark/>
          </w:tcPr>
          <w:p w14:paraId="21CD01C6"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1,4</w:t>
            </w:r>
          </w:p>
        </w:tc>
      </w:tr>
      <w:tr w:rsidR="0056314F" w:rsidRPr="00824F00" w14:paraId="1513D86F" w14:textId="77777777" w:rsidTr="002929DA">
        <w:trPr>
          <w:trHeight w:val="20"/>
        </w:trPr>
        <w:tc>
          <w:tcPr>
            <w:tcW w:w="7083" w:type="dxa"/>
            <w:gridSpan w:val="6"/>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6A21E75A" w14:textId="77777777" w:rsidR="0056314F" w:rsidRPr="00824F00" w:rsidRDefault="0056314F" w:rsidP="002929DA">
            <w:pPr>
              <w:spacing w:after="0" w:line="240" w:lineRule="auto"/>
              <w:rPr>
                <w:rFonts w:ascii="Verdana" w:eastAsia="Times New Roman" w:hAnsi="Verdana" w:cs="Arial"/>
                <w:b/>
                <w:bCs/>
                <w:kern w:val="0"/>
                <w:sz w:val="20"/>
                <w:szCs w:val="20"/>
                <w:lang w:eastAsia="es-CO"/>
              </w:rPr>
            </w:pPr>
            <w:r w:rsidRPr="00824F00">
              <w:rPr>
                <w:rFonts w:ascii="Verdana" w:eastAsia="Times New Roman" w:hAnsi="Verdana" w:cs="Arial"/>
                <w:b/>
                <w:bCs/>
                <w:kern w:val="0"/>
                <w:sz w:val="20"/>
                <w:szCs w:val="20"/>
                <w:lang w:eastAsia="es-CO"/>
              </w:rPr>
              <w:t>Total</w:t>
            </w:r>
          </w:p>
        </w:tc>
        <w:tc>
          <w:tcPr>
            <w:tcW w:w="850" w:type="dxa"/>
            <w:tcBorders>
              <w:top w:val="nil"/>
              <w:left w:val="nil"/>
              <w:bottom w:val="single" w:sz="4" w:space="0" w:color="auto"/>
              <w:right w:val="single" w:sz="4" w:space="0" w:color="auto"/>
            </w:tcBorders>
            <w:shd w:val="clear" w:color="000000" w:fill="FFE699"/>
            <w:vAlign w:val="center"/>
            <w:hideMark/>
          </w:tcPr>
          <w:p w14:paraId="31B54F3F" w14:textId="77777777" w:rsidR="0056314F" w:rsidRPr="00824F00" w:rsidRDefault="0056314F" w:rsidP="002929DA">
            <w:pPr>
              <w:spacing w:after="0" w:line="240" w:lineRule="auto"/>
              <w:jc w:val="right"/>
              <w:rPr>
                <w:rFonts w:ascii="Verdana" w:eastAsia="Times New Roman" w:hAnsi="Verdana" w:cs="Arial"/>
                <w:b/>
                <w:bCs/>
                <w:color w:val="000000"/>
                <w:kern w:val="0"/>
                <w:sz w:val="16"/>
                <w:szCs w:val="16"/>
                <w:lang w:eastAsia="es-CO"/>
              </w:rPr>
            </w:pPr>
            <w:r w:rsidRPr="00824F00">
              <w:rPr>
                <w:rFonts w:ascii="Verdana" w:eastAsia="Times New Roman" w:hAnsi="Verdana" w:cs="Arial"/>
                <w:b/>
                <w:bCs/>
                <w:color w:val="000000"/>
                <w:kern w:val="0"/>
                <w:sz w:val="16"/>
                <w:szCs w:val="16"/>
                <w:lang w:eastAsia="es-CO"/>
              </w:rPr>
              <w:t>151</w:t>
            </w:r>
          </w:p>
        </w:tc>
        <w:tc>
          <w:tcPr>
            <w:tcW w:w="851" w:type="dxa"/>
            <w:tcBorders>
              <w:top w:val="nil"/>
              <w:left w:val="nil"/>
              <w:bottom w:val="single" w:sz="4" w:space="0" w:color="auto"/>
              <w:right w:val="single" w:sz="4" w:space="0" w:color="auto"/>
            </w:tcBorders>
            <w:shd w:val="clear" w:color="000000" w:fill="FFE699"/>
            <w:vAlign w:val="center"/>
            <w:hideMark/>
          </w:tcPr>
          <w:p w14:paraId="13ADFEC7" w14:textId="77777777" w:rsidR="0056314F" w:rsidRPr="00824F00" w:rsidRDefault="0056314F" w:rsidP="002929DA">
            <w:pPr>
              <w:spacing w:after="0" w:line="240" w:lineRule="auto"/>
              <w:jc w:val="right"/>
              <w:rPr>
                <w:rFonts w:ascii="Verdana" w:eastAsia="Times New Roman" w:hAnsi="Verdana" w:cs="Arial"/>
                <w:b/>
                <w:bCs/>
                <w:color w:val="000000"/>
                <w:kern w:val="0"/>
                <w:sz w:val="16"/>
                <w:szCs w:val="16"/>
                <w:lang w:eastAsia="es-CO"/>
              </w:rPr>
            </w:pPr>
            <w:r w:rsidRPr="00824F00">
              <w:rPr>
                <w:rFonts w:ascii="Verdana" w:eastAsia="Times New Roman" w:hAnsi="Verdana" w:cs="Arial"/>
                <w:b/>
                <w:bCs/>
                <w:color w:val="000000"/>
                <w:kern w:val="0"/>
                <w:sz w:val="16"/>
                <w:szCs w:val="16"/>
                <w:lang w:eastAsia="es-CO"/>
              </w:rPr>
              <w:t>151</w:t>
            </w:r>
          </w:p>
        </w:tc>
      </w:tr>
    </w:tbl>
    <w:p w14:paraId="3562E062" w14:textId="77777777" w:rsidR="0056314F" w:rsidRPr="00824F00" w:rsidRDefault="0056314F" w:rsidP="0056314F">
      <w:pPr>
        <w:spacing w:after="0" w:line="240" w:lineRule="auto"/>
        <w:jc w:val="center"/>
        <w:textAlignment w:val="baseline"/>
        <w:rPr>
          <w:rFonts w:ascii="Verdana" w:hAnsi="Verdana"/>
          <w:sz w:val="16"/>
          <w:szCs w:val="16"/>
        </w:rPr>
      </w:pPr>
      <w:r w:rsidRPr="00824F00">
        <w:rPr>
          <w:rFonts w:ascii="Verdana" w:hAnsi="Verdana"/>
          <w:sz w:val="16"/>
          <w:szCs w:val="16"/>
        </w:rPr>
        <w:t>Fuente: Elaboración DAF con base en el Informe de la Contraloría General de la República. </w:t>
      </w:r>
    </w:p>
    <w:p w14:paraId="2D46E313" w14:textId="77777777" w:rsidR="0056314F" w:rsidRPr="00824F00" w:rsidRDefault="0056314F" w:rsidP="0056314F">
      <w:pPr>
        <w:spacing w:after="0" w:line="240" w:lineRule="auto"/>
        <w:jc w:val="both"/>
        <w:textAlignment w:val="baseline"/>
        <w:rPr>
          <w:rFonts w:ascii="Verdana" w:hAnsi="Verdana"/>
        </w:rPr>
      </w:pPr>
    </w:p>
    <w:p w14:paraId="138210B8" w14:textId="77777777" w:rsidR="0056314F" w:rsidRPr="00824F00" w:rsidRDefault="0056314F" w:rsidP="0056314F">
      <w:pPr>
        <w:spacing w:after="0" w:line="240" w:lineRule="auto"/>
        <w:jc w:val="both"/>
        <w:textAlignment w:val="baseline"/>
        <w:rPr>
          <w:rFonts w:ascii="Verdana" w:hAnsi="Verdana"/>
        </w:rPr>
      </w:pPr>
      <w:r w:rsidRPr="00824F00">
        <w:rPr>
          <w:rFonts w:ascii="Verdana" w:hAnsi="Verdana"/>
        </w:rPr>
        <w:t>Por lo anterior, la ejecución de estos contratos no cumpl</w:t>
      </w:r>
      <w:r>
        <w:rPr>
          <w:rFonts w:ascii="Verdana" w:hAnsi="Verdana"/>
        </w:rPr>
        <w:t>ió</w:t>
      </w:r>
      <w:r w:rsidRPr="00824F00">
        <w:rPr>
          <w:rFonts w:ascii="Verdana" w:hAnsi="Verdana"/>
        </w:rPr>
        <w:t xml:space="preserve"> con lo establecido por el Decreto 366 de 2009 y los principios fijados por la Ley 80 de 1993, puesto que al no definir las necesidades en concreto como el perfil requerido de la prestación del servicio dentro de los correspondientes estudios y documentos previos no garantiza</w:t>
      </w:r>
      <w:r>
        <w:rPr>
          <w:rFonts w:ascii="Verdana" w:hAnsi="Verdana"/>
        </w:rPr>
        <w:t>ron</w:t>
      </w:r>
      <w:r w:rsidRPr="00824F00">
        <w:rPr>
          <w:rFonts w:ascii="Verdana" w:hAnsi="Verdana"/>
        </w:rPr>
        <w:t xml:space="preserve"> la correcta atención de los estudiantes con discapacidad y con capacidades o talentos excepcionales.</w:t>
      </w:r>
    </w:p>
    <w:p w14:paraId="7FC81AE3" w14:textId="77777777" w:rsidR="0056314F" w:rsidRPr="00824F00" w:rsidRDefault="0056314F" w:rsidP="0056314F">
      <w:pPr>
        <w:spacing w:after="0" w:line="240" w:lineRule="auto"/>
        <w:rPr>
          <w:rFonts w:ascii="Verdana" w:hAnsi="Verdana"/>
        </w:rPr>
      </w:pPr>
    </w:p>
    <w:p w14:paraId="3ABC7193" w14:textId="77777777" w:rsidR="0056314F" w:rsidRPr="00824F00" w:rsidRDefault="0056314F" w:rsidP="0056314F">
      <w:pPr>
        <w:spacing w:after="0" w:line="240" w:lineRule="auto"/>
        <w:jc w:val="both"/>
        <w:rPr>
          <w:rFonts w:ascii="Verdana" w:hAnsi="Verdana" w:cs="Arial"/>
        </w:rPr>
      </w:pPr>
      <w:bookmarkStart w:id="11" w:name="_Hlk151387963"/>
      <w:r w:rsidRPr="00824F00">
        <w:rPr>
          <w:rFonts w:ascii="Verdana" w:hAnsi="Verdana"/>
          <w:b/>
          <w:bCs/>
        </w:rPr>
        <w:t xml:space="preserve">Evidencias: </w:t>
      </w:r>
      <w:r w:rsidRPr="00824F00">
        <w:rPr>
          <w:rFonts w:ascii="Verdana" w:hAnsi="Verdana" w:cs="Arial"/>
        </w:rPr>
        <w:t>Obra en el expediente digital en el Sistema Integrado Electrónico Documental</w:t>
      </w:r>
      <w:r w:rsidR="00D279A5">
        <w:rPr>
          <w:rFonts w:ascii="Verdana" w:hAnsi="Verdana" w:cs="Arial"/>
        </w:rPr>
        <w:t xml:space="preserve"> </w:t>
      </w:r>
      <w:r w:rsidRPr="00824F00">
        <w:rPr>
          <w:rFonts w:ascii="Verdana" w:hAnsi="Verdana" w:cs="Arial"/>
        </w:rPr>
        <w:t>- SIED del Ministerio de Hacienda y Crédito Público No. 41/2019/D028-PREDI el siguiente material probatorio:</w:t>
      </w:r>
    </w:p>
    <w:p w14:paraId="6A5DD8A9" w14:textId="77777777" w:rsidR="0056314F" w:rsidRPr="00824F00" w:rsidRDefault="0056314F" w:rsidP="0056314F">
      <w:pPr>
        <w:pStyle w:val="Prrafodelista"/>
        <w:numPr>
          <w:ilvl w:val="0"/>
          <w:numId w:val="27"/>
        </w:numPr>
        <w:spacing w:after="0" w:line="240" w:lineRule="auto"/>
        <w:ind w:left="284" w:hanging="284"/>
        <w:jc w:val="both"/>
        <w:rPr>
          <w:rStyle w:val="ui-provider"/>
          <w:rFonts w:ascii="Verdana" w:hAnsi="Verdana"/>
          <w:b/>
        </w:rPr>
      </w:pPr>
      <w:r w:rsidRPr="00824F00">
        <w:rPr>
          <w:rStyle w:val="Textoennegrita"/>
          <w:rFonts w:ascii="Verdana" w:hAnsi="Verdana"/>
          <w:b w:val="0"/>
          <w:bCs w:val="0"/>
        </w:rPr>
        <w:t xml:space="preserve">Informe </w:t>
      </w:r>
      <w:r>
        <w:rPr>
          <w:rStyle w:val="Textoennegrita"/>
          <w:rFonts w:ascii="Verdana" w:hAnsi="Verdana"/>
          <w:b w:val="0"/>
          <w:bCs w:val="0"/>
        </w:rPr>
        <w:t>Auditoría</w:t>
      </w:r>
      <w:r w:rsidRPr="00824F00">
        <w:rPr>
          <w:rStyle w:val="Textoennegrita"/>
          <w:rFonts w:ascii="Verdana" w:hAnsi="Verdana"/>
          <w:b w:val="0"/>
          <w:bCs w:val="0"/>
        </w:rPr>
        <w:t xml:space="preserve"> de Cumplimiento de la CGR No. 89 de 2020. </w:t>
      </w:r>
      <w:r w:rsidRPr="00824F00">
        <w:rPr>
          <w:rStyle w:val="ui-provider"/>
          <w:rFonts w:ascii="Verdana" w:hAnsi="Verdana"/>
        </w:rPr>
        <w:t xml:space="preserve">Sector Educación. Departamento de Amazonas. Serie </w:t>
      </w:r>
      <w:r w:rsidRPr="00824F00">
        <w:rPr>
          <w:rStyle w:val="ui-provider"/>
          <w:rFonts w:ascii="Verdana" w:hAnsi="Verdana"/>
          <w:i/>
          <w:iCs/>
        </w:rPr>
        <w:t>"Historial de seguimiento y control a los recursos del Sistema General de Participaciones”</w:t>
      </w:r>
      <w:r w:rsidRPr="00824F00">
        <w:rPr>
          <w:rStyle w:val="ui-provider"/>
          <w:rFonts w:ascii="Verdana" w:hAnsi="Verdana"/>
        </w:rPr>
        <w:t xml:space="preserve"> - Ejecución y seguimiento de la Medida Preventiva. Expediente digital No. 41/2019/D028-PREDI, radicado No. 1-2021-</w:t>
      </w:r>
      <w:r w:rsidRPr="00824F00">
        <w:rPr>
          <w:rStyle w:val="ui-provider"/>
          <w:rFonts w:ascii="Verdana" w:hAnsi="Verdana"/>
        </w:rPr>
        <w:lastRenderedPageBreak/>
        <w:t>043979. Enlace: </w:t>
      </w:r>
      <w:hyperlink r:id="rId52" w:tgtFrame="_blank" w:tooltip="http://portalgestiondoc.minhacienda.red/portalempleado/viewer.jsp?config=iujl9fzihvyagrjdta33ih2sbcqxwnhf+tkyjhgqrxja87fcx0yuzrqjzyiksjvyq5yl6lft8+s4ls5di6nmf39lyxrqzhc0r7msbiuwegwttdjwfavec9vo8nlqrcx5uf9zd1egv4tbq5n/ylppnwfs2dtrsofyekotftej4htqn1ndjwci2xjm5xw" w:history="1">
        <w:r w:rsidRPr="00824F00">
          <w:rPr>
            <w:rStyle w:val="Hipervnculo"/>
            <w:rFonts w:ascii="Verdana" w:hAnsi="Verdana"/>
            <w:sz w:val="18"/>
            <w:szCs w:val="18"/>
          </w:rPr>
          <w:t>http://portalgestiondoc.minhacienda.red/PortalEmpleado/viewer.jsp?config=IUJl9FZIHVYagrJdta33iH2sBcQxWNhF+TKYJHgqRXJa87fCX0yuZRQJZYikSjVYQ5yL6Lft8+S4LS5DI6nmf39LyxRQZhC0R7msBiuWegwtTDjwFAvec9Vo8NlqRcx5uf9zD1egV4tbq5N/YlPpnwfs2DtrsofYekotFTej4htQN1NdjWCI2xjm5xw1Y03D&amp;guid=-46669d0a1798b3efbc5-42f9&amp;idrepository=314</w:t>
        </w:r>
      </w:hyperlink>
      <w:r w:rsidRPr="00824F00">
        <w:rPr>
          <w:rStyle w:val="ui-provider"/>
          <w:rFonts w:ascii="Verdana" w:hAnsi="Verdana"/>
          <w:sz w:val="20"/>
          <w:szCs w:val="20"/>
        </w:rPr>
        <w:t> </w:t>
      </w:r>
    </w:p>
    <w:p w14:paraId="2D4DB771" w14:textId="77777777" w:rsidR="0056314F" w:rsidRPr="00824F00" w:rsidRDefault="0056314F" w:rsidP="0056314F">
      <w:pPr>
        <w:pStyle w:val="Prrafodelista"/>
        <w:numPr>
          <w:ilvl w:val="0"/>
          <w:numId w:val="27"/>
        </w:numPr>
        <w:spacing w:after="0" w:line="240" w:lineRule="auto"/>
        <w:ind w:left="284" w:hanging="284"/>
        <w:jc w:val="both"/>
        <w:rPr>
          <w:rFonts w:ascii="Verdana" w:hAnsi="Verdana"/>
          <w:b/>
          <w:bCs/>
        </w:rPr>
      </w:pPr>
      <w:r w:rsidRPr="00824F00">
        <w:rPr>
          <w:rFonts w:ascii="Verdana" w:hAnsi="Verdana" w:cs="Helvetica"/>
          <w:shd w:val="clear" w:color="auto" w:fill="FFFFFF"/>
        </w:rPr>
        <w:t xml:space="preserve">Informe de Auditoría de cumplimiento de la Contraloría General de la Republica No. 92 de diciembre 2021. Sector Educación. Departamento de Amazonas. Serie </w:t>
      </w:r>
      <w:r w:rsidRPr="00824F00">
        <w:rPr>
          <w:rFonts w:ascii="Verdana" w:hAnsi="Verdana" w:cs="Helvetica"/>
          <w:i/>
          <w:iCs/>
          <w:shd w:val="clear" w:color="auto" w:fill="FFFFFF"/>
        </w:rPr>
        <w:t>"Historial de seguimiento y control a los recursos del Sistema General de Participaciones”</w:t>
      </w:r>
      <w:r w:rsidRPr="00824F00">
        <w:rPr>
          <w:rFonts w:ascii="Verdana" w:hAnsi="Verdana" w:cs="Helvetica"/>
          <w:shd w:val="clear" w:color="auto" w:fill="FFFFFF"/>
        </w:rPr>
        <w:t xml:space="preserve"> - Ejecución y seguimiento de la Medida Preventiva. Expediente digital No. 41/2019/D028-PREDI. Enlace: </w:t>
      </w:r>
      <w:hyperlink r:id="rId53" w:history="1">
        <w:r w:rsidRPr="00824F00">
          <w:rPr>
            <w:rStyle w:val="Hipervnculo"/>
            <w:rFonts w:ascii="Verdana" w:hAnsi="Verdana" w:cs="Helvetica"/>
            <w:sz w:val="18"/>
            <w:szCs w:val="18"/>
            <w:shd w:val="clear" w:color="auto" w:fill="FFFFFF"/>
          </w:rPr>
          <w:t>http://portalgestiondoc.minhacienda.red/PortalEmpleado/viewer.jsp?config=uFn1rull0EhkCAnyoAJkeok5PU16uY98pWtKmVgGkObyGQm14ysMQPvTPlZiJv3h1oSV3KhG5y0Nktj6Qi1UWFcaL3tV/mc947qFlfjBgS5uGDiq541gi6ry+KBZ6jkjYxremxulZhXgfCcDwg8oAAJwwnQpjispPWfahJ1p6BzgN30yBPAqnmE2tmdDw4D+&amp;guid=7bef3bba18bdd82b9f3-4f68&amp;idrepository=879</w:t>
        </w:r>
      </w:hyperlink>
    </w:p>
    <w:bookmarkEnd w:id="11"/>
    <w:p w14:paraId="1983410C" w14:textId="77777777" w:rsidR="0056314F" w:rsidRPr="00824F00" w:rsidRDefault="0056314F" w:rsidP="0056314F">
      <w:pPr>
        <w:numPr>
          <w:ilvl w:val="0"/>
          <w:numId w:val="27"/>
        </w:numPr>
        <w:spacing w:after="0" w:line="240" w:lineRule="auto"/>
        <w:ind w:left="284" w:hanging="284"/>
        <w:jc w:val="both"/>
        <w:rPr>
          <w:rStyle w:val="Hipervnculo"/>
          <w:rFonts w:ascii="Verdana" w:hAnsi="Verdana" w:cs="Arial"/>
        </w:rPr>
      </w:pPr>
      <w:r w:rsidRPr="00824F00">
        <w:rPr>
          <w:rFonts w:ascii="Verdana" w:eastAsia="Verdana" w:hAnsi="Verdana" w:cs="Verdana"/>
        </w:rPr>
        <w:t xml:space="preserve">Listado de Registros Presupuestales vigencia 2019. </w:t>
      </w:r>
      <w:r w:rsidRPr="00824F00">
        <w:rPr>
          <w:rFonts w:ascii="Verdana" w:hAnsi="Verdana" w:cs="Arial"/>
        </w:rPr>
        <w:t xml:space="preserve">Sector Educación. </w:t>
      </w:r>
      <w:r w:rsidRPr="00824F00">
        <w:rPr>
          <w:rStyle w:val="ui-provider"/>
          <w:rFonts w:ascii="Verdana" w:hAnsi="Verdana"/>
        </w:rPr>
        <w:t>Departamento de Amazonas</w:t>
      </w:r>
      <w:r w:rsidRPr="00824F00">
        <w:rPr>
          <w:rFonts w:ascii="Verdana" w:hAnsi="Verdana" w:cs="Arial"/>
        </w:rPr>
        <w:t xml:space="preserve">. Serie </w:t>
      </w:r>
      <w:r w:rsidRPr="00824F00">
        <w:rPr>
          <w:rFonts w:ascii="Verdana" w:hAnsi="Verdana" w:cs="Arial"/>
          <w:i/>
        </w:rPr>
        <w:t xml:space="preserve">Historial de seguimiento y control a los recursos del Sistema General de Participaciones” - Ejecución y seguimiento de la medida preventiva. </w:t>
      </w:r>
      <w:r w:rsidRPr="00824F00">
        <w:rPr>
          <w:rFonts w:ascii="Verdana" w:hAnsi="Verdana" w:cs="Arial"/>
        </w:rPr>
        <w:t>Expediente digital 41/2019/D028-PREDI, radicado No. 1-2022-050316 del 28/06/2022. Enlace:</w:t>
      </w:r>
      <w:r w:rsidRPr="00824F00">
        <w:rPr>
          <w:rFonts w:ascii="Verdana" w:hAnsi="Verdana"/>
        </w:rPr>
        <w:t xml:space="preserve"> </w:t>
      </w:r>
      <w:hyperlink r:id="rId54" w:history="1">
        <w:r w:rsidRPr="00824F00">
          <w:rPr>
            <w:rStyle w:val="Hipervnculo"/>
            <w:rFonts w:ascii="Verdana" w:hAnsi="Verdana"/>
          </w:rPr>
          <w:t xml:space="preserve">eSigna </w:t>
        </w:r>
        <w:proofErr w:type="spellStart"/>
        <w:r w:rsidRPr="00824F00">
          <w:rPr>
            <w:rStyle w:val="Hipervnculo"/>
            <w:rFonts w:ascii="Verdana" w:hAnsi="Verdana"/>
          </w:rPr>
          <w:t>DocumentViewer</w:t>
        </w:r>
        <w:proofErr w:type="spellEnd"/>
        <w:r w:rsidRPr="00824F00">
          <w:rPr>
            <w:rStyle w:val="Hipervnculo"/>
            <w:rFonts w:ascii="Verdana" w:hAnsi="Verdana"/>
          </w:rPr>
          <w:t xml:space="preserve"> (</w:t>
        </w:r>
        <w:proofErr w:type="spellStart"/>
        <w:r w:rsidRPr="00824F00">
          <w:rPr>
            <w:rStyle w:val="Hipervnculo"/>
            <w:rFonts w:ascii="Verdana" w:hAnsi="Verdana"/>
          </w:rPr>
          <w:t>minhacienda.red</w:t>
        </w:r>
        <w:proofErr w:type="spellEnd"/>
        <w:r w:rsidRPr="00824F00">
          <w:rPr>
            <w:rStyle w:val="Hipervnculo"/>
            <w:rFonts w:ascii="Verdana" w:hAnsi="Verdana"/>
          </w:rPr>
          <w:t>)</w:t>
        </w:r>
      </w:hyperlink>
    </w:p>
    <w:p w14:paraId="5B63186A" w14:textId="77777777" w:rsidR="0056314F" w:rsidRPr="00824F00" w:rsidRDefault="0056314F" w:rsidP="0056314F">
      <w:pPr>
        <w:numPr>
          <w:ilvl w:val="0"/>
          <w:numId w:val="27"/>
        </w:numPr>
        <w:spacing w:after="0" w:line="240" w:lineRule="auto"/>
        <w:ind w:left="284" w:hanging="284"/>
        <w:jc w:val="both"/>
        <w:rPr>
          <w:rFonts w:ascii="Verdana" w:hAnsi="Verdana" w:cs="Arial"/>
        </w:rPr>
      </w:pPr>
      <w:r w:rsidRPr="00824F00">
        <w:rPr>
          <w:rFonts w:ascii="Verdana" w:eastAsia="Verdana" w:hAnsi="Verdana" w:cs="Verdana"/>
        </w:rPr>
        <w:t>Listado de Registros Presupuestales vigencia 2022.</w:t>
      </w:r>
      <w:r w:rsidRPr="00824F00">
        <w:rPr>
          <w:rFonts w:ascii="Verdana" w:hAnsi="Verdana" w:cs="Arial"/>
        </w:rPr>
        <w:t xml:space="preserve"> Sector Educación. </w:t>
      </w:r>
      <w:r w:rsidRPr="00824F00">
        <w:rPr>
          <w:rStyle w:val="ui-provider"/>
          <w:rFonts w:ascii="Verdana" w:hAnsi="Verdana"/>
        </w:rPr>
        <w:t>Departamento de Amazonas</w:t>
      </w:r>
      <w:r w:rsidRPr="00824F00">
        <w:rPr>
          <w:rFonts w:ascii="Verdana" w:hAnsi="Verdana" w:cs="Arial"/>
        </w:rPr>
        <w:t xml:space="preserve">. Serie </w:t>
      </w:r>
      <w:r w:rsidRPr="00824F00">
        <w:rPr>
          <w:rFonts w:ascii="Verdana" w:hAnsi="Verdana" w:cs="Arial"/>
          <w:i/>
        </w:rPr>
        <w:t xml:space="preserve">Historial de seguimiento y control a los recursos del Sistema General de Participaciones” - Ejecución y seguimiento de la medida preventiva. </w:t>
      </w:r>
      <w:r w:rsidRPr="00824F00">
        <w:rPr>
          <w:rFonts w:ascii="Verdana" w:hAnsi="Verdana" w:cs="Arial"/>
        </w:rPr>
        <w:t>Expediente digital 41/2019/D028-PREDI, radicado No. 1-2023-013693. Enlace:</w:t>
      </w:r>
      <w:r w:rsidRPr="00824F00">
        <w:rPr>
          <w:rFonts w:ascii="Verdana" w:hAnsi="Verdana"/>
        </w:rPr>
        <w:t xml:space="preserve"> </w:t>
      </w:r>
      <w:hyperlink r:id="rId55" w:history="1">
        <w:r w:rsidRPr="00824F00">
          <w:rPr>
            <w:rStyle w:val="Hipervnculo"/>
            <w:rFonts w:ascii="Verdana" w:hAnsi="Verdana"/>
            <w:sz w:val="18"/>
            <w:szCs w:val="18"/>
          </w:rPr>
          <w:t>http://portalgestiondoc.minhacienda.red/PortalEmpleado/viewer.jsp?config=4ZrUJZD/EXvR325ekXmqBlgGKSQEVga504uYB3NtPEViOmdW1h/jOqAcVpAsblDwk9nmABTMUrN05+fhzaK9sNp55q12MgXkq8VzsZizCU/T4CPOvr0js3mVtrDule4CT6lS4+em+uGVfRTTxknwaXk5C0ppvQaui+oI2bHysqFq+piE5urPpIIhDxbSy0Zk&amp;guid=7bef3bba18beec170df-14d7&amp;idrepository=879</w:t>
        </w:r>
      </w:hyperlink>
      <w:r w:rsidRPr="00824F00">
        <w:rPr>
          <w:rFonts w:ascii="Verdana" w:hAnsi="Verdana"/>
          <w:sz w:val="18"/>
          <w:szCs w:val="18"/>
        </w:rPr>
        <w:t xml:space="preserve"> </w:t>
      </w:r>
    </w:p>
    <w:p w14:paraId="03AC770C" w14:textId="77777777" w:rsidR="0056314F" w:rsidRPr="00824F00" w:rsidRDefault="0056314F" w:rsidP="0056314F">
      <w:pPr>
        <w:numPr>
          <w:ilvl w:val="0"/>
          <w:numId w:val="27"/>
        </w:numPr>
        <w:spacing w:after="0" w:line="240" w:lineRule="auto"/>
        <w:ind w:left="284" w:hanging="284"/>
        <w:jc w:val="both"/>
        <w:rPr>
          <w:rFonts w:ascii="Verdana" w:hAnsi="Verdana" w:cs="Arial"/>
        </w:rPr>
      </w:pPr>
      <w:r w:rsidRPr="00824F00">
        <w:rPr>
          <w:rFonts w:ascii="Verdana" w:eastAsia="Verdana" w:hAnsi="Verdana" w:cs="Verdana"/>
        </w:rPr>
        <w:t xml:space="preserve">Contrato No. 694 de 2019. </w:t>
      </w:r>
      <w:r w:rsidRPr="00824F00">
        <w:rPr>
          <w:rFonts w:ascii="Verdana" w:hAnsi="Verdana" w:cs="Arial"/>
        </w:rPr>
        <w:t xml:space="preserve">Sector Educación. </w:t>
      </w:r>
      <w:r w:rsidRPr="00824F00">
        <w:rPr>
          <w:rStyle w:val="ui-provider"/>
          <w:rFonts w:ascii="Verdana" w:hAnsi="Verdana"/>
        </w:rPr>
        <w:t>Departamento de Amazonas</w:t>
      </w:r>
      <w:r w:rsidRPr="00824F00">
        <w:rPr>
          <w:rFonts w:ascii="Verdana" w:hAnsi="Verdana" w:cs="Arial"/>
        </w:rPr>
        <w:t xml:space="preserve">. Serie </w:t>
      </w:r>
      <w:r w:rsidRPr="00824F00">
        <w:rPr>
          <w:rFonts w:ascii="Verdana" w:hAnsi="Verdana" w:cs="Arial"/>
          <w:i/>
        </w:rPr>
        <w:t xml:space="preserve">Historial de seguimiento y control a los recursos del Sistema General de Participaciones” - Ejecución y seguimiento de la medida preventiva. </w:t>
      </w:r>
      <w:r w:rsidRPr="00824F00">
        <w:rPr>
          <w:rFonts w:ascii="Verdana" w:hAnsi="Verdana" w:cs="Arial"/>
        </w:rPr>
        <w:t>Expediente digital 41/2019/D028-PREDI, consulta en SECOP I. Enlace:</w:t>
      </w:r>
      <w:r w:rsidRPr="00824F00">
        <w:rPr>
          <w:rFonts w:ascii="Verdana" w:hAnsi="Verdana"/>
        </w:rPr>
        <w:t xml:space="preserve"> </w:t>
      </w:r>
      <w:hyperlink r:id="rId56" w:history="1">
        <w:r w:rsidRPr="00824F00">
          <w:rPr>
            <w:rStyle w:val="Hipervnculo"/>
            <w:rFonts w:ascii="Verdana" w:hAnsi="Verdana"/>
          </w:rPr>
          <w:t xml:space="preserve">eSigna </w:t>
        </w:r>
        <w:proofErr w:type="spellStart"/>
        <w:r w:rsidRPr="00824F00">
          <w:rPr>
            <w:rStyle w:val="Hipervnculo"/>
            <w:rFonts w:ascii="Verdana" w:hAnsi="Verdana"/>
          </w:rPr>
          <w:t>DocumentViewer</w:t>
        </w:r>
        <w:proofErr w:type="spellEnd"/>
        <w:r w:rsidRPr="00824F00">
          <w:rPr>
            <w:rStyle w:val="Hipervnculo"/>
            <w:rFonts w:ascii="Verdana" w:hAnsi="Verdana"/>
          </w:rPr>
          <w:t xml:space="preserve"> (</w:t>
        </w:r>
        <w:proofErr w:type="spellStart"/>
        <w:r w:rsidRPr="00824F00">
          <w:rPr>
            <w:rStyle w:val="Hipervnculo"/>
            <w:rFonts w:ascii="Verdana" w:hAnsi="Verdana"/>
          </w:rPr>
          <w:t>minhacienda.red</w:t>
        </w:r>
        <w:proofErr w:type="spellEnd"/>
        <w:r w:rsidRPr="00824F00">
          <w:rPr>
            <w:rStyle w:val="Hipervnculo"/>
            <w:rFonts w:ascii="Verdana" w:hAnsi="Verdana"/>
          </w:rPr>
          <w:t>)</w:t>
        </w:r>
      </w:hyperlink>
    </w:p>
    <w:p w14:paraId="0A5FC75A" w14:textId="77777777" w:rsidR="0056314F" w:rsidRPr="00824F00" w:rsidRDefault="0056314F" w:rsidP="0056314F">
      <w:pPr>
        <w:numPr>
          <w:ilvl w:val="0"/>
          <w:numId w:val="27"/>
        </w:numPr>
        <w:spacing w:after="0" w:line="240" w:lineRule="auto"/>
        <w:ind w:left="284" w:hanging="284"/>
        <w:jc w:val="both"/>
        <w:rPr>
          <w:rFonts w:ascii="Verdana" w:hAnsi="Verdana" w:cs="Arial"/>
        </w:rPr>
      </w:pPr>
      <w:r w:rsidRPr="00824F00">
        <w:rPr>
          <w:rFonts w:ascii="Verdana" w:hAnsi="Verdana" w:cs="Arial"/>
        </w:rPr>
        <w:t xml:space="preserve">Estudios Previos del </w:t>
      </w:r>
      <w:r w:rsidRPr="00824F00">
        <w:rPr>
          <w:rFonts w:ascii="Verdana" w:eastAsia="Verdana" w:hAnsi="Verdana" w:cs="Verdana"/>
        </w:rPr>
        <w:t xml:space="preserve">Contrato No. 694 de 2019. </w:t>
      </w:r>
      <w:r w:rsidRPr="00824F00">
        <w:rPr>
          <w:rFonts w:ascii="Verdana" w:hAnsi="Verdana" w:cs="Arial"/>
        </w:rPr>
        <w:t xml:space="preserve">Sector Educación. </w:t>
      </w:r>
      <w:r w:rsidRPr="00824F00">
        <w:rPr>
          <w:rStyle w:val="ui-provider"/>
          <w:rFonts w:ascii="Verdana" w:hAnsi="Verdana"/>
        </w:rPr>
        <w:t>Departamento de Amazonas</w:t>
      </w:r>
      <w:r w:rsidRPr="00824F00">
        <w:rPr>
          <w:rFonts w:ascii="Verdana" w:hAnsi="Verdana" w:cs="Arial"/>
        </w:rPr>
        <w:t xml:space="preserve">. Serie </w:t>
      </w:r>
      <w:r w:rsidRPr="00824F00">
        <w:rPr>
          <w:rFonts w:ascii="Verdana" w:hAnsi="Verdana" w:cs="Arial"/>
          <w:i/>
        </w:rPr>
        <w:t xml:space="preserve">Historial de seguimiento y control a los recursos del Sistema General de Participaciones” - Ejecución y seguimiento de la medida preventiva. </w:t>
      </w:r>
      <w:r w:rsidRPr="00824F00">
        <w:rPr>
          <w:rFonts w:ascii="Verdana" w:hAnsi="Verdana" w:cs="Arial"/>
        </w:rPr>
        <w:t xml:space="preserve">Expediente digital 41/2019/D028-PREDI, consulta en SECOP I. Enlace: </w:t>
      </w:r>
      <w:hyperlink r:id="rId57" w:history="1">
        <w:r w:rsidRPr="00824F00">
          <w:rPr>
            <w:rStyle w:val="Hipervnculo"/>
            <w:rFonts w:ascii="Verdana" w:hAnsi="Verdana"/>
          </w:rPr>
          <w:t xml:space="preserve">eSigna </w:t>
        </w:r>
        <w:proofErr w:type="spellStart"/>
        <w:r w:rsidRPr="00824F00">
          <w:rPr>
            <w:rStyle w:val="Hipervnculo"/>
            <w:rFonts w:ascii="Verdana" w:hAnsi="Verdana"/>
          </w:rPr>
          <w:t>DocumentViewer</w:t>
        </w:r>
        <w:proofErr w:type="spellEnd"/>
        <w:r w:rsidRPr="00824F00">
          <w:rPr>
            <w:rStyle w:val="Hipervnculo"/>
            <w:rFonts w:ascii="Verdana" w:hAnsi="Verdana"/>
          </w:rPr>
          <w:t xml:space="preserve"> (</w:t>
        </w:r>
        <w:proofErr w:type="spellStart"/>
        <w:r w:rsidRPr="00824F00">
          <w:rPr>
            <w:rStyle w:val="Hipervnculo"/>
            <w:rFonts w:ascii="Verdana" w:hAnsi="Verdana"/>
          </w:rPr>
          <w:t>minhacienda.red</w:t>
        </w:r>
        <w:proofErr w:type="spellEnd"/>
        <w:r w:rsidRPr="00824F00">
          <w:rPr>
            <w:rStyle w:val="Hipervnculo"/>
            <w:rFonts w:ascii="Verdana" w:hAnsi="Verdana"/>
          </w:rPr>
          <w:t>)</w:t>
        </w:r>
      </w:hyperlink>
    </w:p>
    <w:p w14:paraId="176F7FD2" w14:textId="77777777" w:rsidR="0056314F" w:rsidRPr="00824F00" w:rsidRDefault="0056314F" w:rsidP="0056314F">
      <w:pPr>
        <w:numPr>
          <w:ilvl w:val="0"/>
          <w:numId w:val="27"/>
        </w:numPr>
        <w:spacing w:after="0" w:line="240" w:lineRule="auto"/>
        <w:ind w:left="284" w:hanging="284"/>
        <w:jc w:val="both"/>
        <w:rPr>
          <w:rFonts w:ascii="Verdana" w:hAnsi="Verdana" w:cs="Arial"/>
        </w:rPr>
      </w:pPr>
      <w:r w:rsidRPr="00824F00">
        <w:rPr>
          <w:rFonts w:ascii="Verdana" w:eastAsia="Verdana" w:hAnsi="Verdana" w:cs="Verdana"/>
        </w:rPr>
        <w:t xml:space="preserve">Otro Sí del Contrato No. 694 de 2019. </w:t>
      </w:r>
      <w:r w:rsidRPr="00824F00">
        <w:rPr>
          <w:rFonts w:ascii="Verdana" w:hAnsi="Verdana" w:cs="Arial"/>
        </w:rPr>
        <w:t xml:space="preserve">Sector Educación. </w:t>
      </w:r>
      <w:r w:rsidRPr="00824F00">
        <w:rPr>
          <w:rStyle w:val="ui-provider"/>
          <w:rFonts w:ascii="Verdana" w:hAnsi="Verdana"/>
        </w:rPr>
        <w:t>Departamento de Amazonas</w:t>
      </w:r>
      <w:r w:rsidRPr="00824F00">
        <w:rPr>
          <w:rFonts w:ascii="Verdana" w:hAnsi="Verdana" w:cs="Arial"/>
        </w:rPr>
        <w:t xml:space="preserve">. Serie </w:t>
      </w:r>
      <w:r w:rsidRPr="00824F00">
        <w:rPr>
          <w:rFonts w:ascii="Verdana" w:hAnsi="Verdana" w:cs="Arial"/>
          <w:i/>
        </w:rPr>
        <w:t xml:space="preserve">Historial de seguimiento y control a los recursos del Sistema General de Participaciones” - Ejecución y seguimiento de la medida preventiva. </w:t>
      </w:r>
      <w:r w:rsidRPr="00824F00">
        <w:rPr>
          <w:rFonts w:ascii="Verdana" w:hAnsi="Verdana" w:cs="Arial"/>
        </w:rPr>
        <w:t xml:space="preserve">Expediente digital 41/2019/D028-PREDI, radicado </w:t>
      </w:r>
      <w:r w:rsidRPr="00824F00">
        <w:rPr>
          <w:rFonts w:ascii="Verdana" w:hAnsi="Verdana"/>
        </w:rPr>
        <w:t>No. 1-2021-043979</w:t>
      </w:r>
      <w:r w:rsidRPr="00824F00">
        <w:rPr>
          <w:rFonts w:ascii="Verdana" w:hAnsi="Verdana" w:cs="Arial"/>
        </w:rPr>
        <w:t xml:space="preserve">. Enlace: </w:t>
      </w:r>
      <w:hyperlink r:id="rId58" w:history="1">
        <w:r w:rsidRPr="00824F00">
          <w:rPr>
            <w:rStyle w:val="Hipervnculo"/>
            <w:rFonts w:ascii="Verdana" w:hAnsi="Verdana"/>
          </w:rPr>
          <w:t xml:space="preserve">eSigna </w:t>
        </w:r>
        <w:proofErr w:type="spellStart"/>
        <w:r w:rsidRPr="00824F00">
          <w:rPr>
            <w:rStyle w:val="Hipervnculo"/>
            <w:rFonts w:ascii="Verdana" w:hAnsi="Verdana"/>
          </w:rPr>
          <w:t>DocumentViewer</w:t>
        </w:r>
        <w:proofErr w:type="spellEnd"/>
        <w:r w:rsidRPr="00824F00">
          <w:rPr>
            <w:rStyle w:val="Hipervnculo"/>
            <w:rFonts w:ascii="Verdana" w:hAnsi="Verdana"/>
          </w:rPr>
          <w:t xml:space="preserve"> (</w:t>
        </w:r>
        <w:proofErr w:type="spellStart"/>
        <w:r w:rsidRPr="00824F00">
          <w:rPr>
            <w:rStyle w:val="Hipervnculo"/>
            <w:rFonts w:ascii="Verdana" w:hAnsi="Verdana"/>
          </w:rPr>
          <w:t>minhacienda.red</w:t>
        </w:r>
        <w:proofErr w:type="spellEnd"/>
        <w:r w:rsidRPr="00824F00">
          <w:rPr>
            <w:rStyle w:val="Hipervnculo"/>
            <w:rFonts w:ascii="Verdana" w:hAnsi="Verdana"/>
          </w:rPr>
          <w:t>)</w:t>
        </w:r>
      </w:hyperlink>
    </w:p>
    <w:p w14:paraId="2B8750A4" w14:textId="77777777" w:rsidR="0056314F" w:rsidRPr="00824F00" w:rsidRDefault="0056314F" w:rsidP="0056314F">
      <w:pPr>
        <w:pStyle w:val="Prrafodelista"/>
        <w:numPr>
          <w:ilvl w:val="0"/>
          <w:numId w:val="27"/>
        </w:numPr>
        <w:spacing w:after="0" w:line="240" w:lineRule="auto"/>
        <w:ind w:left="284" w:hanging="284"/>
        <w:jc w:val="both"/>
        <w:rPr>
          <w:rFonts w:ascii="Verdana" w:hAnsi="Verdana" w:cs="Arial"/>
        </w:rPr>
      </w:pPr>
      <w:r w:rsidRPr="00824F00">
        <w:rPr>
          <w:rFonts w:ascii="Verdana" w:eastAsia="Verdana" w:hAnsi="Verdana" w:cs="Verdana"/>
        </w:rPr>
        <w:t xml:space="preserve">Contrato No. 1863 de 2019. </w:t>
      </w:r>
      <w:r w:rsidRPr="00824F00">
        <w:rPr>
          <w:rFonts w:ascii="Verdana" w:hAnsi="Verdana" w:cs="Arial"/>
        </w:rPr>
        <w:t xml:space="preserve">Sector Educación. </w:t>
      </w:r>
      <w:r w:rsidRPr="00824F00">
        <w:rPr>
          <w:rStyle w:val="ui-provider"/>
          <w:rFonts w:ascii="Verdana" w:hAnsi="Verdana"/>
        </w:rPr>
        <w:t>Departamento de Amazonas</w:t>
      </w:r>
      <w:r w:rsidRPr="00824F00">
        <w:rPr>
          <w:rFonts w:ascii="Verdana" w:hAnsi="Verdana" w:cs="Arial"/>
        </w:rPr>
        <w:t xml:space="preserve">. Serie </w:t>
      </w:r>
      <w:r w:rsidRPr="00824F00">
        <w:rPr>
          <w:rFonts w:ascii="Verdana" w:hAnsi="Verdana" w:cs="Arial"/>
          <w:i/>
        </w:rPr>
        <w:t xml:space="preserve">Historial de seguimiento y control a los recursos del Sistema General de Participaciones” - Ejecución y seguimiento de la medida preventiva. </w:t>
      </w:r>
      <w:r w:rsidRPr="00824F00">
        <w:rPr>
          <w:rFonts w:ascii="Verdana" w:hAnsi="Verdana" w:cs="Arial"/>
        </w:rPr>
        <w:lastRenderedPageBreak/>
        <w:t>Expediente digital 41/2019/D028-PREDI, consulta en SECOP I. Enlace:</w:t>
      </w:r>
      <w:r w:rsidRPr="00824F00">
        <w:rPr>
          <w:rFonts w:ascii="Verdana" w:hAnsi="Verdana"/>
        </w:rPr>
        <w:t xml:space="preserve"> </w:t>
      </w:r>
      <w:hyperlink r:id="rId59" w:history="1">
        <w:r w:rsidRPr="00824F00">
          <w:rPr>
            <w:rStyle w:val="Hipervnculo"/>
            <w:rFonts w:ascii="Verdana" w:hAnsi="Verdana"/>
          </w:rPr>
          <w:t xml:space="preserve">eSigna </w:t>
        </w:r>
        <w:proofErr w:type="spellStart"/>
        <w:r w:rsidRPr="00824F00">
          <w:rPr>
            <w:rStyle w:val="Hipervnculo"/>
            <w:rFonts w:ascii="Verdana" w:hAnsi="Verdana"/>
          </w:rPr>
          <w:t>DocumentViewer</w:t>
        </w:r>
        <w:proofErr w:type="spellEnd"/>
        <w:r w:rsidRPr="00824F00">
          <w:rPr>
            <w:rStyle w:val="Hipervnculo"/>
            <w:rFonts w:ascii="Verdana" w:hAnsi="Verdana"/>
          </w:rPr>
          <w:t xml:space="preserve"> (</w:t>
        </w:r>
        <w:proofErr w:type="spellStart"/>
        <w:r w:rsidRPr="00824F00">
          <w:rPr>
            <w:rStyle w:val="Hipervnculo"/>
            <w:rFonts w:ascii="Verdana" w:hAnsi="Verdana"/>
          </w:rPr>
          <w:t>minhacienda.red</w:t>
        </w:r>
        <w:proofErr w:type="spellEnd"/>
        <w:r w:rsidRPr="00824F00">
          <w:rPr>
            <w:rStyle w:val="Hipervnculo"/>
            <w:rFonts w:ascii="Verdana" w:hAnsi="Verdana"/>
          </w:rPr>
          <w:t>)</w:t>
        </w:r>
      </w:hyperlink>
    </w:p>
    <w:p w14:paraId="012D63A5" w14:textId="77777777" w:rsidR="0056314F" w:rsidRPr="00824F00" w:rsidRDefault="0056314F" w:rsidP="0056314F">
      <w:pPr>
        <w:pStyle w:val="Prrafodelista"/>
        <w:numPr>
          <w:ilvl w:val="0"/>
          <w:numId w:val="27"/>
        </w:numPr>
        <w:spacing w:after="0" w:line="240" w:lineRule="auto"/>
        <w:ind w:left="284" w:hanging="284"/>
        <w:jc w:val="both"/>
        <w:rPr>
          <w:rFonts w:ascii="Verdana" w:hAnsi="Verdana" w:cs="Arial"/>
        </w:rPr>
      </w:pPr>
      <w:r w:rsidRPr="00824F00">
        <w:rPr>
          <w:rFonts w:ascii="Verdana" w:hAnsi="Verdana" w:cs="Arial"/>
        </w:rPr>
        <w:t xml:space="preserve">Estudios Previos del </w:t>
      </w:r>
      <w:r w:rsidRPr="00824F00">
        <w:rPr>
          <w:rFonts w:ascii="Verdana" w:eastAsia="Verdana" w:hAnsi="Verdana" w:cs="Verdana"/>
        </w:rPr>
        <w:t xml:space="preserve">Contrato No. 1863 de 2019. </w:t>
      </w:r>
      <w:r w:rsidRPr="00824F00">
        <w:rPr>
          <w:rFonts w:ascii="Verdana" w:hAnsi="Verdana" w:cs="Arial"/>
        </w:rPr>
        <w:t xml:space="preserve">Sector Educación. </w:t>
      </w:r>
      <w:r w:rsidRPr="00824F00">
        <w:rPr>
          <w:rStyle w:val="ui-provider"/>
          <w:rFonts w:ascii="Verdana" w:hAnsi="Verdana"/>
        </w:rPr>
        <w:t>Departamento de Amazonas</w:t>
      </w:r>
      <w:r w:rsidRPr="00824F00">
        <w:rPr>
          <w:rFonts w:ascii="Verdana" w:hAnsi="Verdana" w:cs="Arial"/>
        </w:rPr>
        <w:t xml:space="preserve">. Serie </w:t>
      </w:r>
      <w:r w:rsidRPr="00824F00">
        <w:rPr>
          <w:rFonts w:ascii="Verdana" w:hAnsi="Verdana" w:cs="Arial"/>
          <w:i/>
        </w:rPr>
        <w:t xml:space="preserve">Historial de seguimiento y control a los recursos del Sistema General de Participaciones” - Ejecución y seguimiento de la medida preventiva. </w:t>
      </w:r>
      <w:r w:rsidRPr="00824F00">
        <w:rPr>
          <w:rFonts w:ascii="Verdana" w:hAnsi="Verdana" w:cs="Arial"/>
        </w:rPr>
        <w:t xml:space="preserve">Expediente digital 41/2019/D028-PREDI, consulta en SECOP I. Enlace: </w:t>
      </w:r>
      <w:hyperlink r:id="rId60" w:history="1">
        <w:r w:rsidRPr="00824F00">
          <w:rPr>
            <w:rStyle w:val="Hipervnculo"/>
            <w:rFonts w:ascii="Verdana" w:hAnsi="Verdana"/>
          </w:rPr>
          <w:t xml:space="preserve">eSigna </w:t>
        </w:r>
        <w:proofErr w:type="spellStart"/>
        <w:r w:rsidRPr="00824F00">
          <w:rPr>
            <w:rStyle w:val="Hipervnculo"/>
            <w:rFonts w:ascii="Verdana" w:hAnsi="Verdana"/>
          </w:rPr>
          <w:t>DocumentViewer</w:t>
        </w:r>
        <w:proofErr w:type="spellEnd"/>
        <w:r w:rsidRPr="00824F00">
          <w:rPr>
            <w:rStyle w:val="Hipervnculo"/>
            <w:rFonts w:ascii="Verdana" w:hAnsi="Verdana"/>
          </w:rPr>
          <w:t xml:space="preserve"> (</w:t>
        </w:r>
        <w:proofErr w:type="spellStart"/>
        <w:r w:rsidRPr="00824F00">
          <w:rPr>
            <w:rStyle w:val="Hipervnculo"/>
            <w:rFonts w:ascii="Verdana" w:hAnsi="Verdana"/>
          </w:rPr>
          <w:t>minhacienda.red</w:t>
        </w:r>
        <w:proofErr w:type="spellEnd"/>
        <w:r w:rsidRPr="00824F00">
          <w:rPr>
            <w:rStyle w:val="Hipervnculo"/>
            <w:rFonts w:ascii="Verdana" w:hAnsi="Verdana"/>
          </w:rPr>
          <w:t>)</w:t>
        </w:r>
      </w:hyperlink>
    </w:p>
    <w:p w14:paraId="45547008" w14:textId="77777777" w:rsidR="0056314F" w:rsidRPr="00824F00" w:rsidRDefault="0056314F" w:rsidP="0056314F">
      <w:pPr>
        <w:pStyle w:val="Prrafodelista"/>
        <w:numPr>
          <w:ilvl w:val="0"/>
          <w:numId w:val="27"/>
        </w:numPr>
        <w:spacing w:after="0" w:line="240" w:lineRule="auto"/>
        <w:ind w:left="284" w:hanging="284"/>
        <w:jc w:val="both"/>
        <w:rPr>
          <w:rFonts w:ascii="Verdana" w:hAnsi="Verdana" w:cs="Arial"/>
        </w:rPr>
      </w:pPr>
      <w:r w:rsidRPr="00824F00">
        <w:rPr>
          <w:rFonts w:ascii="Verdana" w:eastAsia="Verdana" w:hAnsi="Verdana" w:cs="Verdana"/>
        </w:rPr>
        <w:t xml:space="preserve">Contrato No. 1116 de 2022. </w:t>
      </w:r>
      <w:r w:rsidRPr="00824F00">
        <w:rPr>
          <w:rFonts w:ascii="Verdana" w:hAnsi="Verdana" w:cs="Arial"/>
        </w:rPr>
        <w:t xml:space="preserve">Sector Educación. </w:t>
      </w:r>
      <w:r w:rsidRPr="00824F00">
        <w:rPr>
          <w:rStyle w:val="ui-provider"/>
          <w:rFonts w:ascii="Verdana" w:hAnsi="Verdana"/>
        </w:rPr>
        <w:t>Departamento de Amazonas</w:t>
      </w:r>
      <w:r w:rsidRPr="00824F00">
        <w:rPr>
          <w:rFonts w:ascii="Verdana" w:hAnsi="Verdana" w:cs="Arial"/>
        </w:rPr>
        <w:t xml:space="preserve">. Serie </w:t>
      </w:r>
      <w:r w:rsidRPr="00824F00">
        <w:rPr>
          <w:rFonts w:ascii="Verdana" w:hAnsi="Verdana" w:cs="Arial"/>
          <w:i/>
        </w:rPr>
        <w:t xml:space="preserve">Historial de seguimiento y control a los recursos del Sistema General de Participaciones” - Ejecución y seguimiento de la medida preventiva. </w:t>
      </w:r>
      <w:r w:rsidRPr="00824F00">
        <w:rPr>
          <w:rFonts w:ascii="Verdana" w:hAnsi="Verdana" w:cs="Arial"/>
        </w:rPr>
        <w:t xml:space="preserve">Expediente digital 41/2019/D028-PREDI, consulta en SECOP I. Enlace: </w:t>
      </w:r>
      <w:hyperlink r:id="rId61" w:history="1">
        <w:r w:rsidRPr="00824F00">
          <w:rPr>
            <w:rStyle w:val="Hipervnculo"/>
            <w:rFonts w:ascii="Verdana" w:hAnsi="Verdana"/>
          </w:rPr>
          <w:t xml:space="preserve">eSigna </w:t>
        </w:r>
        <w:proofErr w:type="spellStart"/>
        <w:r w:rsidRPr="00824F00">
          <w:rPr>
            <w:rStyle w:val="Hipervnculo"/>
            <w:rFonts w:ascii="Verdana" w:hAnsi="Verdana"/>
          </w:rPr>
          <w:t>DocumentViewer</w:t>
        </w:r>
        <w:proofErr w:type="spellEnd"/>
        <w:r w:rsidRPr="00824F00">
          <w:rPr>
            <w:rStyle w:val="Hipervnculo"/>
            <w:rFonts w:ascii="Verdana" w:hAnsi="Verdana"/>
          </w:rPr>
          <w:t xml:space="preserve"> (</w:t>
        </w:r>
        <w:proofErr w:type="spellStart"/>
        <w:r w:rsidRPr="00824F00">
          <w:rPr>
            <w:rStyle w:val="Hipervnculo"/>
            <w:rFonts w:ascii="Verdana" w:hAnsi="Verdana"/>
          </w:rPr>
          <w:t>minhacienda.red</w:t>
        </w:r>
        <w:proofErr w:type="spellEnd"/>
        <w:r w:rsidRPr="00824F00">
          <w:rPr>
            <w:rStyle w:val="Hipervnculo"/>
            <w:rFonts w:ascii="Verdana" w:hAnsi="Verdana"/>
          </w:rPr>
          <w:t>)</w:t>
        </w:r>
      </w:hyperlink>
    </w:p>
    <w:p w14:paraId="535ABA7F" w14:textId="77777777" w:rsidR="0056314F" w:rsidRPr="00824F00" w:rsidRDefault="0056314F" w:rsidP="0056314F">
      <w:pPr>
        <w:numPr>
          <w:ilvl w:val="0"/>
          <w:numId w:val="27"/>
        </w:numPr>
        <w:spacing w:after="0" w:line="240" w:lineRule="auto"/>
        <w:ind w:left="284" w:hanging="284"/>
        <w:jc w:val="both"/>
        <w:rPr>
          <w:rFonts w:ascii="Verdana" w:hAnsi="Verdana" w:cs="Arial"/>
        </w:rPr>
      </w:pPr>
      <w:r w:rsidRPr="00824F00">
        <w:rPr>
          <w:rFonts w:ascii="Verdana" w:hAnsi="Verdana" w:cs="Arial"/>
        </w:rPr>
        <w:t xml:space="preserve">Registro presupuestal del </w:t>
      </w:r>
      <w:r w:rsidRPr="00824F00">
        <w:rPr>
          <w:rFonts w:ascii="Verdana" w:eastAsia="Verdana" w:hAnsi="Verdana" w:cs="Verdana"/>
        </w:rPr>
        <w:t xml:space="preserve">Contrato No. 1116 de 2022. </w:t>
      </w:r>
      <w:r w:rsidRPr="00824F00">
        <w:rPr>
          <w:rFonts w:ascii="Verdana" w:hAnsi="Verdana" w:cs="Arial"/>
        </w:rPr>
        <w:t xml:space="preserve">Sector Educación. </w:t>
      </w:r>
      <w:r w:rsidRPr="00824F00">
        <w:rPr>
          <w:rStyle w:val="ui-provider"/>
          <w:rFonts w:ascii="Verdana" w:hAnsi="Verdana"/>
        </w:rPr>
        <w:t>Departamento de Amazonas</w:t>
      </w:r>
      <w:r w:rsidRPr="00824F00">
        <w:rPr>
          <w:rFonts w:ascii="Verdana" w:hAnsi="Verdana" w:cs="Arial"/>
        </w:rPr>
        <w:t xml:space="preserve">. Serie </w:t>
      </w:r>
      <w:r w:rsidRPr="00824F00">
        <w:rPr>
          <w:rFonts w:ascii="Verdana" w:hAnsi="Verdana" w:cs="Arial"/>
          <w:i/>
        </w:rPr>
        <w:t xml:space="preserve">Historial de seguimiento y control a los recursos del Sistema General de Participaciones” - Ejecución y seguimiento de la medida preventiva. </w:t>
      </w:r>
      <w:r w:rsidRPr="00824F00">
        <w:rPr>
          <w:rFonts w:ascii="Verdana" w:hAnsi="Verdana" w:cs="Arial"/>
        </w:rPr>
        <w:t xml:space="preserve">Expediente digital 41/2019/D028-PREDI, consulta en SECOP I. Enlace: </w:t>
      </w:r>
      <w:hyperlink r:id="rId62" w:history="1">
        <w:r w:rsidRPr="00824F00">
          <w:rPr>
            <w:rStyle w:val="Hipervnculo"/>
            <w:rFonts w:ascii="Verdana" w:hAnsi="Verdana"/>
          </w:rPr>
          <w:t xml:space="preserve">eSigna </w:t>
        </w:r>
        <w:proofErr w:type="spellStart"/>
        <w:r w:rsidRPr="00824F00">
          <w:rPr>
            <w:rStyle w:val="Hipervnculo"/>
            <w:rFonts w:ascii="Verdana" w:hAnsi="Verdana"/>
          </w:rPr>
          <w:t>DocumentViewer</w:t>
        </w:r>
        <w:proofErr w:type="spellEnd"/>
        <w:r w:rsidRPr="00824F00">
          <w:rPr>
            <w:rStyle w:val="Hipervnculo"/>
            <w:rFonts w:ascii="Verdana" w:hAnsi="Verdana"/>
          </w:rPr>
          <w:t xml:space="preserve"> (</w:t>
        </w:r>
        <w:proofErr w:type="spellStart"/>
        <w:r w:rsidRPr="00824F00">
          <w:rPr>
            <w:rStyle w:val="Hipervnculo"/>
            <w:rFonts w:ascii="Verdana" w:hAnsi="Verdana"/>
          </w:rPr>
          <w:t>minhacienda.red</w:t>
        </w:r>
        <w:proofErr w:type="spellEnd"/>
        <w:r w:rsidRPr="00824F00">
          <w:rPr>
            <w:rStyle w:val="Hipervnculo"/>
            <w:rFonts w:ascii="Verdana" w:hAnsi="Verdana"/>
          </w:rPr>
          <w:t>)</w:t>
        </w:r>
      </w:hyperlink>
    </w:p>
    <w:p w14:paraId="5AB18C67" w14:textId="77777777" w:rsidR="0056314F" w:rsidRPr="00824F00" w:rsidRDefault="0056314F" w:rsidP="0056314F">
      <w:pPr>
        <w:numPr>
          <w:ilvl w:val="0"/>
          <w:numId w:val="27"/>
        </w:numPr>
        <w:spacing w:after="0" w:line="240" w:lineRule="auto"/>
        <w:ind w:left="284" w:hanging="284"/>
        <w:jc w:val="both"/>
        <w:rPr>
          <w:rFonts w:ascii="Verdana" w:hAnsi="Verdana" w:cs="Arial"/>
        </w:rPr>
      </w:pPr>
      <w:r w:rsidRPr="00824F00">
        <w:rPr>
          <w:rFonts w:ascii="Verdana" w:hAnsi="Verdana" w:cs="Arial"/>
        </w:rPr>
        <w:t xml:space="preserve">Estudios previos del </w:t>
      </w:r>
      <w:r w:rsidRPr="00824F00">
        <w:rPr>
          <w:rFonts w:ascii="Verdana" w:eastAsia="Verdana" w:hAnsi="Verdana" w:cs="Verdana"/>
        </w:rPr>
        <w:t xml:space="preserve">Contrato No. 1116 de 2022. </w:t>
      </w:r>
      <w:r w:rsidRPr="00824F00">
        <w:rPr>
          <w:rFonts w:ascii="Verdana" w:hAnsi="Verdana" w:cs="Arial"/>
        </w:rPr>
        <w:t xml:space="preserve">Sector Educación. </w:t>
      </w:r>
      <w:r w:rsidRPr="00824F00">
        <w:rPr>
          <w:rStyle w:val="ui-provider"/>
          <w:rFonts w:ascii="Verdana" w:hAnsi="Verdana"/>
        </w:rPr>
        <w:t>Departamento de Amazonas</w:t>
      </w:r>
      <w:r w:rsidRPr="00824F00">
        <w:rPr>
          <w:rFonts w:ascii="Verdana" w:hAnsi="Verdana" w:cs="Arial"/>
        </w:rPr>
        <w:t xml:space="preserve">. Serie </w:t>
      </w:r>
      <w:r w:rsidRPr="00824F00">
        <w:rPr>
          <w:rFonts w:ascii="Verdana" w:hAnsi="Verdana" w:cs="Arial"/>
          <w:i/>
        </w:rPr>
        <w:t xml:space="preserve">Historial de seguimiento y control a los recursos del Sistema General de Participaciones” - Ejecución y seguimiento de la medida preventiva. </w:t>
      </w:r>
      <w:r w:rsidRPr="00824F00">
        <w:rPr>
          <w:rFonts w:ascii="Verdana" w:hAnsi="Verdana" w:cs="Arial"/>
        </w:rPr>
        <w:t xml:space="preserve">Expediente digital 41/2019/D028-PREDI, consulta en SECOP I. Enlace: </w:t>
      </w:r>
      <w:hyperlink r:id="rId63" w:history="1">
        <w:r w:rsidRPr="00824F00">
          <w:rPr>
            <w:rStyle w:val="Hipervnculo"/>
            <w:rFonts w:ascii="Verdana" w:hAnsi="Verdana"/>
          </w:rPr>
          <w:t xml:space="preserve">eSigna </w:t>
        </w:r>
        <w:proofErr w:type="spellStart"/>
        <w:r w:rsidRPr="00824F00">
          <w:rPr>
            <w:rStyle w:val="Hipervnculo"/>
            <w:rFonts w:ascii="Verdana" w:hAnsi="Verdana"/>
          </w:rPr>
          <w:t>DocumentViewer</w:t>
        </w:r>
        <w:proofErr w:type="spellEnd"/>
        <w:r w:rsidRPr="00824F00">
          <w:rPr>
            <w:rStyle w:val="Hipervnculo"/>
            <w:rFonts w:ascii="Verdana" w:hAnsi="Verdana"/>
          </w:rPr>
          <w:t xml:space="preserve"> (</w:t>
        </w:r>
        <w:proofErr w:type="spellStart"/>
        <w:r w:rsidRPr="00824F00">
          <w:rPr>
            <w:rStyle w:val="Hipervnculo"/>
            <w:rFonts w:ascii="Verdana" w:hAnsi="Verdana"/>
          </w:rPr>
          <w:t>minhacienda.red</w:t>
        </w:r>
        <w:proofErr w:type="spellEnd"/>
        <w:r w:rsidRPr="00824F00">
          <w:rPr>
            <w:rStyle w:val="Hipervnculo"/>
            <w:rFonts w:ascii="Verdana" w:hAnsi="Verdana"/>
          </w:rPr>
          <w:t>)</w:t>
        </w:r>
      </w:hyperlink>
    </w:p>
    <w:p w14:paraId="68642554" w14:textId="77777777" w:rsidR="0056314F" w:rsidRPr="00824F00" w:rsidRDefault="0056314F" w:rsidP="0056314F">
      <w:pPr>
        <w:numPr>
          <w:ilvl w:val="0"/>
          <w:numId w:val="27"/>
        </w:numPr>
        <w:spacing w:after="0" w:line="240" w:lineRule="auto"/>
        <w:ind w:left="284" w:hanging="284"/>
        <w:jc w:val="both"/>
        <w:rPr>
          <w:rFonts w:ascii="Verdana" w:hAnsi="Verdana" w:cs="Arial"/>
        </w:rPr>
      </w:pPr>
      <w:r w:rsidRPr="00824F00">
        <w:rPr>
          <w:rFonts w:ascii="Verdana" w:eastAsia="Verdana" w:hAnsi="Verdana" w:cs="Verdana"/>
        </w:rPr>
        <w:t xml:space="preserve">Contrato No. 2156 de 2022. </w:t>
      </w:r>
      <w:r w:rsidRPr="00824F00">
        <w:rPr>
          <w:rFonts w:ascii="Verdana" w:hAnsi="Verdana" w:cs="Arial"/>
        </w:rPr>
        <w:t xml:space="preserve">Sector Educación. </w:t>
      </w:r>
      <w:r w:rsidRPr="00824F00">
        <w:rPr>
          <w:rStyle w:val="ui-provider"/>
          <w:rFonts w:ascii="Verdana" w:hAnsi="Verdana"/>
        </w:rPr>
        <w:t>Departamento de Amazonas</w:t>
      </w:r>
      <w:r w:rsidRPr="00824F00">
        <w:rPr>
          <w:rFonts w:ascii="Verdana" w:hAnsi="Verdana" w:cs="Arial"/>
        </w:rPr>
        <w:t xml:space="preserve">. Serie </w:t>
      </w:r>
      <w:r w:rsidRPr="00824F00">
        <w:rPr>
          <w:rFonts w:ascii="Verdana" w:hAnsi="Verdana" w:cs="Arial"/>
          <w:i/>
        </w:rPr>
        <w:t xml:space="preserve">Historial de seguimiento y control a los recursos del Sistema General de Participaciones” - Ejecución y seguimiento de la medida preventiva. </w:t>
      </w:r>
      <w:r w:rsidRPr="00824F00">
        <w:rPr>
          <w:rFonts w:ascii="Verdana" w:hAnsi="Verdana" w:cs="Arial"/>
        </w:rPr>
        <w:t xml:space="preserve">Expediente digital 41/2019/D028-PREDI, consulta en SECOP I. Enlace: </w:t>
      </w:r>
      <w:hyperlink r:id="rId64" w:history="1">
        <w:r w:rsidRPr="00824F00">
          <w:rPr>
            <w:rStyle w:val="Hipervnculo"/>
            <w:rFonts w:ascii="Verdana" w:hAnsi="Verdana"/>
          </w:rPr>
          <w:t xml:space="preserve">eSigna </w:t>
        </w:r>
        <w:proofErr w:type="spellStart"/>
        <w:r w:rsidRPr="00824F00">
          <w:rPr>
            <w:rStyle w:val="Hipervnculo"/>
            <w:rFonts w:ascii="Verdana" w:hAnsi="Verdana"/>
          </w:rPr>
          <w:t>DocumentViewer</w:t>
        </w:r>
        <w:proofErr w:type="spellEnd"/>
        <w:r w:rsidRPr="00824F00">
          <w:rPr>
            <w:rStyle w:val="Hipervnculo"/>
            <w:rFonts w:ascii="Verdana" w:hAnsi="Verdana"/>
          </w:rPr>
          <w:t xml:space="preserve"> (</w:t>
        </w:r>
        <w:proofErr w:type="spellStart"/>
        <w:r w:rsidRPr="00824F00">
          <w:rPr>
            <w:rStyle w:val="Hipervnculo"/>
            <w:rFonts w:ascii="Verdana" w:hAnsi="Verdana"/>
          </w:rPr>
          <w:t>minhacienda.red</w:t>
        </w:r>
        <w:proofErr w:type="spellEnd"/>
        <w:r w:rsidRPr="00824F00">
          <w:rPr>
            <w:rStyle w:val="Hipervnculo"/>
            <w:rFonts w:ascii="Verdana" w:hAnsi="Verdana"/>
          </w:rPr>
          <w:t>)</w:t>
        </w:r>
      </w:hyperlink>
    </w:p>
    <w:p w14:paraId="64F90684" w14:textId="77777777" w:rsidR="0056314F" w:rsidRPr="00824F00" w:rsidRDefault="0056314F" w:rsidP="0056314F">
      <w:pPr>
        <w:numPr>
          <w:ilvl w:val="0"/>
          <w:numId w:val="27"/>
        </w:numPr>
        <w:spacing w:after="0" w:line="240" w:lineRule="auto"/>
        <w:ind w:left="284" w:hanging="284"/>
        <w:jc w:val="both"/>
        <w:rPr>
          <w:rFonts w:ascii="Verdana" w:hAnsi="Verdana" w:cs="Arial"/>
        </w:rPr>
      </w:pPr>
      <w:r w:rsidRPr="00824F00">
        <w:rPr>
          <w:rFonts w:ascii="Verdana" w:hAnsi="Verdana" w:cs="Arial"/>
        </w:rPr>
        <w:t xml:space="preserve">Registro presupuestal del </w:t>
      </w:r>
      <w:r w:rsidRPr="00824F00">
        <w:rPr>
          <w:rFonts w:ascii="Verdana" w:eastAsia="Verdana" w:hAnsi="Verdana" w:cs="Verdana"/>
        </w:rPr>
        <w:t xml:space="preserve">Contrato No. 2156 de 2022. </w:t>
      </w:r>
      <w:r w:rsidRPr="00824F00">
        <w:rPr>
          <w:rFonts w:ascii="Verdana" w:hAnsi="Verdana" w:cs="Arial"/>
        </w:rPr>
        <w:t xml:space="preserve">Sector Educación. </w:t>
      </w:r>
      <w:r w:rsidRPr="00824F00">
        <w:rPr>
          <w:rStyle w:val="ui-provider"/>
          <w:rFonts w:ascii="Verdana" w:hAnsi="Verdana"/>
        </w:rPr>
        <w:t>Departamento de Amazonas</w:t>
      </w:r>
      <w:r w:rsidRPr="00824F00">
        <w:rPr>
          <w:rFonts w:ascii="Verdana" w:hAnsi="Verdana" w:cs="Arial"/>
        </w:rPr>
        <w:t xml:space="preserve">. Serie </w:t>
      </w:r>
      <w:r w:rsidRPr="00824F00">
        <w:rPr>
          <w:rFonts w:ascii="Verdana" w:hAnsi="Verdana" w:cs="Arial"/>
          <w:i/>
        </w:rPr>
        <w:t xml:space="preserve">Historial de seguimiento y control a los recursos del Sistema General de Participaciones” - Ejecución y seguimiento de la medida preventiva. </w:t>
      </w:r>
      <w:r w:rsidRPr="00824F00">
        <w:rPr>
          <w:rFonts w:ascii="Verdana" w:hAnsi="Verdana" w:cs="Arial"/>
        </w:rPr>
        <w:t xml:space="preserve">Expediente digital 41/2019/D028-PREDI, consulta en SECOP I. Enlace: </w:t>
      </w:r>
      <w:hyperlink r:id="rId65" w:history="1">
        <w:r w:rsidRPr="00824F00">
          <w:rPr>
            <w:rStyle w:val="Hipervnculo"/>
            <w:rFonts w:ascii="Verdana" w:hAnsi="Verdana"/>
          </w:rPr>
          <w:t xml:space="preserve">eSigna </w:t>
        </w:r>
        <w:proofErr w:type="spellStart"/>
        <w:r w:rsidRPr="00824F00">
          <w:rPr>
            <w:rStyle w:val="Hipervnculo"/>
            <w:rFonts w:ascii="Verdana" w:hAnsi="Verdana"/>
          </w:rPr>
          <w:t>DocumentViewer</w:t>
        </w:r>
        <w:proofErr w:type="spellEnd"/>
        <w:r w:rsidRPr="00824F00">
          <w:rPr>
            <w:rStyle w:val="Hipervnculo"/>
            <w:rFonts w:ascii="Verdana" w:hAnsi="Verdana"/>
          </w:rPr>
          <w:t xml:space="preserve"> (</w:t>
        </w:r>
        <w:proofErr w:type="spellStart"/>
        <w:r w:rsidRPr="00824F00">
          <w:rPr>
            <w:rStyle w:val="Hipervnculo"/>
            <w:rFonts w:ascii="Verdana" w:hAnsi="Verdana"/>
          </w:rPr>
          <w:t>minhacienda.red</w:t>
        </w:r>
        <w:proofErr w:type="spellEnd"/>
        <w:r w:rsidRPr="00824F00">
          <w:rPr>
            <w:rStyle w:val="Hipervnculo"/>
            <w:rFonts w:ascii="Verdana" w:hAnsi="Verdana"/>
          </w:rPr>
          <w:t>)</w:t>
        </w:r>
      </w:hyperlink>
    </w:p>
    <w:p w14:paraId="407BF196" w14:textId="77777777" w:rsidR="0056314F" w:rsidRPr="00824F00" w:rsidRDefault="0056314F" w:rsidP="0056314F">
      <w:pPr>
        <w:pStyle w:val="Prrafodelista"/>
        <w:numPr>
          <w:ilvl w:val="0"/>
          <w:numId w:val="27"/>
        </w:numPr>
        <w:spacing w:after="0" w:line="240" w:lineRule="auto"/>
        <w:ind w:left="284" w:hanging="284"/>
        <w:jc w:val="both"/>
        <w:rPr>
          <w:rFonts w:ascii="Verdana" w:eastAsia="Verdana" w:hAnsi="Verdana" w:cs="Verdana"/>
        </w:rPr>
      </w:pPr>
      <w:r w:rsidRPr="00824F00">
        <w:rPr>
          <w:rFonts w:ascii="Verdana" w:hAnsi="Verdana" w:cs="Arial"/>
        </w:rPr>
        <w:t xml:space="preserve">Estudios previos del </w:t>
      </w:r>
      <w:r w:rsidRPr="00824F00">
        <w:rPr>
          <w:rFonts w:ascii="Verdana" w:eastAsia="Verdana" w:hAnsi="Verdana" w:cs="Verdana"/>
        </w:rPr>
        <w:t xml:space="preserve">Contrato No. 2156 de 2022. </w:t>
      </w:r>
      <w:r w:rsidRPr="00824F00">
        <w:rPr>
          <w:rFonts w:ascii="Verdana" w:hAnsi="Verdana" w:cs="Arial"/>
        </w:rPr>
        <w:t xml:space="preserve">Sector Educación. </w:t>
      </w:r>
      <w:r w:rsidRPr="00824F00">
        <w:rPr>
          <w:rStyle w:val="ui-provider"/>
          <w:rFonts w:ascii="Verdana" w:hAnsi="Verdana"/>
        </w:rPr>
        <w:t>Departamento de Amazonas</w:t>
      </w:r>
      <w:r w:rsidRPr="00824F00">
        <w:rPr>
          <w:rFonts w:ascii="Verdana" w:hAnsi="Verdana" w:cs="Arial"/>
        </w:rPr>
        <w:t xml:space="preserve">. Serie </w:t>
      </w:r>
      <w:r w:rsidRPr="00824F00">
        <w:rPr>
          <w:rFonts w:ascii="Verdana" w:hAnsi="Verdana" w:cs="Arial"/>
          <w:i/>
        </w:rPr>
        <w:t xml:space="preserve">Historial de seguimiento y control a los recursos del Sistema General de Participaciones” - Ejecución y seguimiento de la medida preventiva. </w:t>
      </w:r>
      <w:r w:rsidRPr="00824F00">
        <w:rPr>
          <w:rFonts w:ascii="Verdana" w:hAnsi="Verdana" w:cs="Arial"/>
        </w:rPr>
        <w:t xml:space="preserve">Expediente digital 41/2019/D028-PREDI, consulta en SECOP I. Enlace: </w:t>
      </w:r>
      <w:hyperlink r:id="rId66" w:history="1">
        <w:r w:rsidRPr="00824F00">
          <w:rPr>
            <w:rStyle w:val="Hipervnculo"/>
            <w:rFonts w:ascii="Verdana" w:hAnsi="Verdana"/>
          </w:rPr>
          <w:t xml:space="preserve">eSigna </w:t>
        </w:r>
        <w:proofErr w:type="spellStart"/>
        <w:r w:rsidRPr="00824F00">
          <w:rPr>
            <w:rStyle w:val="Hipervnculo"/>
            <w:rFonts w:ascii="Verdana" w:hAnsi="Verdana"/>
          </w:rPr>
          <w:t>DocumentViewer</w:t>
        </w:r>
        <w:proofErr w:type="spellEnd"/>
        <w:r w:rsidRPr="00824F00">
          <w:rPr>
            <w:rStyle w:val="Hipervnculo"/>
            <w:rFonts w:ascii="Verdana" w:hAnsi="Verdana"/>
          </w:rPr>
          <w:t xml:space="preserve"> (</w:t>
        </w:r>
        <w:proofErr w:type="spellStart"/>
        <w:r w:rsidRPr="00824F00">
          <w:rPr>
            <w:rStyle w:val="Hipervnculo"/>
            <w:rFonts w:ascii="Verdana" w:hAnsi="Verdana"/>
          </w:rPr>
          <w:t>minhacienda.red</w:t>
        </w:r>
        <w:proofErr w:type="spellEnd"/>
        <w:r w:rsidRPr="00824F00">
          <w:rPr>
            <w:rStyle w:val="Hipervnculo"/>
            <w:rFonts w:ascii="Verdana" w:hAnsi="Verdana"/>
          </w:rPr>
          <w:t>)</w:t>
        </w:r>
      </w:hyperlink>
    </w:p>
    <w:p w14:paraId="6DEFD617" w14:textId="77777777" w:rsidR="0056314F" w:rsidRPr="00824F00" w:rsidRDefault="0056314F" w:rsidP="0056314F">
      <w:pPr>
        <w:spacing w:after="0" w:line="240" w:lineRule="auto"/>
        <w:rPr>
          <w:rFonts w:ascii="Verdana" w:hAnsi="Verdana"/>
        </w:rPr>
      </w:pPr>
    </w:p>
    <w:p w14:paraId="24F51EF4" w14:textId="77777777" w:rsidR="0056314F" w:rsidRPr="00824F00" w:rsidRDefault="0056314F" w:rsidP="00623670">
      <w:pPr>
        <w:pStyle w:val="Ttulo3"/>
        <w:numPr>
          <w:ilvl w:val="0"/>
          <w:numId w:val="24"/>
        </w:numPr>
        <w:spacing w:before="0" w:line="240" w:lineRule="auto"/>
        <w:ind w:left="426" w:hanging="426"/>
        <w:rPr>
          <w:rFonts w:ascii="Verdana" w:hAnsi="Verdana"/>
          <w:b/>
          <w:bCs/>
          <w:lang w:val="es-CO"/>
        </w:rPr>
      </w:pPr>
      <w:r w:rsidRPr="00824F00">
        <w:rPr>
          <w:rFonts w:ascii="Verdana" w:hAnsi="Verdana"/>
          <w:b/>
          <w:bCs/>
          <w:color w:val="auto"/>
          <w:sz w:val="22"/>
          <w:szCs w:val="22"/>
          <w:lang w:val="es-CO"/>
        </w:rPr>
        <w:t>Sobrecosto en el valor del combustible.</w:t>
      </w:r>
    </w:p>
    <w:p w14:paraId="6AB12E03" w14:textId="77777777" w:rsidR="0056314F" w:rsidRPr="00824F00" w:rsidRDefault="0056314F" w:rsidP="0056314F">
      <w:pPr>
        <w:spacing w:after="0" w:line="240" w:lineRule="auto"/>
        <w:jc w:val="both"/>
        <w:rPr>
          <w:rFonts w:ascii="Verdana" w:hAnsi="Verdana"/>
        </w:rPr>
      </w:pPr>
    </w:p>
    <w:p w14:paraId="2A3F0BD9" w14:textId="77777777" w:rsidR="0056314F" w:rsidRPr="00824F00" w:rsidRDefault="0056314F" w:rsidP="0056314F">
      <w:pPr>
        <w:spacing w:after="0" w:line="240" w:lineRule="auto"/>
        <w:jc w:val="both"/>
        <w:rPr>
          <w:rFonts w:ascii="Verdana" w:hAnsi="Verdana" w:cs="Arial"/>
          <w:i/>
          <w:iCs/>
          <w:shd w:val="clear" w:color="auto" w:fill="FFFFFF"/>
        </w:rPr>
      </w:pPr>
      <w:r w:rsidRPr="00824F00">
        <w:rPr>
          <w:rFonts w:ascii="Verdana" w:hAnsi="Verdana" w:cs="Arial"/>
        </w:rPr>
        <w:t xml:space="preserve">Mediante el artículo 61 de la </w:t>
      </w:r>
      <w:r w:rsidRPr="00824F00">
        <w:rPr>
          <w:rFonts w:ascii="Verdana" w:hAnsi="Verdana" w:cs="Arial"/>
          <w:color w:val="000000"/>
        </w:rPr>
        <w:t xml:space="preserve">Ley 1151 de 2007 se creó lo que hoy se conoce como Sistema de Información de Combustibles Líquidos – SICOM. </w:t>
      </w:r>
      <w:r w:rsidRPr="00824F00">
        <w:rPr>
          <w:rFonts w:ascii="Verdana" w:hAnsi="Verdana" w:cs="Arial"/>
        </w:rPr>
        <w:t xml:space="preserve">De conformidad con la Ley 1450 del 2011, las autoridades administrativas tienen la obligación de consultar la información de los agentes de la cadena de distribución de combustible, tal y como lo describe el artículo 100 de dicha normatividad así: </w:t>
      </w:r>
      <w:r w:rsidRPr="00824F00">
        <w:rPr>
          <w:rFonts w:ascii="Verdana" w:hAnsi="Verdana" w:cs="Arial"/>
        </w:rPr>
        <w:lastRenderedPageBreak/>
        <w:t>“</w:t>
      </w:r>
      <w:r w:rsidRPr="00824F00">
        <w:rPr>
          <w:rFonts w:ascii="Verdana" w:hAnsi="Verdana" w:cs="Arial"/>
          <w:i/>
          <w:iCs/>
        </w:rPr>
        <w:t xml:space="preserve">(…) </w:t>
      </w:r>
      <w:r w:rsidRPr="00824F00">
        <w:rPr>
          <w:rFonts w:ascii="Verdana" w:hAnsi="Verdana" w:cs="Arial"/>
          <w:i/>
          <w:iCs/>
          <w:shd w:val="clear" w:color="auto" w:fill="FFFFFF"/>
        </w:rPr>
        <w:t>El SICOM será la única fuente de información oficial a la cual deben dirigirse todas las autoridades administrativas de cualquier orden que requieran información de los agentes de la cadena de distribución de combustibles en el país.”</w:t>
      </w:r>
    </w:p>
    <w:p w14:paraId="4FB646BE" w14:textId="77777777" w:rsidR="0056314F" w:rsidRPr="00824F00" w:rsidRDefault="0056314F" w:rsidP="0056314F">
      <w:pPr>
        <w:spacing w:after="0" w:line="240" w:lineRule="auto"/>
        <w:jc w:val="both"/>
        <w:rPr>
          <w:rFonts w:ascii="Verdana" w:hAnsi="Verdana" w:cs="Arial"/>
        </w:rPr>
      </w:pPr>
    </w:p>
    <w:p w14:paraId="1EC4C8BB" w14:textId="77777777" w:rsidR="0056314F" w:rsidRPr="00824F00" w:rsidRDefault="0056314F" w:rsidP="0056314F">
      <w:pPr>
        <w:spacing w:after="0" w:line="240" w:lineRule="auto"/>
        <w:jc w:val="both"/>
        <w:rPr>
          <w:rFonts w:ascii="Verdana" w:hAnsi="Verdana" w:cs="Arial"/>
          <w:color w:val="000000"/>
        </w:rPr>
      </w:pPr>
      <w:r w:rsidRPr="00824F00">
        <w:rPr>
          <w:rFonts w:ascii="Verdana" w:eastAsia="Arial" w:hAnsi="Verdana" w:cs="Arial"/>
        </w:rPr>
        <w:t>Conforme al Decreto 1082 del 2015</w:t>
      </w:r>
      <w:r>
        <w:rPr>
          <w:rFonts w:ascii="Verdana" w:eastAsia="Arial" w:hAnsi="Verdana" w:cs="Arial"/>
        </w:rPr>
        <w:t>,</w:t>
      </w:r>
      <w:r w:rsidRPr="00824F00">
        <w:rPr>
          <w:rFonts w:ascii="Verdana" w:eastAsia="Arial" w:hAnsi="Verdana" w:cs="Arial"/>
        </w:rPr>
        <w:t xml:space="preserve"> en su artículo 2.2.1.1.2.1.1 se establece dentro del deber de planeación la necesidad de que dentro de los estudios y documentos previos se especifique “</w:t>
      </w:r>
      <w:r w:rsidRPr="00824F00">
        <w:rPr>
          <w:rFonts w:ascii="Verdana" w:hAnsi="Verdana" w:cs="Arial"/>
          <w:i/>
          <w:iCs/>
          <w:color w:val="000000"/>
        </w:rPr>
        <w:t xml:space="preserve">El valor estimado del contrato y la justificación </w:t>
      </w:r>
      <w:proofErr w:type="gramStart"/>
      <w:r w:rsidRPr="00824F00">
        <w:rPr>
          <w:rFonts w:ascii="Verdana" w:hAnsi="Verdana" w:cs="Arial"/>
          <w:i/>
          <w:iCs/>
          <w:color w:val="000000"/>
        </w:rPr>
        <w:t>del mismo</w:t>
      </w:r>
      <w:proofErr w:type="gramEnd"/>
      <w:r w:rsidRPr="00824F00">
        <w:rPr>
          <w:rFonts w:ascii="Verdana" w:hAnsi="Verdana" w:cs="Arial"/>
          <w:i/>
          <w:iCs/>
          <w:color w:val="000000"/>
        </w:rPr>
        <w:t>. Cuando el valor del contrato esté determinado por precios unitarios, la Entidad Estatal debe incluir la forma como los calculó y soportar sus cálculos presupuestales en la estimación de aquellos. Si el contrato es de concesión, la Entidad Estatal no debe publicar el modelo financiero utilizado en su estructuración”</w:t>
      </w:r>
      <w:r w:rsidRPr="00824F00">
        <w:rPr>
          <w:rFonts w:ascii="Verdana" w:hAnsi="Verdana" w:cs="Arial"/>
          <w:color w:val="000000"/>
        </w:rPr>
        <w:t>.</w:t>
      </w:r>
    </w:p>
    <w:p w14:paraId="7E558260" w14:textId="77777777" w:rsidR="0056314F" w:rsidRPr="00824F00" w:rsidRDefault="0056314F" w:rsidP="0056314F">
      <w:pPr>
        <w:spacing w:after="0" w:line="240" w:lineRule="auto"/>
        <w:jc w:val="both"/>
        <w:rPr>
          <w:rFonts w:ascii="Verdana" w:hAnsi="Verdana" w:cs="Arial"/>
          <w:i/>
          <w:iCs/>
          <w:color w:val="000000"/>
        </w:rPr>
      </w:pPr>
    </w:p>
    <w:p w14:paraId="317791EA" w14:textId="77777777" w:rsidR="0056314F" w:rsidRPr="00824F00" w:rsidRDefault="0056314F" w:rsidP="0056314F">
      <w:pPr>
        <w:spacing w:after="0" w:line="240" w:lineRule="auto"/>
        <w:jc w:val="both"/>
        <w:rPr>
          <w:rFonts w:ascii="Verdana" w:hAnsi="Verdana" w:cs="Arial"/>
          <w:color w:val="000000"/>
        </w:rPr>
      </w:pPr>
      <w:r w:rsidRPr="00824F00">
        <w:rPr>
          <w:rFonts w:ascii="Verdana" w:hAnsi="Verdana" w:cs="Arial"/>
          <w:color w:val="000000"/>
        </w:rPr>
        <w:t xml:space="preserve">Para el caso en concreto de los combustibles, la estimación de los posibles costos por ser unidades de uso común por las entidades estatales es necesario de una regulación legal para fijar un margen mínimo y máximo que se pagaría por </w:t>
      </w:r>
      <w:r>
        <w:rPr>
          <w:rFonts w:ascii="Verdana" w:hAnsi="Verdana" w:cs="Arial"/>
          <w:color w:val="000000"/>
        </w:rPr>
        <w:t>éste</w:t>
      </w:r>
      <w:r w:rsidRPr="00824F00">
        <w:rPr>
          <w:rFonts w:ascii="Verdana" w:hAnsi="Verdana" w:cs="Arial"/>
          <w:color w:val="000000"/>
        </w:rPr>
        <w:t>, a lo cual obedece el Sistema de Información de Combustibles Líquidos. En este sentido, resulta obligatorio que previo a realizar un proceso de contratación se justifique el valor del contrato, es decir se realice un análisis del mercado logrando estimar el valor por los posibles oferentes y encontrar las condiciones más favorables a la entidad en cuanto a los costos unitarios.</w:t>
      </w:r>
    </w:p>
    <w:p w14:paraId="53258D5B" w14:textId="77777777" w:rsidR="0056314F" w:rsidRPr="00824F00" w:rsidRDefault="0056314F" w:rsidP="0056314F">
      <w:pPr>
        <w:spacing w:after="0" w:line="240" w:lineRule="auto"/>
        <w:jc w:val="both"/>
        <w:rPr>
          <w:rFonts w:ascii="Verdana" w:hAnsi="Verdana" w:cs="Arial"/>
          <w:color w:val="000000"/>
        </w:rPr>
      </w:pPr>
    </w:p>
    <w:p w14:paraId="62ACC39C" w14:textId="77777777" w:rsidR="0056314F" w:rsidRPr="00824F00" w:rsidRDefault="0056314F" w:rsidP="0056314F">
      <w:pPr>
        <w:spacing w:after="0" w:line="240" w:lineRule="auto"/>
        <w:jc w:val="both"/>
        <w:rPr>
          <w:rFonts w:ascii="Verdana" w:hAnsi="Verdana" w:cs="Arial"/>
          <w:color w:val="000000"/>
        </w:rPr>
      </w:pPr>
      <w:r w:rsidRPr="00824F00">
        <w:rPr>
          <w:rFonts w:ascii="Verdana" w:hAnsi="Verdana" w:cs="Arial"/>
          <w:color w:val="000000"/>
        </w:rPr>
        <w:t xml:space="preserve">La Contraloría General de Republica en el Hallazgo No. 10 del Informe Auditoría de Cumplimiento No. 89 de 2020 evidenció un sobrecosto en el precio de la gasolina en el Departamento de Amazonas. Mediante el Contrato de suministro </w:t>
      </w:r>
      <w:bookmarkStart w:id="12" w:name="_Hlk151456632"/>
      <w:r w:rsidRPr="00824F00">
        <w:rPr>
          <w:rFonts w:ascii="Verdana" w:hAnsi="Verdana" w:cs="Arial"/>
          <w:color w:val="000000"/>
        </w:rPr>
        <w:t>No. 1052 del 14 de mayo de 2019</w:t>
      </w:r>
      <w:bookmarkEnd w:id="12"/>
      <w:r w:rsidRPr="00824F00">
        <w:rPr>
          <w:rStyle w:val="Refdenotaalpie"/>
          <w:rFonts w:ascii="Verdana" w:hAnsi="Verdana" w:cs="Arial"/>
          <w:color w:val="000000"/>
        </w:rPr>
        <w:footnoteReference w:id="17"/>
      </w:r>
      <w:r w:rsidRPr="00824F00">
        <w:rPr>
          <w:rFonts w:ascii="Verdana" w:hAnsi="Verdana" w:cs="Arial"/>
          <w:color w:val="000000"/>
        </w:rPr>
        <w:t xml:space="preserve"> suscrito con </w:t>
      </w:r>
      <w:r w:rsidRPr="00824F00">
        <w:rPr>
          <w:rFonts w:ascii="Verdana" w:hAnsi="Verdana" w:cs="Arial"/>
          <w:i/>
          <w:iCs/>
          <w:color w:val="000000"/>
        </w:rPr>
        <w:t>La EDS Balsa el Cóndor</w:t>
      </w:r>
      <w:r w:rsidRPr="00824F00">
        <w:rPr>
          <w:rFonts w:ascii="Verdana" w:hAnsi="Verdana" w:cs="Arial"/>
          <w:color w:val="000000"/>
        </w:rPr>
        <w:t xml:space="preserve">, se celebró el objeto: </w:t>
      </w:r>
      <w:r w:rsidRPr="00824F00">
        <w:rPr>
          <w:rFonts w:ascii="Verdana" w:hAnsi="Verdana" w:cs="Arial"/>
          <w:i/>
          <w:iCs/>
          <w:color w:val="000000"/>
        </w:rPr>
        <w:t>“Suministro de combustible (gasolina, ACPM, gas) lubricantes y filtros, para las diferentes secretarías de la Gobernación de Amazonas vigencia 2019”</w:t>
      </w:r>
      <w:r w:rsidRPr="00824F00">
        <w:rPr>
          <w:rFonts w:ascii="Verdana" w:hAnsi="Verdana" w:cs="Arial"/>
          <w:color w:val="000000"/>
        </w:rPr>
        <w:t xml:space="preserve"> por $1.380 millones. Este contrato tuvo adiciones por $7,9 millones el 09 de septiembre y $9,6 millones el 25 de octubre de 2019. De acuerdo con el listado de Registros Presupuestales allegado a esta Dirección, se identificó que para el Contrato No. 1052 se financiaron $1.020 millones con recursos del SGP Educación, pues los CDP y RP del Contrato no se hallan publicados en la plataforma de SECOP I.</w:t>
      </w:r>
    </w:p>
    <w:p w14:paraId="18D91290" w14:textId="77777777" w:rsidR="0056314F" w:rsidRPr="00824F00" w:rsidRDefault="0056314F" w:rsidP="0056314F">
      <w:pPr>
        <w:spacing w:after="0" w:line="240" w:lineRule="auto"/>
        <w:jc w:val="both"/>
        <w:rPr>
          <w:rFonts w:ascii="Verdana" w:hAnsi="Verdana"/>
        </w:rPr>
      </w:pPr>
    </w:p>
    <w:tbl>
      <w:tblPr>
        <w:tblW w:w="9498" w:type="dxa"/>
        <w:tblInd w:w="-289" w:type="dxa"/>
        <w:tblLayout w:type="fixed"/>
        <w:tblCellMar>
          <w:left w:w="70" w:type="dxa"/>
          <w:right w:w="70" w:type="dxa"/>
        </w:tblCellMar>
        <w:tblLook w:val="04A0" w:firstRow="1" w:lastRow="0" w:firstColumn="1" w:lastColumn="0" w:noHBand="0" w:noVBand="1"/>
      </w:tblPr>
      <w:tblGrid>
        <w:gridCol w:w="2836"/>
        <w:gridCol w:w="756"/>
        <w:gridCol w:w="1383"/>
        <w:gridCol w:w="1972"/>
        <w:gridCol w:w="850"/>
        <w:gridCol w:w="851"/>
        <w:gridCol w:w="850"/>
      </w:tblGrid>
      <w:tr w:rsidR="0056314F" w:rsidRPr="00824F00" w14:paraId="41C7CE33" w14:textId="77777777" w:rsidTr="002929DA">
        <w:trPr>
          <w:trHeight w:val="20"/>
        </w:trPr>
        <w:tc>
          <w:tcPr>
            <w:tcW w:w="9498" w:type="dxa"/>
            <w:gridSpan w:val="7"/>
            <w:tcBorders>
              <w:top w:val="single" w:sz="4" w:space="0" w:color="auto"/>
              <w:left w:val="single" w:sz="4" w:space="0" w:color="auto"/>
              <w:bottom w:val="single" w:sz="4" w:space="0" w:color="auto"/>
              <w:right w:val="single" w:sz="4" w:space="0" w:color="000000"/>
            </w:tcBorders>
            <w:shd w:val="clear" w:color="000000" w:fill="806000"/>
            <w:vAlign w:val="center"/>
            <w:hideMark/>
          </w:tcPr>
          <w:p w14:paraId="5AA9DE73" w14:textId="77777777" w:rsidR="0056314F" w:rsidRPr="00824F00" w:rsidRDefault="0056314F" w:rsidP="002929DA">
            <w:pPr>
              <w:spacing w:after="0" w:line="240" w:lineRule="auto"/>
              <w:jc w:val="center"/>
              <w:rPr>
                <w:rFonts w:ascii="Verdana" w:eastAsia="Times New Roman" w:hAnsi="Verdana" w:cs="Arial"/>
                <w:b/>
                <w:bCs/>
                <w:color w:val="FFFFFF"/>
                <w:kern w:val="0"/>
                <w:sz w:val="20"/>
                <w:szCs w:val="20"/>
                <w:lang w:eastAsia="es-CO"/>
              </w:rPr>
            </w:pPr>
            <w:r w:rsidRPr="00824F00">
              <w:rPr>
                <w:rFonts w:ascii="Verdana" w:eastAsia="Times New Roman" w:hAnsi="Verdana" w:cs="Arial"/>
                <w:b/>
                <w:bCs/>
                <w:color w:val="FFFFFF"/>
                <w:kern w:val="0"/>
                <w:sz w:val="20"/>
                <w:szCs w:val="20"/>
                <w:lang w:eastAsia="es-CO"/>
              </w:rPr>
              <w:t>Tabla 5</w:t>
            </w:r>
            <w:r w:rsidR="00FE4EAB">
              <w:rPr>
                <w:rFonts w:ascii="Verdana" w:eastAsia="Times New Roman" w:hAnsi="Verdana" w:cs="Arial"/>
                <w:b/>
                <w:bCs/>
                <w:color w:val="FFFFFF"/>
                <w:kern w:val="0"/>
                <w:sz w:val="20"/>
                <w:szCs w:val="20"/>
                <w:lang w:eastAsia="es-CO"/>
              </w:rPr>
              <w:t>1</w:t>
            </w:r>
            <w:r w:rsidRPr="00824F00">
              <w:rPr>
                <w:rFonts w:ascii="Verdana" w:eastAsia="Times New Roman" w:hAnsi="Verdana" w:cs="Arial"/>
                <w:b/>
                <w:bCs/>
                <w:color w:val="FFFFFF"/>
                <w:kern w:val="0"/>
                <w:sz w:val="20"/>
                <w:szCs w:val="20"/>
                <w:lang w:eastAsia="es-CO"/>
              </w:rPr>
              <w:t>. Contrato No. 1052 de 2019 con Fuente SGP Educación (En Millones de $)</w:t>
            </w:r>
          </w:p>
        </w:tc>
      </w:tr>
      <w:tr w:rsidR="0056314F" w:rsidRPr="00824F00" w14:paraId="48E1B0A7" w14:textId="77777777" w:rsidTr="002929DA">
        <w:trPr>
          <w:trHeight w:val="20"/>
        </w:trPr>
        <w:tc>
          <w:tcPr>
            <w:tcW w:w="2836" w:type="dxa"/>
            <w:tcBorders>
              <w:top w:val="nil"/>
              <w:left w:val="single" w:sz="4" w:space="0" w:color="auto"/>
              <w:bottom w:val="single" w:sz="4" w:space="0" w:color="auto"/>
              <w:right w:val="single" w:sz="4" w:space="0" w:color="auto"/>
            </w:tcBorders>
            <w:shd w:val="clear" w:color="000000" w:fill="806000"/>
            <w:vAlign w:val="center"/>
            <w:hideMark/>
          </w:tcPr>
          <w:p w14:paraId="293E4E00" w14:textId="77777777" w:rsidR="0056314F" w:rsidRPr="00824F00" w:rsidRDefault="0056314F" w:rsidP="002929DA">
            <w:pPr>
              <w:spacing w:after="0" w:line="240" w:lineRule="auto"/>
              <w:rPr>
                <w:rFonts w:ascii="Verdana" w:eastAsia="Times New Roman" w:hAnsi="Verdana" w:cs="Arial"/>
                <w:b/>
                <w:bCs/>
                <w:color w:val="FFFFFF"/>
                <w:kern w:val="0"/>
                <w:sz w:val="16"/>
                <w:szCs w:val="16"/>
                <w:lang w:eastAsia="es-CO"/>
              </w:rPr>
            </w:pPr>
            <w:r w:rsidRPr="00824F00">
              <w:rPr>
                <w:rFonts w:ascii="Verdana" w:eastAsia="Times New Roman" w:hAnsi="Verdana" w:cs="Arial"/>
                <w:b/>
                <w:bCs/>
                <w:color w:val="FFFFFF"/>
                <w:kern w:val="0"/>
                <w:sz w:val="16"/>
                <w:szCs w:val="16"/>
                <w:lang w:eastAsia="es-CO"/>
              </w:rPr>
              <w:t>Objeto contrato</w:t>
            </w:r>
          </w:p>
        </w:tc>
        <w:tc>
          <w:tcPr>
            <w:tcW w:w="756" w:type="dxa"/>
            <w:tcBorders>
              <w:top w:val="nil"/>
              <w:left w:val="nil"/>
              <w:bottom w:val="single" w:sz="4" w:space="0" w:color="auto"/>
              <w:right w:val="single" w:sz="4" w:space="0" w:color="auto"/>
            </w:tcBorders>
            <w:shd w:val="clear" w:color="000000" w:fill="806000"/>
            <w:vAlign w:val="center"/>
            <w:hideMark/>
          </w:tcPr>
          <w:p w14:paraId="564316D0" w14:textId="77777777" w:rsidR="0056314F" w:rsidRPr="00824F00" w:rsidRDefault="0056314F" w:rsidP="002929DA">
            <w:pPr>
              <w:spacing w:after="0" w:line="240" w:lineRule="auto"/>
              <w:jc w:val="center"/>
              <w:rPr>
                <w:rFonts w:ascii="Verdana" w:eastAsia="Times New Roman" w:hAnsi="Verdana" w:cs="Arial"/>
                <w:b/>
                <w:bCs/>
                <w:color w:val="FFFFFF"/>
                <w:kern w:val="0"/>
                <w:sz w:val="16"/>
                <w:szCs w:val="16"/>
                <w:lang w:eastAsia="es-CO"/>
              </w:rPr>
            </w:pPr>
            <w:r w:rsidRPr="00824F00">
              <w:rPr>
                <w:rFonts w:ascii="Verdana" w:eastAsia="Times New Roman" w:hAnsi="Verdana" w:cs="Arial"/>
                <w:b/>
                <w:bCs/>
                <w:color w:val="FFFFFF"/>
                <w:kern w:val="0"/>
                <w:sz w:val="16"/>
                <w:szCs w:val="16"/>
                <w:lang w:eastAsia="es-CO"/>
              </w:rPr>
              <w:t>No. RP</w:t>
            </w:r>
            <w:r w:rsidRPr="00824F00">
              <w:rPr>
                <w:rFonts w:ascii="Verdana" w:eastAsia="Times New Roman" w:hAnsi="Verdana" w:cs="Arial"/>
                <w:color w:val="FFFFFF"/>
                <w:kern w:val="0"/>
                <w:sz w:val="16"/>
                <w:szCs w:val="16"/>
                <w:lang w:eastAsia="es-CO"/>
              </w:rPr>
              <w:t> </w:t>
            </w:r>
          </w:p>
        </w:tc>
        <w:tc>
          <w:tcPr>
            <w:tcW w:w="1383" w:type="dxa"/>
            <w:tcBorders>
              <w:top w:val="nil"/>
              <w:left w:val="nil"/>
              <w:bottom w:val="single" w:sz="4" w:space="0" w:color="auto"/>
              <w:right w:val="single" w:sz="4" w:space="0" w:color="auto"/>
            </w:tcBorders>
            <w:shd w:val="clear" w:color="000000" w:fill="806000"/>
            <w:vAlign w:val="center"/>
            <w:hideMark/>
          </w:tcPr>
          <w:p w14:paraId="66CF07F8" w14:textId="77777777" w:rsidR="0056314F" w:rsidRPr="00824F00" w:rsidRDefault="0056314F" w:rsidP="002929DA">
            <w:pPr>
              <w:spacing w:after="0" w:line="240" w:lineRule="auto"/>
              <w:jc w:val="center"/>
              <w:rPr>
                <w:rFonts w:ascii="Verdana" w:eastAsia="Times New Roman" w:hAnsi="Verdana" w:cs="Arial"/>
                <w:b/>
                <w:bCs/>
                <w:color w:val="FFFFFF"/>
                <w:kern w:val="0"/>
                <w:sz w:val="16"/>
                <w:szCs w:val="16"/>
                <w:lang w:eastAsia="es-CO"/>
              </w:rPr>
            </w:pPr>
            <w:r w:rsidRPr="00824F00">
              <w:rPr>
                <w:rFonts w:ascii="Verdana" w:eastAsia="Times New Roman" w:hAnsi="Verdana" w:cs="Arial"/>
                <w:b/>
                <w:bCs/>
                <w:color w:val="FFFFFF"/>
                <w:kern w:val="0"/>
                <w:sz w:val="16"/>
                <w:szCs w:val="16"/>
                <w:lang w:eastAsia="es-CO"/>
              </w:rPr>
              <w:t xml:space="preserve">Identificación </w:t>
            </w:r>
            <w:proofErr w:type="spellStart"/>
            <w:r w:rsidRPr="00824F00">
              <w:rPr>
                <w:rFonts w:ascii="Verdana" w:eastAsia="Times New Roman" w:hAnsi="Verdana" w:cs="Arial"/>
                <w:b/>
                <w:bCs/>
                <w:color w:val="FFFFFF"/>
                <w:kern w:val="0"/>
                <w:sz w:val="16"/>
                <w:szCs w:val="16"/>
                <w:lang w:eastAsia="es-CO"/>
              </w:rPr>
              <w:t>Pptal</w:t>
            </w:r>
            <w:proofErr w:type="spellEnd"/>
          </w:p>
        </w:tc>
        <w:tc>
          <w:tcPr>
            <w:tcW w:w="1972" w:type="dxa"/>
            <w:tcBorders>
              <w:top w:val="nil"/>
              <w:left w:val="nil"/>
              <w:bottom w:val="single" w:sz="4" w:space="0" w:color="auto"/>
              <w:right w:val="single" w:sz="4" w:space="0" w:color="auto"/>
            </w:tcBorders>
            <w:shd w:val="clear" w:color="000000" w:fill="806000"/>
            <w:vAlign w:val="center"/>
            <w:hideMark/>
          </w:tcPr>
          <w:p w14:paraId="2F71B034" w14:textId="77777777" w:rsidR="0056314F" w:rsidRPr="00824F00" w:rsidRDefault="0056314F" w:rsidP="002929DA">
            <w:pPr>
              <w:spacing w:after="0" w:line="240" w:lineRule="auto"/>
              <w:jc w:val="center"/>
              <w:rPr>
                <w:rFonts w:ascii="Verdana" w:eastAsia="Times New Roman" w:hAnsi="Verdana" w:cs="Arial"/>
                <w:b/>
                <w:bCs/>
                <w:color w:val="FFFFFF"/>
                <w:kern w:val="0"/>
                <w:sz w:val="16"/>
                <w:szCs w:val="16"/>
                <w:lang w:eastAsia="es-CO"/>
              </w:rPr>
            </w:pPr>
            <w:r w:rsidRPr="00824F00">
              <w:rPr>
                <w:rFonts w:ascii="Verdana" w:eastAsia="Times New Roman" w:hAnsi="Verdana" w:cs="Arial"/>
                <w:b/>
                <w:bCs/>
                <w:color w:val="FFFFFF"/>
                <w:kern w:val="0"/>
                <w:sz w:val="16"/>
                <w:szCs w:val="16"/>
                <w:lang w:eastAsia="es-CO"/>
              </w:rPr>
              <w:t>Fuente financiación</w:t>
            </w:r>
          </w:p>
        </w:tc>
        <w:tc>
          <w:tcPr>
            <w:tcW w:w="850" w:type="dxa"/>
            <w:tcBorders>
              <w:top w:val="nil"/>
              <w:left w:val="nil"/>
              <w:bottom w:val="single" w:sz="4" w:space="0" w:color="auto"/>
              <w:right w:val="single" w:sz="4" w:space="0" w:color="auto"/>
            </w:tcBorders>
            <w:shd w:val="clear" w:color="000000" w:fill="806000"/>
            <w:vAlign w:val="center"/>
            <w:hideMark/>
          </w:tcPr>
          <w:p w14:paraId="37817F14" w14:textId="77777777" w:rsidR="0056314F" w:rsidRPr="00824F00" w:rsidRDefault="0056314F" w:rsidP="002929DA">
            <w:pPr>
              <w:spacing w:after="0" w:line="240" w:lineRule="auto"/>
              <w:jc w:val="center"/>
              <w:rPr>
                <w:rFonts w:ascii="Verdana" w:eastAsia="Times New Roman" w:hAnsi="Verdana" w:cs="Arial"/>
                <w:b/>
                <w:bCs/>
                <w:color w:val="FFFFFF"/>
                <w:kern w:val="0"/>
                <w:sz w:val="16"/>
                <w:szCs w:val="16"/>
                <w:lang w:eastAsia="es-CO"/>
              </w:rPr>
            </w:pPr>
            <w:r w:rsidRPr="00824F00">
              <w:rPr>
                <w:rFonts w:ascii="Verdana" w:eastAsia="Times New Roman" w:hAnsi="Verdana" w:cs="Arial"/>
                <w:b/>
                <w:bCs/>
                <w:color w:val="FFFFFF"/>
                <w:kern w:val="0"/>
                <w:sz w:val="16"/>
                <w:szCs w:val="16"/>
                <w:lang w:eastAsia="es-CO"/>
              </w:rPr>
              <w:t xml:space="preserve">Compromisos </w:t>
            </w:r>
          </w:p>
        </w:tc>
        <w:tc>
          <w:tcPr>
            <w:tcW w:w="851" w:type="dxa"/>
            <w:tcBorders>
              <w:top w:val="nil"/>
              <w:left w:val="nil"/>
              <w:bottom w:val="single" w:sz="4" w:space="0" w:color="auto"/>
              <w:right w:val="single" w:sz="4" w:space="0" w:color="auto"/>
            </w:tcBorders>
            <w:shd w:val="clear" w:color="000000" w:fill="806000"/>
            <w:vAlign w:val="center"/>
            <w:hideMark/>
          </w:tcPr>
          <w:p w14:paraId="7DF4E0FA" w14:textId="77777777" w:rsidR="0056314F" w:rsidRPr="00824F00" w:rsidRDefault="0056314F" w:rsidP="002929DA">
            <w:pPr>
              <w:spacing w:after="0" w:line="240" w:lineRule="auto"/>
              <w:jc w:val="center"/>
              <w:rPr>
                <w:rFonts w:ascii="Verdana" w:eastAsia="Times New Roman" w:hAnsi="Verdana" w:cs="Arial"/>
                <w:b/>
                <w:bCs/>
                <w:color w:val="FFFFFF"/>
                <w:kern w:val="0"/>
                <w:sz w:val="16"/>
                <w:szCs w:val="16"/>
                <w:lang w:eastAsia="es-CO"/>
              </w:rPr>
            </w:pPr>
            <w:r w:rsidRPr="00824F00">
              <w:rPr>
                <w:rFonts w:ascii="Verdana" w:eastAsia="Times New Roman" w:hAnsi="Verdana" w:cs="Arial"/>
                <w:b/>
                <w:bCs/>
                <w:color w:val="FFFFFF"/>
                <w:kern w:val="0"/>
                <w:sz w:val="16"/>
                <w:szCs w:val="16"/>
                <w:lang w:eastAsia="es-CO"/>
              </w:rPr>
              <w:t>Obligaciones</w:t>
            </w:r>
          </w:p>
        </w:tc>
        <w:tc>
          <w:tcPr>
            <w:tcW w:w="850" w:type="dxa"/>
            <w:tcBorders>
              <w:top w:val="nil"/>
              <w:left w:val="nil"/>
              <w:bottom w:val="single" w:sz="4" w:space="0" w:color="auto"/>
              <w:right w:val="single" w:sz="4" w:space="0" w:color="auto"/>
            </w:tcBorders>
            <w:shd w:val="clear" w:color="000000" w:fill="806000"/>
            <w:vAlign w:val="center"/>
            <w:hideMark/>
          </w:tcPr>
          <w:p w14:paraId="3667D84C" w14:textId="77777777" w:rsidR="0056314F" w:rsidRPr="00824F00" w:rsidRDefault="0056314F" w:rsidP="002929DA">
            <w:pPr>
              <w:spacing w:after="0" w:line="240" w:lineRule="auto"/>
              <w:jc w:val="center"/>
              <w:rPr>
                <w:rFonts w:ascii="Verdana" w:eastAsia="Times New Roman" w:hAnsi="Verdana" w:cs="Arial"/>
                <w:b/>
                <w:bCs/>
                <w:color w:val="FFFFFF"/>
                <w:kern w:val="0"/>
                <w:sz w:val="16"/>
                <w:szCs w:val="16"/>
                <w:lang w:eastAsia="es-CO"/>
              </w:rPr>
            </w:pPr>
            <w:r w:rsidRPr="00824F00">
              <w:rPr>
                <w:rFonts w:ascii="Verdana" w:eastAsia="Times New Roman" w:hAnsi="Verdana" w:cs="Arial"/>
                <w:b/>
                <w:bCs/>
                <w:color w:val="FFFFFF"/>
                <w:kern w:val="0"/>
                <w:sz w:val="16"/>
                <w:szCs w:val="16"/>
                <w:lang w:eastAsia="es-CO"/>
              </w:rPr>
              <w:t>Pagos</w:t>
            </w:r>
          </w:p>
        </w:tc>
      </w:tr>
      <w:tr w:rsidR="0056314F" w:rsidRPr="00824F00" w14:paraId="7C654A77" w14:textId="77777777" w:rsidTr="002929DA">
        <w:trPr>
          <w:trHeight w:val="20"/>
        </w:trPr>
        <w:tc>
          <w:tcPr>
            <w:tcW w:w="2836" w:type="dxa"/>
            <w:vMerge w:val="restart"/>
            <w:tcBorders>
              <w:top w:val="nil"/>
              <w:left w:val="single" w:sz="4" w:space="0" w:color="auto"/>
              <w:bottom w:val="single" w:sz="4" w:space="0" w:color="auto"/>
              <w:right w:val="single" w:sz="4" w:space="0" w:color="auto"/>
            </w:tcBorders>
            <w:shd w:val="clear" w:color="auto" w:fill="auto"/>
            <w:vAlign w:val="center"/>
            <w:hideMark/>
          </w:tcPr>
          <w:p w14:paraId="1542D6BB" w14:textId="77777777" w:rsidR="0056314F" w:rsidRPr="00824F00" w:rsidRDefault="0056314F" w:rsidP="002929DA">
            <w:pPr>
              <w:spacing w:after="0" w:line="240" w:lineRule="auto"/>
              <w:jc w:val="both"/>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lastRenderedPageBreak/>
              <w:t>Suministro de combustible (gasolina, ACPM, gas) lubricantes y filtros, para las diferentes secretarías de la Gobernación de Amazonas vigencia 2019</w:t>
            </w:r>
          </w:p>
        </w:tc>
        <w:tc>
          <w:tcPr>
            <w:tcW w:w="756" w:type="dxa"/>
            <w:tcBorders>
              <w:top w:val="nil"/>
              <w:left w:val="nil"/>
              <w:bottom w:val="single" w:sz="4" w:space="0" w:color="auto"/>
              <w:right w:val="single" w:sz="4" w:space="0" w:color="auto"/>
            </w:tcBorders>
            <w:shd w:val="clear" w:color="auto" w:fill="auto"/>
            <w:vAlign w:val="center"/>
            <w:hideMark/>
          </w:tcPr>
          <w:p w14:paraId="4034722A"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2092</w:t>
            </w:r>
          </w:p>
        </w:tc>
        <w:tc>
          <w:tcPr>
            <w:tcW w:w="1383" w:type="dxa"/>
            <w:tcBorders>
              <w:top w:val="nil"/>
              <w:left w:val="nil"/>
              <w:bottom w:val="single" w:sz="4" w:space="0" w:color="auto"/>
              <w:right w:val="single" w:sz="4" w:space="0" w:color="auto"/>
            </w:tcBorders>
            <w:shd w:val="clear" w:color="auto" w:fill="auto"/>
            <w:vAlign w:val="center"/>
            <w:hideMark/>
          </w:tcPr>
          <w:p w14:paraId="370C91DF"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0405 - 4 - 5 3 1 1 2 - 27 </w:t>
            </w:r>
          </w:p>
        </w:tc>
        <w:tc>
          <w:tcPr>
            <w:tcW w:w="1972" w:type="dxa"/>
            <w:tcBorders>
              <w:top w:val="nil"/>
              <w:left w:val="nil"/>
              <w:bottom w:val="single" w:sz="4" w:space="0" w:color="auto"/>
              <w:right w:val="single" w:sz="4" w:space="0" w:color="auto"/>
            </w:tcBorders>
            <w:shd w:val="clear" w:color="auto" w:fill="auto"/>
            <w:vAlign w:val="center"/>
            <w:hideMark/>
          </w:tcPr>
          <w:p w14:paraId="7844DEF7" w14:textId="77777777" w:rsidR="0056314F" w:rsidRPr="00824F00" w:rsidRDefault="0056314F" w:rsidP="002929DA">
            <w:pPr>
              <w:spacing w:after="0" w:line="240" w:lineRule="auto"/>
              <w:jc w:val="both"/>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SGP CSF prestación del Servicio Educación</w:t>
            </w:r>
          </w:p>
        </w:tc>
        <w:tc>
          <w:tcPr>
            <w:tcW w:w="850" w:type="dxa"/>
            <w:tcBorders>
              <w:top w:val="nil"/>
              <w:left w:val="nil"/>
              <w:bottom w:val="single" w:sz="4" w:space="0" w:color="auto"/>
              <w:right w:val="single" w:sz="4" w:space="0" w:color="auto"/>
            </w:tcBorders>
            <w:shd w:val="clear" w:color="auto" w:fill="auto"/>
            <w:vAlign w:val="center"/>
            <w:hideMark/>
          </w:tcPr>
          <w:p w14:paraId="052AAA76"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1.005,1</w:t>
            </w:r>
          </w:p>
        </w:tc>
        <w:tc>
          <w:tcPr>
            <w:tcW w:w="851" w:type="dxa"/>
            <w:tcBorders>
              <w:top w:val="nil"/>
              <w:left w:val="nil"/>
              <w:bottom w:val="single" w:sz="4" w:space="0" w:color="auto"/>
              <w:right w:val="single" w:sz="4" w:space="0" w:color="auto"/>
            </w:tcBorders>
            <w:shd w:val="clear" w:color="auto" w:fill="auto"/>
            <w:vAlign w:val="center"/>
            <w:hideMark/>
          </w:tcPr>
          <w:p w14:paraId="50DA26BD"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1.005,1</w:t>
            </w:r>
          </w:p>
        </w:tc>
        <w:tc>
          <w:tcPr>
            <w:tcW w:w="850" w:type="dxa"/>
            <w:tcBorders>
              <w:top w:val="nil"/>
              <w:left w:val="nil"/>
              <w:bottom w:val="single" w:sz="4" w:space="0" w:color="auto"/>
              <w:right w:val="single" w:sz="4" w:space="0" w:color="auto"/>
            </w:tcBorders>
            <w:shd w:val="clear" w:color="auto" w:fill="auto"/>
            <w:vAlign w:val="center"/>
            <w:hideMark/>
          </w:tcPr>
          <w:p w14:paraId="5C0D1180"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885,4</w:t>
            </w:r>
          </w:p>
        </w:tc>
      </w:tr>
      <w:tr w:rsidR="0056314F" w:rsidRPr="00824F00" w14:paraId="37BD974D" w14:textId="77777777" w:rsidTr="002929DA">
        <w:trPr>
          <w:trHeight w:val="20"/>
        </w:trPr>
        <w:tc>
          <w:tcPr>
            <w:tcW w:w="2836" w:type="dxa"/>
            <w:vMerge/>
            <w:tcBorders>
              <w:top w:val="nil"/>
              <w:left w:val="single" w:sz="4" w:space="0" w:color="auto"/>
              <w:bottom w:val="single" w:sz="4" w:space="0" w:color="auto"/>
              <w:right w:val="single" w:sz="4" w:space="0" w:color="auto"/>
            </w:tcBorders>
            <w:vAlign w:val="center"/>
            <w:hideMark/>
          </w:tcPr>
          <w:p w14:paraId="54E6B7CE"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p>
        </w:tc>
        <w:tc>
          <w:tcPr>
            <w:tcW w:w="756" w:type="dxa"/>
            <w:tcBorders>
              <w:top w:val="nil"/>
              <w:left w:val="nil"/>
              <w:bottom w:val="single" w:sz="4" w:space="0" w:color="auto"/>
              <w:right w:val="single" w:sz="4" w:space="0" w:color="auto"/>
            </w:tcBorders>
            <w:shd w:val="clear" w:color="auto" w:fill="auto"/>
            <w:vAlign w:val="center"/>
            <w:hideMark/>
          </w:tcPr>
          <w:p w14:paraId="32264E5A"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2092</w:t>
            </w:r>
          </w:p>
        </w:tc>
        <w:tc>
          <w:tcPr>
            <w:tcW w:w="1383" w:type="dxa"/>
            <w:tcBorders>
              <w:top w:val="nil"/>
              <w:left w:val="nil"/>
              <w:bottom w:val="single" w:sz="4" w:space="0" w:color="auto"/>
              <w:right w:val="single" w:sz="4" w:space="0" w:color="auto"/>
            </w:tcBorders>
            <w:shd w:val="clear" w:color="auto" w:fill="auto"/>
            <w:vAlign w:val="center"/>
            <w:hideMark/>
          </w:tcPr>
          <w:p w14:paraId="0298977C"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0405 - 4 - 5 1 2 1 2 - 26</w:t>
            </w:r>
          </w:p>
        </w:tc>
        <w:tc>
          <w:tcPr>
            <w:tcW w:w="1972" w:type="dxa"/>
            <w:tcBorders>
              <w:top w:val="nil"/>
              <w:left w:val="nil"/>
              <w:bottom w:val="single" w:sz="4" w:space="0" w:color="auto"/>
              <w:right w:val="single" w:sz="4" w:space="0" w:color="auto"/>
            </w:tcBorders>
            <w:shd w:val="clear" w:color="auto" w:fill="auto"/>
            <w:vAlign w:val="center"/>
            <w:hideMark/>
          </w:tcPr>
          <w:p w14:paraId="32F819C8" w14:textId="77777777" w:rsidR="0056314F" w:rsidRPr="00824F00" w:rsidRDefault="0056314F" w:rsidP="002929DA">
            <w:pPr>
              <w:spacing w:after="0" w:line="240" w:lineRule="auto"/>
              <w:jc w:val="both"/>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SGP Cuota de Administración (Sostenimiento SED)</w:t>
            </w:r>
          </w:p>
        </w:tc>
        <w:tc>
          <w:tcPr>
            <w:tcW w:w="850" w:type="dxa"/>
            <w:tcBorders>
              <w:top w:val="nil"/>
              <w:left w:val="nil"/>
              <w:bottom w:val="single" w:sz="4" w:space="0" w:color="auto"/>
              <w:right w:val="single" w:sz="4" w:space="0" w:color="auto"/>
            </w:tcBorders>
            <w:shd w:val="clear" w:color="auto" w:fill="auto"/>
            <w:vAlign w:val="center"/>
            <w:hideMark/>
          </w:tcPr>
          <w:p w14:paraId="7301EE2A"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15</w:t>
            </w:r>
          </w:p>
        </w:tc>
        <w:tc>
          <w:tcPr>
            <w:tcW w:w="851" w:type="dxa"/>
            <w:tcBorders>
              <w:top w:val="nil"/>
              <w:left w:val="nil"/>
              <w:bottom w:val="single" w:sz="4" w:space="0" w:color="auto"/>
              <w:right w:val="single" w:sz="4" w:space="0" w:color="auto"/>
            </w:tcBorders>
            <w:shd w:val="clear" w:color="auto" w:fill="auto"/>
            <w:vAlign w:val="center"/>
            <w:hideMark/>
          </w:tcPr>
          <w:p w14:paraId="2C1AB04E"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15</w:t>
            </w:r>
          </w:p>
        </w:tc>
        <w:tc>
          <w:tcPr>
            <w:tcW w:w="850" w:type="dxa"/>
            <w:tcBorders>
              <w:top w:val="nil"/>
              <w:left w:val="nil"/>
              <w:bottom w:val="single" w:sz="4" w:space="0" w:color="auto"/>
              <w:right w:val="single" w:sz="4" w:space="0" w:color="auto"/>
            </w:tcBorders>
            <w:shd w:val="clear" w:color="auto" w:fill="auto"/>
            <w:vAlign w:val="center"/>
            <w:hideMark/>
          </w:tcPr>
          <w:p w14:paraId="16EA5B4F"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6,7</w:t>
            </w:r>
          </w:p>
        </w:tc>
      </w:tr>
      <w:tr w:rsidR="0056314F" w:rsidRPr="00824F00" w14:paraId="4EB97826" w14:textId="77777777" w:rsidTr="002929DA">
        <w:trPr>
          <w:trHeight w:val="20"/>
        </w:trPr>
        <w:tc>
          <w:tcPr>
            <w:tcW w:w="2836" w:type="dxa"/>
            <w:tcBorders>
              <w:top w:val="nil"/>
              <w:left w:val="single" w:sz="4" w:space="0" w:color="auto"/>
              <w:bottom w:val="single" w:sz="4" w:space="0" w:color="auto"/>
              <w:right w:val="single" w:sz="4" w:space="0" w:color="auto"/>
            </w:tcBorders>
            <w:shd w:val="clear" w:color="000000" w:fill="FFE599"/>
            <w:vAlign w:val="center"/>
            <w:hideMark/>
          </w:tcPr>
          <w:p w14:paraId="7F624840"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r w:rsidRPr="00824F00">
              <w:rPr>
                <w:rFonts w:ascii="Verdana" w:eastAsia="Times New Roman" w:hAnsi="Verdana" w:cs="Arial"/>
                <w:b/>
                <w:bCs/>
                <w:color w:val="000000"/>
                <w:kern w:val="0"/>
                <w:sz w:val="16"/>
                <w:szCs w:val="16"/>
                <w:lang w:eastAsia="es-CO"/>
              </w:rPr>
              <w:t>Total - SGP Educación</w:t>
            </w:r>
          </w:p>
        </w:tc>
        <w:tc>
          <w:tcPr>
            <w:tcW w:w="756" w:type="dxa"/>
            <w:tcBorders>
              <w:top w:val="nil"/>
              <w:left w:val="nil"/>
              <w:bottom w:val="single" w:sz="4" w:space="0" w:color="auto"/>
              <w:right w:val="single" w:sz="4" w:space="0" w:color="auto"/>
            </w:tcBorders>
            <w:shd w:val="clear" w:color="000000" w:fill="FFE599"/>
            <w:vAlign w:val="center"/>
            <w:hideMark/>
          </w:tcPr>
          <w:p w14:paraId="787AB2F0"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r w:rsidRPr="00824F00">
              <w:rPr>
                <w:rFonts w:ascii="Verdana" w:eastAsia="Times New Roman" w:hAnsi="Verdana" w:cs="Arial"/>
                <w:b/>
                <w:bCs/>
                <w:color w:val="000000"/>
                <w:kern w:val="0"/>
                <w:sz w:val="16"/>
                <w:szCs w:val="16"/>
                <w:lang w:eastAsia="es-CO"/>
              </w:rPr>
              <w:t> </w:t>
            </w:r>
          </w:p>
        </w:tc>
        <w:tc>
          <w:tcPr>
            <w:tcW w:w="1383" w:type="dxa"/>
            <w:tcBorders>
              <w:top w:val="nil"/>
              <w:left w:val="nil"/>
              <w:bottom w:val="single" w:sz="4" w:space="0" w:color="auto"/>
              <w:right w:val="single" w:sz="4" w:space="0" w:color="auto"/>
            </w:tcBorders>
            <w:shd w:val="clear" w:color="000000" w:fill="FFE599"/>
            <w:vAlign w:val="center"/>
            <w:hideMark/>
          </w:tcPr>
          <w:p w14:paraId="162F8C6A"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r w:rsidRPr="00824F00">
              <w:rPr>
                <w:rFonts w:ascii="Verdana" w:eastAsia="Times New Roman" w:hAnsi="Verdana" w:cs="Arial"/>
                <w:b/>
                <w:bCs/>
                <w:color w:val="000000"/>
                <w:kern w:val="0"/>
                <w:sz w:val="16"/>
                <w:szCs w:val="16"/>
                <w:lang w:eastAsia="es-CO"/>
              </w:rPr>
              <w:t> </w:t>
            </w:r>
          </w:p>
        </w:tc>
        <w:tc>
          <w:tcPr>
            <w:tcW w:w="1972" w:type="dxa"/>
            <w:tcBorders>
              <w:top w:val="nil"/>
              <w:left w:val="nil"/>
              <w:bottom w:val="single" w:sz="4" w:space="0" w:color="auto"/>
              <w:right w:val="single" w:sz="4" w:space="0" w:color="auto"/>
            </w:tcBorders>
            <w:shd w:val="clear" w:color="000000" w:fill="FFE599"/>
            <w:vAlign w:val="center"/>
            <w:hideMark/>
          </w:tcPr>
          <w:p w14:paraId="392A6F49" w14:textId="77777777" w:rsidR="0056314F" w:rsidRPr="00824F00" w:rsidRDefault="0056314F" w:rsidP="002929DA">
            <w:pPr>
              <w:spacing w:after="0" w:line="240" w:lineRule="auto"/>
              <w:rPr>
                <w:rFonts w:ascii="Verdana" w:eastAsia="Times New Roman" w:hAnsi="Verdana" w:cs="Arial"/>
                <w:b/>
                <w:bCs/>
                <w:color w:val="000000"/>
                <w:kern w:val="0"/>
                <w:sz w:val="16"/>
                <w:szCs w:val="16"/>
                <w:lang w:eastAsia="es-CO"/>
              </w:rPr>
            </w:pPr>
            <w:r w:rsidRPr="00824F00">
              <w:rPr>
                <w:rFonts w:ascii="Verdana" w:eastAsia="Times New Roman" w:hAnsi="Verdana" w:cs="Arial"/>
                <w:b/>
                <w:bCs/>
                <w:color w:val="000000"/>
                <w:kern w:val="0"/>
                <w:sz w:val="16"/>
                <w:szCs w:val="16"/>
                <w:lang w:eastAsia="es-CO"/>
              </w:rPr>
              <w:t> </w:t>
            </w:r>
          </w:p>
        </w:tc>
        <w:tc>
          <w:tcPr>
            <w:tcW w:w="850" w:type="dxa"/>
            <w:tcBorders>
              <w:top w:val="nil"/>
              <w:left w:val="nil"/>
              <w:bottom w:val="single" w:sz="4" w:space="0" w:color="auto"/>
              <w:right w:val="single" w:sz="4" w:space="0" w:color="auto"/>
            </w:tcBorders>
            <w:shd w:val="clear" w:color="000000" w:fill="FFE599"/>
            <w:vAlign w:val="center"/>
            <w:hideMark/>
          </w:tcPr>
          <w:p w14:paraId="2BFC26E0" w14:textId="77777777" w:rsidR="0056314F" w:rsidRPr="00824F00" w:rsidRDefault="0056314F" w:rsidP="002929DA">
            <w:pPr>
              <w:spacing w:after="0" w:line="240" w:lineRule="auto"/>
              <w:jc w:val="right"/>
              <w:rPr>
                <w:rFonts w:ascii="Verdana" w:eastAsia="Times New Roman" w:hAnsi="Verdana" w:cs="Arial"/>
                <w:b/>
                <w:bCs/>
                <w:color w:val="000000"/>
                <w:kern w:val="0"/>
                <w:sz w:val="16"/>
                <w:szCs w:val="16"/>
                <w:lang w:eastAsia="es-CO"/>
              </w:rPr>
            </w:pPr>
            <w:r w:rsidRPr="00824F00">
              <w:rPr>
                <w:rFonts w:ascii="Verdana" w:eastAsia="Times New Roman" w:hAnsi="Verdana" w:cs="Arial"/>
                <w:b/>
                <w:bCs/>
                <w:color w:val="000000"/>
                <w:kern w:val="0"/>
                <w:sz w:val="16"/>
                <w:szCs w:val="16"/>
                <w:lang w:eastAsia="es-CO"/>
              </w:rPr>
              <w:t>1.020</w:t>
            </w:r>
          </w:p>
        </w:tc>
        <w:tc>
          <w:tcPr>
            <w:tcW w:w="851" w:type="dxa"/>
            <w:tcBorders>
              <w:top w:val="nil"/>
              <w:left w:val="nil"/>
              <w:bottom w:val="single" w:sz="4" w:space="0" w:color="auto"/>
              <w:right w:val="single" w:sz="4" w:space="0" w:color="auto"/>
            </w:tcBorders>
            <w:shd w:val="clear" w:color="000000" w:fill="FFE599"/>
            <w:vAlign w:val="center"/>
            <w:hideMark/>
          </w:tcPr>
          <w:p w14:paraId="036C33AC" w14:textId="77777777" w:rsidR="0056314F" w:rsidRPr="00824F00" w:rsidRDefault="0056314F" w:rsidP="002929DA">
            <w:pPr>
              <w:spacing w:after="0" w:line="240" w:lineRule="auto"/>
              <w:jc w:val="right"/>
              <w:rPr>
                <w:rFonts w:ascii="Verdana" w:eastAsia="Times New Roman" w:hAnsi="Verdana" w:cs="Arial"/>
                <w:b/>
                <w:bCs/>
                <w:color w:val="000000"/>
                <w:kern w:val="0"/>
                <w:sz w:val="16"/>
                <w:szCs w:val="16"/>
                <w:lang w:eastAsia="es-CO"/>
              </w:rPr>
            </w:pPr>
            <w:r w:rsidRPr="00824F00">
              <w:rPr>
                <w:rFonts w:ascii="Verdana" w:eastAsia="Times New Roman" w:hAnsi="Verdana" w:cs="Arial"/>
                <w:b/>
                <w:bCs/>
                <w:color w:val="000000"/>
                <w:kern w:val="0"/>
                <w:sz w:val="16"/>
                <w:szCs w:val="16"/>
                <w:lang w:eastAsia="es-CO"/>
              </w:rPr>
              <w:t>1.020</w:t>
            </w:r>
          </w:p>
        </w:tc>
        <w:tc>
          <w:tcPr>
            <w:tcW w:w="850" w:type="dxa"/>
            <w:tcBorders>
              <w:top w:val="nil"/>
              <w:left w:val="nil"/>
              <w:bottom w:val="single" w:sz="4" w:space="0" w:color="auto"/>
              <w:right w:val="single" w:sz="4" w:space="0" w:color="auto"/>
            </w:tcBorders>
            <w:shd w:val="clear" w:color="000000" w:fill="FFE599"/>
            <w:vAlign w:val="center"/>
            <w:hideMark/>
          </w:tcPr>
          <w:p w14:paraId="69070E38" w14:textId="77777777" w:rsidR="0056314F" w:rsidRPr="00824F00" w:rsidRDefault="0056314F" w:rsidP="002929DA">
            <w:pPr>
              <w:spacing w:after="0" w:line="240" w:lineRule="auto"/>
              <w:jc w:val="right"/>
              <w:rPr>
                <w:rFonts w:ascii="Verdana" w:eastAsia="Times New Roman" w:hAnsi="Verdana" w:cs="Arial"/>
                <w:b/>
                <w:bCs/>
                <w:color w:val="000000"/>
                <w:kern w:val="0"/>
                <w:sz w:val="16"/>
                <w:szCs w:val="16"/>
                <w:lang w:eastAsia="es-CO"/>
              </w:rPr>
            </w:pPr>
            <w:r w:rsidRPr="00824F00">
              <w:rPr>
                <w:rFonts w:ascii="Verdana" w:eastAsia="Times New Roman" w:hAnsi="Verdana" w:cs="Arial"/>
                <w:b/>
                <w:bCs/>
                <w:color w:val="000000"/>
                <w:kern w:val="0"/>
                <w:sz w:val="16"/>
                <w:szCs w:val="16"/>
                <w:lang w:eastAsia="es-CO"/>
              </w:rPr>
              <w:t>892</w:t>
            </w:r>
          </w:p>
        </w:tc>
      </w:tr>
    </w:tbl>
    <w:p w14:paraId="3C4322AC" w14:textId="77777777" w:rsidR="0056314F" w:rsidRPr="00824F00" w:rsidRDefault="0056314F" w:rsidP="0056314F">
      <w:pPr>
        <w:spacing w:after="0" w:line="240" w:lineRule="auto"/>
        <w:jc w:val="center"/>
        <w:rPr>
          <w:rFonts w:ascii="Verdana" w:hAnsi="Verdana"/>
          <w:sz w:val="16"/>
          <w:szCs w:val="16"/>
        </w:rPr>
      </w:pPr>
      <w:r w:rsidRPr="00824F00">
        <w:rPr>
          <w:rFonts w:ascii="Verdana" w:hAnsi="Verdana"/>
          <w:sz w:val="16"/>
          <w:szCs w:val="16"/>
        </w:rPr>
        <w:t xml:space="preserve">Fuente: Informe de la CGR y listado de </w:t>
      </w:r>
      <w:proofErr w:type="spellStart"/>
      <w:r w:rsidRPr="00824F00">
        <w:rPr>
          <w:rFonts w:ascii="Verdana" w:hAnsi="Verdana"/>
          <w:sz w:val="16"/>
          <w:szCs w:val="16"/>
        </w:rPr>
        <w:t>RPs</w:t>
      </w:r>
      <w:proofErr w:type="spellEnd"/>
      <w:r w:rsidRPr="00824F00">
        <w:rPr>
          <w:rFonts w:ascii="Verdana" w:hAnsi="Verdana"/>
          <w:sz w:val="16"/>
          <w:szCs w:val="16"/>
        </w:rPr>
        <w:t xml:space="preserve"> de la vigencia 2019 entregados por la Entidad Territorial.</w:t>
      </w:r>
    </w:p>
    <w:p w14:paraId="7695E44B" w14:textId="77777777" w:rsidR="0056314F" w:rsidRPr="00824F00" w:rsidRDefault="0056314F" w:rsidP="0056314F">
      <w:pPr>
        <w:spacing w:after="0" w:line="240" w:lineRule="auto"/>
        <w:jc w:val="both"/>
        <w:rPr>
          <w:rFonts w:ascii="Verdana" w:hAnsi="Verdana"/>
        </w:rPr>
      </w:pPr>
    </w:p>
    <w:p w14:paraId="6F63F9D8" w14:textId="77777777" w:rsidR="0056314F" w:rsidRPr="00824F00" w:rsidRDefault="0056314F" w:rsidP="0056314F">
      <w:pPr>
        <w:autoSpaceDE w:val="0"/>
        <w:autoSpaceDN w:val="0"/>
        <w:adjustRightInd w:val="0"/>
        <w:spacing w:after="0" w:line="240" w:lineRule="auto"/>
        <w:jc w:val="both"/>
        <w:rPr>
          <w:rFonts w:ascii="Verdana" w:hAnsi="Verdana" w:cs="Arial"/>
          <w:kern w:val="0"/>
        </w:rPr>
      </w:pPr>
      <w:r w:rsidRPr="00824F00">
        <w:rPr>
          <w:rFonts w:ascii="Verdana" w:hAnsi="Verdana" w:cs="Arial"/>
          <w:kern w:val="0"/>
        </w:rPr>
        <w:t xml:space="preserve">En el Estudio del Sector del Contrato No. </w:t>
      </w:r>
      <w:r w:rsidRPr="00824F00">
        <w:rPr>
          <w:rFonts w:ascii="Verdana" w:hAnsi="Verdana" w:cs="Arial"/>
          <w:color w:val="000000"/>
        </w:rPr>
        <w:t>1052 de 2019</w:t>
      </w:r>
      <w:r w:rsidRPr="00824F00">
        <w:rPr>
          <w:rFonts w:ascii="Verdana" w:hAnsi="Verdana" w:cs="Arial"/>
          <w:kern w:val="0"/>
        </w:rPr>
        <w:t xml:space="preserve">, la entidad territorial fijó el suministro y el precio del contrato de la siguiente manera: </w:t>
      </w:r>
    </w:p>
    <w:p w14:paraId="6974C32F" w14:textId="77777777" w:rsidR="0056314F" w:rsidRPr="00824F00" w:rsidRDefault="0056314F" w:rsidP="0056314F">
      <w:pPr>
        <w:autoSpaceDE w:val="0"/>
        <w:autoSpaceDN w:val="0"/>
        <w:adjustRightInd w:val="0"/>
        <w:spacing w:after="0" w:line="240" w:lineRule="auto"/>
        <w:jc w:val="both"/>
        <w:rPr>
          <w:rFonts w:ascii="Verdana" w:hAnsi="Verdana" w:cs="Arial"/>
          <w:kern w:val="0"/>
          <w:sz w:val="20"/>
          <w:szCs w:val="20"/>
        </w:rPr>
      </w:pPr>
    </w:p>
    <w:p w14:paraId="3F70DBAF" w14:textId="77777777" w:rsidR="0056314F" w:rsidRPr="00824F00" w:rsidRDefault="0056314F" w:rsidP="0056314F">
      <w:pPr>
        <w:autoSpaceDE w:val="0"/>
        <w:autoSpaceDN w:val="0"/>
        <w:adjustRightInd w:val="0"/>
        <w:spacing w:after="0" w:line="240" w:lineRule="auto"/>
        <w:ind w:left="567"/>
        <w:jc w:val="both"/>
        <w:rPr>
          <w:rFonts w:ascii="Verdana" w:hAnsi="Verdana" w:cs="Arial-ItalicMT"/>
          <w:kern w:val="0"/>
          <w:sz w:val="18"/>
          <w:szCs w:val="18"/>
        </w:rPr>
      </w:pPr>
      <w:r w:rsidRPr="00824F00">
        <w:rPr>
          <w:rFonts w:ascii="Verdana" w:hAnsi="Verdana" w:cs="Arial-ItalicMT"/>
          <w:i/>
          <w:iCs/>
          <w:kern w:val="0"/>
          <w:sz w:val="18"/>
          <w:szCs w:val="18"/>
        </w:rPr>
        <w:t xml:space="preserve">“(…) </w:t>
      </w:r>
      <w:r w:rsidRPr="00824F00">
        <w:rPr>
          <w:rFonts w:ascii="Verdana" w:hAnsi="Verdana" w:cs="Arial"/>
          <w:i/>
          <w:iCs/>
          <w:kern w:val="0"/>
          <w:sz w:val="18"/>
          <w:szCs w:val="18"/>
        </w:rPr>
        <w:t xml:space="preserve">Cabe resaltar que este tipo de suministro se contrata con base en lo requerido por cada dependencia de la Gobernación de Amazonas y está enmarcado dentro de la Ley 80 de 1993, Ley 1150 de 2007 y el Decreto 1082 de 2015 y Artículo 1 de la Ley 39 de 1987, Resolución 82438 y 82439 de diciembre de 1999 del Ministerio de Minas y Energía y </w:t>
      </w:r>
      <w:r w:rsidRPr="00824F00">
        <w:rPr>
          <w:rFonts w:ascii="Verdana" w:hAnsi="Verdana" w:cs="Arial"/>
          <w:i/>
          <w:iCs/>
          <w:kern w:val="0"/>
          <w:sz w:val="18"/>
          <w:szCs w:val="18"/>
          <w:u w:val="single"/>
        </w:rPr>
        <w:t>el costo del mismo según lo establecido por el Ministerio de Minas y Energía para el mes de Febrero de 2019</w:t>
      </w:r>
      <w:r w:rsidRPr="00824F00">
        <w:rPr>
          <w:rFonts w:ascii="Verdana" w:hAnsi="Verdana" w:cs="Arial"/>
          <w:b/>
          <w:bCs/>
          <w:i/>
          <w:iCs/>
          <w:kern w:val="0"/>
          <w:sz w:val="18"/>
          <w:szCs w:val="18"/>
        </w:rPr>
        <w:t xml:space="preserve"> </w:t>
      </w:r>
      <w:r w:rsidRPr="00824F00">
        <w:rPr>
          <w:rFonts w:ascii="Verdana" w:hAnsi="Verdana" w:cs="Arial"/>
          <w:i/>
          <w:iCs/>
          <w:kern w:val="0"/>
          <w:sz w:val="18"/>
          <w:szCs w:val="18"/>
        </w:rPr>
        <w:t>y las cotizaciones presentadas por Balsa el Cóndor y Distribuidora Los Comuneros.</w:t>
      </w:r>
      <w:r w:rsidRPr="00824F00">
        <w:rPr>
          <w:rFonts w:ascii="Verdana" w:hAnsi="Verdana" w:cs="Arial-ItalicMT"/>
          <w:i/>
          <w:iCs/>
          <w:kern w:val="0"/>
          <w:sz w:val="18"/>
          <w:szCs w:val="18"/>
        </w:rPr>
        <w:t>”</w:t>
      </w:r>
      <w:r w:rsidRPr="00824F00">
        <w:rPr>
          <w:rFonts w:ascii="Verdana" w:hAnsi="Verdana" w:cs="Arial-ItalicMT"/>
          <w:kern w:val="0"/>
          <w:sz w:val="18"/>
          <w:szCs w:val="18"/>
        </w:rPr>
        <w:t xml:space="preserve"> (Énfasis fuera de texto).</w:t>
      </w:r>
    </w:p>
    <w:p w14:paraId="67A89AD8" w14:textId="77777777" w:rsidR="0056314F" w:rsidRPr="00824F00" w:rsidRDefault="0056314F" w:rsidP="0056314F">
      <w:pPr>
        <w:autoSpaceDE w:val="0"/>
        <w:autoSpaceDN w:val="0"/>
        <w:adjustRightInd w:val="0"/>
        <w:spacing w:after="0" w:line="240" w:lineRule="auto"/>
        <w:jc w:val="both"/>
        <w:rPr>
          <w:rFonts w:ascii="Verdana" w:hAnsi="Verdana" w:cs="Arial"/>
          <w:kern w:val="0"/>
        </w:rPr>
      </w:pPr>
    </w:p>
    <w:p w14:paraId="4A493B3E" w14:textId="77777777" w:rsidR="0056314F" w:rsidRPr="00824F00" w:rsidRDefault="0056314F" w:rsidP="0056314F">
      <w:pPr>
        <w:autoSpaceDE w:val="0"/>
        <w:autoSpaceDN w:val="0"/>
        <w:adjustRightInd w:val="0"/>
        <w:spacing w:after="0" w:line="240" w:lineRule="auto"/>
        <w:jc w:val="both"/>
        <w:rPr>
          <w:rFonts w:ascii="Verdana" w:hAnsi="Verdana"/>
        </w:rPr>
      </w:pPr>
      <w:r w:rsidRPr="00824F00">
        <w:rPr>
          <w:rFonts w:ascii="Verdana" w:hAnsi="Verdana" w:cs="Arial"/>
          <w:kern w:val="0"/>
        </w:rPr>
        <w:t>De acuerdo con el hallazgo de la Contraloría General de la República, una vez verificada la página SICOM del Ministerio de Minas y Energía</w:t>
      </w:r>
      <w:r w:rsidRPr="00824F00">
        <w:rPr>
          <w:rStyle w:val="Refdenotaalpie"/>
          <w:rFonts w:ascii="Verdana" w:hAnsi="Verdana" w:cs="Arial"/>
          <w:kern w:val="0"/>
        </w:rPr>
        <w:footnoteReference w:id="18"/>
      </w:r>
      <w:r w:rsidRPr="00824F00">
        <w:rPr>
          <w:rFonts w:ascii="Verdana" w:hAnsi="Verdana" w:cs="Arial"/>
          <w:kern w:val="0"/>
        </w:rPr>
        <w:t>, se determinó que el precio de la gasolina para la ciudad de Leticia en la Balsa el Cóndor para el año 2019 fluctuó entre $9.400 y $10.775. Mientras que en el contrato se pactó un valor fijo por galón de $12.156, con lo que se evidencia la existencia de un sobrecosto en dicho hidrocarburo, toda vez que a pesar de tratarse de un precio regulado se pagó por encima del valor oficial.</w:t>
      </w:r>
    </w:p>
    <w:p w14:paraId="76728D24" w14:textId="77777777" w:rsidR="0056314F" w:rsidRPr="00824F00" w:rsidRDefault="0056314F" w:rsidP="0056314F">
      <w:pPr>
        <w:autoSpaceDE w:val="0"/>
        <w:autoSpaceDN w:val="0"/>
        <w:adjustRightInd w:val="0"/>
        <w:spacing w:after="0" w:line="240" w:lineRule="auto"/>
        <w:jc w:val="both"/>
        <w:rPr>
          <w:rFonts w:ascii="Verdana" w:hAnsi="Verdana"/>
        </w:rPr>
      </w:pPr>
    </w:p>
    <w:p w14:paraId="239D9331" w14:textId="77777777" w:rsidR="0056314F" w:rsidRPr="00824F00" w:rsidRDefault="0056314F" w:rsidP="0056314F">
      <w:pPr>
        <w:spacing w:after="0" w:line="240" w:lineRule="auto"/>
        <w:jc w:val="both"/>
        <w:rPr>
          <w:rFonts w:ascii="Verdana" w:hAnsi="Verdana" w:cs="Arial"/>
        </w:rPr>
      </w:pPr>
      <w:r w:rsidRPr="00824F00">
        <w:rPr>
          <w:rFonts w:ascii="Verdana" w:hAnsi="Verdana" w:cs="Arial"/>
        </w:rPr>
        <w:t xml:space="preserve">Es así </w:t>
      </w:r>
      <w:proofErr w:type="gramStart"/>
      <w:r w:rsidRPr="00824F00">
        <w:rPr>
          <w:rFonts w:ascii="Verdana" w:hAnsi="Verdana" w:cs="Arial"/>
        </w:rPr>
        <w:t>que</w:t>
      </w:r>
      <w:proofErr w:type="gramEnd"/>
      <w:r>
        <w:rPr>
          <w:rFonts w:ascii="Verdana" w:hAnsi="Verdana" w:cs="Arial"/>
        </w:rPr>
        <w:t>,</w:t>
      </w:r>
      <w:r w:rsidRPr="00824F00">
        <w:rPr>
          <w:rFonts w:ascii="Verdana" w:hAnsi="Verdana" w:cs="Arial"/>
        </w:rPr>
        <w:t xml:space="preserve"> a pesar de informarse la consulta al sistema SICOM para la vigencia 2019 dentro del respectivo estudio del sector del contrato suscrito por la Gobernación del Amazonas, el mismo no se ajusta a la información oficial publicada </w:t>
      </w:r>
      <w:r w:rsidRPr="00824F00">
        <w:rPr>
          <w:rFonts w:ascii="Verdana" w:hAnsi="Verdana" w:cs="Arial"/>
          <w:kern w:val="0"/>
        </w:rPr>
        <w:t xml:space="preserve">por el Ministerio de Minas y Energía </w:t>
      </w:r>
      <w:r w:rsidRPr="00824F00">
        <w:rPr>
          <w:rFonts w:ascii="Verdana" w:hAnsi="Verdana" w:cs="Arial"/>
        </w:rPr>
        <w:t>según el informe presentado por la Contraloría General de la Republica y la consulta realizada por esta Dirección en la página web de SICOM.</w:t>
      </w:r>
    </w:p>
    <w:p w14:paraId="6F24950A" w14:textId="77777777" w:rsidR="0056314F" w:rsidRPr="00824F00" w:rsidRDefault="0056314F" w:rsidP="0056314F">
      <w:pPr>
        <w:spacing w:after="0" w:line="240" w:lineRule="auto"/>
        <w:jc w:val="both"/>
        <w:rPr>
          <w:rFonts w:ascii="Verdana" w:eastAsia="Arial" w:hAnsi="Verdana" w:cs="Arial"/>
        </w:rPr>
      </w:pPr>
    </w:p>
    <w:p w14:paraId="6976A375" w14:textId="77777777" w:rsidR="0056314F" w:rsidRPr="00824F00" w:rsidRDefault="0056314F" w:rsidP="0056314F">
      <w:pPr>
        <w:spacing w:after="0" w:line="240" w:lineRule="auto"/>
        <w:jc w:val="both"/>
        <w:rPr>
          <w:rFonts w:ascii="Verdana" w:hAnsi="Verdana" w:cs="Arial"/>
        </w:rPr>
      </w:pPr>
      <w:r w:rsidRPr="00824F00">
        <w:rPr>
          <w:rFonts w:ascii="Verdana" w:hAnsi="Verdana" w:cs="Arial"/>
        </w:rPr>
        <w:t xml:space="preserve">Por esta razón, </w:t>
      </w:r>
      <w:r>
        <w:rPr>
          <w:rFonts w:ascii="Verdana" w:hAnsi="Verdana" w:cs="Arial"/>
        </w:rPr>
        <w:t xml:space="preserve">puede concluirse que </w:t>
      </w:r>
      <w:r w:rsidRPr="00824F00">
        <w:rPr>
          <w:rFonts w:ascii="Verdana" w:hAnsi="Verdana" w:cs="Arial"/>
        </w:rPr>
        <w:t>se presentaron sobrecostos al ejecutar el respectivo contrato, que involucr</w:t>
      </w:r>
      <w:r>
        <w:rPr>
          <w:rFonts w:ascii="Verdana" w:hAnsi="Verdana" w:cs="Arial"/>
        </w:rPr>
        <w:t>ó</w:t>
      </w:r>
      <w:r w:rsidRPr="00824F00">
        <w:rPr>
          <w:rFonts w:ascii="Verdana" w:hAnsi="Verdana" w:cs="Arial"/>
        </w:rPr>
        <w:t xml:space="preserve"> </w:t>
      </w:r>
      <w:r>
        <w:rPr>
          <w:rFonts w:ascii="Verdana" w:hAnsi="Verdana" w:cs="Arial"/>
        </w:rPr>
        <w:t>(</w:t>
      </w:r>
      <w:r w:rsidRPr="00824F00">
        <w:rPr>
          <w:rFonts w:ascii="Verdana" w:hAnsi="Verdana" w:cs="Arial"/>
        </w:rPr>
        <w:t>ante un posible errado análisis del sector</w:t>
      </w:r>
      <w:r>
        <w:rPr>
          <w:rFonts w:ascii="Verdana" w:hAnsi="Verdana" w:cs="Arial"/>
        </w:rPr>
        <w:t xml:space="preserve">) </w:t>
      </w:r>
      <w:r w:rsidRPr="00824F00">
        <w:rPr>
          <w:rFonts w:ascii="Verdana" w:hAnsi="Verdana" w:cs="Arial"/>
        </w:rPr>
        <w:t>unos pagos mayores a los que normalmente debieron realizarse por el mismo ítem o unidad</w:t>
      </w:r>
      <w:r>
        <w:rPr>
          <w:rFonts w:ascii="Verdana" w:hAnsi="Verdana" w:cs="Arial"/>
        </w:rPr>
        <w:t xml:space="preserve">. </w:t>
      </w:r>
    </w:p>
    <w:p w14:paraId="07699F0B" w14:textId="77777777" w:rsidR="0056314F" w:rsidRPr="00824F00" w:rsidRDefault="0056314F" w:rsidP="0056314F">
      <w:pPr>
        <w:spacing w:after="0" w:line="240" w:lineRule="auto"/>
        <w:jc w:val="both"/>
        <w:rPr>
          <w:rFonts w:ascii="Verdana" w:hAnsi="Verdana" w:cs="Arial"/>
        </w:rPr>
      </w:pPr>
    </w:p>
    <w:p w14:paraId="7A070CCF" w14:textId="77777777" w:rsidR="0056314F" w:rsidRPr="00824F00" w:rsidRDefault="0056314F" w:rsidP="0056314F">
      <w:pPr>
        <w:spacing w:after="0" w:line="240" w:lineRule="auto"/>
        <w:jc w:val="both"/>
        <w:rPr>
          <w:rFonts w:ascii="Verdana" w:hAnsi="Verdana" w:cs="Arial"/>
          <w:color w:val="000000"/>
        </w:rPr>
      </w:pPr>
      <w:r w:rsidRPr="00824F00">
        <w:rPr>
          <w:rFonts w:ascii="Verdana" w:hAnsi="Verdana" w:cs="Arial"/>
          <w:color w:val="000000"/>
        </w:rPr>
        <w:t>Cabe resaltar que la CGR manifestó</w:t>
      </w:r>
      <w:r>
        <w:rPr>
          <w:rFonts w:ascii="Verdana" w:hAnsi="Verdana" w:cs="Arial"/>
          <w:color w:val="000000"/>
        </w:rPr>
        <w:t xml:space="preserve"> en su informe</w:t>
      </w:r>
      <w:r w:rsidRPr="00824F00">
        <w:rPr>
          <w:rFonts w:ascii="Verdana" w:hAnsi="Verdana" w:cs="Arial"/>
          <w:color w:val="000000"/>
        </w:rPr>
        <w:t>:</w:t>
      </w:r>
    </w:p>
    <w:p w14:paraId="7B835AA8" w14:textId="77777777" w:rsidR="0056314F" w:rsidRPr="00824F00" w:rsidRDefault="0056314F" w:rsidP="0056314F">
      <w:pPr>
        <w:spacing w:after="0" w:line="240" w:lineRule="auto"/>
        <w:jc w:val="both"/>
        <w:rPr>
          <w:rFonts w:ascii="Verdana" w:hAnsi="Verdana" w:cs="Arial"/>
          <w:color w:val="000000"/>
        </w:rPr>
      </w:pPr>
    </w:p>
    <w:p w14:paraId="7939C9CD" w14:textId="77777777" w:rsidR="0056314F" w:rsidRPr="00824F00" w:rsidRDefault="0056314F" w:rsidP="0056314F">
      <w:pPr>
        <w:spacing w:after="0" w:line="240" w:lineRule="auto"/>
        <w:ind w:left="567"/>
        <w:jc w:val="both"/>
        <w:rPr>
          <w:rFonts w:ascii="Verdana" w:hAnsi="Verdana" w:cs="Arial"/>
          <w:i/>
          <w:iCs/>
          <w:sz w:val="18"/>
          <w:szCs w:val="18"/>
        </w:rPr>
      </w:pPr>
      <w:r w:rsidRPr="00824F00">
        <w:rPr>
          <w:rFonts w:ascii="Verdana" w:hAnsi="Verdana" w:cs="Arial"/>
          <w:i/>
          <w:iCs/>
          <w:sz w:val="18"/>
          <w:szCs w:val="18"/>
        </w:rPr>
        <w:t xml:space="preserve">“Este hecho tiene su origen en las debilidades en los procedimientos establecidos para la estructuración de las etapas precontractuales, que implican la elaboración de estudios previos y los análisis del sector, que permitan determinar el valor del contrato en las mejores circunstancias del mercado, porque no se tuvieron en cuenta los valores aprobados por el Ministerio de Minas y Energía para el municipio de Leticia, vulnerando los Principios de Planeación y Economía en la contratación. Lo que genera para la Entidad, la adquisición de elementos a mayor costo de lo establecido en los precios de mercado, afectando los recursos </w:t>
      </w:r>
      <w:r w:rsidRPr="00824F00">
        <w:rPr>
          <w:rFonts w:ascii="Verdana" w:hAnsi="Verdana" w:cs="Arial"/>
          <w:i/>
          <w:iCs/>
          <w:sz w:val="18"/>
          <w:szCs w:val="18"/>
        </w:rPr>
        <w:lastRenderedPageBreak/>
        <w:t>a invertir en materia educativa, con la generación de un detrimento al patrimonio del Estado”</w:t>
      </w:r>
      <w:r>
        <w:rPr>
          <w:rFonts w:ascii="Verdana" w:hAnsi="Verdana" w:cs="Arial"/>
          <w:i/>
          <w:iCs/>
          <w:sz w:val="18"/>
          <w:szCs w:val="18"/>
        </w:rPr>
        <w:t>.</w:t>
      </w:r>
    </w:p>
    <w:p w14:paraId="38FFB788" w14:textId="77777777" w:rsidR="0056314F" w:rsidRPr="00824F00" w:rsidRDefault="0056314F" w:rsidP="0056314F">
      <w:pPr>
        <w:spacing w:after="0" w:line="240" w:lineRule="auto"/>
        <w:ind w:left="708"/>
        <w:jc w:val="both"/>
        <w:rPr>
          <w:rFonts w:ascii="Verdana" w:hAnsi="Verdana" w:cs="Arial"/>
          <w:color w:val="000000"/>
        </w:rPr>
      </w:pPr>
    </w:p>
    <w:p w14:paraId="4530B233" w14:textId="77777777" w:rsidR="0056314F" w:rsidRPr="00824F00" w:rsidRDefault="0056314F" w:rsidP="0056314F">
      <w:pPr>
        <w:spacing w:after="0" w:line="240" w:lineRule="auto"/>
        <w:jc w:val="both"/>
        <w:rPr>
          <w:rFonts w:ascii="Verdana" w:hAnsi="Verdana" w:cs="Arial"/>
          <w:color w:val="000000"/>
        </w:rPr>
      </w:pPr>
      <w:r w:rsidRPr="00824F00">
        <w:rPr>
          <w:rFonts w:ascii="Verdana" w:hAnsi="Verdana" w:cs="Arial"/>
          <w:color w:val="000000"/>
        </w:rPr>
        <w:t xml:space="preserve">Lo anterior </w:t>
      </w:r>
      <w:r>
        <w:rPr>
          <w:rFonts w:ascii="Verdana" w:hAnsi="Verdana" w:cs="Arial"/>
          <w:color w:val="000000"/>
        </w:rPr>
        <w:t xml:space="preserve">evidencia </w:t>
      </w:r>
      <w:r w:rsidRPr="00824F00">
        <w:rPr>
          <w:rFonts w:ascii="Verdana" w:hAnsi="Verdana" w:cs="Arial"/>
          <w:color w:val="000000"/>
        </w:rPr>
        <w:t>una falta de planeación y elaboración de</w:t>
      </w:r>
      <w:r>
        <w:rPr>
          <w:rFonts w:ascii="Verdana" w:hAnsi="Verdana" w:cs="Arial"/>
          <w:color w:val="000000"/>
        </w:rPr>
        <w:t xml:space="preserve">l </w:t>
      </w:r>
      <w:r w:rsidRPr="00824F00">
        <w:rPr>
          <w:rFonts w:ascii="Verdana" w:hAnsi="Verdana" w:cs="Arial"/>
          <w:color w:val="000000"/>
        </w:rPr>
        <w:t>análisis detallado y congruente</w:t>
      </w:r>
      <w:r>
        <w:rPr>
          <w:rFonts w:ascii="Verdana" w:hAnsi="Verdana" w:cs="Arial"/>
          <w:color w:val="000000"/>
        </w:rPr>
        <w:t xml:space="preserve"> </w:t>
      </w:r>
      <w:r w:rsidRPr="00824F00">
        <w:rPr>
          <w:rFonts w:ascii="Verdana" w:hAnsi="Verdana" w:cs="Arial"/>
          <w:color w:val="000000"/>
        </w:rPr>
        <w:t>del sector, en el cual se tuviera en cuenta los precios de referencia fijados para el mercado de los hidrocarburos, teniendo como consecuencia sobrecostos injustificados.</w:t>
      </w:r>
    </w:p>
    <w:p w14:paraId="7831278A" w14:textId="77777777" w:rsidR="0056314F" w:rsidRPr="00824F00" w:rsidRDefault="0056314F" w:rsidP="0056314F">
      <w:pPr>
        <w:spacing w:after="0" w:line="240" w:lineRule="auto"/>
        <w:jc w:val="both"/>
        <w:rPr>
          <w:rFonts w:ascii="Verdana" w:hAnsi="Verdana" w:cs="Arial"/>
          <w:color w:val="000000"/>
        </w:rPr>
      </w:pPr>
    </w:p>
    <w:p w14:paraId="10C6D13F" w14:textId="77777777" w:rsidR="0056314F" w:rsidRPr="00824F00" w:rsidRDefault="0056314F" w:rsidP="0056314F">
      <w:pPr>
        <w:spacing w:after="0" w:line="240" w:lineRule="auto"/>
        <w:jc w:val="both"/>
        <w:rPr>
          <w:rFonts w:ascii="Verdana" w:hAnsi="Verdana" w:cs="Arial"/>
        </w:rPr>
      </w:pPr>
      <w:r w:rsidRPr="00824F00">
        <w:rPr>
          <w:rFonts w:ascii="Verdana" w:hAnsi="Verdana" w:cs="Arial"/>
          <w:b/>
          <w:bCs/>
        </w:rPr>
        <w:t>Evidencia</w:t>
      </w:r>
      <w:r w:rsidRPr="00824F00">
        <w:rPr>
          <w:rFonts w:ascii="Verdana" w:hAnsi="Verdana"/>
          <w:b/>
          <w:bCs/>
        </w:rPr>
        <w:t xml:space="preserve">: </w:t>
      </w:r>
      <w:r w:rsidRPr="00824F00">
        <w:rPr>
          <w:rFonts w:ascii="Verdana" w:hAnsi="Verdana" w:cs="Arial"/>
        </w:rPr>
        <w:t>Obra en el expediente digital en el Sistema Integrado Electrónico Documental- SIED del Ministerio de Hacienda y Crédito Público No. 41/2019/D028-PREDI el siguiente material probatorio:</w:t>
      </w:r>
    </w:p>
    <w:p w14:paraId="365617F5" w14:textId="77777777" w:rsidR="0056314F" w:rsidRPr="00824F00" w:rsidRDefault="0056314F" w:rsidP="0056314F">
      <w:pPr>
        <w:pStyle w:val="Prrafodelista"/>
        <w:numPr>
          <w:ilvl w:val="0"/>
          <w:numId w:val="43"/>
        </w:numPr>
        <w:spacing w:after="0" w:line="240" w:lineRule="auto"/>
        <w:ind w:left="284" w:hanging="284"/>
        <w:jc w:val="both"/>
        <w:rPr>
          <w:rFonts w:ascii="Verdana" w:hAnsi="Verdana" w:cs="Arial"/>
        </w:rPr>
      </w:pPr>
      <w:r w:rsidRPr="00824F00">
        <w:rPr>
          <w:rFonts w:ascii="Verdana" w:hAnsi="Verdana" w:cs="Arial"/>
        </w:rPr>
        <w:t>Contrato No.</w:t>
      </w:r>
      <w:r w:rsidRPr="00824F00">
        <w:rPr>
          <w:rFonts w:ascii="Verdana" w:hAnsi="Verdana" w:cs="Arial"/>
          <w:color w:val="000000"/>
        </w:rPr>
        <w:t xml:space="preserve"> 1052 de 2019.</w:t>
      </w:r>
      <w:r w:rsidRPr="00824F00">
        <w:rPr>
          <w:rFonts w:ascii="Verdana" w:hAnsi="Verdana" w:cs="Arial"/>
        </w:rPr>
        <w:t xml:space="preserve"> Sector Educación. </w:t>
      </w:r>
      <w:r w:rsidRPr="00824F00">
        <w:rPr>
          <w:rStyle w:val="ui-provider"/>
          <w:rFonts w:ascii="Verdana" w:hAnsi="Verdana"/>
        </w:rPr>
        <w:t>Departamento de Amazonas</w:t>
      </w:r>
      <w:r w:rsidRPr="00824F00">
        <w:rPr>
          <w:rFonts w:ascii="Verdana" w:hAnsi="Verdana" w:cs="Arial"/>
        </w:rPr>
        <w:t xml:space="preserve">. Serie </w:t>
      </w:r>
      <w:r w:rsidRPr="00824F00">
        <w:rPr>
          <w:rFonts w:ascii="Verdana" w:hAnsi="Verdana" w:cs="Arial"/>
          <w:i/>
        </w:rPr>
        <w:t xml:space="preserve">Historial de seguimiento y control a los recursos del Sistema General de Participaciones” - Ejecución y seguimiento de la medida preventiva. </w:t>
      </w:r>
      <w:r w:rsidRPr="00824F00">
        <w:rPr>
          <w:rFonts w:ascii="Verdana" w:hAnsi="Verdana" w:cs="Arial"/>
        </w:rPr>
        <w:t xml:space="preserve">Expediente digital 41/2019/D028-PREDI, consulta en SECOP I. Enlace </w:t>
      </w:r>
      <w:hyperlink r:id="rId67" w:history="1">
        <w:r w:rsidRPr="00824F00">
          <w:rPr>
            <w:rStyle w:val="Hipervnculo"/>
            <w:rFonts w:ascii="Verdana" w:hAnsi="Verdana" w:cs="Arial"/>
            <w:sz w:val="18"/>
            <w:szCs w:val="18"/>
          </w:rPr>
          <w:t>http://portalgestiondoc.minhacienda.red/PortalEmpleado/viewer.jsp?config=DSJYulLWd7T+6wghwUtdODCnJvNG2NqMrcWIV9AGYEi4WGxXTPfckJaPMir3zdvXneJQDqRsu5HnzEMcPSANPPA144mZ+ASdiccu8yTp1vytscwj8TnYc5Dcq8OGRdo7+nfrQk/85mxI34vopr/GR7rw8NeDsqMBPbl/WYe6KiaZweO3hWqsGPW/d6zmhXJH&amp;guid=6e19edea18bf3def9cc3634&amp;idrepository=879</w:t>
        </w:r>
      </w:hyperlink>
      <w:r w:rsidRPr="00824F00">
        <w:rPr>
          <w:rFonts w:ascii="Verdana" w:hAnsi="Verdana" w:cs="Arial"/>
          <w:sz w:val="18"/>
          <w:szCs w:val="18"/>
        </w:rPr>
        <w:t xml:space="preserve"> </w:t>
      </w:r>
    </w:p>
    <w:p w14:paraId="1FE1E314" w14:textId="77777777" w:rsidR="0056314F" w:rsidRPr="00824F00" w:rsidRDefault="0056314F" w:rsidP="0056314F">
      <w:pPr>
        <w:pStyle w:val="Prrafodelista"/>
        <w:numPr>
          <w:ilvl w:val="0"/>
          <w:numId w:val="43"/>
        </w:numPr>
        <w:spacing w:after="0" w:line="240" w:lineRule="auto"/>
        <w:ind w:left="284" w:hanging="284"/>
        <w:jc w:val="both"/>
        <w:rPr>
          <w:rFonts w:ascii="Verdana" w:hAnsi="Verdana" w:cs="Arial"/>
        </w:rPr>
      </w:pPr>
      <w:r w:rsidRPr="00824F00">
        <w:rPr>
          <w:rFonts w:ascii="Verdana" w:hAnsi="Verdana" w:cs="Arial"/>
        </w:rPr>
        <w:t>Estudios Previos del Contrato No.</w:t>
      </w:r>
      <w:r w:rsidRPr="00824F00">
        <w:rPr>
          <w:rFonts w:ascii="Verdana" w:hAnsi="Verdana" w:cs="Arial"/>
          <w:color w:val="000000"/>
        </w:rPr>
        <w:t xml:space="preserve"> 1052 de 2019.</w:t>
      </w:r>
      <w:r w:rsidRPr="00824F00">
        <w:rPr>
          <w:rFonts w:ascii="Verdana" w:hAnsi="Verdana" w:cs="Arial"/>
        </w:rPr>
        <w:t xml:space="preserve"> Sector Educación. </w:t>
      </w:r>
      <w:r w:rsidRPr="00824F00">
        <w:rPr>
          <w:rStyle w:val="ui-provider"/>
          <w:rFonts w:ascii="Verdana" w:hAnsi="Verdana"/>
        </w:rPr>
        <w:t>Departamento de Amazonas</w:t>
      </w:r>
      <w:r w:rsidRPr="00824F00">
        <w:rPr>
          <w:rFonts w:ascii="Verdana" w:hAnsi="Verdana" w:cs="Arial"/>
        </w:rPr>
        <w:t xml:space="preserve">. Serie </w:t>
      </w:r>
      <w:r w:rsidRPr="00824F00">
        <w:rPr>
          <w:rFonts w:ascii="Verdana" w:hAnsi="Verdana" w:cs="Arial"/>
          <w:i/>
        </w:rPr>
        <w:t xml:space="preserve">Historial de seguimiento y control a los recursos del Sistema General de Participaciones” - Ejecución y seguimiento de la medida preventiva. </w:t>
      </w:r>
      <w:r w:rsidRPr="00824F00">
        <w:rPr>
          <w:rFonts w:ascii="Verdana" w:hAnsi="Verdana" w:cs="Arial"/>
        </w:rPr>
        <w:t xml:space="preserve">Expediente digital 41/2019/D028-PREDI, consulta en SECOP I. Enlace </w:t>
      </w:r>
      <w:hyperlink r:id="rId68" w:history="1">
        <w:r w:rsidRPr="00824F00">
          <w:rPr>
            <w:rStyle w:val="Hipervnculo"/>
            <w:rFonts w:ascii="Verdana" w:hAnsi="Verdana" w:cs="Arial"/>
            <w:sz w:val="18"/>
            <w:szCs w:val="18"/>
          </w:rPr>
          <w:t>http://portalgestiondoc.minhacienda.red/PortalEmpleado/viewer.jsp?config=znunRjxxQ+7CY9TJtDvXzlWP6/rbHn4jE+ZGA/Cf1O3cT+lE/kCGFFjeK++tTZuWH0zoBl89p4ayTIHOBkgMdCmY4JUEWvKYVBslp0biHnT2oJZ4w4LZxm9Qz/aTLN+/mJRN4kEGVP8u72rQ/rcaB4iAM1HtYLN5pfV7eHMOlZpo1ku8qAv1GBVeqwbC7VF0&amp;guid=6e19edea18bf3def9cc3639&amp;idrepository=879</w:t>
        </w:r>
      </w:hyperlink>
      <w:r w:rsidRPr="00824F00">
        <w:rPr>
          <w:rFonts w:ascii="Verdana" w:hAnsi="Verdana" w:cs="Arial"/>
          <w:sz w:val="18"/>
          <w:szCs w:val="18"/>
        </w:rPr>
        <w:t xml:space="preserve"> </w:t>
      </w:r>
    </w:p>
    <w:p w14:paraId="37D13E46" w14:textId="77777777" w:rsidR="0056314F" w:rsidRPr="00824F00" w:rsidRDefault="0056314F" w:rsidP="0056314F">
      <w:pPr>
        <w:pStyle w:val="Prrafodelista"/>
        <w:numPr>
          <w:ilvl w:val="0"/>
          <w:numId w:val="43"/>
        </w:numPr>
        <w:spacing w:after="0" w:line="240" w:lineRule="auto"/>
        <w:ind w:left="284" w:hanging="284"/>
        <w:jc w:val="both"/>
        <w:rPr>
          <w:rFonts w:ascii="Verdana" w:hAnsi="Verdana" w:cs="Arial"/>
        </w:rPr>
      </w:pPr>
      <w:r w:rsidRPr="00824F00">
        <w:rPr>
          <w:rFonts w:ascii="Verdana" w:hAnsi="Verdana" w:cs="Arial"/>
        </w:rPr>
        <w:t>Estudios del sector del Contrato No.</w:t>
      </w:r>
      <w:r w:rsidRPr="00824F00">
        <w:rPr>
          <w:rFonts w:ascii="Verdana" w:hAnsi="Verdana" w:cs="Arial"/>
          <w:color w:val="000000"/>
        </w:rPr>
        <w:t xml:space="preserve"> 1052 de 2019.</w:t>
      </w:r>
      <w:r w:rsidRPr="00824F00">
        <w:rPr>
          <w:rFonts w:ascii="Verdana" w:hAnsi="Verdana" w:cs="Arial"/>
        </w:rPr>
        <w:t xml:space="preserve"> Sector Educación. </w:t>
      </w:r>
      <w:r w:rsidRPr="00824F00">
        <w:rPr>
          <w:rStyle w:val="ui-provider"/>
          <w:rFonts w:ascii="Verdana" w:hAnsi="Verdana"/>
        </w:rPr>
        <w:t>Departamento de Amazonas</w:t>
      </w:r>
      <w:r w:rsidRPr="00824F00">
        <w:rPr>
          <w:rFonts w:ascii="Verdana" w:hAnsi="Verdana" w:cs="Arial"/>
        </w:rPr>
        <w:t xml:space="preserve">. Serie </w:t>
      </w:r>
      <w:r w:rsidRPr="00824F00">
        <w:rPr>
          <w:rFonts w:ascii="Verdana" w:hAnsi="Verdana" w:cs="Arial"/>
          <w:i/>
        </w:rPr>
        <w:t xml:space="preserve">Historial de seguimiento y control a los recursos del Sistema General de Participaciones” - Ejecución y seguimiento de la medida preventiva. </w:t>
      </w:r>
      <w:r w:rsidRPr="00824F00">
        <w:rPr>
          <w:rFonts w:ascii="Verdana" w:hAnsi="Verdana" w:cs="Arial"/>
        </w:rPr>
        <w:t xml:space="preserve">Expediente digital 41/2019/D028-PREDI, consulta en SECOP I. Enlace </w:t>
      </w:r>
      <w:hyperlink r:id="rId69" w:history="1">
        <w:r w:rsidRPr="00824F00">
          <w:rPr>
            <w:rStyle w:val="Hipervnculo"/>
            <w:rFonts w:ascii="Verdana" w:hAnsi="Verdana" w:cs="Arial"/>
            <w:sz w:val="18"/>
            <w:szCs w:val="18"/>
          </w:rPr>
          <w:t>http://portalgestiondoc.minhacienda.red/PortalEmpleado/viewer.jsp?config=dlddHiOv6znbSRcd8P2JDFIVZqYhqam4WXzlr2tDNfSnh3+kQtj07+joB/AW0jMirwUtz6c5ycTuFvRum0DTXcj8CkRnn1G+44riqEgHzXEgFS1FrFv04sMv7zUUyg5PGJubhnEdfDfyNyBKv2UATF7Qd5B4ODxNZbvnEBXr349IpHuIiRjrdylKQ/ojmI/z&amp;guid=6e19edea18bf3def9cc3636&amp;idrepository=879</w:t>
        </w:r>
      </w:hyperlink>
      <w:r w:rsidRPr="00824F00">
        <w:rPr>
          <w:rFonts w:ascii="Verdana" w:hAnsi="Verdana" w:cs="Arial"/>
          <w:sz w:val="18"/>
          <w:szCs w:val="18"/>
        </w:rPr>
        <w:t xml:space="preserve"> </w:t>
      </w:r>
    </w:p>
    <w:p w14:paraId="714ECC42" w14:textId="77777777" w:rsidR="0056314F" w:rsidRPr="00824F00" w:rsidRDefault="0056314F" w:rsidP="0056314F">
      <w:pPr>
        <w:numPr>
          <w:ilvl w:val="0"/>
          <w:numId w:val="43"/>
        </w:numPr>
        <w:spacing w:after="0" w:line="240" w:lineRule="auto"/>
        <w:ind w:left="284" w:hanging="284"/>
        <w:jc w:val="both"/>
        <w:rPr>
          <w:rStyle w:val="Hipervnculo"/>
          <w:rFonts w:ascii="Verdana" w:hAnsi="Verdana" w:cs="Arial"/>
        </w:rPr>
      </w:pPr>
      <w:r w:rsidRPr="00824F00">
        <w:rPr>
          <w:rFonts w:ascii="Verdana" w:eastAsia="Verdana" w:hAnsi="Verdana" w:cs="Verdana"/>
        </w:rPr>
        <w:t xml:space="preserve">Listado de Registros Presupuestales vigencia 2019. </w:t>
      </w:r>
      <w:r w:rsidRPr="00824F00">
        <w:rPr>
          <w:rFonts w:ascii="Verdana" w:hAnsi="Verdana" w:cs="Arial"/>
        </w:rPr>
        <w:t xml:space="preserve">Sector Educación. </w:t>
      </w:r>
      <w:r w:rsidRPr="00824F00">
        <w:rPr>
          <w:rStyle w:val="ui-provider"/>
          <w:rFonts w:ascii="Verdana" w:hAnsi="Verdana"/>
        </w:rPr>
        <w:t>Departamento de Amazonas</w:t>
      </w:r>
      <w:r w:rsidRPr="00824F00">
        <w:rPr>
          <w:rFonts w:ascii="Verdana" w:hAnsi="Verdana" w:cs="Arial"/>
        </w:rPr>
        <w:t xml:space="preserve">. Serie </w:t>
      </w:r>
      <w:r w:rsidRPr="00824F00">
        <w:rPr>
          <w:rFonts w:ascii="Verdana" w:hAnsi="Verdana" w:cs="Arial"/>
          <w:i/>
        </w:rPr>
        <w:t xml:space="preserve">Historial de seguimiento y control a los recursos del Sistema General de Participaciones” - Ejecución y seguimiento de la medida preventiva. </w:t>
      </w:r>
      <w:r w:rsidRPr="00824F00">
        <w:rPr>
          <w:rFonts w:ascii="Verdana" w:hAnsi="Verdana" w:cs="Arial"/>
        </w:rPr>
        <w:t>Expediente digital 41/2019/D028-PREDI, radicado No. 1-2022-050316 del 28/06/2022. Enlace:</w:t>
      </w:r>
      <w:r w:rsidRPr="00824F00">
        <w:rPr>
          <w:rFonts w:ascii="Verdana" w:hAnsi="Verdana"/>
        </w:rPr>
        <w:t xml:space="preserve"> </w:t>
      </w:r>
      <w:hyperlink r:id="rId70" w:history="1">
        <w:r w:rsidRPr="00824F00">
          <w:rPr>
            <w:rStyle w:val="Hipervnculo"/>
            <w:rFonts w:ascii="Verdana" w:hAnsi="Verdana"/>
          </w:rPr>
          <w:t xml:space="preserve">eSigna </w:t>
        </w:r>
        <w:proofErr w:type="spellStart"/>
        <w:r w:rsidRPr="00824F00">
          <w:rPr>
            <w:rStyle w:val="Hipervnculo"/>
            <w:rFonts w:ascii="Verdana" w:hAnsi="Verdana"/>
          </w:rPr>
          <w:t>DocumentViewer</w:t>
        </w:r>
        <w:proofErr w:type="spellEnd"/>
        <w:r w:rsidRPr="00824F00">
          <w:rPr>
            <w:rStyle w:val="Hipervnculo"/>
            <w:rFonts w:ascii="Verdana" w:hAnsi="Verdana"/>
          </w:rPr>
          <w:t xml:space="preserve"> (</w:t>
        </w:r>
        <w:proofErr w:type="spellStart"/>
        <w:r w:rsidRPr="00824F00">
          <w:rPr>
            <w:rStyle w:val="Hipervnculo"/>
            <w:rFonts w:ascii="Verdana" w:hAnsi="Verdana"/>
          </w:rPr>
          <w:t>minhacienda.red</w:t>
        </w:r>
        <w:proofErr w:type="spellEnd"/>
        <w:r w:rsidRPr="00824F00">
          <w:rPr>
            <w:rStyle w:val="Hipervnculo"/>
            <w:rFonts w:ascii="Verdana" w:hAnsi="Verdana"/>
          </w:rPr>
          <w:t>)</w:t>
        </w:r>
      </w:hyperlink>
    </w:p>
    <w:p w14:paraId="76FEEF18" w14:textId="77777777" w:rsidR="0056314F" w:rsidRPr="00824F00" w:rsidRDefault="0056314F" w:rsidP="0056314F">
      <w:pPr>
        <w:spacing w:after="0" w:line="240" w:lineRule="auto"/>
        <w:jc w:val="both"/>
        <w:rPr>
          <w:rFonts w:ascii="Verdana" w:hAnsi="Verdana"/>
        </w:rPr>
      </w:pPr>
    </w:p>
    <w:p w14:paraId="2D2753F2" w14:textId="77777777" w:rsidR="0056314F" w:rsidRPr="00824F00" w:rsidRDefault="0056314F" w:rsidP="00623670">
      <w:pPr>
        <w:pStyle w:val="Ttulo3"/>
        <w:numPr>
          <w:ilvl w:val="0"/>
          <w:numId w:val="24"/>
        </w:numPr>
        <w:spacing w:before="0" w:line="240" w:lineRule="auto"/>
        <w:ind w:left="426" w:hanging="426"/>
        <w:jc w:val="both"/>
        <w:rPr>
          <w:rFonts w:ascii="Verdana" w:hAnsi="Verdana"/>
          <w:b/>
          <w:bCs/>
          <w:lang w:val="es-CO"/>
        </w:rPr>
      </w:pPr>
      <w:bookmarkStart w:id="13" w:name="_Hlk149203069"/>
      <w:bookmarkStart w:id="14" w:name="_Hlk149203009"/>
      <w:r w:rsidRPr="00824F00">
        <w:rPr>
          <w:rFonts w:ascii="Verdana" w:hAnsi="Verdana"/>
          <w:b/>
          <w:bCs/>
          <w:color w:val="auto"/>
          <w:sz w:val="22"/>
          <w:szCs w:val="22"/>
          <w:lang w:val="es-CO"/>
        </w:rPr>
        <w:t xml:space="preserve">Debilidades </w:t>
      </w:r>
      <w:bookmarkEnd w:id="13"/>
      <w:r w:rsidRPr="00824F00">
        <w:rPr>
          <w:rFonts w:ascii="Verdana" w:hAnsi="Verdana"/>
          <w:b/>
          <w:bCs/>
          <w:color w:val="auto"/>
          <w:sz w:val="22"/>
          <w:szCs w:val="22"/>
          <w:lang w:val="es-CO"/>
        </w:rPr>
        <w:t xml:space="preserve">en la Modalidad de contratación seleccionada. </w:t>
      </w:r>
    </w:p>
    <w:bookmarkEnd w:id="14"/>
    <w:p w14:paraId="58CC37DD" w14:textId="77777777" w:rsidR="0056314F" w:rsidRPr="00876A81" w:rsidRDefault="0056314F" w:rsidP="0056314F">
      <w:pPr>
        <w:spacing w:after="0" w:line="240" w:lineRule="auto"/>
        <w:jc w:val="both"/>
        <w:rPr>
          <w:rFonts w:ascii="Verdana" w:hAnsi="Verdana"/>
        </w:rPr>
      </w:pPr>
    </w:p>
    <w:p w14:paraId="2D880808" w14:textId="77777777" w:rsidR="0056314F" w:rsidRPr="00876A81" w:rsidRDefault="0056314F" w:rsidP="0056314F">
      <w:pPr>
        <w:spacing w:after="0" w:line="240" w:lineRule="auto"/>
        <w:jc w:val="both"/>
        <w:rPr>
          <w:rFonts w:ascii="Verdana" w:eastAsia="Arial" w:hAnsi="Verdana" w:cs="Arial"/>
          <w:i/>
          <w:iCs/>
        </w:rPr>
      </w:pPr>
      <w:r w:rsidRPr="00876A81">
        <w:rPr>
          <w:rFonts w:ascii="Verdana" w:eastAsia="Arial" w:hAnsi="Verdana" w:cs="Arial"/>
        </w:rPr>
        <w:lastRenderedPageBreak/>
        <w:t>La modalidad de selección de contratación directa puede proceder en los contratos administrativos de acuerdo con el a</w:t>
      </w:r>
      <w:r w:rsidRPr="00876A81">
        <w:rPr>
          <w:rFonts w:ascii="Verdana" w:hAnsi="Verdana" w:cs="Arial"/>
          <w:kern w:val="0"/>
        </w:rPr>
        <w:t>rtículo 2, numeral 4, literal c de la</w:t>
      </w:r>
      <w:r w:rsidRPr="00876A81">
        <w:rPr>
          <w:rFonts w:ascii="Verdana" w:eastAsia="Arial" w:hAnsi="Verdana" w:cs="Arial"/>
        </w:rPr>
        <w:t xml:space="preserve"> Ley 1150 de 2007 modificado por el artículo 92 de la Ley 1474 del 2011. Ahora bien, para los convenios o contratos interadministrativos el artículo 2.2.1.2.1.4.4 del Decreto 1082 de 2015 indica</w:t>
      </w:r>
      <w:r>
        <w:rPr>
          <w:rFonts w:ascii="Verdana" w:eastAsia="Arial" w:hAnsi="Verdana" w:cs="Arial"/>
        </w:rPr>
        <w:t xml:space="preserve"> que</w:t>
      </w:r>
      <w:r w:rsidRPr="00876A81">
        <w:rPr>
          <w:rFonts w:ascii="Verdana" w:eastAsia="Arial" w:hAnsi="Verdana" w:cs="Arial"/>
        </w:rPr>
        <w:t xml:space="preserve"> </w:t>
      </w:r>
      <w:r w:rsidRPr="00876A81">
        <w:rPr>
          <w:rFonts w:ascii="Verdana" w:eastAsia="Arial" w:hAnsi="Verdana" w:cs="Arial"/>
          <w:i/>
          <w:iCs/>
        </w:rPr>
        <w:t xml:space="preserve">“La modalidad de selección para la contratación entre Entidades Estatales es la contratación directa (…)”. </w:t>
      </w:r>
    </w:p>
    <w:p w14:paraId="56A8E037" w14:textId="77777777" w:rsidR="0056314F" w:rsidRPr="00876A81" w:rsidRDefault="0056314F" w:rsidP="0056314F">
      <w:pPr>
        <w:spacing w:after="0" w:line="240" w:lineRule="auto"/>
        <w:jc w:val="both"/>
        <w:rPr>
          <w:rFonts w:ascii="Verdana" w:eastAsia="Arial" w:hAnsi="Verdana" w:cs="Arial"/>
          <w:i/>
          <w:iCs/>
        </w:rPr>
      </w:pPr>
    </w:p>
    <w:p w14:paraId="27AE787F" w14:textId="77777777" w:rsidR="0056314F" w:rsidRPr="00824F00" w:rsidRDefault="0056314F" w:rsidP="0056314F">
      <w:pPr>
        <w:spacing w:after="0" w:line="240" w:lineRule="auto"/>
        <w:jc w:val="both"/>
        <w:rPr>
          <w:rFonts w:ascii="Verdana" w:eastAsia="Arial" w:hAnsi="Verdana" w:cs="Arial"/>
        </w:rPr>
      </w:pPr>
      <w:r w:rsidRPr="00876A81">
        <w:rPr>
          <w:rFonts w:ascii="Verdana" w:eastAsia="Arial" w:hAnsi="Verdana" w:cs="Arial"/>
        </w:rPr>
        <w:t xml:space="preserve">La CGR en el Hallazgo No. 13 del Informe Auditoría de Cumplimiento No. 89 de 2020 señaló que entre la Gobernación de Amazonas y la </w:t>
      </w:r>
      <w:r w:rsidRPr="00876A81">
        <w:rPr>
          <w:rFonts w:ascii="Verdana" w:eastAsia="Arial" w:hAnsi="Verdana" w:cs="Arial"/>
          <w:i/>
          <w:iCs/>
        </w:rPr>
        <w:t>Empresa Colombiana de Procesos Tecnológicos, Tecnología y Comunicaciones S.A.</w:t>
      </w:r>
      <w:r w:rsidRPr="00876A81">
        <w:rPr>
          <w:rFonts w:ascii="Verdana" w:eastAsia="Arial" w:hAnsi="Verdana" w:cs="Arial"/>
        </w:rPr>
        <w:t xml:space="preserve"> – “EMCÓPROTEC S.A." se celebró el Contrato interadministrativo No. 1582 del 26 de junio de 2019</w:t>
      </w:r>
      <w:r w:rsidRPr="00876A81">
        <w:rPr>
          <w:rStyle w:val="Refdenotaalpie"/>
          <w:rFonts w:ascii="Verdana" w:eastAsia="Arial" w:hAnsi="Verdana" w:cs="Arial"/>
        </w:rPr>
        <w:footnoteReference w:id="19"/>
      </w:r>
      <w:r>
        <w:rPr>
          <w:rFonts w:ascii="Verdana" w:eastAsia="Arial" w:hAnsi="Verdana" w:cs="Arial"/>
        </w:rPr>
        <w:t>,</w:t>
      </w:r>
      <w:r w:rsidRPr="00876A81">
        <w:rPr>
          <w:rFonts w:ascii="Verdana" w:eastAsia="Arial" w:hAnsi="Verdana" w:cs="Arial"/>
        </w:rPr>
        <w:t xml:space="preserve"> mediante la modalidad de selección directa para ejecutar la prestación del servicio de internet en catorce (14) establecimientos públicos educativos del</w:t>
      </w:r>
      <w:r w:rsidRPr="00824F00">
        <w:rPr>
          <w:rFonts w:ascii="Verdana" w:eastAsia="Arial" w:hAnsi="Verdana" w:cs="Arial"/>
        </w:rPr>
        <w:t xml:space="preserve"> Departamento, dicha modalidad se justificó en la minuta contractual y estudios previos. En 2019, se realizó un pago al contrato correspondiente al anticipo del 30% a través del Comprobante de Egreso 12047 del 19 de diciembre de 2019 por $212 millones.</w:t>
      </w:r>
    </w:p>
    <w:p w14:paraId="6B5163CB" w14:textId="77777777" w:rsidR="0056314F" w:rsidRPr="00824F00" w:rsidRDefault="0056314F" w:rsidP="0056314F">
      <w:pPr>
        <w:spacing w:after="0" w:line="240" w:lineRule="auto"/>
        <w:jc w:val="both"/>
        <w:rPr>
          <w:rFonts w:ascii="Verdana" w:eastAsia="Arial" w:hAnsi="Verdana" w:cs="Arial"/>
        </w:rPr>
      </w:pPr>
    </w:p>
    <w:tbl>
      <w:tblPr>
        <w:tblW w:w="9073" w:type="dxa"/>
        <w:tblInd w:w="-147" w:type="dxa"/>
        <w:tblLayout w:type="fixed"/>
        <w:tblCellMar>
          <w:left w:w="70" w:type="dxa"/>
          <w:right w:w="70" w:type="dxa"/>
        </w:tblCellMar>
        <w:tblLook w:val="04A0" w:firstRow="1" w:lastRow="0" w:firstColumn="1" w:lastColumn="0" w:noHBand="0" w:noVBand="1"/>
      </w:tblPr>
      <w:tblGrid>
        <w:gridCol w:w="3119"/>
        <w:gridCol w:w="567"/>
        <w:gridCol w:w="1559"/>
        <w:gridCol w:w="1276"/>
        <w:gridCol w:w="851"/>
        <w:gridCol w:w="850"/>
        <w:gridCol w:w="851"/>
      </w:tblGrid>
      <w:tr w:rsidR="0056314F" w:rsidRPr="00824F00" w14:paraId="21F674AE" w14:textId="77777777" w:rsidTr="002929DA">
        <w:trPr>
          <w:trHeight w:val="20"/>
        </w:trPr>
        <w:tc>
          <w:tcPr>
            <w:tcW w:w="9073" w:type="dxa"/>
            <w:gridSpan w:val="7"/>
            <w:tcBorders>
              <w:top w:val="single" w:sz="4" w:space="0" w:color="auto"/>
              <w:left w:val="single" w:sz="4" w:space="0" w:color="auto"/>
              <w:bottom w:val="single" w:sz="4" w:space="0" w:color="auto"/>
              <w:right w:val="single" w:sz="4" w:space="0" w:color="auto"/>
            </w:tcBorders>
            <w:shd w:val="clear" w:color="000000" w:fill="806000"/>
            <w:vAlign w:val="center"/>
            <w:hideMark/>
          </w:tcPr>
          <w:p w14:paraId="2C6E63C6" w14:textId="77777777" w:rsidR="0056314F" w:rsidRPr="00824F00" w:rsidRDefault="0056314F" w:rsidP="002929DA">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Tabla 5</w:t>
            </w:r>
            <w:r w:rsidR="00BE3A9C">
              <w:rPr>
                <w:rFonts w:ascii="Verdana" w:eastAsia="Times New Roman" w:hAnsi="Verdana" w:cs="Arial"/>
                <w:b/>
                <w:bCs/>
                <w:color w:val="FFFFFF"/>
                <w:kern w:val="0"/>
                <w:sz w:val="18"/>
                <w:szCs w:val="18"/>
                <w:lang w:eastAsia="es-CO"/>
              </w:rPr>
              <w:t>2</w:t>
            </w:r>
            <w:r w:rsidRPr="00824F00">
              <w:rPr>
                <w:rFonts w:ascii="Verdana" w:eastAsia="Times New Roman" w:hAnsi="Verdana" w:cs="Arial"/>
                <w:b/>
                <w:bCs/>
                <w:color w:val="FFFFFF"/>
                <w:kern w:val="0"/>
                <w:sz w:val="18"/>
                <w:szCs w:val="18"/>
                <w:lang w:eastAsia="es-CO"/>
              </w:rPr>
              <w:t>. Detalle del Contrato No. 1582 de 2019 (En Millones de $)</w:t>
            </w:r>
          </w:p>
        </w:tc>
      </w:tr>
      <w:tr w:rsidR="0056314F" w:rsidRPr="00824F00" w14:paraId="37A18227" w14:textId="77777777" w:rsidTr="002929DA">
        <w:trPr>
          <w:trHeight w:val="20"/>
        </w:trPr>
        <w:tc>
          <w:tcPr>
            <w:tcW w:w="3119" w:type="dxa"/>
            <w:tcBorders>
              <w:top w:val="nil"/>
              <w:left w:val="single" w:sz="4" w:space="0" w:color="auto"/>
              <w:bottom w:val="single" w:sz="4" w:space="0" w:color="auto"/>
              <w:right w:val="single" w:sz="4" w:space="0" w:color="auto"/>
            </w:tcBorders>
            <w:shd w:val="clear" w:color="000000" w:fill="806000"/>
            <w:vAlign w:val="center"/>
            <w:hideMark/>
          </w:tcPr>
          <w:p w14:paraId="06E6F136" w14:textId="77777777" w:rsidR="0056314F" w:rsidRPr="00824F00" w:rsidRDefault="0056314F" w:rsidP="002929DA">
            <w:pPr>
              <w:spacing w:after="0" w:line="240" w:lineRule="auto"/>
              <w:rPr>
                <w:rFonts w:ascii="Verdana" w:eastAsia="Times New Roman" w:hAnsi="Verdana" w:cs="Arial"/>
                <w:b/>
                <w:bCs/>
                <w:color w:val="FFFFFF"/>
                <w:kern w:val="0"/>
                <w:sz w:val="17"/>
                <w:szCs w:val="17"/>
                <w:lang w:eastAsia="es-CO"/>
              </w:rPr>
            </w:pPr>
            <w:r w:rsidRPr="00824F00">
              <w:rPr>
                <w:rFonts w:ascii="Verdana" w:eastAsia="Times New Roman" w:hAnsi="Verdana" w:cs="Arial"/>
                <w:b/>
                <w:bCs/>
                <w:color w:val="FFFFFF"/>
                <w:kern w:val="0"/>
                <w:sz w:val="17"/>
                <w:szCs w:val="17"/>
                <w:lang w:eastAsia="es-CO"/>
              </w:rPr>
              <w:t>Objeto contrato</w:t>
            </w:r>
          </w:p>
        </w:tc>
        <w:tc>
          <w:tcPr>
            <w:tcW w:w="567" w:type="dxa"/>
            <w:tcBorders>
              <w:top w:val="nil"/>
              <w:left w:val="nil"/>
              <w:bottom w:val="single" w:sz="4" w:space="0" w:color="auto"/>
              <w:right w:val="single" w:sz="4" w:space="0" w:color="auto"/>
            </w:tcBorders>
            <w:shd w:val="clear" w:color="000000" w:fill="806000"/>
            <w:vAlign w:val="center"/>
            <w:hideMark/>
          </w:tcPr>
          <w:p w14:paraId="64C0485B" w14:textId="77777777" w:rsidR="0056314F" w:rsidRPr="00824F00" w:rsidRDefault="0056314F" w:rsidP="002929DA">
            <w:pPr>
              <w:spacing w:after="0" w:line="240" w:lineRule="auto"/>
              <w:jc w:val="center"/>
              <w:rPr>
                <w:rFonts w:ascii="Verdana" w:eastAsia="Times New Roman" w:hAnsi="Verdana" w:cs="Arial"/>
                <w:b/>
                <w:bCs/>
                <w:color w:val="FFFFFF"/>
                <w:kern w:val="0"/>
                <w:sz w:val="17"/>
                <w:szCs w:val="17"/>
                <w:lang w:eastAsia="es-CO"/>
              </w:rPr>
            </w:pPr>
            <w:r w:rsidRPr="00824F00">
              <w:rPr>
                <w:rFonts w:ascii="Verdana" w:eastAsia="Times New Roman" w:hAnsi="Verdana" w:cs="Arial"/>
                <w:b/>
                <w:bCs/>
                <w:color w:val="FFFFFF"/>
                <w:kern w:val="0"/>
                <w:sz w:val="17"/>
                <w:szCs w:val="17"/>
                <w:lang w:eastAsia="es-CO"/>
              </w:rPr>
              <w:t>No. RP</w:t>
            </w:r>
          </w:p>
        </w:tc>
        <w:tc>
          <w:tcPr>
            <w:tcW w:w="1559" w:type="dxa"/>
            <w:tcBorders>
              <w:top w:val="nil"/>
              <w:left w:val="nil"/>
              <w:bottom w:val="single" w:sz="4" w:space="0" w:color="auto"/>
              <w:right w:val="single" w:sz="4" w:space="0" w:color="auto"/>
            </w:tcBorders>
            <w:shd w:val="clear" w:color="000000" w:fill="806000"/>
            <w:vAlign w:val="center"/>
            <w:hideMark/>
          </w:tcPr>
          <w:p w14:paraId="3FA4BD8D" w14:textId="77777777" w:rsidR="0056314F" w:rsidRPr="00824F00" w:rsidRDefault="0056314F" w:rsidP="002929DA">
            <w:pPr>
              <w:spacing w:after="0" w:line="240" w:lineRule="auto"/>
              <w:jc w:val="center"/>
              <w:rPr>
                <w:rFonts w:ascii="Verdana" w:eastAsia="Times New Roman" w:hAnsi="Verdana" w:cs="Arial"/>
                <w:b/>
                <w:bCs/>
                <w:color w:val="FFFFFF"/>
                <w:kern w:val="0"/>
                <w:sz w:val="17"/>
                <w:szCs w:val="17"/>
                <w:lang w:eastAsia="es-CO"/>
              </w:rPr>
            </w:pPr>
            <w:r w:rsidRPr="00824F00">
              <w:rPr>
                <w:rFonts w:ascii="Verdana" w:eastAsia="Times New Roman" w:hAnsi="Verdana" w:cs="Arial"/>
                <w:b/>
                <w:bCs/>
                <w:color w:val="FFFFFF"/>
                <w:kern w:val="0"/>
                <w:sz w:val="17"/>
                <w:szCs w:val="17"/>
                <w:lang w:eastAsia="es-CO"/>
              </w:rPr>
              <w:t xml:space="preserve">Identificación </w:t>
            </w:r>
            <w:proofErr w:type="spellStart"/>
            <w:r w:rsidRPr="00824F00">
              <w:rPr>
                <w:rFonts w:ascii="Verdana" w:eastAsia="Times New Roman" w:hAnsi="Verdana" w:cs="Arial"/>
                <w:b/>
                <w:bCs/>
                <w:color w:val="FFFFFF"/>
                <w:kern w:val="0"/>
                <w:sz w:val="17"/>
                <w:szCs w:val="17"/>
                <w:lang w:eastAsia="es-CO"/>
              </w:rPr>
              <w:t>Pptal</w:t>
            </w:r>
            <w:proofErr w:type="spellEnd"/>
          </w:p>
        </w:tc>
        <w:tc>
          <w:tcPr>
            <w:tcW w:w="1276" w:type="dxa"/>
            <w:tcBorders>
              <w:top w:val="nil"/>
              <w:left w:val="nil"/>
              <w:bottom w:val="single" w:sz="4" w:space="0" w:color="auto"/>
              <w:right w:val="single" w:sz="4" w:space="0" w:color="auto"/>
            </w:tcBorders>
            <w:shd w:val="clear" w:color="000000" w:fill="806000"/>
            <w:vAlign w:val="center"/>
            <w:hideMark/>
          </w:tcPr>
          <w:p w14:paraId="2E0892AE" w14:textId="77777777" w:rsidR="0056314F" w:rsidRPr="00824F00" w:rsidRDefault="0056314F" w:rsidP="002929DA">
            <w:pPr>
              <w:spacing w:after="0" w:line="240" w:lineRule="auto"/>
              <w:ind w:left="-71"/>
              <w:jc w:val="center"/>
              <w:rPr>
                <w:rFonts w:ascii="Verdana" w:eastAsia="Times New Roman" w:hAnsi="Verdana" w:cs="Arial"/>
                <w:b/>
                <w:bCs/>
                <w:color w:val="FFFFFF"/>
                <w:kern w:val="0"/>
                <w:sz w:val="17"/>
                <w:szCs w:val="17"/>
                <w:lang w:eastAsia="es-CO"/>
              </w:rPr>
            </w:pPr>
            <w:r w:rsidRPr="00824F00">
              <w:rPr>
                <w:rFonts w:ascii="Verdana" w:eastAsia="Times New Roman" w:hAnsi="Verdana" w:cs="Arial"/>
                <w:b/>
                <w:bCs/>
                <w:color w:val="FFFFFF"/>
                <w:kern w:val="0"/>
                <w:sz w:val="17"/>
                <w:szCs w:val="17"/>
                <w:lang w:eastAsia="es-CO"/>
              </w:rPr>
              <w:t>Fuente financiación</w:t>
            </w:r>
          </w:p>
        </w:tc>
        <w:tc>
          <w:tcPr>
            <w:tcW w:w="851" w:type="dxa"/>
            <w:tcBorders>
              <w:top w:val="nil"/>
              <w:left w:val="nil"/>
              <w:bottom w:val="single" w:sz="4" w:space="0" w:color="auto"/>
              <w:right w:val="single" w:sz="4" w:space="0" w:color="auto"/>
            </w:tcBorders>
            <w:shd w:val="clear" w:color="000000" w:fill="806000"/>
            <w:vAlign w:val="center"/>
            <w:hideMark/>
          </w:tcPr>
          <w:p w14:paraId="19EFE97E" w14:textId="77777777" w:rsidR="0056314F" w:rsidRPr="00824F00" w:rsidRDefault="0056314F" w:rsidP="002929DA">
            <w:pPr>
              <w:spacing w:after="0" w:line="240" w:lineRule="auto"/>
              <w:jc w:val="center"/>
              <w:rPr>
                <w:rFonts w:ascii="Verdana" w:eastAsia="Times New Roman" w:hAnsi="Verdana" w:cs="Arial"/>
                <w:b/>
                <w:bCs/>
                <w:color w:val="FFFFFF"/>
                <w:kern w:val="0"/>
                <w:sz w:val="17"/>
                <w:szCs w:val="17"/>
                <w:lang w:eastAsia="es-CO"/>
              </w:rPr>
            </w:pPr>
            <w:r w:rsidRPr="00824F00">
              <w:rPr>
                <w:rFonts w:ascii="Verdana" w:eastAsia="Times New Roman" w:hAnsi="Verdana" w:cs="Arial"/>
                <w:b/>
                <w:bCs/>
                <w:color w:val="FFFFFF"/>
                <w:kern w:val="0"/>
                <w:sz w:val="17"/>
                <w:szCs w:val="17"/>
                <w:lang w:eastAsia="es-CO"/>
              </w:rPr>
              <w:t xml:space="preserve">Compromisos </w:t>
            </w:r>
          </w:p>
        </w:tc>
        <w:tc>
          <w:tcPr>
            <w:tcW w:w="850" w:type="dxa"/>
            <w:tcBorders>
              <w:top w:val="nil"/>
              <w:left w:val="nil"/>
              <w:bottom w:val="single" w:sz="4" w:space="0" w:color="auto"/>
              <w:right w:val="single" w:sz="4" w:space="0" w:color="auto"/>
            </w:tcBorders>
            <w:shd w:val="clear" w:color="000000" w:fill="806000"/>
            <w:vAlign w:val="center"/>
            <w:hideMark/>
          </w:tcPr>
          <w:p w14:paraId="23DD36CE" w14:textId="77777777" w:rsidR="0056314F" w:rsidRPr="00824F00" w:rsidRDefault="0056314F" w:rsidP="002929DA">
            <w:pPr>
              <w:spacing w:after="0" w:line="240" w:lineRule="auto"/>
              <w:jc w:val="center"/>
              <w:rPr>
                <w:rFonts w:ascii="Verdana" w:eastAsia="Times New Roman" w:hAnsi="Verdana" w:cs="Arial"/>
                <w:b/>
                <w:bCs/>
                <w:color w:val="FFFFFF"/>
                <w:kern w:val="0"/>
                <w:sz w:val="17"/>
                <w:szCs w:val="17"/>
                <w:lang w:eastAsia="es-CO"/>
              </w:rPr>
            </w:pPr>
            <w:r w:rsidRPr="00824F00">
              <w:rPr>
                <w:rFonts w:ascii="Verdana" w:eastAsia="Times New Roman" w:hAnsi="Verdana" w:cs="Arial"/>
                <w:b/>
                <w:bCs/>
                <w:color w:val="FFFFFF"/>
                <w:kern w:val="0"/>
                <w:sz w:val="17"/>
                <w:szCs w:val="17"/>
                <w:lang w:eastAsia="es-CO"/>
              </w:rPr>
              <w:t>Obligaciones</w:t>
            </w:r>
          </w:p>
        </w:tc>
        <w:tc>
          <w:tcPr>
            <w:tcW w:w="851" w:type="dxa"/>
            <w:tcBorders>
              <w:top w:val="nil"/>
              <w:left w:val="nil"/>
              <w:bottom w:val="single" w:sz="4" w:space="0" w:color="auto"/>
              <w:right w:val="single" w:sz="4" w:space="0" w:color="auto"/>
            </w:tcBorders>
            <w:shd w:val="clear" w:color="000000" w:fill="806000"/>
            <w:vAlign w:val="center"/>
            <w:hideMark/>
          </w:tcPr>
          <w:p w14:paraId="788C40DE" w14:textId="77777777" w:rsidR="0056314F" w:rsidRPr="00824F00" w:rsidRDefault="0056314F" w:rsidP="002929DA">
            <w:pPr>
              <w:spacing w:after="0" w:line="240" w:lineRule="auto"/>
              <w:jc w:val="center"/>
              <w:rPr>
                <w:rFonts w:ascii="Verdana" w:eastAsia="Times New Roman" w:hAnsi="Verdana" w:cs="Arial"/>
                <w:b/>
                <w:bCs/>
                <w:color w:val="FFFFFF"/>
                <w:kern w:val="0"/>
                <w:sz w:val="17"/>
                <w:szCs w:val="17"/>
                <w:lang w:eastAsia="es-CO"/>
              </w:rPr>
            </w:pPr>
            <w:r w:rsidRPr="00824F00">
              <w:rPr>
                <w:rFonts w:ascii="Verdana" w:eastAsia="Times New Roman" w:hAnsi="Verdana" w:cs="Arial"/>
                <w:b/>
                <w:bCs/>
                <w:color w:val="FFFFFF"/>
                <w:kern w:val="0"/>
                <w:sz w:val="17"/>
                <w:szCs w:val="17"/>
                <w:lang w:eastAsia="es-CO"/>
              </w:rPr>
              <w:t>Pagos</w:t>
            </w:r>
          </w:p>
        </w:tc>
      </w:tr>
      <w:tr w:rsidR="0056314F" w:rsidRPr="00824F00" w14:paraId="26865D78" w14:textId="77777777" w:rsidTr="002929DA">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A0AF599" w14:textId="77777777" w:rsidR="0056314F" w:rsidRPr="00824F00" w:rsidRDefault="0056314F" w:rsidP="002929DA">
            <w:pPr>
              <w:spacing w:after="0" w:line="240" w:lineRule="auto"/>
              <w:jc w:val="both"/>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Prestación de servicios de conectividad de internet para catorce (14) Establecimientos Educativos Públicos, ubicados en los municipios de Leticia y Puerto Nariño, del Departamento de Amazonas.</w:t>
            </w:r>
          </w:p>
        </w:tc>
        <w:tc>
          <w:tcPr>
            <w:tcW w:w="567" w:type="dxa"/>
            <w:tcBorders>
              <w:top w:val="nil"/>
              <w:left w:val="nil"/>
              <w:bottom w:val="single" w:sz="4" w:space="0" w:color="auto"/>
              <w:right w:val="single" w:sz="4" w:space="0" w:color="auto"/>
            </w:tcBorders>
            <w:shd w:val="clear" w:color="auto" w:fill="auto"/>
            <w:vAlign w:val="center"/>
            <w:hideMark/>
          </w:tcPr>
          <w:p w14:paraId="217CC9D9" w14:textId="77777777" w:rsidR="0056314F" w:rsidRPr="00824F00" w:rsidRDefault="0056314F" w:rsidP="002929DA">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3539</w:t>
            </w:r>
          </w:p>
        </w:tc>
        <w:tc>
          <w:tcPr>
            <w:tcW w:w="1559" w:type="dxa"/>
            <w:tcBorders>
              <w:top w:val="nil"/>
              <w:left w:val="nil"/>
              <w:bottom w:val="single" w:sz="4" w:space="0" w:color="auto"/>
              <w:right w:val="single" w:sz="4" w:space="0" w:color="auto"/>
            </w:tcBorders>
            <w:shd w:val="clear" w:color="auto" w:fill="auto"/>
            <w:vAlign w:val="center"/>
            <w:hideMark/>
          </w:tcPr>
          <w:p w14:paraId="4B584673"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0405 - 4 - 5 3 1 2 10 - 27</w:t>
            </w:r>
          </w:p>
        </w:tc>
        <w:tc>
          <w:tcPr>
            <w:tcW w:w="1276" w:type="dxa"/>
            <w:tcBorders>
              <w:top w:val="nil"/>
              <w:left w:val="nil"/>
              <w:bottom w:val="single" w:sz="4" w:space="0" w:color="auto"/>
              <w:right w:val="single" w:sz="4" w:space="0" w:color="auto"/>
            </w:tcBorders>
            <w:shd w:val="clear" w:color="auto" w:fill="auto"/>
            <w:vAlign w:val="center"/>
            <w:hideMark/>
          </w:tcPr>
          <w:p w14:paraId="14938199" w14:textId="77777777" w:rsidR="0056314F" w:rsidRPr="00824F00" w:rsidRDefault="0056314F" w:rsidP="002929DA">
            <w:pPr>
              <w:spacing w:after="0" w:line="240" w:lineRule="auto"/>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 xml:space="preserve">SGP CSF prestación del Servicio Educación </w:t>
            </w:r>
          </w:p>
        </w:tc>
        <w:tc>
          <w:tcPr>
            <w:tcW w:w="851" w:type="dxa"/>
            <w:tcBorders>
              <w:top w:val="nil"/>
              <w:left w:val="nil"/>
              <w:bottom w:val="single" w:sz="4" w:space="0" w:color="auto"/>
              <w:right w:val="single" w:sz="4" w:space="0" w:color="auto"/>
            </w:tcBorders>
            <w:shd w:val="clear" w:color="auto" w:fill="auto"/>
            <w:vAlign w:val="center"/>
            <w:hideMark/>
          </w:tcPr>
          <w:p w14:paraId="79DF798F"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707</w:t>
            </w:r>
          </w:p>
        </w:tc>
        <w:tc>
          <w:tcPr>
            <w:tcW w:w="850" w:type="dxa"/>
            <w:tcBorders>
              <w:top w:val="nil"/>
              <w:left w:val="nil"/>
              <w:bottom w:val="single" w:sz="4" w:space="0" w:color="auto"/>
              <w:right w:val="single" w:sz="4" w:space="0" w:color="auto"/>
            </w:tcBorders>
            <w:shd w:val="clear" w:color="auto" w:fill="auto"/>
            <w:vAlign w:val="center"/>
            <w:hideMark/>
          </w:tcPr>
          <w:p w14:paraId="0D475EE2"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707</w:t>
            </w:r>
          </w:p>
        </w:tc>
        <w:tc>
          <w:tcPr>
            <w:tcW w:w="851" w:type="dxa"/>
            <w:tcBorders>
              <w:top w:val="nil"/>
              <w:left w:val="nil"/>
              <w:bottom w:val="single" w:sz="4" w:space="0" w:color="auto"/>
              <w:right w:val="single" w:sz="4" w:space="0" w:color="auto"/>
            </w:tcBorders>
            <w:shd w:val="clear" w:color="auto" w:fill="auto"/>
            <w:vAlign w:val="center"/>
            <w:hideMark/>
          </w:tcPr>
          <w:p w14:paraId="060FC85D" w14:textId="77777777" w:rsidR="0056314F" w:rsidRPr="00824F00" w:rsidRDefault="0056314F" w:rsidP="002929DA">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Arial"/>
                <w:color w:val="000000"/>
                <w:kern w:val="0"/>
                <w:sz w:val="16"/>
                <w:szCs w:val="16"/>
                <w:lang w:eastAsia="es-CO"/>
              </w:rPr>
              <w:t>212</w:t>
            </w:r>
          </w:p>
        </w:tc>
      </w:tr>
    </w:tbl>
    <w:p w14:paraId="0BBC9B97" w14:textId="77777777" w:rsidR="0056314F" w:rsidRPr="00824F00" w:rsidRDefault="0056314F" w:rsidP="0056314F">
      <w:pPr>
        <w:spacing w:after="0" w:line="240" w:lineRule="auto"/>
        <w:jc w:val="center"/>
        <w:rPr>
          <w:rFonts w:ascii="Verdana" w:eastAsia="Arial" w:hAnsi="Verdana" w:cs="Arial"/>
          <w:sz w:val="16"/>
          <w:szCs w:val="16"/>
        </w:rPr>
      </w:pPr>
      <w:r w:rsidRPr="00824F00">
        <w:rPr>
          <w:rFonts w:ascii="Verdana" w:eastAsia="Arial" w:hAnsi="Verdana" w:cs="Arial"/>
          <w:sz w:val="16"/>
          <w:szCs w:val="16"/>
        </w:rPr>
        <w:t>Fuente: Minuta contractual, Registro Presupuestal y ejecución presupuestal de gastos de 2019.</w:t>
      </w:r>
    </w:p>
    <w:p w14:paraId="5DA99EE9" w14:textId="77777777" w:rsidR="0056314F" w:rsidRPr="00824F00" w:rsidRDefault="0056314F" w:rsidP="0056314F">
      <w:pPr>
        <w:spacing w:after="0" w:line="240" w:lineRule="auto"/>
        <w:jc w:val="both"/>
        <w:rPr>
          <w:rFonts w:ascii="Verdana" w:eastAsia="Arial" w:hAnsi="Verdana" w:cs="Arial"/>
        </w:rPr>
      </w:pPr>
    </w:p>
    <w:p w14:paraId="4F422D2E" w14:textId="77777777" w:rsidR="0056314F" w:rsidRPr="00824F00" w:rsidRDefault="0056314F" w:rsidP="0056314F">
      <w:pPr>
        <w:spacing w:after="0" w:line="240" w:lineRule="auto"/>
        <w:jc w:val="both"/>
        <w:rPr>
          <w:rFonts w:ascii="Verdana" w:eastAsia="Arial" w:hAnsi="Verdana" w:cs="Arial"/>
        </w:rPr>
      </w:pPr>
      <w:r w:rsidRPr="00824F00">
        <w:rPr>
          <w:rFonts w:ascii="Verdana" w:eastAsia="Arial" w:hAnsi="Verdana" w:cs="Arial"/>
        </w:rPr>
        <w:t>Una de las partes de este contrato obedece a la empresa EMCÓPROTEC S.A. identificada con NIT. 900293428-1 y registrada ante la Cámara de Comercio como persona jurídica de derecho privado que no cuenta con capital del Estado, de acuerdo con la consulta efectuada en el Registro Único Empresarial – RUES y el registro mercantil de la empresa publicado en SECOP I. Situación que implica una imposibilidad para realizar un contrato interadministrativo teniendo en cuenta que la contratación directa se puede celebrar bajo un criterio orgánico, por ende, los extremos de la relación se deben efectuar entre entidades estatales.</w:t>
      </w:r>
    </w:p>
    <w:p w14:paraId="38CC2410" w14:textId="77777777" w:rsidR="0056314F" w:rsidRPr="00824F00" w:rsidRDefault="0056314F" w:rsidP="0056314F">
      <w:pPr>
        <w:spacing w:after="0" w:line="240" w:lineRule="auto"/>
        <w:jc w:val="both"/>
        <w:rPr>
          <w:rFonts w:ascii="Verdana" w:eastAsia="Arial" w:hAnsi="Verdana" w:cs="Arial"/>
        </w:rPr>
      </w:pPr>
    </w:p>
    <w:p w14:paraId="0A90584D" w14:textId="77777777" w:rsidR="0056314F" w:rsidRPr="00824F00" w:rsidRDefault="0056314F" w:rsidP="0056314F">
      <w:pPr>
        <w:spacing w:after="0" w:line="240" w:lineRule="auto"/>
        <w:jc w:val="both"/>
        <w:rPr>
          <w:rFonts w:ascii="Verdana" w:eastAsia="Arial" w:hAnsi="Verdana" w:cs="Arial"/>
        </w:rPr>
      </w:pPr>
      <w:r w:rsidRPr="00824F00">
        <w:rPr>
          <w:rFonts w:ascii="Verdana" w:eastAsia="Arial" w:hAnsi="Verdana" w:cs="Arial"/>
        </w:rPr>
        <w:t>Al respecto se evidencia por parte del CGR en el Informe Auditoría de Cumplimiento No. 89 de 2020, lo siguiente:</w:t>
      </w:r>
    </w:p>
    <w:p w14:paraId="5E983752" w14:textId="77777777" w:rsidR="0056314F" w:rsidRPr="00824F00" w:rsidRDefault="0056314F" w:rsidP="0056314F">
      <w:pPr>
        <w:spacing w:after="0" w:line="240" w:lineRule="auto"/>
        <w:jc w:val="both"/>
        <w:rPr>
          <w:rFonts w:ascii="Verdana" w:eastAsia="Arial" w:hAnsi="Verdana" w:cs="Arial"/>
        </w:rPr>
      </w:pPr>
    </w:p>
    <w:p w14:paraId="108F2B38" w14:textId="77777777" w:rsidR="0056314F" w:rsidRPr="00824F00" w:rsidRDefault="0056314F" w:rsidP="0056314F">
      <w:pPr>
        <w:spacing w:after="0" w:line="240" w:lineRule="auto"/>
        <w:ind w:left="567"/>
        <w:jc w:val="both"/>
        <w:rPr>
          <w:rFonts w:ascii="Verdana" w:hAnsi="Verdana" w:cs="Arial"/>
          <w:i/>
          <w:iCs/>
          <w:sz w:val="18"/>
          <w:szCs w:val="18"/>
        </w:rPr>
      </w:pPr>
      <w:r w:rsidRPr="00824F00">
        <w:rPr>
          <w:rFonts w:ascii="Verdana" w:hAnsi="Verdana" w:cs="Arial"/>
          <w:i/>
          <w:iCs/>
          <w:sz w:val="18"/>
          <w:szCs w:val="18"/>
        </w:rPr>
        <w:t xml:space="preserve">“En este sentido, para celebrar este contrato, era necesario adelantar el proceso de selección que correspondía a la naturaleza del Contratante (Persona Jurídica de Derecho Privado) a través de las distintas modalidades de selección del contratista, tales como la licitación pública, concurso de méritos o selección abreviada, y no realizar la contratación de manera directa, a través de la figura del Convenio Interadministrativo. </w:t>
      </w:r>
    </w:p>
    <w:p w14:paraId="5F79C26F" w14:textId="77777777" w:rsidR="0056314F" w:rsidRPr="00824F00" w:rsidRDefault="0056314F" w:rsidP="0056314F">
      <w:pPr>
        <w:spacing w:after="0" w:line="240" w:lineRule="auto"/>
        <w:ind w:left="567"/>
        <w:jc w:val="both"/>
        <w:rPr>
          <w:rFonts w:ascii="Verdana" w:hAnsi="Verdana" w:cs="Arial"/>
          <w:i/>
          <w:iCs/>
          <w:sz w:val="16"/>
          <w:szCs w:val="16"/>
        </w:rPr>
      </w:pPr>
    </w:p>
    <w:p w14:paraId="5D24F3EA" w14:textId="77777777" w:rsidR="0056314F" w:rsidRPr="00824F00" w:rsidRDefault="0056314F" w:rsidP="0056314F">
      <w:pPr>
        <w:spacing w:after="0" w:line="240" w:lineRule="auto"/>
        <w:ind w:left="567"/>
        <w:jc w:val="both"/>
        <w:rPr>
          <w:rFonts w:ascii="Verdana" w:hAnsi="Verdana" w:cs="Arial"/>
          <w:i/>
          <w:iCs/>
          <w:sz w:val="18"/>
          <w:szCs w:val="18"/>
        </w:rPr>
      </w:pPr>
      <w:r w:rsidRPr="00824F00">
        <w:rPr>
          <w:rFonts w:ascii="Verdana" w:hAnsi="Verdana" w:cs="Arial"/>
          <w:i/>
          <w:iCs/>
          <w:sz w:val="18"/>
          <w:szCs w:val="18"/>
        </w:rPr>
        <w:t xml:space="preserve">La situación se presenta por debilidades en la aplicación los procedimientos establecidos para la estructuración de las etapas precontractuales y de selección del contratista, ya que no se advirtió la improcedencia de la figura del contrato interadministrativo. </w:t>
      </w:r>
    </w:p>
    <w:p w14:paraId="6DAE3ECF" w14:textId="77777777" w:rsidR="0056314F" w:rsidRPr="00824F00" w:rsidRDefault="0056314F" w:rsidP="0056314F">
      <w:pPr>
        <w:spacing w:after="0" w:line="240" w:lineRule="auto"/>
        <w:ind w:left="567"/>
        <w:jc w:val="both"/>
        <w:rPr>
          <w:rFonts w:ascii="Verdana" w:hAnsi="Verdana" w:cs="Arial"/>
          <w:i/>
          <w:iCs/>
          <w:sz w:val="16"/>
          <w:szCs w:val="16"/>
        </w:rPr>
      </w:pPr>
    </w:p>
    <w:p w14:paraId="50AC6D21" w14:textId="77777777" w:rsidR="0056314F" w:rsidRPr="00824F00" w:rsidRDefault="0056314F" w:rsidP="0056314F">
      <w:pPr>
        <w:spacing w:after="0" w:line="240" w:lineRule="auto"/>
        <w:ind w:left="567"/>
        <w:jc w:val="both"/>
        <w:rPr>
          <w:rFonts w:ascii="Verdana" w:eastAsia="Arial" w:hAnsi="Verdana" w:cs="Arial"/>
          <w:i/>
          <w:iCs/>
          <w:sz w:val="20"/>
          <w:szCs w:val="20"/>
        </w:rPr>
      </w:pPr>
      <w:r w:rsidRPr="00824F00">
        <w:rPr>
          <w:rFonts w:ascii="Verdana" w:hAnsi="Verdana" w:cs="Arial"/>
          <w:i/>
          <w:iCs/>
          <w:sz w:val="18"/>
          <w:szCs w:val="18"/>
        </w:rPr>
        <w:t>Con estos hechos se genera una violación al principio de selección objetiva, al recurrir a la contratación directa, obviando el procedimiento de selección, postulado de la contratación administrativa aplicable a la ejecución de los recursos del SGP, por cuanto al realizar cualquier otro tipo modalidad de selección del contratista, se podría haber accedido a mejor calidad del servicio y precio, hecho que afecta patrimonio público.”</w:t>
      </w:r>
    </w:p>
    <w:p w14:paraId="01E3746B" w14:textId="77777777" w:rsidR="0056314F" w:rsidRPr="00824F00" w:rsidRDefault="0056314F" w:rsidP="0056314F">
      <w:pPr>
        <w:spacing w:after="0" w:line="240" w:lineRule="auto"/>
        <w:jc w:val="both"/>
        <w:rPr>
          <w:rFonts w:ascii="Verdana" w:eastAsia="Arial" w:hAnsi="Verdana" w:cs="Arial"/>
        </w:rPr>
      </w:pPr>
    </w:p>
    <w:p w14:paraId="0DF5CFCB" w14:textId="77777777" w:rsidR="0056314F" w:rsidRPr="00824F00" w:rsidRDefault="0056314F" w:rsidP="0056314F">
      <w:pPr>
        <w:spacing w:after="0" w:line="240" w:lineRule="auto"/>
        <w:jc w:val="both"/>
        <w:rPr>
          <w:rFonts w:ascii="Verdana" w:eastAsia="Arial" w:hAnsi="Verdana" w:cs="Arial"/>
        </w:rPr>
      </w:pPr>
      <w:r w:rsidRPr="00824F00">
        <w:rPr>
          <w:rFonts w:ascii="Verdana" w:eastAsia="Arial" w:hAnsi="Verdana" w:cs="Arial"/>
        </w:rPr>
        <w:t>De conformidad con el artículo 92 de la Ley 1474 del 2011, la entidad no debió aplicar dicha modalidad de selección dado que el contratista no obedece a una entidad estatal sino una persona de derecho privado. Para la prestación del servicio debió acudir a la generalidad, esto es la licitación pública contemplada en la Ley 1150 de 2007.</w:t>
      </w:r>
    </w:p>
    <w:p w14:paraId="2A314497" w14:textId="77777777" w:rsidR="0056314F" w:rsidRPr="00824F00" w:rsidRDefault="0056314F" w:rsidP="0056314F">
      <w:pPr>
        <w:spacing w:after="0" w:line="240" w:lineRule="auto"/>
        <w:jc w:val="both"/>
        <w:rPr>
          <w:rFonts w:ascii="Verdana" w:hAnsi="Verdana" w:cs="Arial"/>
          <w:b/>
          <w:bCs/>
        </w:rPr>
      </w:pPr>
    </w:p>
    <w:p w14:paraId="3F2114EB" w14:textId="77777777" w:rsidR="0056314F" w:rsidRPr="00824F00" w:rsidRDefault="0056314F" w:rsidP="0056314F">
      <w:pPr>
        <w:spacing w:after="0" w:line="240" w:lineRule="auto"/>
        <w:jc w:val="both"/>
        <w:rPr>
          <w:rFonts w:ascii="Verdana" w:hAnsi="Verdana" w:cs="Arial"/>
        </w:rPr>
      </w:pPr>
      <w:r w:rsidRPr="00824F00">
        <w:rPr>
          <w:rFonts w:ascii="Verdana" w:hAnsi="Verdana" w:cs="Arial"/>
          <w:b/>
          <w:bCs/>
        </w:rPr>
        <w:t xml:space="preserve">Evidencias: </w:t>
      </w:r>
      <w:r w:rsidRPr="00824F00">
        <w:rPr>
          <w:rFonts w:ascii="Verdana" w:hAnsi="Verdana" w:cs="Arial"/>
        </w:rPr>
        <w:t>Obra en el expediente digital en el Sistema Integrado Electrónico Documental- SIED del Ministerio de Hacienda y Crédito Público No. 41/2019/D028-PREDI el siguiente material probatorio:</w:t>
      </w:r>
    </w:p>
    <w:p w14:paraId="732C60D2" w14:textId="77777777" w:rsidR="0056314F" w:rsidRPr="00824F00" w:rsidRDefault="0056314F" w:rsidP="0056314F">
      <w:pPr>
        <w:pStyle w:val="Prrafodelista"/>
        <w:numPr>
          <w:ilvl w:val="0"/>
          <w:numId w:val="32"/>
        </w:numPr>
        <w:spacing w:after="0" w:line="240" w:lineRule="auto"/>
        <w:ind w:left="284" w:hanging="284"/>
        <w:jc w:val="both"/>
        <w:rPr>
          <w:rFonts w:ascii="Verdana" w:hAnsi="Verdana" w:cs="Arial"/>
        </w:rPr>
      </w:pPr>
      <w:r w:rsidRPr="00824F00">
        <w:rPr>
          <w:rFonts w:ascii="Verdana" w:hAnsi="Verdana" w:cs="Arial"/>
        </w:rPr>
        <w:t xml:space="preserve">Contrato No. 1582 de 2019. Sector Educación. </w:t>
      </w:r>
      <w:r w:rsidRPr="00824F00">
        <w:rPr>
          <w:rStyle w:val="ui-provider"/>
          <w:rFonts w:ascii="Verdana" w:hAnsi="Verdana"/>
        </w:rPr>
        <w:t>Departamento de Amazonas</w:t>
      </w:r>
      <w:r w:rsidRPr="00824F00">
        <w:rPr>
          <w:rFonts w:ascii="Verdana" w:hAnsi="Verdana" w:cs="Arial"/>
        </w:rPr>
        <w:t xml:space="preserve">. Serie </w:t>
      </w:r>
      <w:r w:rsidRPr="00824F00">
        <w:rPr>
          <w:rFonts w:ascii="Verdana" w:hAnsi="Verdana" w:cs="Arial"/>
          <w:i/>
        </w:rPr>
        <w:t xml:space="preserve">Historial de seguimiento y control a los recursos del Sistema General de Participaciones” - Ejecución y seguimiento de la medida preventiva. </w:t>
      </w:r>
      <w:r w:rsidRPr="00824F00">
        <w:rPr>
          <w:rFonts w:ascii="Verdana" w:hAnsi="Verdana" w:cs="Arial"/>
        </w:rPr>
        <w:t xml:space="preserve">Expediente digital 41/2019/D028-PREDI, Consulta en SECOP I. Enlace: </w:t>
      </w:r>
      <w:hyperlink r:id="rId71" w:history="1">
        <w:r w:rsidRPr="00824F00">
          <w:rPr>
            <w:rStyle w:val="Hipervnculo"/>
            <w:rFonts w:ascii="Verdana" w:hAnsi="Verdana" w:cs="Arial"/>
            <w:sz w:val="18"/>
            <w:szCs w:val="18"/>
          </w:rPr>
          <w:t>http://portalgestiondoc.minhacienda.red/PortalEmpleado/viewer.jsp?config=25kpPTnc0jdSrZ4VCdFCZ7Gzfib9kT0mYgxnPe2cNYZG8qo1j6S535+p4KqPmuCmAQd20sWC66qmcTKO4vci6Bg0iZmK3g36pIK2GcquOQ9QiXb4f35BP4uoE5DLTD4n5GD/GUhiQBaBD7iGLbnTUfYIm9QFmhQSXY2/yEAdaZdIXw/BSshdCMEvbA4PjT/X&amp;guid=6e19edea18bf3def9cc6a64&amp;idrepository=879</w:t>
        </w:r>
      </w:hyperlink>
      <w:r w:rsidRPr="00824F00">
        <w:rPr>
          <w:rFonts w:ascii="Verdana" w:hAnsi="Verdana" w:cs="Arial"/>
          <w:sz w:val="18"/>
          <w:szCs w:val="18"/>
        </w:rPr>
        <w:t xml:space="preserve"> </w:t>
      </w:r>
    </w:p>
    <w:p w14:paraId="088B563F" w14:textId="77777777" w:rsidR="0056314F" w:rsidRPr="00824F00" w:rsidRDefault="0056314F" w:rsidP="0056314F">
      <w:pPr>
        <w:pStyle w:val="Prrafodelista"/>
        <w:numPr>
          <w:ilvl w:val="0"/>
          <w:numId w:val="32"/>
        </w:numPr>
        <w:spacing w:after="0" w:line="240" w:lineRule="auto"/>
        <w:ind w:left="284" w:hanging="284"/>
        <w:jc w:val="both"/>
        <w:rPr>
          <w:rFonts w:ascii="Verdana" w:hAnsi="Verdana" w:cs="Arial"/>
        </w:rPr>
      </w:pPr>
      <w:r w:rsidRPr="00824F00">
        <w:rPr>
          <w:rFonts w:ascii="Verdana" w:hAnsi="Verdana" w:cs="Arial"/>
        </w:rPr>
        <w:t xml:space="preserve">Estudios Previos del Contrato No. 1582 de 2019. Sector Educación. </w:t>
      </w:r>
      <w:r w:rsidRPr="00824F00">
        <w:rPr>
          <w:rStyle w:val="ui-provider"/>
          <w:rFonts w:ascii="Verdana" w:hAnsi="Verdana"/>
        </w:rPr>
        <w:t>Departamento de Amazonas</w:t>
      </w:r>
      <w:r w:rsidRPr="00824F00">
        <w:rPr>
          <w:rFonts w:ascii="Verdana" w:hAnsi="Verdana" w:cs="Arial"/>
        </w:rPr>
        <w:t xml:space="preserve">. Serie </w:t>
      </w:r>
      <w:r w:rsidRPr="00824F00">
        <w:rPr>
          <w:rFonts w:ascii="Verdana" w:hAnsi="Verdana" w:cs="Arial"/>
          <w:i/>
        </w:rPr>
        <w:t xml:space="preserve">Historial de seguimiento y control a los recursos del Sistema General de Participaciones” - Ejecución y seguimiento de la medida preventiva. </w:t>
      </w:r>
      <w:r w:rsidRPr="00824F00">
        <w:rPr>
          <w:rFonts w:ascii="Verdana" w:hAnsi="Verdana" w:cs="Arial"/>
        </w:rPr>
        <w:t xml:space="preserve">Expediente digital 41/2019/D028-PREDI, Consulta en SECOP I. Enlace: </w:t>
      </w:r>
      <w:hyperlink r:id="rId72" w:history="1">
        <w:r w:rsidRPr="00824F00">
          <w:rPr>
            <w:rStyle w:val="Hipervnculo"/>
            <w:rFonts w:ascii="Verdana" w:hAnsi="Verdana" w:cs="Arial"/>
            <w:sz w:val="18"/>
            <w:szCs w:val="18"/>
          </w:rPr>
          <w:t>http://portalgestiondoc.minhacienda.red/PortalEmpleado/viewer.jsp?config=gDn0EjCgPpQ4pfT25BqRAAbPhj7klb3y6pxYSSFb2DwlYd0TWGdi7ADOU6PzhyMDXPFgTT7SH2KLMsP/x0CgjsdgseDhTGaxRpxkjKPyECys9VfVWwVloveZNaT1ANqTXFnhbXa/xk/qkBMLfdYJDd/M/DfPYJApv07c4GoCmaNvqlMb/MlupXyWdBpVO6f4&amp;guid=6e19edea18bf3def9cc6a66&amp;idrepository=879</w:t>
        </w:r>
      </w:hyperlink>
      <w:r w:rsidRPr="00824F00">
        <w:rPr>
          <w:rFonts w:ascii="Verdana" w:hAnsi="Verdana" w:cs="Arial"/>
          <w:sz w:val="18"/>
          <w:szCs w:val="18"/>
        </w:rPr>
        <w:t xml:space="preserve"> </w:t>
      </w:r>
    </w:p>
    <w:p w14:paraId="64786F66" w14:textId="77777777" w:rsidR="0056314F" w:rsidRPr="00824F00" w:rsidRDefault="0056314F" w:rsidP="0056314F">
      <w:pPr>
        <w:pStyle w:val="Prrafodelista"/>
        <w:numPr>
          <w:ilvl w:val="0"/>
          <w:numId w:val="32"/>
        </w:numPr>
        <w:spacing w:after="0" w:line="240" w:lineRule="auto"/>
        <w:ind w:left="284" w:hanging="284"/>
        <w:jc w:val="both"/>
        <w:rPr>
          <w:rFonts w:ascii="Verdana" w:hAnsi="Verdana" w:cs="Arial"/>
        </w:rPr>
      </w:pPr>
      <w:r w:rsidRPr="00824F00">
        <w:rPr>
          <w:rFonts w:ascii="Verdana" w:hAnsi="Verdana" w:cs="Arial"/>
        </w:rPr>
        <w:t xml:space="preserve">Cámara de Comercio y NIT de EMCÓPROTEC S.A. Sector Educación. </w:t>
      </w:r>
      <w:r w:rsidRPr="00824F00">
        <w:rPr>
          <w:rStyle w:val="ui-provider"/>
          <w:rFonts w:ascii="Verdana" w:hAnsi="Verdana"/>
        </w:rPr>
        <w:t>Departamento de Amazonas</w:t>
      </w:r>
      <w:r w:rsidRPr="00824F00">
        <w:rPr>
          <w:rFonts w:ascii="Verdana" w:hAnsi="Verdana" w:cs="Arial"/>
        </w:rPr>
        <w:t xml:space="preserve">. Serie </w:t>
      </w:r>
      <w:r w:rsidRPr="00824F00">
        <w:rPr>
          <w:rFonts w:ascii="Verdana" w:hAnsi="Verdana" w:cs="Arial"/>
          <w:i/>
        </w:rPr>
        <w:t xml:space="preserve">Historial de seguimiento y control a los recursos del Sistema General de Participaciones” - Ejecución y seguimiento de la medida preventiva. </w:t>
      </w:r>
      <w:r w:rsidRPr="00824F00">
        <w:rPr>
          <w:rFonts w:ascii="Verdana" w:hAnsi="Verdana" w:cs="Arial"/>
        </w:rPr>
        <w:t xml:space="preserve">Expediente digital 41/2019/D028-PREDI, Consulta en SECOP I. Enlace: </w:t>
      </w:r>
      <w:hyperlink r:id="rId73" w:history="1">
        <w:r w:rsidRPr="00824F00">
          <w:rPr>
            <w:rStyle w:val="Hipervnculo"/>
            <w:rFonts w:ascii="Verdana" w:hAnsi="Verdana" w:cs="Arial"/>
            <w:sz w:val="18"/>
            <w:szCs w:val="18"/>
          </w:rPr>
          <w:t>http://portalgestiondoc.minhacienda.red/PortalEmpleado/viewer.jsp?config=NWtZWl02ZD0IGzsBbAPoS1CChdDYyhDLS+1NkxB/I3F28Qqr5YnMD3YjpbSUQyTm7yVTB+z1kaDmuQ44CALMeF</w:t>
        </w:r>
        <w:r w:rsidRPr="00824F00">
          <w:rPr>
            <w:rStyle w:val="Hipervnculo"/>
            <w:rFonts w:ascii="Verdana" w:hAnsi="Verdana" w:cs="Arial"/>
            <w:sz w:val="18"/>
            <w:szCs w:val="18"/>
          </w:rPr>
          <w:lastRenderedPageBreak/>
          <w:t>MdaRFhiMk3H3jOnl4UIPvpvbIuHltZYtPzShNNv+xbELoijYXUtsYIlyq31aM5HIrpeYPIKuv3KFnAnweeAp5neqe/2aDOHW9uyZ4MShmg&amp;guid=6e19edea18bf3def9cc6a60&amp;idrepository=879</w:t>
        </w:r>
      </w:hyperlink>
      <w:r w:rsidRPr="00824F00">
        <w:rPr>
          <w:rFonts w:ascii="Verdana" w:hAnsi="Verdana" w:cs="Arial"/>
          <w:sz w:val="18"/>
          <w:szCs w:val="18"/>
        </w:rPr>
        <w:t xml:space="preserve"> </w:t>
      </w:r>
    </w:p>
    <w:p w14:paraId="7B5684F3" w14:textId="77777777" w:rsidR="00950438" w:rsidRDefault="0056314F" w:rsidP="0056314F">
      <w:pPr>
        <w:pStyle w:val="Prrafodelista"/>
        <w:numPr>
          <w:ilvl w:val="0"/>
          <w:numId w:val="32"/>
        </w:numPr>
        <w:spacing w:after="0" w:line="240" w:lineRule="auto"/>
        <w:ind w:left="284" w:hanging="284"/>
        <w:jc w:val="both"/>
        <w:rPr>
          <w:rFonts w:ascii="Verdana" w:hAnsi="Verdana" w:cs="Arial"/>
        </w:rPr>
      </w:pPr>
      <w:r w:rsidRPr="00824F00">
        <w:rPr>
          <w:rFonts w:ascii="Verdana" w:hAnsi="Verdana" w:cs="Arial"/>
        </w:rPr>
        <w:t xml:space="preserve">Registro Presupuestal del Contrato No. 1582 de 2019. Sector Educación. </w:t>
      </w:r>
      <w:r w:rsidRPr="00824F00">
        <w:rPr>
          <w:rStyle w:val="ui-provider"/>
          <w:rFonts w:ascii="Verdana" w:hAnsi="Verdana"/>
        </w:rPr>
        <w:t>Departamento de Amazonas</w:t>
      </w:r>
      <w:r w:rsidRPr="00824F00">
        <w:rPr>
          <w:rFonts w:ascii="Verdana" w:hAnsi="Verdana" w:cs="Arial"/>
        </w:rPr>
        <w:t xml:space="preserve">. Serie </w:t>
      </w:r>
      <w:r w:rsidRPr="00824F00">
        <w:rPr>
          <w:rFonts w:ascii="Verdana" w:hAnsi="Verdana" w:cs="Arial"/>
          <w:i/>
        </w:rPr>
        <w:t xml:space="preserve">Historial de seguimiento y control a los recursos del Sistema General de Participaciones” - Ejecución y seguimiento de la medida preventiva. </w:t>
      </w:r>
      <w:r w:rsidRPr="00824F00">
        <w:rPr>
          <w:rFonts w:ascii="Verdana" w:hAnsi="Verdana" w:cs="Arial"/>
        </w:rPr>
        <w:t xml:space="preserve">Expediente digital 41/2019/D028-PREDI, Consulta en SECOP I. Enlace: </w:t>
      </w:r>
      <w:hyperlink r:id="rId74" w:history="1">
        <w:r w:rsidRPr="00824F00">
          <w:rPr>
            <w:rStyle w:val="Hipervnculo"/>
            <w:rFonts w:ascii="Verdana" w:hAnsi="Verdana" w:cs="Arial"/>
            <w:sz w:val="18"/>
            <w:szCs w:val="18"/>
          </w:rPr>
          <w:t>http://portalgestiondoc.minhacienda.red/PortalEmpleado/viewer.jsp?config=zufUubW6nChvtZFvpU+TRxaYHSF3YTg3TFOH39CsLPF0i6wO6+Nercg92ewbfM1bmZJoeEahlsGOUaYKEAfBXU6oEYBS31eruLNyu8JaE9rNigmJ/CjbzcVfjOspbBKfTjrIzXcl4HuGuaJ9eHRuweDCsImjwKwXELEYkZI8E6Cwzq6FhIBC5XG8O1vdXhn3&amp;guid=6e19edea18bf3def9cc6a68&amp;idrepository=879</w:t>
        </w:r>
      </w:hyperlink>
    </w:p>
    <w:p w14:paraId="413769DE" w14:textId="77777777" w:rsidR="00380FEF" w:rsidRPr="00950438" w:rsidRDefault="0056314F" w:rsidP="0056314F">
      <w:pPr>
        <w:pStyle w:val="Prrafodelista"/>
        <w:numPr>
          <w:ilvl w:val="0"/>
          <w:numId w:val="32"/>
        </w:numPr>
        <w:spacing w:after="0" w:line="240" w:lineRule="auto"/>
        <w:ind w:left="284" w:hanging="284"/>
        <w:jc w:val="both"/>
        <w:rPr>
          <w:rFonts w:ascii="Verdana" w:hAnsi="Verdana" w:cs="Arial"/>
        </w:rPr>
      </w:pPr>
      <w:r w:rsidRPr="00950438">
        <w:rPr>
          <w:rFonts w:ascii="Verdana" w:hAnsi="Verdana" w:cs="Arial"/>
        </w:rPr>
        <w:t xml:space="preserve">Consulta del RUES de EMCÓPROTEC S.A. Sector Educación. </w:t>
      </w:r>
      <w:r w:rsidRPr="00950438">
        <w:rPr>
          <w:rStyle w:val="ui-provider"/>
          <w:rFonts w:ascii="Verdana" w:hAnsi="Verdana"/>
        </w:rPr>
        <w:t>Departamento de Amazonas</w:t>
      </w:r>
      <w:r w:rsidRPr="00950438">
        <w:rPr>
          <w:rFonts w:ascii="Verdana" w:hAnsi="Verdana" w:cs="Arial"/>
        </w:rPr>
        <w:t xml:space="preserve">. Serie </w:t>
      </w:r>
      <w:r w:rsidRPr="00950438">
        <w:rPr>
          <w:rFonts w:ascii="Verdana" w:hAnsi="Verdana" w:cs="Arial"/>
          <w:i/>
        </w:rPr>
        <w:t xml:space="preserve">Historial de seguimiento y control a los recursos del Sistema General de Participaciones” - Ejecución y seguimiento de la medida preventiva. </w:t>
      </w:r>
      <w:r w:rsidRPr="00950438">
        <w:rPr>
          <w:rFonts w:ascii="Verdana" w:hAnsi="Verdana" w:cs="Arial"/>
        </w:rPr>
        <w:t xml:space="preserve">Expediente digital 41/2019/D028-PREDI, Consulta en RUES. Enlace: </w:t>
      </w:r>
      <w:hyperlink r:id="rId75" w:history="1">
        <w:r w:rsidRPr="00950438">
          <w:rPr>
            <w:rStyle w:val="Hipervnculo"/>
            <w:rFonts w:ascii="Verdana" w:hAnsi="Verdana" w:cs="Arial"/>
            <w:sz w:val="18"/>
            <w:szCs w:val="18"/>
          </w:rPr>
          <w:t>http://portalgestiondoc.minhacienda.red/PortalEmpleado/viewer.jsp?config=UkvhjsusthbN6iCXhpTmsMUBvrZ8JWXTeX9EAl7FROrAHcgiU7+DcWAl4E7H+VBiK0KDmXV6k6plNgycHbAbFGa9B/CmB1Nun54TS35iUbn95nWXPgj8Yb6BSLbaKORMUrh41aFw0sn8aDLgppQL/zjNFC7hALvTPqCZ0Be1y6hQjGiehN4beTbKHwxKGcmF&amp;guid=6e19edea18bf3def9cc6a62&amp;idrepository=879</w:t>
        </w:r>
      </w:hyperlink>
    </w:p>
    <w:p w14:paraId="05E552C7" w14:textId="77777777" w:rsidR="00380FEF" w:rsidRPr="00824F00" w:rsidRDefault="00380FEF" w:rsidP="00EC53E1">
      <w:pPr>
        <w:spacing w:after="0" w:line="240" w:lineRule="auto"/>
        <w:rPr>
          <w:rFonts w:ascii="Verdana" w:hAnsi="Verdana"/>
        </w:rPr>
      </w:pPr>
    </w:p>
    <w:p w14:paraId="49A549B3" w14:textId="77777777" w:rsidR="005C7AE6" w:rsidRPr="00824F00" w:rsidRDefault="005C7AE6" w:rsidP="00EC53E1">
      <w:pPr>
        <w:pStyle w:val="Ttulo2"/>
        <w:spacing w:before="0" w:line="240" w:lineRule="auto"/>
        <w:contextualSpacing/>
        <w:jc w:val="both"/>
        <w:rPr>
          <w:rFonts w:ascii="Verdana" w:hAnsi="Verdana" w:cs="Arial"/>
          <w:lang w:val="es-CO"/>
        </w:rPr>
      </w:pPr>
      <w:r w:rsidRPr="00824F00">
        <w:rPr>
          <w:rFonts w:ascii="Verdana" w:hAnsi="Verdana" w:cs="Arial"/>
          <w:lang w:val="es-CO"/>
        </w:rPr>
        <w:t xml:space="preserve">EVENTO DE RIESGO 9.18 “Aquella situación </w:t>
      </w:r>
      <w:proofErr w:type="gramStart"/>
      <w:r w:rsidRPr="00824F00">
        <w:rPr>
          <w:rFonts w:ascii="Verdana" w:hAnsi="Verdana" w:cs="Arial"/>
          <w:lang w:val="es-CO"/>
        </w:rPr>
        <w:t>que</w:t>
      </w:r>
      <w:proofErr w:type="gramEnd"/>
      <w:r w:rsidRPr="00824F00">
        <w:rPr>
          <w:rFonts w:ascii="Verdana" w:hAnsi="Verdana" w:cs="Arial"/>
          <w:lang w:val="es-CO"/>
        </w:rPr>
        <w:t xml:space="preserve"> del análisis de la información obtenida en cualquier tiempo, resulte de inminente riesgo para la prestación adecuada del servicio, el cumplimiento de las metas de continuidad, cobertura y calidad en los servicios, o constituya desviación, uso indebido, ineficiente o inadecuado de los recursos del Sistema General de Participaciones.”</w:t>
      </w:r>
    </w:p>
    <w:p w14:paraId="650934B6" w14:textId="77777777" w:rsidR="00B660B2" w:rsidRPr="00824F00" w:rsidRDefault="00B660B2" w:rsidP="00EC53E1">
      <w:pPr>
        <w:spacing w:after="0" w:line="240" w:lineRule="auto"/>
        <w:rPr>
          <w:rFonts w:ascii="Verdana" w:hAnsi="Verdana"/>
        </w:rPr>
      </w:pPr>
    </w:p>
    <w:p w14:paraId="2D381E68" w14:textId="77777777" w:rsidR="004B56CD" w:rsidRPr="00824F00" w:rsidRDefault="004B56CD" w:rsidP="00EC53E1">
      <w:pPr>
        <w:pStyle w:val="Ttulo3"/>
        <w:spacing w:before="0" w:line="240" w:lineRule="auto"/>
        <w:ind w:left="426" w:hanging="426"/>
        <w:jc w:val="both"/>
        <w:rPr>
          <w:rFonts w:ascii="Verdana" w:hAnsi="Verdana"/>
          <w:b/>
          <w:color w:val="auto"/>
          <w:sz w:val="22"/>
          <w:szCs w:val="22"/>
          <w:lang w:val="es-CO"/>
        </w:rPr>
      </w:pPr>
      <w:r w:rsidRPr="00824F00">
        <w:rPr>
          <w:rFonts w:ascii="Verdana" w:hAnsi="Verdana"/>
          <w:b/>
          <w:color w:val="auto"/>
          <w:sz w:val="22"/>
          <w:szCs w:val="22"/>
          <w:lang w:val="es-CO"/>
        </w:rPr>
        <w:t xml:space="preserve">1. No ejecución de los recursos asignados para </w:t>
      </w:r>
      <w:r w:rsidR="00696056" w:rsidRPr="00824F00">
        <w:rPr>
          <w:rFonts w:ascii="Verdana" w:hAnsi="Verdana"/>
          <w:b/>
          <w:color w:val="auto"/>
          <w:sz w:val="22"/>
          <w:szCs w:val="22"/>
          <w:lang w:val="es-CO"/>
        </w:rPr>
        <w:t xml:space="preserve">las </w:t>
      </w:r>
      <w:r w:rsidRPr="00824F00">
        <w:rPr>
          <w:rFonts w:ascii="Verdana" w:hAnsi="Verdana"/>
          <w:b/>
          <w:color w:val="auto"/>
          <w:sz w:val="22"/>
          <w:szCs w:val="22"/>
          <w:lang w:val="es-CO"/>
        </w:rPr>
        <w:t>Necesidades Educativas Especiales.</w:t>
      </w:r>
    </w:p>
    <w:p w14:paraId="5CF35206" w14:textId="77777777" w:rsidR="00E71ECF" w:rsidRPr="00824F00" w:rsidRDefault="00E71ECF" w:rsidP="00EC53E1">
      <w:pPr>
        <w:spacing w:after="0" w:line="240" w:lineRule="auto"/>
        <w:jc w:val="both"/>
        <w:rPr>
          <w:rFonts w:ascii="Verdana" w:hAnsi="Verdana" w:cs="Arial"/>
        </w:rPr>
      </w:pPr>
    </w:p>
    <w:p w14:paraId="7D9E8CA3" w14:textId="77777777" w:rsidR="00E71ECF" w:rsidRPr="00824F00" w:rsidRDefault="00E71ECF" w:rsidP="00EC53E1">
      <w:pPr>
        <w:spacing w:after="0" w:line="240" w:lineRule="auto"/>
        <w:jc w:val="both"/>
        <w:rPr>
          <w:rFonts w:ascii="Verdana" w:hAnsi="Verdana" w:cs="Arial"/>
          <w:lang w:eastAsia="es-CO"/>
        </w:rPr>
      </w:pPr>
      <w:r w:rsidRPr="00824F00">
        <w:rPr>
          <w:rFonts w:ascii="Verdana" w:hAnsi="Verdana" w:cs="Arial"/>
        </w:rPr>
        <w:t>La población que presenta barreras para el aprendizaje o que posee capacidades excepcionales, en el marco de los derechos fundamentales y de acuerdo con los principios generales del artículo 2.3.3.5.1.1.2 del Decreto 1075 de 2015 deben recibir una educación pertinente en cuanto a: tener los apoyos que requiera; acceder a la integración social en cuanto a su inclusión en el Servicio Público Educativo; tener condiciones pedagógicas que permitan desarrollar integralmente sus potencialidades; oportunidad y equilibrio según el cual el Servicio Educativo se debe organizar y brindar de tal manera que se facilite su acceso, la permanencia y el adecuado cubrimiento. Así mismo, soporte específico por el cual esta población pueda recibir atención específica y en determinados casos, individual y calificada dentro del Servicio Público Educativo.</w:t>
      </w:r>
    </w:p>
    <w:p w14:paraId="46864EF6" w14:textId="77777777" w:rsidR="00E71ECF" w:rsidRPr="00824F00" w:rsidRDefault="00E71ECF" w:rsidP="00EC53E1">
      <w:pPr>
        <w:spacing w:after="0" w:line="240" w:lineRule="auto"/>
        <w:jc w:val="both"/>
        <w:rPr>
          <w:rFonts w:ascii="Verdana" w:hAnsi="Verdana" w:cs="Arial"/>
        </w:rPr>
      </w:pPr>
    </w:p>
    <w:p w14:paraId="2990160D" w14:textId="77777777" w:rsidR="00E71ECF" w:rsidRPr="00824F00" w:rsidRDefault="00E71ECF" w:rsidP="00EC53E1">
      <w:pPr>
        <w:spacing w:after="0" w:line="240" w:lineRule="auto"/>
        <w:jc w:val="both"/>
        <w:rPr>
          <w:rFonts w:ascii="Verdana" w:hAnsi="Verdana" w:cs="Arial"/>
        </w:rPr>
      </w:pPr>
      <w:r w:rsidRPr="00824F00">
        <w:rPr>
          <w:rFonts w:ascii="Verdana" w:hAnsi="Verdana" w:cs="Arial"/>
        </w:rPr>
        <w:t xml:space="preserve">Por lo anterior, el artículo 2.3.3.5.1.1.4. del Decreto 1075 de 2015 establece que cada Entidad Territorial Certificada tiene la responsabilidad de organizar su oferta educativa para atender a la población con discapacidad y/o con capacidades o talentos excepcionales, para lo cual debe determinar: la condición </w:t>
      </w:r>
      <w:r w:rsidRPr="00824F00">
        <w:rPr>
          <w:rFonts w:ascii="Verdana" w:hAnsi="Verdana" w:cs="Arial"/>
        </w:rPr>
        <w:lastRenderedPageBreak/>
        <w:t>de discapacidad o capacidad o talento excepcional del estudiante que lo requiera; incorporar la política de educación inclusiva; incorporar en los planes, programas y proyectos, las políticas, normatividad, lineamientos, indicadores y orientaciones pedagógicas producidas por el MEN, sus entidades adscritas y otros ministerios; desarrollar programas de formación de docentes y de otros agentes educadores con el fin de promover la inclusión de estos estudiantes; prestar asistencia técnica y pedagógica a los establecimientos educativos que reportan matrícula de población con discapacidad o con capacidades o con talentos excepcionales; definir, gestionar y mejorar la accesibilidad en los establecimientos educativos en lo relacionado con infraestructura arquitectónica, servicios públicos, medios de transporte escolar, información y comunicación para que todos los estudiantes puedan acceder y usar de forma autónoma y segura los espacios, los servicios y la información según sus necesidades; así como coordinar y concertar con otros sectores, entidades, instituciones o programas especializados la prestación de los servicios, con el fin de garantizar a los estudiantes con discapacidad o con capacidades o con talentos excepcionales, los apoyos y recursos técnicos, tecnológicos, pedagógicos, terapéuticos, administrativos y financieros.</w:t>
      </w:r>
    </w:p>
    <w:p w14:paraId="17AAACAB" w14:textId="77777777" w:rsidR="00E71ECF" w:rsidRPr="00824F00" w:rsidRDefault="00E71ECF" w:rsidP="00EC53E1">
      <w:pPr>
        <w:spacing w:after="0" w:line="240" w:lineRule="auto"/>
        <w:jc w:val="both"/>
        <w:rPr>
          <w:rFonts w:ascii="Verdana" w:hAnsi="Verdana" w:cs="Arial"/>
        </w:rPr>
      </w:pPr>
    </w:p>
    <w:p w14:paraId="09AEDB97" w14:textId="77777777" w:rsidR="00E71ECF" w:rsidRPr="00824F00" w:rsidRDefault="00E71ECF" w:rsidP="00EC53E1">
      <w:pPr>
        <w:spacing w:after="0" w:line="240" w:lineRule="auto"/>
        <w:jc w:val="both"/>
        <w:rPr>
          <w:rFonts w:ascii="Verdana" w:hAnsi="Verdana" w:cs="Arial"/>
        </w:rPr>
      </w:pPr>
      <w:r w:rsidRPr="00824F00">
        <w:rPr>
          <w:rFonts w:ascii="Verdana" w:hAnsi="Verdana" w:cs="Arial"/>
        </w:rPr>
        <w:t>Para efectos de que las entidades territoriales puedan cumplir con la prestación del Servicio Educativo y por tanto con las responsabilidades antes mencionadas con la población con discapacidad o con capacidades o talentos excepcionales, el artículo 2.3.3.5.1.5.4 del Decreto 1075 de 2015 establece que de los recursos del Sistema General de Participaciones se les transfiere cada año un porcentaje de la tipología por población atendida, el cual debe cofinanciar el costo del servicio de apoyo pedagógico de estos estudiantes y se asigna con base en el reporte de la matrícula de estas poblaciones correspondiente a la vigencia anterior, caracterizada y registrada oportunamente en el Sistema de Información Nacional de Educación Básica y Media - SINEB del MEN y en el desarrollo y avance del Plan de Mejoramiento Institucional con enfoque inclusivo según los criterios que para este plan defina el Ministerio de Educación Nacional.</w:t>
      </w:r>
    </w:p>
    <w:p w14:paraId="142ADD91" w14:textId="77777777" w:rsidR="00E71ECF" w:rsidRPr="00824F00" w:rsidRDefault="00E71ECF" w:rsidP="00EC53E1">
      <w:pPr>
        <w:spacing w:after="0" w:line="240" w:lineRule="auto"/>
        <w:jc w:val="both"/>
        <w:rPr>
          <w:rFonts w:ascii="Verdana" w:hAnsi="Verdana" w:cs="Arial"/>
        </w:rPr>
      </w:pPr>
    </w:p>
    <w:p w14:paraId="4B82AF82" w14:textId="77777777" w:rsidR="00E71ECF" w:rsidRPr="00824F00" w:rsidRDefault="00E71ECF" w:rsidP="00EC53E1">
      <w:pPr>
        <w:spacing w:after="0" w:line="240" w:lineRule="auto"/>
        <w:jc w:val="both"/>
        <w:rPr>
          <w:rFonts w:ascii="Verdana" w:hAnsi="Verdana" w:cs="Arial"/>
        </w:rPr>
      </w:pPr>
      <w:r w:rsidRPr="00824F00">
        <w:rPr>
          <w:rFonts w:ascii="Verdana" w:hAnsi="Verdana" w:cs="Arial"/>
        </w:rPr>
        <w:t>Así mismo, el Ministerio de Educación Nacional expidió la Directiva Ministerial No. 15 del 20 de mayo de 2019 en la cual se dan orientaciones sobre el uso de los recursos adicionales para servicios de apoyo a estudiantes con Necesidades Educativas Especiales. Esta Directiva aclara que, el MEN asigna un porcentaje del 20 % adicional a la tipología de cada entidad territorial con el cual se deberá contratar en los establecimientos estatales de educación formal que reportan matrícula de población con estas condiciones, todos los servicios de apoyo pedagógico requeridos para ofrecerles educación de calidad.</w:t>
      </w:r>
    </w:p>
    <w:p w14:paraId="6F93F207" w14:textId="77777777" w:rsidR="00E71ECF" w:rsidRPr="00824F00" w:rsidRDefault="00E71ECF" w:rsidP="00EC53E1">
      <w:pPr>
        <w:spacing w:after="0" w:line="240" w:lineRule="auto"/>
        <w:jc w:val="both"/>
        <w:rPr>
          <w:rFonts w:ascii="Verdana" w:hAnsi="Verdana" w:cs="Arial"/>
        </w:rPr>
      </w:pPr>
    </w:p>
    <w:p w14:paraId="19B8F4A6" w14:textId="77777777" w:rsidR="00E71ECF" w:rsidRPr="00824F00" w:rsidRDefault="00E71ECF" w:rsidP="00EC53E1">
      <w:pPr>
        <w:spacing w:after="0" w:line="240" w:lineRule="auto"/>
        <w:jc w:val="both"/>
        <w:rPr>
          <w:rFonts w:ascii="Verdana" w:hAnsi="Verdana" w:cs="Arial"/>
        </w:rPr>
      </w:pPr>
      <w:r w:rsidRPr="00824F00">
        <w:rPr>
          <w:rFonts w:ascii="Verdana" w:hAnsi="Verdana" w:cs="Arial"/>
        </w:rPr>
        <w:t xml:space="preserve">Por otro lado, las actuaciones de las entidades territoriales deben estar encaminadas al cumplimiento de los fines del Estado dentro del marco de la función administrativa. En este sentido y en cuanto a la ejecución de los recursos públicos se debe tener en cuenta el deber tanto de la Nación como de las </w:t>
      </w:r>
      <w:r w:rsidRPr="00824F00">
        <w:rPr>
          <w:rFonts w:ascii="Verdana" w:hAnsi="Verdana" w:cs="Arial"/>
        </w:rPr>
        <w:lastRenderedPageBreak/>
        <w:t>entidades territoriales de estructurar los planes de desarrollo en armonía con las mismas finalidades, de tal forma que exista universalidad en la mitigación de las precariedades de la población, haciendo un mayor énfasis en la población con mayor insatisfacción de sus necesidades básicas, de acuerdo con lo establecido en el artículo 209 de la Constitución Política. La Corte Constitucional, en Sentencia C-826 del 13 de noviembre de 2013 ha desarrollado los Principios de Eficacia y Eficiencia en el marco de la función pública, en los siguientes términos:</w:t>
      </w:r>
    </w:p>
    <w:p w14:paraId="678E52C1" w14:textId="77777777" w:rsidR="00E71ECF" w:rsidRPr="00824F00" w:rsidRDefault="00E71ECF" w:rsidP="00EC53E1">
      <w:pPr>
        <w:spacing w:after="0" w:line="240" w:lineRule="auto"/>
        <w:jc w:val="both"/>
        <w:rPr>
          <w:rFonts w:ascii="Verdana" w:hAnsi="Verdana" w:cs="Arial"/>
        </w:rPr>
      </w:pPr>
    </w:p>
    <w:p w14:paraId="5A0996C5" w14:textId="77777777" w:rsidR="00E71ECF" w:rsidRPr="00824F00" w:rsidRDefault="00E71ECF" w:rsidP="00EC53E1">
      <w:pPr>
        <w:spacing w:after="0" w:line="240" w:lineRule="auto"/>
        <w:ind w:left="567" w:right="50"/>
        <w:contextualSpacing/>
        <w:jc w:val="both"/>
        <w:rPr>
          <w:rFonts w:ascii="Verdana" w:hAnsi="Verdana" w:cs="Arial"/>
          <w:sz w:val="18"/>
          <w:szCs w:val="18"/>
        </w:rPr>
      </w:pPr>
      <w:r w:rsidRPr="00824F00">
        <w:rPr>
          <w:rFonts w:ascii="Verdana" w:hAnsi="Verdana" w:cs="Arial"/>
          <w:i/>
          <w:sz w:val="18"/>
          <w:szCs w:val="18"/>
        </w:rPr>
        <w:t>“Por su parte, en lo que atañe al principio de eficiencia la jurisprudencia de este Tribunal ha señalado que se trata de la máxima racionalidad de la relación costos-beneficios, de manera que la administración pública tiene el deber de maximizar el rendimiento o los resultados, con costos menores, por cuanto los recursos financieros de Hacienda, que tienden a limitados, deben ser bien planificados por el Estado para que tengan como fin satisfacer las necesidades prioritarias de la comunidad sin el despilfarro del gasto público. Lo anterior significa, que la eficiencia presupone que el Estado, por el interés general, está obligado a tener una planeación adecuada del gasto, y maximizar la relación costos – beneficios.</w:t>
      </w:r>
    </w:p>
    <w:p w14:paraId="3CE9E98B" w14:textId="77777777" w:rsidR="00E71ECF" w:rsidRPr="00824F00" w:rsidRDefault="00E71ECF" w:rsidP="00EC53E1">
      <w:pPr>
        <w:spacing w:after="0" w:line="240" w:lineRule="auto"/>
        <w:ind w:left="567" w:right="50"/>
        <w:contextualSpacing/>
        <w:jc w:val="both"/>
        <w:rPr>
          <w:rFonts w:ascii="Verdana" w:hAnsi="Verdana" w:cs="Arial"/>
          <w:iCs/>
          <w:sz w:val="18"/>
          <w:szCs w:val="18"/>
        </w:rPr>
      </w:pPr>
    </w:p>
    <w:p w14:paraId="74B15B80" w14:textId="77777777" w:rsidR="00E71ECF" w:rsidRPr="00824F00" w:rsidRDefault="00E71ECF" w:rsidP="00EC53E1">
      <w:pPr>
        <w:spacing w:after="0" w:line="240" w:lineRule="auto"/>
        <w:ind w:left="567" w:right="50"/>
        <w:contextualSpacing/>
        <w:jc w:val="both"/>
        <w:rPr>
          <w:rFonts w:ascii="Verdana" w:hAnsi="Verdana" w:cs="Arial"/>
          <w:sz w:val="18"/>
          <w:szCs w:val="18"/>
        </w:rPr>
      </w:pPr>
      <w:r w:rsidRPr="00824F00">
        <w:rPr>
          <w:rFonts w:ascii="Verdana" w:hAnsi="Verdana" w:cs="Arial"/>
          <w:i/>
          <w:sz w:val="18"/>
          <w:szCs w:val="18"/>
        </w:rPr>
        <w:t>Así, esta Corte ha hecho referencia clara a la implementación del principio de eficacia, afirmando que este principio de la administración impone deberes y obligaciones a las autoridades para garantizar la adopción de medidas de prevención y atención de los ciudadanos del país, para garantizar su dignidad y el goce efectivo de sus derechos, especialmente de aquellos que se encuentran en situaciones de vulnerabilidad y debilidad manifiesta, de la población carcelaria, de las víctimas de desastres naturales o del conflicto interno, población en estado de indigencia, de manera que en muchas ocasiones se ha ordenado a la administración pública la adopción de medidas necesarias que sean realmente eficaces para superar las crisis institucionales y humanitarias generadas por dichas situaciones, sin que para ello se presente como óbice argumentos de tipo presupuestal”.</w:t>
      </w:r>
    </w:p>
    <w:p w14:paraId="53102DD1" w14:textId="77777777" w:rsidR="00E71ECF" w:rsidRPr="00824F00" w:rsidRDefault="00E71ECF" w:rsidP="00EC53E1">
      <w:pPr>
        <w:spacing w:after="0" w:line="240" w:lineRule="auto"/>
        <w:jc w:val="both"/>
        <w:rPr>
          <w:rFonts w:ascii="Verdana" w:hAnsi="Verdana" w:cs="Arial"/>
        </w:rPr>
      </w:pPr>
    </w:p>
    <w:p w14:paraId="2EBA8F8E" w14:textId="77777777" w:rsidR="008C3003" w:rsidRDefault="008C3003" w:rsidP="00EC53E1">
      <w:pPr>
        <w:spacing w:after="0" w:line="240" w:lineRule="auto"/>
        <w:jc w:val="both"/>
        <w:rPr>
          <w:rFonts w:ascii="Verdana" w:hAnsi="Verdana" w:cs="Arial"/>
        </w:rPr>
      </w:pPr>
      <w:r>
        <w:rPr>
          <w:rFonts w:ascii="Verdana" w:hAnsi="Verdana" w:cs="Arial"/>
        </w:rPr>
        <w:t>En cuanto a los recursos asignados para las residencias escolares, la Circular 26 del 11 de junio de 2019, emitida por el Ministerio de Educación Nacional, establece:</w:t>
      </w:r>
    </w:p>
    <w:p w14:paraId="46221241" w14:textId="77777777" w:rsidR="008C3003" w:rsidRDefault="008C3003" w:rsidP="00EC53E1">
      <w:pPr>
        <w:spacing w:after="0" w:line="240" w:lineRule="auto"/>
        <w:jc w:val="both"/>
        <w:rPr>
          <w:rFonts w:ascii="Verdana" w:hAnsi="Verdana" w:cs="Arial"/>
        </w:rPr>
      </w:pPr>
    </w:p>
    <w:p w14:paraId="24230F06" w14:textId="77777777" w:rsidR="008C3003" w:rsidRPr="008C3003" w:rsidRDefault="008C3003" w:rsidP="008C3003">
      <w:pPr>
        <w:autoSpaceDE w:val="0"/>
        <w:autoSpaceDN w:val="0"/>
        <w:adjustRightInd w:val="0"/>
        <w:spacing w:after="0" w:line="240" w:lineRule="auto"/>
        <w:ind w:left="567"/>
        <w:jc w:val="both"/>
        <w:rPr>
          <w:rFonts w:ascii="Verdana" w:hAnsi="Verdana" w:cs="Arial"/>
          <w:i/>
          <w:sz w:val="18"/>
          <w:szCs w:val="18"/>
        </w:rPr>
      </w:pPr>
      <w:r w:rsidRPr="008C3003">
        <w:rPr>
          <w:rFonts w:ascii="Verdana" w:hAnsi="Verdana" w:cs="Arial"/>
          <w:i/>
          <w:sz w:val="18"/>
          <w:szCs w:val="18"/>
        </w:rPr>
        <w:t>Los recursos del Sistema General de Participaciones - SGP Educación asignados a las</w:t>
      </w:r>
      <w:r>
        <w:rPr>
          <w:rFonts w:ascii="Verdana" w:hAnsi="Verdana" w:cs="Arial"/>
          <w:i/>
          <w:sz w:val="18"/>
          <w:szCs w:val="18"/>
        </w:rPr>
        <w:t xml:space="preserve"> </w:t>
      </w:r>
      <w:r w:rsidRPr="008C3003">
        <w:rPr>
          <w:rFonts w:ascii="Verdana" w:hAnsi="Verdana" w:cs="Arial"/>
          <w:i/>
          <w:sz w:val="18"/>
          <w:szCs w:val="18"/>
        </w:rPr>
        <w:t>Entidades territoriales Certificadas en Educación - ETC para el funcionamiento de los internados</w:t>
      </w:r>
      <w:r>
        <w:rPr>
          <w:rFonts w:ascii="Verdana" w:hAnsi="Verdana" w:cs="Arial"/>
          <w:i/>
          <w:sz w:val="18"/>
          <w:szCs w:val="18"/>
        </w:rPr>
        <w:t xml:space="preserve"> </w:t>
      </w:r>
      <w:r w:rsidRPr="008C3003">
        <w:rPr>
          <w:rFonts w:ascii="Verdana" w:hAnsi="Verdana" w:cs="Arial"/>
          <w:i/>
          <w:sz w:val="18"/>
          <w:szCs w:val="18"/>
        </w:rPr>
        <w:t>escolares, hacen parte de la asignación de prestación del servicio por población atendida del SGP</w:t>
      </w:r>
      <w:r>
        <w:rPr>
          <w:rFonts w:ascii="Verdana" w:hAnsi="Verdana" w:cs="Arial"/>
          <w:i/>
          <w:sz w:val="18"/>
          <w:szCs w:val="18"/>
        </w:rPr>
        <w:t xml:space="preserve"> </w:t>
      </w:r>
      <w:r w:rsidRPr="008C3003">
        <w:rPr>
          <w:rFonts w:ascii="Verdana" w:hAnsi="Verdana" w:cs="Arial"/>
          <w:i/>
          <w:sz w:val="18"/>
          <w:szCs w:val="18"/>
        </w:rPr>
        <w:t>y son reconocidos por el Ministerio de Educación Nacional como un valor adicional para que las</w:t>
      </w:r>
      <w:r>
        <w:rPr>
          <w:rFonts w:ascii="Verdana" w:hAnsi="Verdana" w:cs="Arial"/>
          <w:i/>
          <w:sz w:val="18"/>
          <w:szCs w:val="18"/>
        </w:rPr>
        <w:t xml:space="preserve"> </w:t>
      </w:r>
      <w:r w:rsidRPr="008C3003">
        <w:rPr>
          <w:rFonts w:ascii="Verdana" w:hAnsi="Verdana" w:cs="Arial"/>
          <w:i/>
          <w:sz w:val="18"/>
          <w:szCs w:val="18"/>
        </w:rPr>
        <w:t>-ETC en las que operen internados escolares y que hayan caracterizado dicha matricula en el</w:t>
      </w:r>
      <w:r>
        <w:rPr>
          <w:rFonts w:ascii="Verdana" w:hAnsi="Verdana" w:cs="Arial"/>
          <w:i/>
          <w:sz w:val="18"/>
          <w:szCs w:val="18"/>
        </w:rPr>
        <w:t xml:space="preserve"> </w:t>
      </w:r>
      <w:r w:rsidRPr="008C3003">
        <w:rPr>
          <w:rFonts w:ascii="Verdana" w:hAnsi="Verdana" w:cs="Arial"/>
          <w:i/>
          <w:sz w:val="18"/>
          <w:szCs w:val="18"/>
        </w:rPr>
        <w:t>Sistema de Matriculas - SIMAT apoyen la financiación de dicho servicio.</w:t>
      </w:r>
    </w:p>
    <w:p w14:paraId="700410A0" w14:textId="77777777" w:rsidR="008C3003" w:rsidRPr="008C3003" w:rsidRDefault="008C3003" w:rsidP="008C3003">
      <w:pPr>
        <w:spacing w:after="0" w:line="240" w:lineRule="auto"/>
        <w:ind w:left="567"/>
        <w:jc w:val="both"/>
        <w:rPr>
          <w:rFonts w:ascii="Verdana" w:hAnsi="Verdana" w:cs="Arial"/>
          <w:i/>
          <w:sz w:val="18"/>
          <w:szCs w:val="18"/>
        </w:rPr>
      </w:pPr>
      <w:r w:rsidRPr="008C3003">
        <w:rPr>
          <w:rFonts w:ascii="Verdana" w:hAnsi="Verdana" w:cs="Arial"/>
          <w:i/>
          <w:sz w:val="18"/>
          <w:szCs w:val="18"/>
        </w:rPr>
        <w:t>(…)</w:t>
      </w:r>
    </w:p>
    <w:p w14:paraId="66FEB3D9" w14:textId="77777777" w:rsidR="008C3003" w:rsidRPr="008C3003" w:rsidRDefault="008C3003" w:rsidP="008C3003">
      <w:pPr>
        <w:autoSpaceDE w:val="0"/>
        <w:autoSpaceDN w:val="0"/>
        <w:adjustRightInd w:val="0"/>
        <w:spacing w:after="0" w:line="240" w:lineRule="auto"/>
        <w:ind w:left="567"/>
        <w:jc w:val="both"/>
        <w:rPr>
          <w:rFonts w:ascii="Verdana" w:hAnsi="Verdana" w:cs="Arial"/>
          <w:i/>
          <w:sz w:val="18"/>
          <w:szCs w:val="18"/>
        </w:rPr>
      </w:pPr>
      <w:r w:rsidRPr="008C3003">
        <w:rPr>
          <w:rFonts w:ascii="Verdana" w:hAnsi="Verdana" w:cs="Arial"/>
          <w:i/>
          <w:sz w:val="18"/>
          <w:szCs w:val="18"/>
        </w:rPr>
        <w:t xml:space="preserve">Estos recursos deben ser administrados por la </w:t>
      </w:r>
      <w:r w:rsidR="007E2A7A">
        <w:rPr>
          <w:rFonts w:ascii="Verdana" w:hAnsi="Verdana" w:cs="Arial"/>
          <w:i/>
          <w:sz w:val="18"/>
          <w:szCs w:val="18"/>
        </w:rPr>
        <w:t>Secretaría</w:t>
      </w:r>
      <w:r w:rsidRPr="008C3003">
        <w:rPr>
          <w:rFonts w:ascii="Verdana" w:hAnsi="Verdana" w:cs="Arial"/>
          <w:i/>
          <w:sz w:val="18"/>
          <w:szCs w:val="18"/>
        </w:rPr>
        <w:t xml:space="preserve"> de Educación de la Entidad Territorial</w:t>
      </w:r>
      <w:r>
        <w:rPr>
          <w:rFonts w:ascii="Verdana" w:hAnsi="Verdana" w:cs="Arial"/>
          <w:i/>
          <w:sz w:val="18"/>
          <w:szCs w:val="18"/>
        </w:rPr>
        <w:t xml:space="preserve"> </w:t>
      </w:r>
      <w:r w:rsidRPr="008C3003">
        <w:rPr>
          <w:rFonts w:ascii="Verdana" w:hAnsi="Verdana" w:cs="Arial"/>
          <w:i/>
          <w:sz w:val="18"/>
          <w:szCs w:val="18"/>
        </w:rPr>
        <w:t>Certificada en educación en la cual se haya implementado la estrategia de internado escolar,</w:t>
      </w:r>
      <w:r>
        <w:rPr>
          <w:rFonts w:ascii="Verdana" w:hAnsi="Verdana" w:cs="Arial"/>
          <w:i/>
          <w:sz w:val="18"/>
          <w:szCs w:val="18"/>
        </w:rPr>
        <w:t xml:space="preserve"> </w:t>
      </w:r>
      <w:r w:rsidRPr="008C3003">
        <w:rPr>
          <w:rFonts w:ascii="Verdana" w:hAnsi="Verdana" w:cs="Arial"/>
          <w:i/>
          <w:sz w:val="18"/>
          <w:szCs w:val="18"/>
        </w:rPr>
        <w:t>teniendo en cuenta los criterios de asignación, así como de equidad entre los establecimientos de</w:t>
      </w:r>
      <w:r>
        <w:rPr>
          <w:rFonts w:ascii="Verdana" w:hAnsi="Verdana" w:cs="Arial"/>
          <w:i/>
          <w:sz w:val="18"/>
          <w:szCs w:val="18"/>
        </w:rPr>
        <w:t xml:space="preserve"> </w:t>
      </w:r>
      <w:r w:rsidRPr="008C3003">
        <w:rPr>
          <w:rFonts w:ascii="Verdana" w:hAnsi="Verdana" w:cs="Arial"/>
          <w:i/>
          <w:sz w:val="18"/>
          <w:szCs w:val="18"/>
        </w:rPr>
        <w:t>su jurisdicción en los que se preste el servicio al cual se refiere la estrategia</w:t>
      </w:r>
      <w:r>
        <w:rPr>
          <w:rFonts w:ascii="Verdana" w:hAnsi="Verdana" w:cs="Arial"/>
          <w:i/>
          <w:sz w:val="18"/>
          <w:szCs w:val="18"/>
        </w:rPr>
        <w:t>”.</w:t>
      </w:r>
      <w:r w:rsidRPr="008C3003">
        <w:rPr>
          <w:rFonts w:ascii="Verdana" w:hAnsi="Verdana" w:cs="Arial"/>
          <w:i/>
          <w:sz w:val="18"/>
          <w:szCs w:val="18"/>
        </w:rPr>
        <w:t xml:space="preserve"> </w:t>
      </w:r>
    </w:p>
    <w:p w14:paraId="5446710F" w14:textId="77777777" w:rsidR="008C3003" w:rsidRPr="008C3003" w:rsidRDefault="008C3003" w:rsidP="00EC53E1">
      <w:pPr>
        <w:spacing w:after="0" w:line="240" w:lineRule="auto"/>
        <w:jc w:val="both"/>
        <w:rPr>
          <w:rFonts w:ascii="Verdana" w:hAnsi="Verdana" w:cs="Arial"/>
          <w:i/>
        </w:rPr>
      </w:pPr>
    </w:p>
    <w:p w14:paraId="2D6C3580" w14:textId="77777777" w:rsidR="008C3003" w:rsidRDefault="008C3003" w:rsidP="00EC53E1">
      <w:pPr>
        <w:spacing w:after="0" w:line="240" w:lineRule="auto"/>
        <w:jc w:val="both"/>
        <w:rPr>
          <w:rFonts w:ascii="Verdana" w:hAnsi="Verdana" w:cs="Arial"/>
        </w:rPr>
      </w:pPr>
      <w:r>
        <w:rPr>
          <w:rFonts w:ascii="Verdana" w:hAnsi="Verdana" w:cs="Arial"/>
        </w:rPr>
        <w:t>Frente a los recursos asignados para conectividad, el Documento de Distribución de los recursos del Sistema General de Participaciones No. 53 de 2021 estableció:</w:t>
      </w:r>
    </w:p>
    <w:p w14:paraId="2B4D3C4E" w14:textId="77777777" w:rsidR="008C3003" w:rsidRDefault="008C3003" w:rsidP="00EC53E1">
      <w:pPr>
        <w:spacing w:after="0" w:line="240" w:lineRule="auto"/>
        <w:jc w:val="both"/>
        <w:rPr>
          <w:rFonts w:ascii="Verdana" w:hAnsi="Verdana" w:cs="Arial"/>
        </w:rPr>
      </w:pPr>
    </w:p>
    <w:p w14:paraId="4D0F36C8" w14:textId="77777777" w:rsidR="008C3003" w:rsidRPr="008C3003" w:rsidRDefault="008C3003" w:rsidP="008C3003">
      <w:pPr>
        <w:autoSpaceDE w:val="0"/>
        <w:autoSpaceDN w:val="0"/>
        <w:adjustRightInd w:val="0"/>
        <w:spacing w:after="0" w:line="240" w:lineRule="auto"/>
        <w:ind w:left="567"/>
        <w:jc w:val="both"/>
        <w:rPr>
          <w:rFonts w:ascii="Verdana" w:hAnsi="Verdana" w:cs="Arial"/>
          <w:i/>
          <w:sz w:val="18"/>
          <w:szCs w:val="18"/>
        </w:rPr>
      </w:pPr>
      <w:r>
        <w:rPr>
          <w:rFonts w:ascii="Verdana" w:hAnsi="Verdana" w:cs="Arial"/>
          <w:i/>
          <w:sz w:val="18"/>
          <w:szCs w:val="18"/>
        </w:rPr>
        <w:lastRenderedPageBreak/>
        <w:t>“</w:t>
      </w:r>
      <w:r w:rsidRPr="008C3003">
        <w:rPr>
          <w:rFonts w:ascii="Verdana" w:hAnsi="Verdana" w:cs="Arial"/>
          <w:i/>
          <w:sz w:val="18"/>
          <w:szCs w:val="18"/>
        </w:rPr>
        <w:t>El parágrafo del artículo 2.2.5.10.2., del Decreto 1082 de 2015, establece que el cálculo de la asignación por población atendida incluye, además de los costos del personal docente y administrativos requeridos en las instituciones educativas, los costos derivados de la conectividad</w:t>
      </w:r>
      <w:r>
        <w:rPr>
          <w:rFonts w:ascii="Verdana" w:hAnsi="Verdana" w:cs="Arial"/>
          <w:i/>
          <w:sz w:val="18"/>
          <w:szCs w:val="18"/>
        </w:rPr>
        <w:t xml:space="preserve"> (…)</w:t>
      </w:r>
      <w:r w:rsidRPr="008C3003">
        <w:rPr>
          <w:rFonts w:ascii="Verdana" w:hAnsi="Verdana" w:cs="Arial"/>
          <w:i/>
          <w:sz w:val="18"/>
          <w:szCs w:val="18"/>
        </w:rPr>
        <w:t xml:space="preserve">. </w:t>
      </w:r>
    </w:p>
    <w:p w14:paraId="5BB56435" w14:textId="77777777" w:rsidR="00C7439A" w:rsidRDefault="00C7439A" w:rsidP="008C3003">
      <w:pPr>
        <w:spacing w:after="0" w:line="240" w:lineRule="auto"/>
        <w:ind w:left="567"/>
        <w:jc w:val="both"/>
        <w:rPr>
          <w:rFonts w:ascii="Verdana" w:hAnsi="Verdana" w:cs="Arial"/>
          <w:i/>
          <w:sz w:val="18"/>
          <w:szCs w:val="18"/>
        </w:rPr>
      </w:pPr>
    </w:p>
    <w:p w14:paraId="58D21F04" w14:textId="77777777" w:rsidR="008C3003" w:rsidRPr="008C3003" w:rsidRDefault="008C3003" w:rsidP="008C3003">
      <w:pPr>
        <w:spacing w:after="0" w:line="240" w:lineRule="auto"/>
        <w:ind w:left="567"/>
        <w:jc w:val="both"/>
        <w:rPr>
          <w:rFonts w:ascii="Verdana" w:hAnsi="Verdana" w:cs="Arial"/>
          <w:i/>
          <w:sz w:val="18"/>
          <w:szCs w:val="18"/>
        </w:rPr>
      </w:pPr>
      <w:r w:rsidRPr="008C3003">
        <w:rPr>
          <w:rFonts w:ascii="Verdana" w:hAnsi="Verdana" w:cs="Arial"/>
          <w:i/>
          <w:sz w:val="18"/>
          <w:szCs w:val="18"/>
        </w:rPr>
        <w:t>Esta asignación se realiza teniendo en cuenta que la conectividad de los establecimientos educativos hace parte de la canasta educativa de la prestación del servicio en los niveles de preescolar, básica y media y que, además, dicho costo no está contemplado en la asignación por alumno definido para la vigencia 2021</w:t>
      </w:r>
      <w:r w:rsidR="00C7439A">
        <w:rPr>
          <w:rFonts w:ascii="Verdana" w:hAnsi="Verdana" w:cs="Arial"/>
          <w:i/>
          <w:sz w:val="18"/>
          <w:szCs w:val="18"/>
        </w:rPr>
        <w:t>”</w:t>
      </w:r>
      <w:r w:rsidRPr="008C3003">
        <w:rPr>
          <w:rFonts w:ascii="Verdana" w:hAnsi="Verdana" w:cs="Arial"/>
          <w:i/>
          <w:sz w:val="18"/>
          <w:szCs w:val="18"/>
        </w:rPr>
        <w:t>.</w:t>
      </w:r>
    </w:p>
    <w:p w14:paraId="0FFCCD86" w14:textId="77777777" w:rsidR="008C3003" w:rsidRDefault="008C3003" w:rsidP="00EC53E1">
      <w:pPr>
        <w:spacing w:after="0" w:line="240" w:lineRule="auto"/>
        <w:jc w:val="both"/>
        <w:rPr>
          <w:rFonts w:ascii="Verdana" w:hAnsi="Verdana" w:cs="Arial"/>
        </w:rPr>
      </w:pPr>
    </w:p>
    <w:p w14:paraId="706544D3" w14:textId="77777777" w:rsidR="00E71ECF" w:rsidRPr="00824F00" w:rsidRDefault="00E71ECF" w:rsidP="00EC53E1">
      <w:pPr>
        <w:spacing w:after="0" w:line="240" w:lineRule="auto"/>
        <w:jc w:val="both"/>
        <w:rPr>
          <w:rFonts w:ascii="Verdana" w:hAnsi="Verdana" w:cs="Arial"/>
        </w:rPr>
      </w:pPr>
      <w:r w:rsidRPr="008C3003">
        <w:rPr>
          <w:rFonts w:ascii="Verdana" w:hAnsi="Verdana" w:cs="Arial"/>
        </w:rPr>
        <w:t xml:space="preserve">En conclusión, la atención adecuada a esta población es un derecho fundamental </w:t>
      </w:r>
      <w:r w:rsidRPr="00824F00">
        <w:rPr>
          <w:rFonts w:ascii="Verdana" w:hAnsi="Verdana" w:cs="Arial"/>
        </w:rPr>
        <w:t>y por tanto la ejecución parcial de los recursos asignados para la prestación del Servicio Educativo a la población con discapacidad o con capacidades o talentos excepcionales vulnera lo establecido en la normatividad referida, así como lo establecido en el artículo 6 de la Constitución Política por omisión de las leyes en el ejercicio de las funciones de los servidores públicos. Pues los procesos financieros, administrativos y contractuales necesarios para la satisfacción de esta deben estar interiorizados dentro de la administración, de manera que le permitan a la entidad cumplir a cabalidad con su deber y adicionalmente, con los Principios anteriormente indicados.</w:t>
      </w:r>
    </w:p>
    <w:p w14:paraId="780E46DD" w14:textId="77777777" w:rsidR="00E71ECF" w:rsidRPr="00824F00" w:rsidRDefault="00E71ECF" w:rsidP="00EC53E1">
      <w:pPr>
        <w:spacing w:after="0" w:line="240" w:lineRule="auto"/>
        <w:jc w:val="both"/>
        <w:rPr>
          <w:rFonts w:ascii="Verdana" w:hAnsi="Verdana" w:cs="Arial"/>
        </w:rPr>
      </w:pPr>
    </w:p>
    <w:p w14:paraId="56C181FF" w14:textId="77777777" w:rsidR="00E71ECF" w:rsidRPr="00824F00" w:rsidRDefault="00E71ECF"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El Departamento de Amazonas no ejecutó el 100% de las asignaciones especiales del Sector Educación durante las vigencias 2021 y 2022. De acuerdo con la asignación del MEN y los documentos de distribución DD-SGP-60-2021 y DD-SGP-71-2022, se asignaron para </w:t>
      </w:r>
      <w:r w:rsidR="005D152C">
        <w:rPr>
          <w:rFonts w:ascii="Verdana" w:eastAsia="Times New Roman" w:hAnsi="Verdana" w:cs="Arial"/>
          <w:kern w:val="0"/>
          <w:lang w:eastAsia="es-MX"/>
        </w:rPr>
        <w:t xml:space="preserve">cubrir estas necesidades </w:t>
      </w:r>
      <w:r w:rsidRPr="00824F00">
        <w:rPr>
          <w:rFonts w:ascii="Verdana" w:eastAsia="Times New Roman" w:hAnsi="Verdana" w:cs="Arial"/>
          <w:kern w:val="0"/>
          <w:lang w:eastAsia="es-MX"/>
        </w:rPr>
        <w:t>especiales $6.051 millones y $6.295 millones en las vigencias 2021 y 2022 respectivamente. De los cuales se evidenció que en 2021 no se ejecutaron $811,4 millones del valor asignado especialmente en residencias escolares; y en 2022 no se ejecutaron $743,8 millones de lo asignado, principalmente el recurso para conectividad.</w:t>
      </w:r>
    </w:p>
    <w:p w14:paraId="58A4FB43" w14:textId="77777777" w:rsidR="00E71ECF" w:rsidRPr="00824F00" w:rsidRDefault="00E71ECF" w:rsidP="00EC53E1">
      <w:pPr>
        <w:spacing w:after="0" w:line="240" w:lineRule="auto"/>
        <w:contextualSpacing/>
        <w:jc w:val="both"/>
        <w:rPr>
          <w:rFonts w:ascii="Verdana" w:eastAsia="MS Mincho" w:hAnsi="Verdana" w:cs="Arial"/>
          <w:kern w:val="0"/>
          <w:sz w:val="16"/>
          <w:szCs w:val="16"/>
          <w:lang w:eastAsia="es-ES"/>
        </w:rPr>
      </w:pPr>
    </w:p>
    <w:tbl>
      <w:tblPr>
        <w:tblW w:w="0" w:type="auto"/>
        <w:tblLayout w:type="fixed"/>
        <w:tblCellMar>
          <w:left w:w="70" w:type="dxa"/>
          <w:right w:w="70" w:type="dxa"/>
        </w:tblCellMar>
        <w:tblLook w:val="04A0" w:firstRow="1" w:lastRow="0" w:firstColumn="1" w:lastColumn="0" w:noHBand="0" w:noVBand="1"/>
      </w:tblPr>
      <w:tblGrid>
        <w:gridCol w:w="2122"/>
        <w:gridCol w:w="1275"/>
        <w:gridCol w:w="1134"/>
        <w:gridCol w:w="1560"/>
        <w:gridCol w:w="1275"/>
        <w:gridCol w:w="1462"/>
      </w:tblGrid>
      <w:tr w:rsidR="00E71ECF" w:rsidRPr="00824F00" w14:paraId="3D54D44B" w14:textId="77777777" w:rsidTr="00FC261E">
        <w:trPr>
          <w:trHeight w:val="20"/>
        </w:trPr>
        <w:tc>
          <w:tcPr>
            <w:tcW w:w="8828" w:type="dxa"/>
            <w:gridSpan w:val="6"/>
            <w:tcBorders>
              <w:top w:val="single" w:sz="4" w:space="0" w:color="auto"/>
              <w:left w:val="single" w:sz="4" w:space="0" w:color="auto"/>
              <w:bottom w:val="single" w:sz="4" w:space="0" w:color="auto"/>
              <w:right w:val="single" w:sz="4" w:space="0" w:color="auto"/>
            </w:tcBorders>
            <w:shd w:val="clear" w:color="000000" w:fill="806000"/>
            <w:noWrap/>
            <w:vAlign w:val="bottom"/>
            <w:hideMark/>
          </w:tcPr>
          <w:p w14:paraId="4C481B32" w14:textId="77777777" w:rsidR="00E71ECF" w:rsidRPr="00824F00" w:rsidRDefault="00E71ECF"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 xml:space="preserve">Tabla </w:t>
            </w:r>
            <w:r w:rsidR="00FE4EAB">
              <w:rPr>
                <w:rFonts w:ascii="Verdana" w:eastAsia="Times New Roman" w:hAnsi="Verdana" w:cs="Arial"/>
                <w:b/>
                <w:bCs/>
                <w:color w:val="FFFFFF"/>
                <w:kern w:val="0"/>
                <w:sz w:val="18"/>
                <w:szCs w:val="18"/>
                <w:lang w:eastAsia="es-CO"/>
              </w:rPr>
              <w:t>5</w:t>
            </w:r>
            <w:r w:rsidR="00BE3A9C">
              <w:rPr>
                <w:rFonts w:ascii="Verdana" w:eastAsia="Times New Roman" w:hAnsi="Verdana" w:cs="Arial"/>
                <w:b/>
                <w:bCs/>
                <w:color w:val="FFFFFF"/>
                <w:kern w:val="0"/>
                <w:sz w:val="18"/>
                <w:szCs w:val="18"/>
                <w:lang w:eastAsia="es-CO"/>
              </w:rPr>
              <w:t>3</w:t>
            </w:r>
            <w:r w:rsidRPr="00824F00">
              <w:rPr>
                <w:rFonts w:ascii="Verdana" w:eastAsia="Times New Roman" w:hAnsi="Verdana" w:cs="Arial"/>
                <w:b/>
                <w:bCs/>
                <w:color w:val="FFFFFF"/>
                <w:kern w:val="0"/>
                <w:sz w:val="18"/>
                <w:szCs w:val="18"/>
                <w:lang w:eastAsia="es-CO"/>
              </w:rPr>
              <w:t xml:space="preserve">. Asignaciones Especiales Educación vigencias 2021 y 2022 </w:t>
            </w:r>
          </w:p>
          <w:p w14:paraId="05482F8C" w14:textId="77777777" w:rsidR="00E71ECF" w:rsidRPr="00824F00" w:rsidRDefault="00E71ECF"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(En millones de $)</w:t>
            </w:r>
          </w:p>
        </w:tc>
      </w:tr>
      <w:tr w:rsidR="00E71ECF" w:rsidRPr="00824F00" w14:paraId="399977F2" w14:textId="77777777" w:rsidTr="00FC261E">
        <w:trPr>
          <w:trHeight w:val="20"/>
        </w:trPr>
        <w:tc>
          <w:tcPr>
            <w:tcW w:w="2122" w:type="dxa"/>
            <w:tcBorders>
              <w:top w:val="nil"/>
              <w:left w:val="single" w:sz="4" w:space="0" w:color="auto"/>
              <w:bottom w:val="single" w:sz="4" w:space="0" w:color="auto"/>
              <w:right w:val="single" w:sz="4" w:space="0" w:color="auto"/>
            </w:tcBorders>
            <w:shd w:val="clear" w:color="000000" w:fill="806000"/>
            <w:noWrap/>
            <w:vAlign w:val="bottom"/>
            <w:hideMark/>
          </w:tcPr>
          <w:p w14:paraId="7A611131" w14:textId="77777777" w:rsidR="00E71ECF" w:rsidRPr="00824F00" w:rsidRDefault="00E71ECF" w:rsidP="00EC53E1">
            <w:pPr>
              <w:spacing w:after="0" w:line="240" w:lineRule="auto"/>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Concepto</w:t>
            </w:r>
          </w:p>
        </w:tc>
        <w:tc>
          <w:tcPr>
            <w:tcW w:w="1275" w:type="dxa"/>
            <w:tcBorders>
              <w:top w:val="nil"/>
              <w:left w:val="nil"/>
              <w:bottom w:val="single" w:sz="4" w:space="0" w:color="auto"/>
              <w:right w:val="single" w:sz="4" w:space="0" w:color="auto"/>
            </w:tcBorders>
            <w:shd w:val="clear" w:color="000000" w:fill="806000"/>
            <w:noWrap/>
            <w:vAlign w:val="bottom"/>
            <w:hideMark/>
          </w:tcPr>
          <w:p w14:paraId="78DD7DBB" w14:textId="77777777" w:rsidR="00E71ECF" w:rsidRPr="00824F00" w:rsidRDefault="00E71ECF"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 xml:space="preserve">Asignación </w:t>
            </w:r>
          </w:p>
        </w:tc>
        <w:tc>
          <w:tcPr>
            <w:tcW w:w="1134" w:type="dxa"/>
            <w:tcBorders>
              <w:top w:val="nil"/>
              <w:left w:val="nil"/>
              <w:bottom w:val="single" w:sz="4" w:space="0" w:color="auto"/>
              <w:right w:val="single" w:sz="4" w:space="0" w:color="auto"/>
            </w:tcBorders>
            <w:shd w:val="clear" w:color="000000" w:fill="806000"/>
            <w:noWrap/>
            <w:vAlign w:val="bottom"/>
            <w:hideMark/>
          </w:tcPr>
          <w:p w14:paraId="642D75BA" w14:textId="77777777" w:rsidR="00E71ECF" w:rsidRPr="00824F00" w:rsidRDefault="00E71ECF" w:rsidP="00EC53E1">
            <w:pPr>
              <w:spacing w:after="0" w:line="240" w:lineRule="auto"/>
              <w:jc w:val="center"/>
              <w:rPr>
                <w:rFonts w:ascii="Verdana" w:eastAsia="Times New Roman" w:hAnsi="Verdana" w:cs="Arial"/>
                <w:b/>
                <w:bCs/>
                <w:color w:val="FFFFFF"/>
                <w:kern w:val="0"/>
                <w:sz w:val="18"/>
                <w:szCs w:val="18"/>
                <w:lang w:eastAsia="es-CO"/>
              </w:rPr>
            </w:pPr>
            <w:proofErr w:type="spellStart"/>
            <w:r w:rsidRPr="00824F00">
              <w:rPr>
                <w:rFonts w:ascii="Verdana" w:eastAsia="Times New Roman" w:hAnsi="Verdana" w:cs="Arial"/>
                <w:b/>
                <w:bCs/>
                <w:color w:val="FFFFFF"/>
                <w:kern w:val="0"/>
                <w:sz w:val="18"/>
                <w:szCs w:val="18"/>
                <w:lang w:eastAsia="es-CO"/>
              </w:rPr>
              <w:t>Pto</w:t>
            </w:r>
            <w:proofErr w:type="spellEnd"/>
            <w:r w:rsidRPr="00824F00">
              <w:rPr>
                <w:rFonts w:ascii="Verdana" w:eastAsia="Times New Roman" w:hAnsi="Verdana" w:cs="Arial"/>
                <w:b/>
                <w:bCs/>
                <w:color w:val="FFFFFF"/>
                <w:kern w:val="0"/>
                <w:sz w:val="18"/>
                <w:szCs w:val="18"/>
                <w:lang w:eastAsia="es-CO"/>
              </w:rPr>
              <w:t xml:space="preserve"> Def</w:t>
            </w:r>
          </w:p>
        </w:tc>
        <w:tc>
          <w:tcPr>
            <w:tcW w:w="1560" w:type="dxa"/>
            <w:tcBorders>
              <w:top w:val="nil"/>
              <w:left w:val="nil"/>
              <w:bottom w:val="single" w:sz="4" w:space="0" w:color="auto"/>
              <w:right w:val="single" w:sz="4" w:space="0" w:color="auto"/>
            </w:tcBorders>
            <w:shd w:val="clear" w:color="000000" w:fill="806000"/>
            <w:noWrap/>
            <w:vAlign w:val="bottom"/>
            <w:hideMark/>
          </w:tcPr>
          <w:p w14:paraId="3F0A5815" w14:textId="77777777" w:rsidR="00E71ECF" w:rsidRPr="00824F00" w:rsidRDefault="00E71ECF" w:rsidP="00EC53E1">
            <w:pPr>
              <w:spacing w:after="0" w:line="240" w:lineRule="auto"/>
              <w:ind w:left="-62" w:right="-71"/>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Compromisos</w:t>
            </w:r>
          </w:p>
        </w:tc>
        <w:tc>
          <w:tcPr>
            <w:tcW w:w="1275" w:type="dxa"/>
            <w:tcBorders>
              <w:top w:val="nil"/>
              <w:left w:val="nil"/>
              <w:bottom w:val="single" w:sz="4" w:space="0" w:color="auto"/>
              <w:right w:val="single" w:sz="4" w:space="0" w:color="auto"/>
            </w:tcBorders>
            <w:shd w:val="clear" w:color="000000" w:fill="806000"/>
            <w:noWrap/>
            <w:vAlign w:val="bottom"/>
            <w:hideMark/>
          </w:tcPr>
          <w:p w14:paraId="0AE1EC9B" w14:textId="77777777" w:rsidR="00E71ECF" w:rsidRPr="00824F00" w:rsidRDefault="00E71ECF"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Diferencia</w:t>
            </w:r>
          </w:p>
        </w:tc>
        <w:tc>
          <w:tcPr>
            <w:tcW w:w="1462" w:type="dxa"/>
            <w:tcBorders>
              <w:top w:val="nil"/>
              <w:left w:val="nil"/>
              <w:bottom w:val="single" w:sz="4" w:space="0" w:color="auto"/>
              <w:right w:val="single" w:sz="4" w:space="0" w:color="auto"/>
            </w:tcBorders>
            <w:shd w:val="clear" w:color="000000" w:fill="806000"/>
            <w:noWrap/>
            <w:vAlign w:val="bottom"/>
            <w:hideMark/>
          </w:tcPr>
          <w:p w14:paraId="183EBB05" w14:textId="77777777" w:rsidR="00E71ECF" w:rsidRPr="00824F00" w:rsidRDefault="00E71ECF" w:rsidP="00EC53E1">
            <w:pPr>
              <w:spacing w:after="0" w:line="240" w:lineRule="auto"/>
              <w:jc w:val="center"/>
              <w:rPr>
                <w:rFonts w:ascii="Verdana" w:eastAsia="Times New Roman" w:hAnsi="Verdana" w:cs="Arial"/>
                <w:b/>
                <w:bCs/>
                <w:color w:val="FFFFFF"/>
                <w:kern w:val="0"/>
                <w:sz w:val="18"/>
                <w:szCs w:val="18"/>
                <w:lang w:eastAsia="es-CO"/>
              </w:rPr>
            </w:pPr>
            <w:r w:rsidRPr="00824F00">
              <w:rPr>
                <w:rFonts w:ascii="Verdana" w:eastAsia="Times New Roman" w:hAnsi="Verdana" w:cs="Arial"/>
                <w:b/>
                <w:bCs/>
                <w:color w:val="FFFFFF"/>
                <w:kern w:val="0"/>
                <w:sz w:val="18"/>
                <w:szCs w:val="18"/>
                <w:lang w:eastAsia="es-CO"/>
              </w:rPr>
              <w:t>% Ejecución</w:t>
            </w:r>
          </w:p>
        </w:tc>
      </w:tr>
      <w:tr w:rsidR="00E71ECF" w:rsidRPr="00824F00" w14:paraId="1746A32A" w14:textId="77777777" w:rsidTr="00FC261E">
        <w:trPr>
          <w:trHeight w:val="20"/>
        </w:trPr>
        <w:tc>
          <w:tcPr>
            <w:tcW w:w="8828"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F9B638B" w14:textId="77777777" w:rsidR="00E71ECF" w:rsidRPr="00824F00" w:rsidRDefault="00E71ECF" w:rsidP="00EC53E1">
            <w:pPr>
              <w:spacing w:after="0" w:line="240" w:lineRule="auto"/>
              <w:jc w:val="center"/>
              <w:rPr>
                <w:rFonts w:ascii="Verdana" w:eastAsia="Times New Roman" w:hAnsi="Verdana" w:cs="Arial"/>
                <w:b/>
                <w:bCs/>
                <w:kern w:val="0"/>
                <w:sz w:val="18"/>
                <w:szCs w:val="18"/>
                <w:lang w:eastAsia="es-CO"/>
              </w:rPr>
            </w:pPr>
            <w:r w:rsidRPr="00824F00">
              <w:rPr>
                <w:rFonts w:ascii="Verdana" w:eastAsia="Times New Roman" w:hAnsi="Verdana" w:cs="Arial"/>
                <w:b/>
                <w:bCs/>
                <w:kern w:val="0"/>
                <w:sz w:val="18"/>
                <w:szCs w:val="18"/>
                <w:lang w:eastAsia="es-CO"/>
              </w:rPr>
              <w:t>Vigencia 2021</w:t>
            </w:r>
          </w:p>
        </w:tc>
      </w:tr>
      <w:tr w:rsidR="00E71ECF" w:rsidRPr="00824F00" w14:paraId="7FFAB0B0" w14:textId="77777777" w:rsidTr="00FC261E">
        <w:trPr>
          <w:trHeight w:val="20"/>
        </w:trPr>
        <w:tc>
          <w:tcPr>
            <w:tcW w:w="2122"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0BEE49AB" w14:textId="77777777" w:rsidR="00E71ECF" w:rsidRPr="00824F00" w:rsidRDefault="00E71ECF" w:rsidP="00EC53E1">
            <w:pPr>
              <w:spacing w:after="0" w:line="240" w:lineRule="auto"/>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Conectividad</w:t>
            </w:r>
          </w:p>
        </w:tc>
        <w:tc>
          <w:tcPr>
            <w:tcW w:w="1275" w:type="dxa"/>
            <w:tcBorders>
              <w:top w:val="nil"/>
              <w:left w:val="nil"/>
              <w:bottom w:val="single" w:sz="4" w:space="0" w:color="auto"/>
              <w:right w:val="single" w:sz="4" w:space="0" w:color="auto"/>
            </w:tcBorders>
            <w:shd w:val="clear" w:color="auto" w:fill="auto"/>
            <w:noWrap/>
            <w:vAlign w:val="center"/>
            <w:hideMark/>
          </w:tcPr>
          <w:p w14:paraId="4F8CDC91"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686</w:t>
            </w:r>
          </w:p>
        </w:tc>
        <w:tc>
          <w:tcPr>
            <w:tcW w:w="1134" w:type="dxa"/>
            <w:tcBorders>
              <w:top w:val="nil"/>
              <w:left w:val="nil"/>
              <w:bottom w:val="single" w:sz="4" w:space="0" w:color="auto"/>
              <w:right w:val="single" w:sz="4" w:space="0" w:color="auto"/>
            </w:tcBorders>
            <w:shd w:val="clear" w:color="auto" w:fill="auto"/>
            <w:noWrap/>
            <w:vAlign w:val="center"/>
            <w:hideMark/>
          </w:tcPr>
          <w:p w14:paraId="69F69066"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686</w:t>
            </w:r>
          </w:p>
        </w:tc>
        <w:tc>
          <w:tcPr>
            <w:tcW w:w="1560" w:type="dxa"/>
            <w:tcBorders>
              <w:top w:val="nil"/>
              <w:left w:val="nil"/>
              <w:bottom w:val="single" w:sz="4" w:space="0" w:color="auto"/>
              <w:right w:val="single" w:sz="4" w:space="0" w:color="auto"/>
            </w:tcBorders>
            <w:shd w:val="clear" w:color="auto" w:fill="auto"/>
            <w:noWrap/>
            <w:vAlign w:val="center"/>
            <w:hideMark/>
          </w:tcPr>
          <w:p w14:paraId="330E7E36"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686</w:t>
            </w:r>
          </w:p>
        </w:tc>
        <w:tc>
          <w:tcPr>
            <w:tcW w:w="1275" w:type="dxa"/>
            <w:tcBorders>
              <w:top w:val="nil"/>
              <w:left w:val="nil"/>
              <w:bottom w:val="single" w:sz="4" w:space="0" w:color="auto"/>
              <w:right w:val="single" w:sz="4" w:space="0" w:color="auto"/>
            </w:tcBorders>
            <w:shd w:val="clear" w:color="auto" w:fill="auto"/>
            <w:noWrap/>
            <w:vAlign w:val="center"/>
            <w:hideMark/>
          </w:tcPr>
          <w:p w14:paraId="4E0C9956"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0</w:t>
            </w:r>
          </w:p>
        </w:tc>
        <w:tc>
          <w:tcPr>
            <w:tcW w:w="1462" w:type="dxa"/>
            <w:tcBorders>
              <w:top w:val="nil"/>
              <w:left w:val="nil"/>
              <w:bottom w:val="single" w:sz="4" w:space="0" w:color="auto"/>
              <w:right w:val="single" w:sz="4" w:space="0" w:color="auto"/>
            </w:tcBorders>
            <w:shd w:val="clear" w:color="auto" w:fill="auto"/>
            <w:noWrap/>
            <w:vAlign w:val="center"/>
            <w:hideMark/>
          </w:tcPr>
          <w:p w14:paraId="5463492A"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100%</w:t>
            </w:r>
          </w:p>
        </w:tc>
      </w:tr>
      <w:tr w:rsidR="00E71ECF" w:rsidRPr="00824F00" w14:paraId="1FADCF81" w14:textId="77777777" w:rsidTr="00FC261E">
        <w:trPr>
          <w:trHeight w:val="20"/>
        </w:trPr>
        <w:tc>
          <w:tcPr>
            <w:tcW w:w="2122"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4F59475F" w14:textId="77777777" w:rsidR="00E71ECF" w:rsidRPr="00824F00" w:rsidRDefault="00E71ECF" w:rsidP="00EC53E1">
            <w:pPr>
              <w:spacing w:after="0" w:line="240" w:lineRule="auto"/>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Residencias Escolares</w:t>
            </w:r>
          </w:p>
        </w:tc>
        <w:tc>
          <w:tcPr>
            <w:tcW w:w="1275" w:type="dxa"/>
            <w:tcBorders>
              <w:top w:val="nil"/>
              <w:left w:val="nil"/>
              <w:bottom w:val="single" w:sz="4" w:space="0" w:color="auto"/>
              <w:right w:val="single" w:sz="4" w:space="0" w:color="auto"/>
            </w:tcBorders>
            <w:shd w:val="clear" w:color="auto" w:fill="auto"/>
            <w:noWrap/>
            <w:vAlign w:val="center"/>
            <w:hideMark/>
          </w:tcPr>
          <w:p w14:paraId="2F13F608"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5.269</w:t>
            </w:r>
          </w:p>
        </w:tc>
        <w:tc>
          <w:tcPr>
            <w:tcW w:w="1134" w:type="dxa"/>
            <w:tcBorders>
              <w:top w:val="nil"/>
              <w:left w:val="nil"/>
              <w:bottom w:val="single" w:sz="4" w:space="0" w:color="auto"/>
              <w:right w:val="single" w:sz="4" w:space="0" w:color="auto"/>
            </w:tcBorders>
            <w:shd w:val="clear" w:color="auto" w:fill="auto"/>
            <w:noWrap/>
            <w:vAlign w:val="center"/>
            <w:hideMark/>
          </w:tcPr>
          <w:p w14:paraId="2BD267AD"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4.568</w:t>
            </w:r>
          </w:p>
        </w:tc>
        <w:tc>
          <w:tcPr>
            <w:tcW w:w="1560" w:type="dxa"/>
            <w:tcBorders>
              <w:top w:val="nil"/>
              <w:left w:val="nil"/>
              <w:bottom w:val="single" w:sz="4" w:space="0" w:color="auto"/>
              <w:right w:val="single" w:sz="4" w:space="0" w:color="auto"/>
            </w:tcBorders>
            <w:shd w:val="clear" w:color="auto" w:fill="auto"/>
            <w:noWrap/>
            <w:vAlign w:val="center"/>
            <w:hideMark/>
          </w:tcPr>
          <w:p w14:paraId="41E0185C"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4.525</w:t>
            </w:r>
          </w:p>
        </w:tc>
        <w:tc>
          <w:tcPr>
            <w:tcW w:w="1275" w:type="dxa"/>
            <w:tcBorders>
              <w:top w:val="nil"/>
              <w:left w:val="nil"/>
              <w:bottom w:val="single" w:sz="4" w:space="0" w:color="auto"/>
              <w:right w:val="single" w:sz="4" w:space="0" w:color="auto"/>
            </w:tcBorders>
            <w:shd w:val="clear" w:color="auto" w:fill="auto"/>
            <w:noWrap/>
            <w:vAlign w:val="center"/>
            <w:hideMark/>
          </w:tcPr>
          <w:p w14:paraId="4D136A52"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745</w:t>
            </w:r>
          </w:p>
        </w:tc>
        <w:tc>
          <w:tcPr>
            <w:tcW w:w="1462" w:type="dxa"/>
            <w:tcBorders>
              <w:top w:val="nil"/>
              <w:left w:val="nil"/>
              <w:bottom w:val="single" w:sz="4" w:space="0" w:color="auto"/>
              <w:right w:val="single" w:sz="4" w:space="0" w:color="auto"/>
            </w:tcBorders>
            <w:shd w:val="clear" w:color="auto" w:fill="auto"/>
            <w:noWrap/>
            <w:vAlign w:val="center"/>
            <w:hideMark/>
          </w:tcPr>
          <w:p w14:paraId="7CE2B104"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86%</w:t>
            </w:r>
          </w:p>
        </w:tc>
      </w:tr>
      <w:tr w:rsidR="00E71ECF" w:rsidRPr="00824F00" w14:paraId="359FB868" w14:textId="77777777" w:rsidTr="00FC261E">
        <w:trPr>
          <w:trHeight w:val="20"/>
        </w:trPr>
        <w:tc>
          <w:tcPr>
            <w:tcW w:w="2122"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69FE54D0" w14:textId="77777777" w:rsidR="00E71ECF" w:rsidRPr="00824F00" w:rsidRDefault="00E71ECF" w:rsidP="00EC53E1">
            <w:pPr>
              <w:spacing w:after="0" w:line="240" w:lineRule="auto"/>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Discapacidad</w:t>
            </w:r>
          </w:p>
        </w:tc>
        <w:tc>
          <w:tcPr>
            <w:tcW w:w="1275" w:type="dxa"/>
            <w:tcBorders>
              <w:top w:val="nil"/>
              <w:left w:val="nil"/>
              <w:bottom w:val="single" w:sz="4" w:space="0" w:color="auto"/>
              <w:right w:val="single" w:sz="4" w:space="0" w:color="auto"/>
            </w:tcBorders>
            <w:shd w:val="clear" w:color="auto" w:fill="auto"/>
            <w:noWrap/>
            <w:vAlign w:val="center"/>
            <w:hideMark/>
          </w:tcPr>
          <w:p w14:paraId="5D089E4E"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81</w:t>
            </w:r>
          </w:p>
        </w:tc>
        <w:tc>
          <w:tcPr>
            <w:tcW w:w="1134" w:type="dxa"/>
            <w:tcBorders>
              <w:top w:val="nil"/>
              <w:left w:val="nil"/>
              <w:bottom w:val="single" w:sz="4" w:space="0" w:color="auto"/>
              <w:right w:val="single" w:sz="4" w:space="0" w:color="auto"/>
            </w:tcBorders>
            <w:shd w:val="clear" w:color="auto" w:fill="auto"/>
            <w:noWrap/>
            <w:vAlign w:val="center"/>
            <w:hideMark/>
          </w:tcPr>
          <w:p w14:paraId="2EAE0202"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81</w:t>
            </w:r>
          </w:p>
        </w:tc>
        <w:tc>
          <w:tcPr>
            <w:tcW w:w="1560" w:type="dxa"/>
            <w:tcBorders>
              <w:top w:val="nil"/>
              <w:left w:val="nil"/>
              <w:bottom w:val="single" w:sz="4" w:space="0" w:color="auto"/>
              <w:right w:val="single" w:sz="4" w:space="0" w:color="auto"/>
            </w:tcBorders>
            <w:shd w:val="clear" w:color="auto" w:fill="auto"/>
            <w:noWrap/>
            <w:vAlign w:val="center"/>
            <w:hideMark/>
          </w:tcPr>
          <w:p w14:paraId="648FE13D"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20</w:t>
            </w:r>
          </w:p>
        </w:tc>
        <w:tc>
          <w:tcPr>
            <w:tcW w:w="1275" w:type="dxa"/>
            <w:tcBorders>
              <w:top w:val="nil"/>
              <w:left w:val="nil"/>
              <w:bottom w:val="single" w:sz="4" w:space="0" w:color="auto"/>
              <w:right w:val="single" w:sz="4" w:space="0" w:color="auto"/>
            </w:tcBorders>
            <w:shd w:val="clear" w:color="auto" w:fill="auto"/>
            <w:noWrap/>
            <w:vAlign w:val="center"/>
            <w:hideMark/>
          </w:tcPr>
          <w:p w14:paraId="7EC0CB2E"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61</w:t>
            </w:r>
          </w:p>
        </w:tc>
        <w:tc>
          <w:tcPr>
            <w:tcW w:w="1462" w:type="dxa"/>
            <w:tcBorders>
              <w:top w:val="nil"/>
              <w:left w:val="nil"/>
              <w:bottom w:val="single" w:sz="4" w:space="0" w:color="auto"/>
              <w:right w:val="single" w:sz="4" w:space="0" w:color="auto"/>
            </w:tcBorders>
            <w:shd w:val="clear" w:color="auto" w:fill="auto"/>
            <w:noWrap/>
            <w:vAlign w:val="center"/>
            <w:hideMark/>
          </w:tcPr>
          <w:p w14:paraId="453FA4BD"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24%</w:t>
            </w:r>
          </w:p>
        </w:tc>
      </w:tr>
      <w:tr w:rsidR="00E71ECF" w:rsidRPr="00824F00" w14:paraId="101BEE1B" w14:textId="77777777" w:rsidTr="00FC261E">
        <w:trPr>
          <w:trHeight w:val="20"/>
        </w:trPr>
        <w:tc>
          <w:tcPr>
            <w:tcW w:w="2122"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4B724E23" w14:textId="77777777" w:rsidR="00E71ECF" w:rsidRPr="00824F00" w:rsidRDefault="00E71ECF" w:rsidP="00EC53E1">
            <w:pPr>
              <w:spacing w:after="0" w:line="240" w:lineRule="auto"/>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SRPA</w:t>
            </w:r>
          </w:p>
        </w:tc>
        <w:tc>
          <w:tcPr>
            <w:tcW w:w="1275" w:type="dxa"/>
            <w:tcBorders>
              <w:top w:val="nil"/>
              <w:left w:val="nil"/>
              <w:bottom w:val="single" w:sz="4" w:space="0" w:color="auto"/>
              <w:right w:val="single" w:sz="4" w:space="0" w:color="auto"/>
            </w:tcBorders>
            <w:shd w:val="clear" w:color="auto" w:fill="auto"/>
            <w:noWrap/>
            <w:vAlign w:val="center"/>
            <w:hideMark/>
          </w:tcPr>
          <w:p w14:paraId="7B2C852E"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10</w:t>
            </w:r>
          </w:p>
        </w:tc>
        <w:tc>
          <w:tcPr>
            <w:tcW w:w="1134" w:type="dxa"/>
            <w:tcBorders>
              <w:top w:val="nil"/>
              <w:left w:val="nil"/>
              <w:bottom w:val="single" w:sz="4" w:space="0" w:color="auto"/>
              <w:right w:val="single" w:sz="4" w:space="0" w:color="auto"/>
            </w:tcBorders>
            <w:shd w:val="clear" w:color="auto" w:fill="auto"/>
            <w:noWrap/>
            <w:vAlign w:val="center"/>
            <w:hideMark/>
          </w:tcPr>
          <w:p w14:paraId="75FE2833"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10</w:t>
            </w:r>
          </w:p>
        </w:tc>
        <w:tc>
          <w:tcPr>
            <w:tcW w:w="1560" w:type="dxa"/>
            <w:tcBorders>
              <w:top w:val="nil"/>
              <w:left w:val="nil"/>
              <w:bottom w:val="single" w:sz="4" w:space="0" w:color="auto"/>
              <w:right w:val="single" w:sz="4" w:space="0" w:color="auto"/>
            </w:tcBorders>
            <w:shd w:val="clear" w:color="auto" w:fill="auto"/>
            <w:noWrap/>
            <w:vAlign w:val="center"/>
            <w:hideMark/>
          </w:tcPr>
          <w:p w14:paraId="32591B59"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10</w:t>
            </w:r>
          </w:p>
        </w:tc>
        <w:tc>
          <w:tcPr>
            <w:tcW w:w="1275" w:type="dxa"/>
            <w:tcBorders>
              <w:top w:val="nil"/>
              <w:left w:val="nil"/>
              <w:bottom w:val="single" w:sz="4" w:space="0" w:color="auto"/>
              <w:right w:val="single" w:sz="4" w:space="0" w:color="auto"/>
            </w:tcBorders>
            <w:shd w:val="clear" w:color="auto" w:fill="auto"/>
            <w:noWrap/>
            <w:vAlign w:val="center"/>
            <w:hideMark/>
          </w:tcPr>
          <w:p w14:paraId="1F7AF1B0"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0</w:t>
            </w:r>
          </w:p>
        </w:tc>
        <w:tc>
          <w:tcPr>
            <w:tcW w:w="1462" w:type="dxa"/>
            <w:tcBorders>
              <w:top w:val="nil"/>
              <w:left w:val="nil"/>
              <w:bottom w:val="single" w:sz="4" w:space="0" w:color="auto"/>
              <w:right w:val="single" w:sz="4" w:space="0" w:color="auto"/>
            </w:tcBorders>
            <w:shd w:val="clear" w:color="auto" w:fill="auto"/>
            <w:noWrap/>
            <w:vAlign w:val="center"/>
            <w:hideMark/>
          </w:tcPr>
          <w:p w14:paraId="4A96A3EF"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97%</w:t>
            </w:r>
          </w:p>
        </w:tc>
      </w:tr>
      <w:tr w:rsidR="00E71ECF" w:rsidRPr="00824F00" w14:paraId="02074797" w14:textId="77777777" w:rsidTr="00FC261E">
        <w:trPr>
          <w:trHeight w:val="20"/>
        </w:trPr>
        <w:tc>
          <w:tcPr>
            <w:tcW w:w="2122"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1A8A32F7" w14:textId="77777777" w:rsidR="00E71ECF" w:rsidRPr="00824F00" w:rsidRDefault="00E71ECF" w:rsidP="00EC53E1">
            <w:pPr>
              <w:spacing w:after="0" w:line="240" w:lineRule="auto"/>
              <w:rPr>
                <w:rFonts w:ascii="Verdana" w:eastAsia="Times New Roman" w:hAnsi="Verdana" w:cs="Arial"/>
                <w:kern w:val="0"/>
                <w:sz w:val="18"/>
                <w:szCs w:val="18"/>
                <w:lang w:eastAsia="es-CO"/>
              </w:rPr>
            </w:pPr>
            <w:proofErr w:type="spellStart"/>
            <w:r w:rsidRPr="00824F00">
              <w:rPr>
                <w:rFonts w:ascii="Verdana" w:eastAsia="Times New Roman" w:hAnsi="Verdana" w:cs="Arial"/>
                <w:kern w:val="0"/>
                <w:sz w:val="18"/>
                <w:szCs w:val="18"/>
                <w:lang w:eastAsia="es-CO"/>
              </w:rPr>
              <w:t>CapExcep</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14:paraId="42D1E733"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5</w:t>
            </w:r>
          </w:p>
        </w:tc>
        <w:tc>
          <w:tcPr>
            <w:tcW w:w="1134" w:type="dxa"/>
            <w:tcBorders>
              <w:top w:val="nil"/>
              <w:left w:val="nil"/>
              <w:bottom w:val="single" w:sz="4" w:space="0" w:color="auto"/>
              <w:right w:val="single" w:sz="4" w:space="0" w:color="auto"/>
            </w:tcBorders>
            <w:shd w:val="clear" w:color="auto" w:fill="auto"/>
            <w:noWrap/>
            <w:vAlign w:val="center"/>
            <w:hideMark/>
          </w:tcPr>
          <w:p w14:paraId="099F7595"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5</w:t>
            </w:r>
          </w:p>
        </w:tc>
        <w:tc>
          <w:tcPr>
            <w:tcW w:w="1560" w:type="dxa"/>
            <w:tcBorders>
              <w:top w:val="nil"/>
              <w:left w:val="nil"/>
              <w:bottom w:val="single" w:sz="4" w:space="0" w:color="auto"/>
              <w:right w:val="single" w:sz="4" w:space="0" w:color="auto"/>
            </w:tcBorders>
            <w:shd w:val="clear" w:color="auto" w:fill="auto"/>
            <w:noWrap/>
            <w:vAlign w:val="center"/>
            <w:hideMark/>
          </w:tcPr>
          <w:p w14:paraId="456E97BD"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0</w:t>
            </w:r>
          </w:p>
        </w:tc>
        <w:tc>
          <w:tcPr>
            <w:tcW w:w="1275" w:type="dxa"/>
            <w:tcBorders>
              <w:top w:val="nil"/>
              <w:left w:val="nil"/>
              <w:bottom w:val="single" w:sz="4" w:space="0" w:color="auto"/>
              <w:right w:val="single" w:sz="4" w:space="0" w:color="auto"/>
            </w:tcBorders>
            <w:shd w:val="clear" w:color="auto" w:fill="auto"/>
            <w:noWrap/>
            <w:vAlign w:val="center"/>
            <w:hideMark/>
          </w:tcPr>
          <w:p w14:paraId="3EC019DB"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5</w:t>
            </w:r>
          </w:p>
        </w:tc>
        <w:tc>
          <w:tcPr>
            <w:tcW w:w="1462" w:type="dxa"/>
            <w:tcBorders>
              <w:top w:val="nil"/>
              <w:left w:val="nil"/>
              <w:bottom w:val="single" w:sz="4" w:space="0" w:color="auto"/>
              <w:right w:val="single" w:sz="4" w:space="0" w:color="auto"/>
            </w:tcBorders>
            <w:shd w:val="clear" w:color="auto" w:fill="auto"/>
            <w:noWrap/>
            <w:vAlign w:val="center"/>
            <w:hideMark/>
          </w:tcPr>
          <w:p w14:paraId="6AACCB7C"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0%</w:t>
            </w:r>
          </w:p>
        </w:tc>
      </w:tr>
      <w:tr w:rsidR="00E71ECF" w:rsidRPr="00824F00" w14:paraId="067D01C2" w14:textId="77777777" w:rsidTr="00FC261E">
        <w:trPr>
          <w:trHeight w:val="20"/>
        </w:trPr>
        <w:tc>
          <w:tcPr>
            <w:tcW w:w="6091" w:type="dxa"/>
            <w:gridSpan w:val="4"/>
            <w:tcBorders>
              <w:top w:val="single" w:sz="4" w:space="0" w:color="auto"/>
              <w:left w:val="single" w:sz="4" w:space="0" w:color="auto"/>
              <w:bottom w:val="single" w:sz="4" w:space="0" w:color="auto"/>
              <w:right w:val="single" w:sz="4" w:space="0" w:color="000000"/>
            </w:tcBorders>
            <w:shd w:val="clear" w:color="auto" w:fill="FFE599" w:themeFill="accent4" w:themeFillTint="66"/>
            <w:noWrap/>
            <w:vAlign w:val="center"/>
            <w:hideMark/>
          </w:tcPr>
          <w:p w14:paraId="6C5222C7" w14:textId="77777777" w:rsidR="00E71ECF" w:rsidRPr="00824F00" w:rsidRDefault="00E71ECF" w:rsidP="00EC53E1">
            <w:pPr>
              <w:spacing w:after="0" w:line="240" w:lineRule="auto"/>
              <w:rPr>
                <w:rFonts w:ascii="Verdana" w:eastAsia="Times New Roman" w:hAnsi="Verdana" w:cs="Arial"/>
                <w:b/>
                <w:bCs/>
                <w:kern w:val="0"/>
                <w:sz w:val="18"/>
                <w:szCs w:val="18"/>
                <w:lang w:eastAsia="es-CO"/>
              </w:rPr>
            </w:pPr>
            <w:proofErr w:type="gramStart"/>
            <w:r w:rsidRPr="00824F00">
              <w:rPr>
                <w:rFonts w:ascii="Verdana" w:eastAsia="Times New Roman" w:hAnsi="Verdana" w:cs="Arial"/>
                <w:b/>
                <w:bCs/>
                <w:kern w:val="0"/>
                <w:sz w:val="18"/>
                <w:szCs w:val="18"/>
                <w:lang w:eastAsia="es-CO"/>
              </w:rPr>
              <w:t>Total</w:t>
            </w:r>
            <w:proofErr w:type="gramEnd"/>
            <w:r w:rsidRPr="00824F00">
              <w:rPr>
                <w:rFonts w:ascii="Verdana" w:eastAsia="Times New Roman" w:hAnsi="Verdana" w:cs="Arial"/>
                <w:b/>
                <w:bCs/>
                <w:kern w:val="0"/>
                <w:sz w:val="18"/>
                <w:szCs w:val="18"/>
                <w:lang w:eastAsia="es-CO"/>
              </w:rPr>
              <w:t xml:space="preserve"> y % Asignaciones Especiales Educación sin ejecutar</w:t>
            </w:r>
          </w:p>
        </w:tc>
        <w:tc>
          <w:tcPr>
            <w:tcW w:w="1275" w:type="dxa"/>
            <w:tcBorders>
              <w:top w:val="nil"/>
              <w:left w:val="nil"/>
              <w:bottom w:val="single" w:sz="4" w:space="0" w:color="auto"/>
              <w:right w:val="single" w:sz="4" w:space="0" w:color="auto"/>
            </w:tcBorders>
            <w:shd w:val="clear" w:color="auto" w:fill="FFE599" w:themeFill="accent4" w:themeFillTint="66"/>
            <w:noWrap/>
            <w:vAlign w:val="center"/>
            <w:hideMark/>
          </w:tcPr>
          <w:p w14:paraId="260D0B9B" w14:textId="77777777" w:rsidR="00E71ECF" w:rsidRPr="00824F00" w:rsidRDefault="00E71ECF" w:rsidP="00EC53E1">
            <w:pPr>
              <w:spacing w:after="0" w:line="240" w:lineRule="auto"/>
              <w:jc w:val="right"/>
              <w:rPr>
                <w:rFonts w:ascii="Verdana" w:eastAsia="Times New Roman" w:hAnsi="Verdana" w:cs="Arial"/>
                <w:b/>
                <w:bCs/>
                <w:kern w:val="0"/>
                <w:sz w:val="18"/>
                <w:szCs w:val="18"/>
                <w:lang w:eastAsia="es-CO"/>
              </w:rPr>
            </w:pPr>
            <w:r w:rsidRPr="00824F00">
              <w:rPr>
                <w:rFonts w:ascii="Verdana" w:eastAsia="Times New Roman" w:hAnsi="Verdana" w:cs="Arial"/>
                <w:b/>
                <w:bCs/>
                <w:kern w:val="0"/>
                <w:sz w:val="18"/>
                <w:szCs w:val="18"/>
                <w:lang w:eastAsia="es-CO"/>
              </w:rPr>
              <w:t>811</w:t>
            </w:r>
          </w:p>
        </w:tc>
        <w:tc>
          <w:tcPr>
            <w:tcW w:w="1462" w:type="dxa"/>
            <w:tcBorders>
              <w:top w:val="nil"/>
              <w:left w:val="nil"/>
              <w:bottom w:val="single" w:sz="4" w:space="0" w:color="auto"/>
              <w:right w:val="single" w:sz="4" w:space="0" w:color="auto"/>
            </w:tcBorders>
            <w:shd w:val="clear" w:color="auto" w:fill="FFE599" w:themeFill="accent4" w:themeFillTint="66"/>
            <w:noWrap/>
            <w:vAlign w:val="center"/>
            <w:hideMark/>
          </w:tcPr>
          <w:p w14:paraId="5D8305A9" w14:textId="77777777" w:rsidR="00E71ECF" w:rsidRPr="00824F00" w:rsidRDefault="00E71ECF" w:rsidP="00EC53E1">
            <w:pPr>
              <w:spacing w:after="0" w:line="240" w:lineRule="auto"/>
              <w:jc w:val="right"/>
              <w:rPr>
                <w:rFonts w:ascii="Verdana" w:eastAsia="Times New Roman" w:hAnsi="Verdana" w:cs="Arial"/>
                <w:b/>
                <w:bCs/>
                <w:kern w:val="0"/>
                <w:sz w:val="18"/>
                <w:szCs w:val="18"/>
                <w:lang w:eastAsia="es-CO"/>
              </w:rPr>
            </w:pPr>
            <w:r w:rsidRPr="00824F00">
              <w:rPr>
                <w:rFonts w:ascii="Verdana" w:eastAsia="Times New Roman" w:hAnsi="Verdana" w:cs="Arial"/>
                <w:b/>
                <w:bCs/>
                <w:kern w:val="0"/>
                <w:sz w:val="18"/>
                <w:szCs w:val="18"/>
                <w:lang w:eastAsia="es-CO"/>
              </w:rPr>
              <w:t>13%</w:t>
            </w:r>
          </w:p>
        </w:tc>
      </w:tr>
      <w:tr w:rsidR="00E71ECF" w:rsidRPr="00824F00" w14:paraId="4F5BE6D8" w14:textId="77777777" w:rsidTr="00FC261E">
        <w:trPr>
          <w:trHeight w:val="20"/>
        </w:trPr>
        <w:tc>
          <w:tcPr>
            <w:tcW w:w="8828"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B92F65" w14:textId="77777777" w:rsidR="00E71ECF" w:rsidRPr="00824F00" w:rsidRDefault="00E71ECF" w:rsidP="00EC53E1">
            <w:pPr>
              <w:spacing w:after="0" w:line="240" w:lineRule="auto"/>
              <w:jc w:val="center"/>
              <w:rPr>
                <w:rFonts w:ascii="Verdana" w:eastAsia="Times New Roman" w:hAnsi="Verdana" w:cs="Arial"/>
                <w:b/>
                <w:bCs/>
                <w:kern w:val="0"/>
                <w:sz w:val="18"/>
                <w:szCs w:val="18"/>
                <w:lang w:eastAsia="es-CO"/>
              </w:rPr>
            </w:pPr>
            <w:r w:rsidRPr="00824F00">
              <w:rPr>
                <w:rFonts w:ascii="Verdana" w:eastAsia="Times New Roman" w:hAnsi="Verdana" w:cs="Arial"/>
                <w:b/>
                <w:bCs/>
                <w:kern w:val="0"/>
                <w:sz w:val="18"/>
                <w:szCs w:val="18"/>
                <w:lang w:eastAsia="es-CO"/>
              </w:rPr>
              <w:t>Vigencia 2022</w:t>
            </w:r>
          </w:p>
        </w:tc>
      </w:tr>
      <w:tr w:rsidR="00E71ECF" w:rsidRPr="00824F00" w14:paraId="0C9B5C6A" w14:textId="77777777" w:rsidTr="00FC261E">
        <w:trPr>
          <w:trHeight w:val="20"/>
        </w:trPr>
        <w:tc>
          <w:tcPr>
            <w:tcW w:w="2122"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13B3CC4E" w14:textId="77777777" w:rsidR="00E71ECF" w:rsidRPr="00824F00" w:rsidRDefault="00E71ECF" w:rsidP="00EC53E1">
            <w:pPr>
              <w:spacing w:after="0" w:line="240" w:lineRule="auto"/>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Conectividad</w:t>
            </w:r>
          </w:p>
        </w:tc>
        <w:tc>
          <w:tcPr>
            <w:tcW w:w="1275" w:type="dxa"/>
            <w:tcBorders>
              <w:top w:val="nil"/>
              <w:left w:val="nil"/>
              <w:bottom w:val="single" w:sz="4" w:space="0" w:color="auto"/>
              <w:right w:val="single" w:sz="4" w:space="0" w:color="auto"/>
            </w:tcBorders>
            <w:shd w:val="clear" w:color="auto" w:fill="auto"/>
            <w:noWrap/>
            <w:vAlign w:val="center"/>
            <w:hideMark/>
          </w:tcPr>
          <w:p w14:paraId="73B18C06"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698</w:t>
            </w:r>
          </w:p>
        </w:tc>
        <w:tc>
          <w:tcPr>
            <w:tcW w:w="1134" w:type="dxa"/>
            <w:tcBorders>
              <w:top w:val="nil"/>
              <w:left w:val="nil"/>
              <w:bottom w:val="single" w:sz="4" w:space="0" w:color="auto"/>
              <w:right w:val="single" w:sz="4" w:space="0" w:color="auto"/>
            </w:tcBorders>
            <w:shd w:val="clear" w:color="auto" w:fill="auto"/>
            <w:noWrap/>
            <w:vAlign w:val="center"/>
            <w:hideMark/>
          </w:tcPr>
          <w:p w14:paraId="7D55AB27"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0</w:t>
            </w:r>
          </w:p>
        </w:tc>
        <w:tc>
          <w:tcPr>
            <w:tcW w:w="1560" w:type="dxa"/>
            <w:tcBorders>
              <w:top w:val="nil"/>
              <w:left w:val="nil"/>
              <w:bottom w:val="single" w:sz="4" w:space="0" w:color="auto"/>
              <w:right w:val="single" w:sz="4" w:space="0" w:color="auto"/>
            </w:tcBorders>
            <w:shd w:val="clear" w:color="auto" w:fill="auto"/>
            <w:noWrap/>
            <w:vAlign w:val="center"/>
            <w:hideMark/>
          </w:tcPr>
          <w:p w14:paraId="5A93E370"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0</w:t>
            </w:r>
          </w:p>
        </w:tc>
        <w:tc>
          <w:tcPr>
            <w:tcW w:w="1275" w:type="dxa"/>
            <w:tcBorders>
              <w:top w:val="nil"/>
              <w:left w:val="nil"/>
              <w:bottom w:val="single" w:sz="4" w:space="0" w:color="auto"/>
              <w:right w:val="single" w:sz="4" w:space="0" w:color="auto"/>
            </w:tcBorders>
            <w:shd w:val="clear" w:color="auto" w:fill="auto"/>
            <w:noWrap/>
            <w:vAlign w:val="center"/>
            <w:hideMark/>
          </w:tcPr>
          <w:p w14:paraId="76892BA8"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698</w:t>
            </w:r>
          </w:p>
        </w:tc>
        <w:tc>
          <w:tcPr>
            <w:tcW w:w="1462" w:type="dxa"/>
            <w:tcBorders>
              <w:top w:val="nil"/>
              <w:left w:val="nil"/>
              <w:bottom w:val="single" w:sz="4" w:space="0" w:color="auto"/>
              <w:right w:val="single" w:sz="4" w:space="0" w:color="auto"/>
            </w:tcBorders>
            <w:shd w:val="clear" w:color="auto" w:fill="auto"/>
            <w:noWrap/>
            <w:vAlign w:val="center"/>
            <w:hideMark/>
          </w:tcPr>
          <w:p w14:paraId="075CC26C"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0%</w:t>
            </w:r>
          </w:p>
        </w:tc>
      </w:tr>
      <w:tr w:rsidR="00E71ECF" w:rsidRPr="00824F00" w14:paraId="290C3EA5" w14:textId="77777777" w:rsidTr="00FC261E">
        <w:trPr>
          <w:trHeight w:val="20"/>
        </w:trPr>
        <w:tc>
          <w:tcPr>
            <w:tcW w:w="2122"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3F35044F" w14:textId="77777777" w:rsidR="00E71ECF" w:rsidRPr="00824F00" w:rsidRDefault="00E71ECF" w:rsidP="00EC53E1">
            <w:pPr>
              <w:spacing w:after="0" w:line="240" w:lineRule="auto"/>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Residencias Escolares</w:t>
            </w:r>
          </w:p>
        </w:tc>
        <w:tc>
          <w:tcPr>
            <w:tcW w:w="1275" w:type="dxa"/>
            <w:tcBorders>
              <w:top w:val="nil"/>
              <w:left w:val="nil"/>
              <w:bottom w:val="single" w:sz="4" w:space="0" w:color="auto"/>
              <w:right w:val="single" w:sz="4" w:space="0" w:color="auto"/>
            </w:tcBorders>
            <w:shd w:val="clear" w:color="auto" w:fill="auto"/>
            <w:noWrap/>
            <w:vAlign w:val="center"/>
            <w:hideMark/>
          </w:tcPr>
          <w:p w14:paraId="6FF30E35"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5.504</w:t>
            </w:r>
          </w:p>
        </w:tc>
        <w:tc>
          <w:tcPr>
            <w:tcW w:w="1134" w:type="dxa"/>
            <w:tcBorders>
              <w:top w:val="nil"/>
              <w:left w:val="nil"/>
              <w:bottom w:val="single" w:sz="4" w:space="0" w:color="auto"/>
              <w:right w:val="single" w:sz="4" w:space="0" w:color="auto"/>
            </w:tcBorders>
            <w:shd w:val="clear" w:color="auto" w:fill="auto"/>
            <w:noWrap/>
            <w:vAlign w:val="center"/>
            <w:hideMark/>
          </w:tcPr>
          <w:p w14:paraId="5A74FA58"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7.591</w:t>
            </w:r>
          </w:p>
        </w:tc>
        <w:tc>
          <w:tcPr>
            <w:tcW w:w="1560" w:type="dxa"/>
            <w:tcBorders>
              <w:top w:val="nil"/>
              <w:left w:val="nil"/>
              <w:bottom w:val="single" w:sz="4" w:space="0" w:color="auto"/>
              <w:right w:val="single" w:sz="4" w:space="0" w:color="auto"/>
            </w:tcBorders>
            <w:shd w:val="clear" w:color="auto" w:fill="auto"/>
            <w:noWrap/>
            <w:vAlign w:val="center"/>
            <w:hideMark/>
          </w:tcPr>
          <w:p w14:paraId="54B4DBCF"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7.481</w:t>
            </w:r>
          </w:p>
        </w:tc>
        <w:tc>
          <w:tcPr>
            <w:tcW w:w="1275" w:type="dxa"/>
            <w:tcBorders>
              <w:top w:val="nil"/>
              <w:left w:val="nil"/>
              <w:bottom w:val="single" w:sz="4" w:space="0" w:color="auto"/>
              <w:right w:val="single" w:sz="4" w:space="0" w:color="auto"/>
            </w:tcBorders>
            <w:shd w:val="clear" w:color="auto" w:fill="auto"/>
            <w:noWrap/>
            <w:vAlign w:val="center"/>
            <w:hideMark/>
          </w:tcPr>
          <w:p w14:paraId="396165DF"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-1.977</w:t>
            </w:r>
          </w:p>
        </w:tc>
        <w:tc>
          <w:tcPr>
            <w:tcW w:w="1462" w:type="dxa"/>
            <w:tcBorders>
              <w:top w:val="nil"/>
              <w:left w:val="nil"/>
              <w:bottom w:val="single" w:sz="4" w:space="0" w:color="auto"/>
              <w:right w:val="single" w:sz="4" w:space="0" w:color="auto"/>
            </w:tcBorders>
            <w:shd w:val="clear" w:color="auto" w:fill="auto"/>
            <w:noWrap/>
            <w:vAlign w:val="center"/>
            <w:hideMark/>
          </w:tcPr>
          <w:p w14:paraId="688DF566"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136%</w:t>
            </w:r>
          </w:p>
        </w:tc>
      </w:tr>
      <w:tr w:rsidR="00E71ECF" w:rsidRPr="00824F00" w14:paraId="435EEFBD" w14:textId="77777777" w:rsidTr="00FC261E">
        <w:trPr>
          <w:trHeight w:val="20"/>
        </w:trPr>
        <w:tc>
          <w:tcPr>
            <w:tcW w:w="2122"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55CC0BB1" w14:textId="77777777" w:rsidR="00E71ECF" w:rsidRPr="00824F00" w:rsidRDefault="00E71ECF" w:rsidP="00EC53E1">
            <w:pPr>
              <w:spacing w:after="0" w:line="240" w:lineRule="auto"/>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Discapacidad</w:t>
            </w:r>
          </w:p>
        </w:tc>
        <w:tc>
          <w:tcPr>
            <w:tcW w:w="1275" w:type="dxa"/>
            <w:tcBorders>
              <w:top w:val="nil"/>
              <w:left w:val="nil"/>
              <w:bottom w:val="single" w:sz="4" w:space="0" w:color="auto"/>
              <w:right w:val="single" w:sz="4" w:space="0" w:color="auto"/>
            </w:tcBorders>
            <w:shd w:val="clear" w:color="auto" w:fill="auto"/>
            <w:noWrap/>
            <w:vAlign w:val="center"/>
            <w:hideMark/>
          </w:tcPr>
          <w:p w14:paraId="0FE977A5"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82</w:t>
            </w:r>
          </w:p>
        </w:tc>
        <w:tc>
          <w:tcPr>
            <w:tcW w:w="1134" w:type="dxa"/>
            <w:tcBorders>
              <w:top w:val="nil"/>
              <w:left w:val="nil"/>
              <w:bottom w:val="single" w:sz="4" w:space="0" w:color="auto"/>
              <w:right w:val="single" w:sz="4" w:space="0" w:color="auto"/>
            </w:tcBorders>
            <w:shd w:val="clear" w:color="auto" w:fill="auto"/>
            <w:noWrap/>
            <w:vAlign w:val="center"/>
            <w:hideMark/>
          </w:tcPr>
          <w:p w14:paraId="0A9FAF77"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47</w:t>
            </w:r>
          </w:p>
        </w:tc>
        <w:tc>
          <w:tcPr>
            <w:tcW w:w="1560" w:type="dxa"/>
            <w:tcBorders>
              <w:top w:val="nil"/>
              <w:left w:val="nil"/>
              <w:bottom w:val="single" w:sz="4" w:space="0" w:color="auto"/>
              <w:right w:val="single" w:sz="4" w:space="0" w:color="auto"/>
            </w:tcBorders>
            <w:shd w:val="clear" w:color="auto" w:fill="auto"/>
            <w:noWrap/>
            <w:vAlign w:val="center"/>
            <w:hideMark/>
          </w:tcPr>
          <w:p w14:paraId="2B1B1663"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47</w:t>
            </w:r>
          </w:p>
        </w:tc>
        <w:tc>
          <w:tcPr>
            <w:tcW w:w="1275" w:type="dxa"/>
            <w:tcBorders>
              <w:top w:val="nil"/>
              <w:left w:val="nil"/>
              <w:bottom w:val="single" w:sz="4" w:space="0" w:color="auto"/>
              <w:right w:val="single" w:sz="4" w:space="0" w:color="auto"/>
            </w:tcBorders>
            <w:shd w:val="clear" w:color="auto" w:fill="auto"/>
            <w:noWrap/>
            <w:vAlign w:val="center"/>
            <w:hideMark/>
          </w:tcPr>
          <w:p w14:paraId="4936A99C"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35</w:t>
            </w:r>
          </w:p>
        </w:tc>
        <w:tc>
          <w:tcPr>
            <w:tcW w:w="1462" w:type="dxa"/>
            <w:tcBorders>
              <w:top w:val="nil"/>
              <w:left w:val="nil"/>
              <w:bottom w:val="single" w:sz="4" w:space="0" w:color="auto"/>
              <w:right w:val="single" w:sz="4" w:space="0" w:color="auto"/>
            </w:tcBorders>
            <w:shd w:val="clear" w:color="auto" w:fill="auto"/>
            <w:noWrap/>
            <w:vAlign w:val="center"/>
            <w:hideMark/>
          </w:tcPr>
          <w:p w14:paraId="511590C0"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58%</w:t>
            </w:r>
          </w:p>
        </w:tc>
      </w:tr>
      <w:tr w:rsidR="00E71ECF" w:rsidRPr="00824F00" w14:paraId="3D48C7A4" w14:textId="77777777" w:rsidTr="00FC261E">
        <w:trPr>
          <w:trHeight w:val="20"/>
        </w:trPr>
        <w:tc>
          <w:tcPr>
            <w:tcW w:w="2122"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2C200545" w14:textId="77777777" w:rsidR="00E71ECF" w:rsidRPr="00824F00" w:rsidRDefault="00E71ECF" w:rsidP="00EC53E1">
            <w:pPr>
              <w:spacing w:after="0" w:line="240" w:lineRule="auto"/>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SRPA</w:t>
            </w:r>
          </w:p>
        </w:tc>
        <w:tc>
          <w:tcPr>
            <w:tcW w:w="1275" w:type="dxa"/>
            <w:tcBorders>
              <w:top w:val="nil"/>
              <w:left w:val="nil"/>
              <w:bottom w:val="single" w:sz="4" w:space="0" w:color="auto"/>
              <w:right w:val="single" w:sz="4" w:space="0" w:color="auto"/>
            </w:tcBorders>
            <w:shd w:val="clear" w:color="auto" w:fill="auto"/>
            <w:noWrap/>
            <w:vAlign w:val="center"/>
            <w:hideMark/>
          </w:tcPr>
          <w:p w14:paraId="6376F936"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3</w:t>
            </w:r>
          </w:p>
        </w:tc>
        <w:tc>
          <w:tcPr>
            <w:tcW w:w="1134" w:type="dxa"/>
            <w:tcBorders>
              <w:top w:val="nil"/>
              <w:left w:val="nil"/>
              <w:bottom w:val="single" w:sz="4" w:space="0" w:color="auto"/>
              <w:right w:val="single" w:sz="4" w:space="0" w:color="auto"/>
            </w:tcBorders>
            <w:shd w:val="clear" w:color="auto" w:fill="auto"/>
            <w:noWrap/>
            <w:vAlign w:val="center"/>
            <w:hideMark/>
          </w:tcPr>
          <w:p w14:paraId="664381F4"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0</w:t>
            </w:r>
          </w:p>
        </w:tc>
        <w:tc>
          <w:tcPr>
            <w:tcW w:w="1560" w:type="dxa"/>
            <w:tcBorders>
              <w:top w:val="nil"/>
              <w:left w:val="nil"/>
              <w:bottom w:val="single" w:sz="4" w:space="0" w:color="auto"/>
              <w:right w:val="single" w:sz="4" w:space="0" w:color="auto"/>
            </w:tcBorders>
            <w:shd w:val="clear" w:color="auto" w:fill="auto"/>
            <w:noWrap/>
            <w:vAlign w:val="center"/>
            <w:hideMark/>
          </w:tcPr>
          <w:p w14:paraId="46DD58B7"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0</w:t>
            </w:r>
          </w:p>
        </w:tc>
        <w:tc>
          <w:tcPr>
            <w:tcW w:w="1275" w:type="dxa"/>
            <w:tcBorders>
              <w:top w:val="nil"/>
              <w:left w:val="nil"/>
              <w:bottom w:val="single" w:sz="4" w:space="0" w:color="auto"/>
              <w:right w:val="single" w:sz="4" w:space="0" w:color="auto"/>
            </w:tcBorders>
            <w:shd w:val="clear" w:color="auto" w:fill="auto"/>
            <w:noWrap/>
            <w:vAlign w:val="center"/>
            <w:hideMark/>
          </w:tcPr>
          <w:p w14:paraId="34A12D9D"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3</w:t>
            </w:r>
          </w:p>
        </w:tc>
        <w:tc>
          <w:tcPr>
            <w:tcW w:w="1462" w:type="dxa"/>
            <w:tcBorders>
              <w:top w:val="nil"/>
              <w:left w:val="nil"/>
              <w:bottom w:val="single" w:sz="4" w:space="0" w:color="auto"/>
              <w:right w:val="single" w:sz="4" w:space="0" w:color="auto"/>
            </w:tcBorders>
            <w:shd w:val="clear" w:color="auto" w:fill="auto"/>
            <w:noWrap/>
            <w:vAlign w:val="center"/>
            <w:hideMark/>
          </w:tcPr>
          <w:p w14:paraId="265F9E4D"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0%</w:t>
            </w:r>
          </w:p>
        </w:tc>
      </w:tr>
      <w:tr w:rsidR="00E71ECF" w:rsidRPr="00824F00" w14:paraId="0E6954B4" w14:textId="77777777" w:rsidTr="00FC261E">
        <w:trPr>
          <w:trHeight w:val="20"/>
        </w:trPr>
        <w:tc>
          <w:tcPr>
            <w:tcW w:w="2122"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2C1FA5FD" w14:textId="77777777" w:rsidR="00E71ECF" w:rsidRPr="00824F00" w:rsidRDefault="00E71ECF" w:rsidP="00EC53E1">
            <w:pPr>
              <w:spacing w:after="0" w:line="240" w:lineRule="auto"/>
              <w:rPr>
                <w:rFonts w:ascii="Verdana" w:eastAsia="Times New Roman" w:hAnsi="Verdana" w:cs="Arial"/>
                <w:kern w:val="0"/>
                <w:sz w:val="18"/>
                <w:szCs w:val="18"/>
                <w:lang w:eastAsia="es-CO"/>
              </w:rPr>
            </w:pPr>
            <w:proofErr w:type="spellStart"/>
            <w:r w:rsidRPr="00824F00">
              <w:rPr>
                <w:rFonts w:ascii="Verdana" w:eastAsia="Times New Roman" w:hAnsi="Verdana" w:cs="Arial"/>
                <w:kern w:val="0"/>
                <w:sz w:val="18"/>
                <w:szCs w:val="18"/>
                <w:lang w:eastAsia="es-CO"/>
              </w:rPr>
              <w:t>CapExcep</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14:paraId="552F925B"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8</w:t>
            </w:r>
          </w:p>
        </w:tc>
        <w:tc>
          <w:tcPr>
            <w:tcW w:w="1134" w:type="dxa"/>
            <w:tcBorders>
              <w:top w:val="nil"/>
              <w:left w:val="nil"/>
              <w:bottom w:val="single" w:sz="4" w:space="0" w:color="auto"/>
              <w:right w:val="single" w:sz="4" w:space="0" w:color="auto"/>
            </w:tcBorders>
            <w:shd w:val="clear" w:color="auto" w:fill="auto"/>
            <w:noWrap/>
            <w:vAlign w:val="center"/>
            <w:hideMark/>
          </w:tcPr>
          <w:p w14:paraId="1D0E96C9"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0</w:t>
            </w:r>
          </w:p>
        </w:tc>
        <w:tc>
          <w:tcPr>
            <w:tcW w:w="1560" w:type="dxa"/>
            <w:tcBorders>
              <w:top w:val="nil"/>
              <w:left w:val="nil"/>
              <w:bottom w:val="single" w:sz="4" w:space="0" w:color="auto"/>
              <w:right w:val="single" w:sz="4" w:space="0" w:color="auto"/>
            </w:tcBorders>
            <w:shd w:val="clear" w:color="auto" w:fill="auto"/>
            <w:noWrap/>
            <w:vAlign w:val="center"/>
            <w:hideMark/>
          </w:tcPr>
          <w:p w14:paraId="53BB5BCF"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0</w:t>
            </w:r>
          </w:p>
        </w:tc>
        <w:tc>
          <w:tcPr>
            <w:tcW w:w="1275" w:type="dxa"/>
            <w:tcBorders>
              <w:top w:val="nil"/>
              <w:left w:val="nil"/>
              <w:bottom w:val="single" w:sz="4" w:space="0" w:color="auto"/>
              <w:right w:val="single" w:sz="4" w:space="0" w:color="auto"/>
            </w:tcBorders>
            <w:shd w:val="clear" w:color="auto" w:fill="auto"/>
            <w:noWrap/>
            <w:vAlign w:val="center"/>
            <w:hideMark/>
          </w:tcPr>
          <w:p w14:paraId="55BDF648"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8</w:t>
            </w:r>
          </w:p>
        </w:tc>
        <w:tc>
          <w:tcPr>
            <w:tcW w:w="1462" w:type="dxa"/>
            <w:tcBorders>
              <w:top w:val="nil"/>
              <w:left w:val="nil"/>
              <w:bottom w:val="single" w:sz="4" w:space="0" w:color="auto"/>
              <w:right w:val="single" w:sz="4" w:space="0" w:color="auto"/>
            </w:tcBorders>
            <w:shd w:val="clear" w:color="auto" w:fill="auto"/>
            <w:noWrap/>
            <w:vAlign w:val="center"/>
            <w:hideMark/>
          </w:tcPr>
          <w:p w14:paraId="739DF913" w14:textId="77777777" w:rsidR="00E71ECF" w:rsidRPr="00824F00" w:rsidRDefault="00E71ECF" w:rsidP="00EC53E1">
            <w:pPr>
              <w:spacing w:after="0" w:line="240" w:lineRule="auto"/>
              <w:jc w:val="right"/>
              <w:rPr>
                <w:rFonts w:ascii="Verdana" w:eastAsia="Times New Roman" w:hAnsi="Verdana" w:cs="Arial"/>
                <w:kern w:val="0"/>
                <w:sz w:val="18"/>
                <w:szCs w:val="18"/>
                <w:lang w:eastAsia="es-CO"/>
              </w:rPr>
            </w:pPr>
            <w:r w:rsidRPr="00824F00">
              <w:rPr>
                <w:rFonts w:ascii="Verdana" w:eastAsia="Times New Roman" w:hAnsi="Verdana" w:cs="Arial"/>
                <w:kern w:val="0"/>
                <w:sz w:val="18"/>
                <w:szCs w:val="18"/>
                <w:lang w:eastAsia="es-CO"/>
              </w:rPr>
              <w:t>0%</w:t>
            </w:r>
          </w:p>
        </w:tc>
      </w:tr>
      <w:tr w:rsidR="00E71ECF" w:rsidRPr="00824F00" w14:paraId="66360828" w14:textId="77777777" w:rsidTr="00FC261E">
        <w:trPr>
          <w:trHeight w:val="20"/>
        </w:trPr>
        <w:tc>
          <w:tcPr>
            <w:tcW w:w="6091" w:type="dxa"/>
            <w:gridSpan w:val="4"/>
            <w:tcBorders>
              <w:top w:val="single" w:sz="4" w:space="0" w:color="auto"/>
              <w:left w:val="single" w:sz="4" w:space="0" w:color="auto"/>
              <w:bottom w:val="single" w:sz="4" w:space="0" w:color="auto"/>
              <w:right w:val="single" w:sz="4" w:space="0" w:color="000000"/>
            </w:tcBorders>
            <w:shd w:val="clear" w:color="auto" w:fill="FFE599" w:themeFill="accent4" w:themeFillTint="66"/>
            <w:noWrap/>
            <w:vAlign w:val="center"/>
            <w:hideMark/>
          </w:tcPr>
          <w:p w14:paraId="79E3282C" w14:textId="77777777" w:rsidR="00E71ECF" w:rsidRPr="00824F00" w:rsidRDefault="00E71ECF" w:rsidP="00EC53E1">
            <w:pPr>
              <w:spacing w:after="0" w:line="240" w:lineRule="auto"/>
              <w:rPr>
                <w:rFonts w:ascii="Verdana" w:eastAsia="Times New Roman" w:hAnsi="Verdana" w:cs="Arial"/>
                <w:b/>
                <w:bCs/>
                <w:kern w:val="0"/>
                <w:sz w:val="18"/>
                <w:szCs w:val="18"/>
                <w:lang w:eastAsia="es-CO"/>
              </w:rPr>
            </w:pPr>
            <w:proofErr w:type="gramStart"/>
            <w:r w:rsidRPr="00824F00">
              <w:rPr>
                <w:rFonts w:ascii="Verdana" w:eastAsia="Times New Roman" w:hAnsi="Verdana" w:cs="Arial"/>
                <w:b/>
                <w:bCs/>
                <w:kern w:val="0"/>
                <w:sz w:val="18"/>
                <w:szCs w:val="18"/>
                <w:lang w:eastAsia="es-CO"/>
              </w:rPr>
              <w:t>Total</w:t>
            </w:r>
            <w:proofErr w:type="gramEnd"/>
            <w:r w:rsidRPr="00824F00">
              <w:rPr>
                <w:rFonts w:ascii="Verdana" w:eastAsia="Times New Roman" w:hAnsi="Verdana" w:cs="Arial"/>
                <w:b/>
                <w:bCs/>
                <w:kern w:val="0"/>
                <w:sz w:val="18"/>
                <w:szCs w:val="18"/>
                <w:lang w:eastAsia="es-CO"/>
              </w:rPr>
              <w:t xml:space="preserve"> y % Asignaciones Especiales Educación sin ejecutar</w:t>
            </w:r>
          </w:p>
        </w:tc>
        <w:tc>
          <w:tcPr>
            <w:tcW w:w="1275" w:type="dxa"/>
            <w:tcBorders>
              <w:top w:val="nil"/>
              <w:left w:val="nil"/>
              <w:bottom w:val="single" w:sz="4" w:space="0" w:color="auto"/>
              <w:right w:val="single" w:sz="4" w:space="0" w:color="auto"/>
            </w:tcBorders>
            <w:shd w:val="clear" w:color="auto" w:fill="FFE599" w:themeFill="accent4" w:themeFillTint="66"/>
            <w:noWrap/>
            <w:vAlign w:val="center"/>
            <w:hideMark/>
          </w:tcPr>
          <w:p w14:paraId="1A891553" w14:textId="77777777" w:rsidR="00E71ECF" w:rsidRPr="00824F00" w:rsidRDefault="00E71ECF" w:rsidP="00EC53E1">
            <w:pPr>
              <w:spacing w:after="0" w:line="240" w:lineRule="auto"/>
              <w:jc w:val="right"/>
              <w:rPr>
                <w:rFonts w:ascii="Verdana" w:eastAsia="Times New Roman" w:hAnsi="Verdana" w:cs="Arial"/>
                <w:b/>
                <w:bCs/>
                <w:kern w:val="0"/>
                <w:sz w:val="18"/>
                <w:szCs w:val="18"/>
                <w:lang w:eastAsia="es-CO"/>
              </w:rPr>
            </w:pPr>
            <w:r w:rsidRPr="00824F00">
              <w:rPr>
                <w:rFonts w:ascii="Verdana" w:eastAsia="Times New Roman" w:hAnsi="Verdana" w:cs="Arial"/>
                <w:b/>
                <w:bCs/>
                <w:kern w:val="0"/>
                <w:sz w:val="18"/>
                <w:szCs w:val="18"/>
                <w:lang w:eastAsia="es-CO"/>
              </w:rPr>
              <w:t>744</w:t>
            </w:r>
          </w:p>
        </w:tc>
        <w:tc>
          <w:tcPr>
            <w:tcW w:w="1462" w:type="dxa"/>
            <w:tcBorders>
              <w:top w:val="nil"/>
              <w:left w:val="nil"/>
              <w:bottom w:val="single" w:sz="4" w:space="0" w:color="auto"/>
              <w:right w:val="single" w:sz="4" w:space="0" w:color="auto"/>
            </w:tcBorders>
            <w:shd w:val="clear" w:color="auto" w:fill="FFE599" w:themeFill="accent4" w:themeFillTint="66"/>
            <w:noWrap/>
            <w:vAlign w:val="center"/>
            <w:hideMark/>
          </w:tcPr>
          <w:p w14:paraId="1803D604" w14:textId="77777777" w:rsidR="00E71ECF" w:rsidRPr="00824F00" w:rsidRDefault="00E71ECF" w:rsidP="00EC53E1">
            <w:pPr>
              <w:spacing w:after="0" w:line="240" w:lineRule="auto"/>
              <w:jc w:val="right"/>
              <w:rPr>
                <w:rFonts w:ascii="Verdana" w:eastAsia="Times New Roman" w:hAnsi="Verdana" w:cs="Arial"/>
                <w:b/>
                <w:bCs/>
                <w:kern w:val="0"/>
                <w:sz w:val="18"/>
                <w:szCs w:val="18"/>
                <w:lang w:eastAsia="es-CO"/>
              </w:rPr>
            </w:pPr>
            <w:r w:rsidRPr="00824F00">
              <w:rPr>
                <w:rFonts w:ascii="Verdana" w:eastAsia="Times New Roman" w:hAnsi="Verdana" w:cs="Arial"/>
                <w:b/>
                <w:bCs/>
                <w:kern w:val="0"/>
                <w:sz w:val="18"/>
                <w:szCs w:val="18"/>
                <w:lang w:eastAsia="es-CO"/>
              </w:rPr>
              <w:t>12%</w:t>
            </w:r>
          </w:p>
        </w:tc>
      </w:tr>
    </w:tbl>
    <w:p w14:paraId="41E3C2EB" w14:textId="77777777" w:rsidR="00E71ECF" w:rsidRPr="00824F00" w:rsidRDefault="00E71ECF" w:rsidP="00EC53E1">
      <w:pPr>
        <w:spacing w:after="0" w:line="240" w:lineRule="auto"/>
        <w:contextualSpacing/>
        <w:jc w:val="both"/>
        <w:rPr>
          <w:rFonts w:ascii="Verdana" w:eastAsia="MS Mincho" w:hAnsi="Verdana" w:cs="Arial"/>
          <w:kern w:val="0"/>
          <w:sz w:val="16"/>
          <w:szCs w:val="16"/>
          <w:lang w:eastAsia="es-ES"/>
        </w:rPr>
      </w:pPr>
      <w:r w:rsidRPr="00824F00">
        <w:rPr>
          <w:rFonts w:ascii="Verdana" w:eastAsia="MS Mincho" w:hAnsi="Verdana" w:cs="Arial"/>
          <w:kern w:val="0"/>
          <w:sz w:val="16"/>
          <w:szCs w:val="16"/>
          <w:lang w:eastAsia="es-ES"/>
        </w:rPr>
        <w:t>Fuente: Ejecución presupuestal de gastos de la entidad y documentos de distribución DD SGP-60-2021 y DD SGP-71-2022 del DNP.</w:t>
      </w:r>
    </w:p>
    <w:p w14:paraId="59B989C9" w14:textId="77777777" w:rsidR="00E71ECF" w:rsidRPr="00824F00" w:rsidRDefault="00E71ECF" w:rsidP="00EC53E1">
      <w:pPr>
        <w:spacing w:after="0" w:line="240" w:lineRule="auto"/>
        <w:contextualSpacing/>
        <w:jc w:val="both"/>
        <w:rPr>
          <w:rFonts w:ascii="Verdana" w:eastAsia="MS Mincho" w:hAnsi="Verdana" w:cs="Arial"/>
          <w:kern w:val="0"/>
          <w:lang w:eastAsia="es-ES"/>
        </w:rPr>
      </w:pPr>
    </w:p>
    <w:p w14:paraId="3DE7CABF" w14:textId="77777777" w:rsidR="00E71ECF" w:rsidRPr="00824F00" w:rsidRDefault="00E71ECF" w:rsidP="00EC53E1">
      <w:pPr>
        <w:numPr>
          <w:ilvl w:val="0"/>
          <w:numId w:val="8"/>
        </w:numPr>
        <w:spacing w:after="0" w:line="240" w:lineRule="auto"/>
        <w:ind w:left="284" w:hanging="284"/>
        <w:contextualSpacing/>
        <w:jc w:val="both"/>
        <w:rPr>
          <w:rFonts w:ascii="Verdana" w:eastAsia="MS Mincho" w:hAnsi="Verdana" w:cs="Arial"/>
          <w:b/>
          <w:kern w:val="0"/>
          <w:lang w:eastAsia="es-ES"/>
        </w:rPr>
      </w:pPr>
      <w:r w:rsidRPr="00824F00">
        <w:rPr>
          <w:rFonts w:ascii="Verdana" w:eastAsia="MS Mincho" w:hAnsi="Verdana" w:cs="Arial"/>
          <w:b/>
          <w:kern w:val="0"/>
          <w:lang w:eastAsia="es-ES"/>
        </w:rPr>
        <w:lastRenderedPageBreak/>
        <w:t xml:space="preserve">Conectividad. </w:t>
      </w:r>
    </w:p>
    <w:p w14:paraId="0059DC5B" w14:textId="77777777" w:rsidR="00E71ECF" w:rsidRPr="00824F00" w:rsidRDefault="00E71ECF" w:rsidP="00EC53E1">
      <w:pPr>
        <w:spacing w:after="0" w:line="240" w:lineRule="auto"/>
        <w:contextualSpacing/>
        <w:jc w:val="both"/>
        <w:rPr>
          <w:rFonts w:ascii="Verdana" w:eastAsia="MS Mincho" w:hAnsi="Verdana" w:cs="Arial"/>
          <w:kern w:val="0"/>
          <w:lang w:eastAsia="es-CO"/>
        </w:rPr>
      </w:pPr>
    </w:p>
    <w:p w14:paraId="12672FCE" w14:textId="77777777" w:rsidR="00402625" w:rsidRPr="00824F00" w:rsidRDefault="00E71ECF"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En la vigencia 2021 el recurso asignado en conectividad fue ejecutado en un 100%, por el contrario, en 2022 no se muestra ejecución (0%) de acuerdo con la ejecución presupuestal</w:t>
      </w:r>
      <w:r w:rsidR="001F7839" w:rsidRPr="00824F00">
        <w:rPr>
          <w:rFonts w:ascii="Verdana" w:eastAsia="Times New Roman" w:hAnsi="Verdana" w:cs="Arial"/>
          <w:kern w:val="0"/>
          <w:lang w:eastAsia="es-MX"/>
        </w:rPr>
        <w:t xml:space="preserve"> de la Entidad Territorial</w:t>
      </w:r>
      <w:r w:rsidRPr="00824F00">
        <w:rPr>
          <w:rFonts w:ascii="Verdana" w:eastAsia="Times New Roman" w:hAnsi="Verdana" w:cs="Arial"/>
          <w:kern w:val="0"/>
          <w:lang w:eastAsia="es-MX"/>
        </w:rPr>
        <w:t xml:space="preserve">. </w:t>
      </w:r>
      <w:r w:rsidR="00402625" w:rsidRPr="00824F00">
        <w:rPr>
          <w:rFonts w:ascii="Verdana" w:eastAsia="Times New Roman" w:hAnsi="Verdana" w:cs="Arial"/>
          <w:kern w:val="0"/>
          <w:lang w:eastAsia="es-MX"/>
        </w:rPr>
        <w:t>No obstante</w:t>
      </w:r>
      <w:r w:rsidRPr="00824F00">
        <w:rPr>
          <w:rFonts w:ascii="Verdana" w:eastAsia="Times New Roman" w:hAnsi="Verdana" w:cs="Arial"/>
          <w:kern w:val="0"/>
          <w:lang w:eastAsia="es-MX"/>
        </w:rPr>
        <w:t xml:space="preserve">, se identificó que </w:t>
      </w:r>
      <w:r w:rsidR="001F7839" w:rsidRPr="00824F00">
        <w:rPr>
          <w:rFonts w:ascii="Verdana" w:eastAsia="Times New Roman" w:hAnsi="Verdana" w:cs="Arial"/>
          <w:kern w:val="0"/>
          <w:lang w:eastAsia="es-MX"/>
        </w:rPr>
        <w:t>este</w:t>
      </w:r>
      <w:r w:rsidRPr="00824F00">
        <w:rPr>
          <w:rFonts w:ascii="Verdana" w:eastAsia="Times New Roman" w:hAnsi="Verdana" w:cs="Arial"/>
          <w:kern w:val="0"/>
          <w:lang w:eastAsia="es-MX"/>
        </w:rPr>
        <w:t xml:space="preserve"> servicio </w:t>
      </w:r>
      <w:r w:rsidR="001F7839" w:rsidRPr="00824F00">
        <w:rPr>
          <w:rFonts w:ascii="Verdana" w:eastAsia="Times New Roman" w:hAnsi="Verdana" w:cs="Arial"/>
          <w:kern w:val="0"/>
          <w:lang w:eastAsia="es-MX"/>
        </w:rPr>
        <w:t xml:space="preserve">se ejecutó </w:t>
      </w:r>
      <w:r w:rsidR="00402625" w:rsidRPr="00824F00">
        <w:rPr>
          <w:rFonts w:ascii="Verdana" w:eastAsia="Times New Roman" w:hAnsi="Verdana" w:cs="Arial"/>
          <w:kern w:val="0"/>
          <w:lang w:eastAsia="es-MX"/>
        </w:rPr>
        <w:t xml:space="preserve">en la vigencia 2021 </w:t>
      </w:r>
      <w:r w:rsidRPr="00824F00">
        <w:rPr>
          <w:rFonts w:ascii="Verdana" w:eastAsia="Times New Roman" w:hAnsi="Verdana" w:cs="Arial"/>
          <w:kern w:val="0"/>
          <w:lang w:eastAsia="es-MX"/>
        </w:rPr>
        <w:t xml:space="preserve">solo para el último trimestre </w:t>
      </w:r>
      <w:r w:rsidR="000918EB" w:rsidRPr="00824F00">
        <w:rPr>
          <w:rFonts w:ascii="Verdana" w:eastAsia="Times New Roman" w:hAnsi="Verdana" w:cs="Arial"/>
          <w:kern w:val="0"/>
          <w:lang w:eastAsia="es-MX"/>
        </w:rPr>
        <w:t xml:space="preserve">según </w:t>
      </w:r>
      <w:r w:rsidRPr="00824F00">
        <w:rPr>
          <w:rFonts w:ascii="Verdana" w:eastAsia="Times New Roman" w:hAnsi="Verdana" w:cs="Arial"/>
          <w:kern w:val="0"/>
          <w:lang w:eastAsia="es-MX"/>
        </w:rPr>
        <w:t xml:space="preserve">la fecha </w:t>
      </w:r>
      <w:r w:rsidR="00402625" w:rsidRPr="00824F00">
        <w:rPr>
          <w:rFonts w:ascii="Verdana" w:eastAsia="Times New Roman" w:hAnsi="Verdana" w:cs="Arial"/>
          <w:kern w:val="0"/>
          <w:lang w:eastAsia="es-MX"/>
        </w:rPr>
        <w:t>del Contrato No. 1554 del 14 de septiembre de 2021</w:t>
      </w:r>
      <w:r w:rsidR="00402625" w:rsidRPr="00824F00">
        <w:rPr>
          <w:rStyle w:val="Refdenotaalpie"/>
          <w:rFonts w:ascii="Verdana" w:eastAsia="Times New Roman" w:hAnsi="Verdana" w:cs="Arial"/>
          <w:kern w:val="0"/>
          <w:lang w:eastAsia="es-MX"/>
        </w:rPr>
        <w:footnoteReference w:id="20"/>
      </w:r>
      <w:r w:rsidR="000918EB" w:rsidRPr="00824F00">
        <w:rPr>
          <w:rFonts w:ascii="Verdana" w:eastAsia="Times New Roman" w:hAnsi="Verdana" w:cs="Arial"/>
          <w:kern w:val="0"/>
          <w:lang w:eastAsia="es-MX"/>
        </w:rPr>
        <w:t>; de igual manera</w:t>
      </w:r>
      <w:r w:rsidR="00402625" w:rsidRPr="00824F00">
        <w:rPr>
          <w:rFonts w:ascii="Verdana" w:eastAsia="Times New Roman" w:hAnsi="Verdana" w:cs="Arial"/>
          <w:kern w:val="0"/>
          <w:lang w:eastAsia="es-MX"/>
        </w:rPr>
        <w:t xml:space="preserve">, </w:t>
      </w:r>
      <w:r w:rsidR="001F7839" w:rsidRPr="00824F00">
        <w:rPr>
          <w:rFonts w:ascii="Verdana" w:eastAsia="Times New Roman" w:hAnsi="Verdana" w:cs="Arial"/>
          <w:kern w:val="0"/>
          <w:lang w:eastAsia="es-MX"/>
        </w:rPr>
        <w:t xml:space="preserve">se </w:t>
      </w:r>
      <w:r w:rsidRPr="00824F00">
        <w:rPr>
          <w:rFonts w:ascii="Verdana" w:eastAsia="Times New Roman" w:hAnsi="Verdana" w:cs="Arial"/>
          <w:kern w:val="0"/>
          <w:lang w:eastAsia="es-MX"/>
        </w:rPr>
        <w:t xml:space="preserve">constituyó reserva presupuestal para la vigencia 2022 por el 50% </w:t>
      </w:r>
      <w:r w:rsidR="00402625" w:rsidRPr="00824F00">
        <w:rPr>
          <w:rFonts w:ascii="Verdana" w:eastAsia="Times New Roman" w:hAnsi="Verdana" w:cs="Arial"/>
          <w:kern w:val="0"/>
          <w:lang w:eastAsia="es-MX"/>
        </w:rPr>
        <w:t>del contrato el cual se financió con recursos del SGP CSF Prestación del Servicio</w:t>
      </w:r>
      <w:r w:rsidRPr="00824F00">
        <w:rPr>
          <w:rFonts w:ascii="Verdana" w:eastAsia="Times New Roman" w:hAnsi="Verdana" w:cs="Arial"/>
          <w:kern w:val="0"/>
          <w:lang w:eastAsia="es-MX"/>
        </w:rPr>
        <w:t xml:space="preserve">. </w:t>
      </w:r>
    </w:p>
    <w:p w14:paraId="1BA1B3C7" w14:textId="77777777" w:rsidR="00402625" w:rsidRPr="00824F00" w:rsidRDefault="00402625" w:rsidP="00EC53E1">
      <w:pPr>
        <w:spacing w:after="0" w:line="240" w:lineRule="auto"/>
        <w:jc w:val="both"/>
        <w:rPr>
          <w:rFonts w:ascii="Verdana" w:eastAsia="Times New Roman" w:hAnsi="Verdana" w:cs="Arial"/>
          <w:kern w:val="0"/>
          <w:lang w:eastAsia="es-MX"/>
        </w:rPr>
      </w:pPr>
    </w:p>
    <w:p w14:paraId="257A9525" w14:textId="77777777" w:rsidR="00E71ECF" w:rsidRPr="00824F00" w:rsidRDefault="00402625" w:rsidP="00EC53E1">
      <w:pPr>
        <w:spacing w:after="0" w:line="240" w:lineRule="auto"/>
        <w:jc w:val="both"/>
        <w:rPr>
          <w:rFonts w:ascii="Verdana" w:eastAsia="Times New Roman" w:hAnsi="Verdana" w:cs="Arial"/>
          <w:kern w:val="0"/>
          <w:lang w:eastAsia="es-CO"/>
        </w:rPr>
      </w:pPr>
      <w:r w:rsidRPr="00824F00">
        <w:rPr>
          <w:rFonts w:ascii="Verdana" w:eastAsia="Times New Roman" w:hAnsi="Verdana" w:cs="Arial"/>
          <w:kern w:val="0"/>
          <w:lang w:eastAsia="es-MX"/>
        </w:rPr>
        <w:t>Cabe destacar que, l</w:t>
      </w:r>
      <w:r w:rsidR="001F7839" w:rsidRPr="00824F00">
        <w:rPr>
          <w:rFonts w:ascii="Verdana" w:eastAsia="Times New Roman" w:hAnsi="Verdana" w:cs="Arial"/>
          <w:kern w:val="0"/>
          <w:lang w:eastAsia="es-MX"/>
        </w:rPr>
        <w:t>a a</w:t>
      </w:r>
      <w:r w:rsidR="00E71ECF" w:rsidRPr="00824F00">
        <w:rPr>
          <w:rFonts w:ascii="Verdana" w:eastAsia="Times New Roman" w:hAnsi="Verdana" w:cs="Arial"/>
          <w:kern w:val="0"/>
          <w:lang w:eastAsia="es-MX"/>
        </w:rPr>
        <w:t xml:space="preserve">signación </w:t>
      </w:r>
      <w:r w:rsidR="001F7839" w:rsidRPr="00824F00">
        <w:rPr>
          <w:rFonts w:ascii="Verdana" w:eastAsia="Times New Roman" w:hAnsi="Verdana" w:cs="Arial"/>
          <w:kern w:val="0"/>
          <w:lang w:eastAsia="es-MX"/>
        </w:rPr>
        <w:t xml:space="preserve">de conectividad </w:t>
      </w:r>
      <w:r w:rsidR="00E71ECF" w:rsidRPr="00824F00">
        <w:rPr>
          <w:rFonts w:ascii="Verdana" w:eastAsia="Times New Roman" w:hAnsi="Verdana" w:cs="Arial"/>
          <w:kern w:val="0"/>
          <w:lang w:eastAsia="es-MX"/>
        </w:rPr>
        <w:t xml:space="preserve">se debe ejecutar en la misma </w:t>
      </w:r>
      <w:r w:rsidR="001F7839" w:rsidRPr="00824F00">
        <w:rPr>
          <w:rFonts w:ascii="Verdana" w:eastAsia="Times New Roman" w:hAnsi="Verdana" w:cs="Arial"/>
          <w:kern w:val="0"/>
          <w:lang w:eastAsia="es-MX"/>
        </w:rPr>
        <w:t>vigencia</w:t>
      </w:r>
      <w:r w:rsidR="002F7E29" w:rsidRPr="00824F00">
        <w:rPr>
          <w:rFonts w:ascii="Verdana" w:eastAsia="Times New Roman" w:hAnsi="Verdana" w:cs="Arial"/>
          <w:kern w:val="0"/>
          <w:lang w:eastAsia="es-MX"/>
        </w:rPr>
        <w:t>,</w:t>
      </w:r>
      <w:r w:rsidR="001F7839" w:rsidRPr="00824F00">
        <w:rPr>
          <w:rFonts w:ascii="Verdana" w:eastAsia="Times New Roman" w:hAnsi="Verdana" w:cs="Arial"/>
          <w:kern w:val="0"/>
          <w:lang w:eastAsia="es-MX"/>
        </w:rPr>
        <w:t xml:space="preserve"> </w:t>
      </w:r>
      <w:r w:rsidR="002F7E29" w:rsidRPr="00824F00">
        <w:rPr>
          <w:rFonts w:ascii="Verdana" w:eastAsia="Times New Roman" w:hAnsi="Verdana" w:cs="Arial"/>
          <w:kern w:val="0"/>
          <w:lang w:eastAsia="es-MX"/>
        </w:rPr>
        <w:t>para el caso</w:t>
      </w:r>
      <w:r w:rsidR="001F7839" w:rsidRPr="00824F00">
        <w:rPr>
          <w:rFonts w:ascii="Verdana" w:eastAsia="Times New Roman" w:hAnsi="Verdana" w:cs="Arial"/>
          <w:kern w:val="0"/>
          <w:lang w:eastAsia="es-MX"/>
        </w:rPr>
        <w:t xml:space="preserve"> </w:t>
      </w:r>
      <w:r w:rsidR="00E71ECF" w:rsidRPr="00824F00">
        <w:rPr>
          <w:rFonts w:ascii="Verdana" w:eastAsia="Times New Roman" w:hAnsi="Verdana" w:cs="Arial"/>
          <w:kern w:val="0"/>
          <w:lang w:eastAsia="es-MX"/>
        </w:rPr>
        <w:t xml:space="preserve">el valor del rezago se define como </w:t>
      </w:r>
      <w:r w:rsidR="00E71ECF" w:rsidRPr="00824F00">
        <w:rPr>
          <w:rFonts w:ascii="Verdana" w:eastAsia="Times New Roman" w:hAnsi="Verdana" w:cs="Arial"/>
          <w:i/>
          <w:iCs/>
          <w:kern w:val="0"/>
          <w:lang w:eastAsia="es-MX"/>
        </w:rPr>
        <w:t>“reserva inducida</w:t>
      </w:r>
      <w:r w:rsidR="00E71ECF" w:rsidRPr="00824F00">
        <w:rPr>
          <w:rFonts w:ascii="Verdana" w:eastAsia="Times New Roman" w:hAnsi="Verdana" w:cs="Arial"/>
          <w:kern w:val="0"/>
          <w:lang w:eastAsia="es-MX"/>
        </w:rPr>
        <w:t xml:space="preserve">” ya que el contrato fue suspendido al terminar la vigencia 2021 y reiniciado en la vigencia 2022. </w:t>
      </w:r>
    </w:p>
    <w:p w14:paraId="6AB86CCD" w14:textId="77777777" w:rsidR="00E71ECF" w:rsidRPr="00824F00" w:rsidRDefault="00E71ECF" w:rsidP="00EC53E1">
      <w:pPr>
        <w:spacing w:after="0" w:line="240" w:lineRule="auto"/>
        <w:ind w:left="360"/>
        <w:contextualSpacing/>
        <w:jc w:val="both"/>
        <w:rPr>
          <w:rFonts w:ascii="Verdana" w:eastAsia="MS Mincho" w:hAnsi="Verdana" w:cs="Arial"/>
          <w:kern w:val="0"/>
          <w:lang w:eastAsia="es-CO"/>
        </w:rPr>
      </w:pPr>
    </w:p>
    <w:tbl>
      <w:tblPr>
        <w:tblW w:w="10065" w:type="dxa"/>
        <w:tblInd w:w="-714" w:type="dxa"/>
        <w:tblLayout w:type="fixed"/>
        <w:tblCellMar>
          <w:left w:w="70" w:type="dxa"/>
          <w:right w:w="70" w:type="dxa"/>
        </w:tblCellMar>
        <w:tblLook w:val="04A0" w:firstRow="1" w:lastRow="0" w:firstColumn="1" w:lastColumn="0" w:noHBand="0" w:noVBand="1"/>
      </w:tblPr>
      <w:tblGrid>
        <w:gridCol w:w="1418"/>
        <w:gridCol w:w="709"/>
        <w:gridCol w:w="850"/>
        <w:gridCol w:w="709"/>
        <w:gridCol w:w="3118"/>
        <w:gridCol w:w="851"/>
        <w:gridCol w:w="851"/>
        <w:gridCol w:w="850"/>
        <w:gridCol w:w="709"/>
      </w:tblGrid>
      <w:tr w:rsidR="00E71ECF" w:rsidRPr="00824F00" w14:paraId="7E0C8093" w14:textId="77777777" w:rsidTr="006563B7">
        <w:trPr>
          <w:trHeight w:val="20"/>
        </w:trPr>
        <w:tc>
          <w:tcPr>
            <w:tcW w:w="10065" w:type="dxa"/>
            <w:gridSpan w:val="9"/>
            <w:tcBorders>
              <w:top w:val="single" w:sz="4" w:space="0" w:color="auto"/>
              <w:left w:val="single" w:sz="4" w:space="0" w:color="auto"/>
              <w:bottom w:val="single" w:sz="4" w:space="0" w:color="auto"/>
              <w:right w:val="single" w:sz="4" w:space="0" w:color="auto"/>
            </w:tcBorders>
            <w:shd w:val="clear" w:color="auto" w:fill="806000" w:themeFill="accent4" w:themeFillShade="80"/>
            <w:vAlign w:val="center"/>
          </w:tcPr>
          <w:p w14:paraId="4032F5CD" w14:textId="77777777" w:rsidR="00E71ECF" w:rsidRPr="00824F00" w:rsidRDefault="00E71ECF" w:rsidP="00EC53E1">
            <w:pPr>
              <w:spacing w:after="0" w:line="240" w:lineRule="auto"/>
              <w:jc w:val="center"/>
              <w:rPr>
                <w:rFonts w:ascii="Verdana" w:eastAsia="Times New Roman" w:hAnsi="Verdana" w:cs="Times New Roman"/>
                <w:b/>
                <w:color w:val="FFFFFF" w:themeColor="background1"/>
                <w:kern w:val="0"/>
                <w:sz w:val="16"/>
                <w:szCs w:val="24"/>
                <w:lang w:eastAsia="es-MX"/>
              </w:rPr>
            </w:pPr>
            <w:r w:rsidRPr="00824F00">
              <w:rPr>
                <w:rFonts w:ascii="Verdana" w:eastAsia="Times New Roman" w:hAnsi="Verdana" w:cs="Times New Roman"/>
                <w:b/>
                <w:color w:val="FFFFFF" w:themeColor="background1"/>
                <w:kern w:val="0"/>
                <w:sz w:val="18"/>
                <w:szCs w:val="28"/>
                <w:lang w:eastAsia="es-MX"/>
              </w:rPr>
              <w:t xml:space="preserve">Tabla </w:t>
            </w:r>
            <w:r w:rsidR="00FE4EAB">
              <w:rPr>
                <w:rFonts w:ascii="Verdana" w:eastAsia="Times New Roman" w:hAnsi="Verdana" w:cs="Times New Roman"/>
                <w:b/>
                <w:color w:val="FFFFFF" w:themeColor="background1"/>
                <w:kern w:val="0"/>
                <w:sz w:val="18"/>
                <w:szCs w:val="28"/>
                <w:lang w:eastAsia="es-MX"/>
              </w:rPr>
              <w:t>5</w:t>
            </w:r>
            <w:r w:rsidR="00BE3A9C">
              <w:rPr>
                <w:rFonts w:ascii="Verdana" w:eastAsia="Times New Roman" w:hAnsi="Verdana" w:cs="Times New Roman"/>
                <w:b/>
                <w:color w:val="FFFFFF" w:themeColor="background1"/>
                <w:kern w:val="0"/>
                <w:sz w:val="18"/>
                <w:szCs w:val="28"/>
                <w:lang w:eastAsia="es-MX"/>
              </w:rPr>
              <w:t>4</w:t>
            </w:r>
            <w:r w:rsidRPr="00824F00">
              <w:rPr>
                <w:rFonts w:ascii="Verdana" w:eastAsia="Times New Roman" w:hAnsi="Verdana" w:cs="Times New Roman"/>
                <w:b/>
                <w:color w:val="FFFFFF" w:themeColor="background1"/>
                <w:kern w:val="0"/>
                <w:sz w:val="18"/>
                <w:szCs w:val="28"/>
                <w:lang w:eastAsia="es-MX"/>
              </w:rPr>
              <w:t>. Detalle del Contrato No. 1554 de</w:t>
            </w:r>
            <w:r w:rsidR="006E38C5" w:rsidRPr="00824F00">
              <w:rPr>
                <w:rFonts w:ascii="Verdana" w:eastAsia="Times New Roman" w:hAnsi="Verdana" w:cs="Times New Roman"/>
                <w:b/>
                <w:color w:val="FFFFFF" w:themeColor="background1"/>
                <w:kern w:val="0"/>
                <w:sz w:val="18"/>
                <w:szCs w:val="28"/>
                <w:lang w:eastAsia="es-MX"/>
              </w:rPr>
              <w:t xml:space="preserve"> </w:t>
            </w:r>
            <w:r w:rsidRPr="00824F00">
              <w:rPr>
                <w:rFonts w:ascii="Verdana" w:eastAsia="Times New Roman" w:hAnsi="Verdana" w:cs="Times New Roman"/>
                <w:b/>
                <w:color w:val="FFFFFF" w:themeColor="background1"/>
                <w:kern w:val="0"/>
                <w:sz w:val="18"/>
                <w:szCs w:val="28"/>
                <w:lang w:eastAsia="es-MX"/>
              </w:rPr>
              <w:t>2021 (En millones de $)</w:t>
            </w:r>
          </w:p>
        </w:tc>
      </w:tr>
      <w:tr w:rsidR="00806F75" w:rsidRPr="00824F00" w14:paraId="5EFBBB1D" w14:textId="77777777" w:rsidTr="006563B7">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806000" w:themeFill="accent4" w:themeFillShade="80"/>
            <w:vAlign w:val="center"/>
            <w:hideMark/>
          </w:tcPr>
          <w:p w14:paraId="40AD9611" w14:textId="77777777" w:rsidR="00E71ECF" w:rsidRPr="00824F00" w:rsidRDefault="00E71ECF" w:rsidP="00EC53E1">
            <w:pPr>
              <w:spacing w:after="0" w:line="240" w:lineRule="auto"/>
              <w:jc w:val="center"/>
              <w:rPr>
                <w:rFonts w:ascii="Verdana" w:eastAsia="Times New Roman" w:hAnsi="Verdana" w:cs="Arial"/>
                <w:b/>
                <w:color w:val="FFFFFF" w:themeColor="background1"/>
                <w:kern w:val="0"/>
                <w:sz w:val="16"/>
                <w:szCs w:val="16"/>
                <w:lang w:eastAsia="es-CO"/>
              </w:rPr>
            </w:pPr>
            <w:r w:rsidRPr="00824F00">
              <w:rPr>
                <w:rFonts w:ascii="Verdana" w:eastAsia="Times New Roman" w:hAnsi="Verdana" w:cs="Times New Roman"/>
                <w:b/>
                <w:color w:val="FFFFFF" w:themeColor="background1"/>
                <w:kern w:val="0"/>
                <w:sz w:val="16"/>
                <w:szCs w:val="24"/>
                <w:lang w:eastAsia="es-MX"/>
              </w:rPr>
              <w:t xml:space="preserve">Identificación Presupuestal </w:t>
            </w:r>
          </w:p>
        </w:tc>
        <w:tc>
          <w:tcPr>
            <w:tcW w:w="709" w:type="dxa"/>
            <w:tcBorders>
              <w:top w:val="single" w:sz="4" w:space="0" w:color="auto"/>
              <w:left w:val="nil"/>
              <w:bottom w:val="single" w:sz="4" w:space="0" w:color="auto"/>
              <w:right w:val="single" w:sz="4" w:space="0" w:color="auto"/>
            </w:tcBorders>
            <w:shd w:val="clear" w:color="auto" w:fill="806000" w:themeFill="accent4" w:themeFillShade="80"/>
            <w:vAlign w:val="center"/>
          </w:tcPr>
          <w:p w14:paraId="5E62DE05" w14:textId="77777777" w:rsidR="00E71ECF" w:rsidRPr="00824F00" w:rsidRDefault="00E71ECF" w:rsidP="00EC53E1">
            <w:pPr>
              <w:spacing w:after="0" w:line="240" w:lineRule="auto"/>
              <w:jc w:val="center"/>
              <w:rPr>
                <w:rFonts w:ascii="Verdana" w:eastAsia="Times New Roman" w:hAnsi="Verdana" w:cs="Times New Roman"/>
                <w:b/>
                <w:color w:val="FFFFFF" w:themeColor="background1"/>
                <w:kern w:val="0"/>
                <w:sz w:val="16"/>
                <w:szCs w:val="24"/>
                <w:lang w:eastAsia="es-MX"/>
              </w:rPr>
            </w:pPr>
            <w:r w:rsidRPr="00824F00">
              <w:rPr>
                <w:rFonts w:ascii="Verdana" w:eastAsia="Times New Roman" w:hAnsi="Verdana" w:cs="Times New Roman"/>
                <w:b/>
                <w:color w:val="FFFFFF" w:themeColor="background1"/>
                <w:kern w:val="0"/>
                <w:sz w:val="16"/>
                <w:szCs w:val="24"/>
                <w:lang w:eastAsia="es-MX"/>
              </w:rPr>
              <w:t>No. RP</w:t>
            </w:r>
          </w:p>
        </w:tc>
        <w:tc>
          <w:tcPr>
            <w:tcW w:w="850" w:type="dxa"/>
            <w:tcBorders>
              <w:top w:val="single" w:sz="4" w:space="0" w:color="auto"/>
              <w:left w:val="single" w:sz="4" w:space="0" w:color="auto"/>
              <w:bottom w:val="single" w:sz="4" w:space="0" w:color="auto"/>
              <w:right w:val="single" w:sz="4" w:space="0" w:color="auto"/>
            </w:tcBorders>
            <w:shd w:val="clear" w:color="auto" w:fill="806000" w:themeFill="accent4" w:themeFillShade="80"/>
            <w:vAlign w:val="center"/>
            <w:hideMark/>
          </w:tcPr>
          <w:p w14:paraId="11EC4979" w14:textId="77777777" w:rsidR="00E71ECF" w:rsidRPr="00824F00" w:rsidRDefault="00E71ECF" w:rsidP="00EC53E1">
            <w:pPr>
              <w:spacing w:after="0" w:line="240" w:lineRule="auto"/>
              <w:jc w:val="center"/>
              <w:rPr>
                <w:rFonts w:ascii="Verdana" w:eastAsia="Times New Roman" w:hAnsi="Verdana" w:cs="Arial"/>
                <w:b/>
                <w:color w:val="FFFFFF" w:themeColor="background1"/>
                <w:kern w:val="0"/>
                <w:sz w:val="16"/>
                <w:szCs w:val="16"/>
                <w:lang w:eastAsia="es-CO"/>
              </w:rPr>
            </w:pPr>
            <w:r w:rsidRPr="00824F00">
              <w:rPr>
                <w:rFonts w:ascii="Verdana" w:eastAsia="Times New Roman" w:hAnsi="Verdana" w:cs="Times New Roman"/>
                <w:b/>
                <w:color w:val="FFFFFF" w:themeColor="background1"/>
                <w:kern w:val="0"/>
                <w:sz w:val="16"/>
                <w:szCs w:val="24"/>
                <w:lang w:eastAsia="es-MX"/>
              </w:rPr>
              <w:t>Fecha Compromiso</w:t>
            </w:r>
          </w:p>
        </w:tc>
        <w:tc>
          <w:tcPr>
            <w:tcW w:w="709" w:type="dxa"/>
            <w:tcBorders>
              <w:top w:val="single" w:sz="4" w:space="0" w:color="auto"/>
              <w:left w:val="single" w:sz="4" w:space="0" w:color="auto"/>
              <w:bottom w:val="single" w:sz="4" w:space="0" w:color="auto"/>
              <w:right w:val="single" w:sz="4" w:space="0" w:color="auto"/>
            </w:tcBorders>
            <w:shd w:val="clear" w:color="auto" w:fill="806000" w:themeFill="accent4" w:themeFillShade="80"/>
            <w:vAlign w:val="center"/>
            <w:hideMark/>
          </w:tcPr>
          <w:p w14:paraId="30CB70C3" w14:textId="77777777" w:rsidR="00E71ECF" w:rsidRPr="00824F00" w:rsidRDefault="00E71ECF" w:rsidP="00EC53E1">
            <w:pPr>
              <w:spacing w:after="0" w:line="240" w:lineRule="auto"/>
              <w:jc w:val="center"/>
              <w:rPr>
                <w:rFonts w:ascii="Verdana" w:eastAsia="Times New Roman" w:hAnsi="Verdana" w:cs="Arial"/>
                <w:b/>
                <w:color w:val="FFFFFF" w:themeColor="background1"/>
                <w:kern w:val="0"/>
                <w:sz w:val="16"/>
                <w:szCs w:val="16"/>
                <w:lang w:eastAsia="es-CO"/>
              </w:rPr>
            </w:pPr>
            <w:r w:rsidRPr="00824F00">
              <w:rPr>
                <w:rFonts w:ascii="Verdana" w:eastAsia="Times New Roman" w:hAnsi="Verdana" w:cs="Times New Roman"/>
                <w:b/>
                <w:color w:val="FFFFFF" w:themeColor="background1"/>
                <w:kern w:val="0"/>
                <w:sz w:val="16"/>
                <w:szCs w:val="24"/>
                <w:lang w:eastAsia="es-MX"/>
              </w:rPr>
              <w:t>No. Contrato</w:t>
            </w:r>
          </w:p>
        </w:tc>
        <w:tc>
          <w:tcPr>
            <w:tcW w:w="3118" w:type="dxa"/>
            <w:tcBorders>
              <w:top w:val="single" w:sz="4" w:space="0" w:color="auto"/>
              <w:left w:val="single" w:sz="4" w:space="0" w:color="auto"/>
              <w:bottom w:val="single" w:sz="4" w:space="0" w:color="auto"/>
              <w:right w:val="single" w:sz="4" w:space="0" w:color="auto"/>
            </w:tcBorders>
            <w:shd w:val="clear" w:color="auto" w:fill="806000" w:themeFill="accent4" w:themeFillShade="80"/>
            <w:vAlign w:val="center"/>
            <w:hideMark/>
          </w:tcPr>
          <w:p w14:paraId="07B1BF76" w14:textId="77777777" w:rsidR="00E71ECF" w:rsidRPr="00824F00" w:rsidRDefault="00E71ECF" w:rsidP="00EC53E1">
            <w:pPr>
              <w:spacing w:after="0" w:line="240" w:lineRule="auto"/>
              <w:jc w:val="center"/>
              <w:rPr>
                <w:rFonts w:ascii="Verdana" w:eastAsia="Times New Roman" w:hAnsi="Verdana" w:cs="Arial"/>
                <w:b/>
                <w:color w:val="FFFFFF" w:themeColor="background1"/>
                <w:kern w:val="0"/>
                <w:sz w:val="16"/>
                <w:szCs w:val="16"/>
                <w:lang w:eastAsia="es-CO"/>
              </w:rPr>
            </w:pPr>
            <w:r w:rsidRPr="00824F00">
              <w:rPr>
                <w:rFonts w:ascii="Verdana" w:eastAsia="Times New Roman" w:hAnsi="Verdana" w:cs="Times New Roman"/>
                <w:b/>
                <w:color w:val="FFFFFF" w:themeColor="background1"/>
                <w:kern w:val="0"/>
                <w:sz w:val="16"/>
                <w:szCs w:val="24"/>
                <w:lang w:eastAsia="es-MX"/>
              </w:rPr>
              <w:t>Objeto del Compromiso</w:t>
            </w:r>
          </w:p>
        </w:tc>
        <w:tc>
          <w:tcPr>
            <w:tcW w:w="851" w:type="dxa"/>
            <w:tcBorders>
              <w:top w:val="single" w:sz="4" w:space="0" w:color="auto"/>
              <w:left w:val="single" w:sz="4" w:space="0" w:color="auto"/>
              <w:bottom w:val="single" w:sz="4" w:space="0" w:color="auto"/>
              <w:right w:val="single" w:sz="4" w:space="0" w:color="auto"/>
            </w:tcBorders>
            <w:shd w:val="clear" w:color="auto" w:fill="806000" w:themeFill="accent4" w:themeFillShade="80"/>
            <w:vAlign w:val="center"/>
            <w:hideMark/>
          </w:tcPr>
          <w:p w14:paraId="490AC472" w14:textId="77777777" w:rsidR="00E71ECF" w:rsidRPr="00824F00" w:rsidRDefault="00E71ECF" w:rsidP="00EC53E1">
            <w:pPr>
              <w:spacing w:after="0" w:line="240" w:lineRule="auto"/>
              <w:jc w:val="center"/>
              <w:rPr>
                <w:rFonts w:ascii="Verdana" w:eastAsia="Times New Roman" w:hAnsi="Verdana" w:cs="Arial"/>
                <w:b/>
                <w:color w:val="FFFFFF" w:themeColor="background1"/>
                <w:kern w:val="0"/>
                <w:sz w:val="16"/>
                <w:szCs w:val="16"/>
                <w:lang w:eastAsia="es-CO"/>
              </w:rPr>
            </w:pPr>
            <w:r w:rsidRPr="00824F00">
              <w:rPr>
                <w:rFonts w:ascii="Verdana" w:eastAsia="Times New Roman" w:hAnsi="Verdana" w:cs="Times New Roman"/>
                <w:b/>
                <w:color w:val="FFFFFF" w:themeColor="background1"/>
                <w:kern w:val="0"/>
                <w:sz w:val="16"/>
                <w:szCs w:val="24"/>
                <w:lang w:eastAsia="es-MX"/>
              </w:rPr>
              <w:t>Compromiso</w:t>
            </w:r>
          </w:p>
        </w:tc>
        <w:tc>
          <w:tcPr>
            <w:tcW w:w="851" w:type="dxa"/>
            <w:tcBorders>
              <w:top w:val="single" w:sz="4" w:space="0" w:color="auto"/>
              <w:left w:val="single" w:sz="4" w:space="0" w:color="auto"/>
              <w:bottom w:val="single" w:sz="4" w:space="0" w:color="auto"/>
              <w:right w:val="single" w:sz="4" w:space="0" w:color="auto"/>
            </w:tcBorders>
            <w:shd w:val="clear" w:color="auto" w:fill="806000" w:themeFill="accent4" w:themeFillShade="80"/>
            <w:vAlign w:val="center"/>
            <w:hideMark/>
          </w:tcPr>
          <w:p w14:paraId="3D1F1431" w14:textId="77777777" w:rsidR="00E71ECF" w:rsidRPr="00824F00" w:rsidRDefault="00E71ECF" w:rsidP="00EC53E1">
            <w:pPr>
              <w:spacing w:after="0" w:line="240" w:lineRule="auto"/>
              <w:jc w:val="center"/>
              <w:rPr>
                <w:rFonts w:ascii="Verdana" w:eastAsia="Times New Roman" w:hAnsi="Verdana" w:cs="Arial"/>
                <w:b/>
                <w:color w:val="FFFFFF" w:themeColor="background1"/>
                <w:kern w:val="0"/>
                <w:sz w:val="16"/>
                <w:szCs w:val="16"/>
                <w:lang w:eastAsia="es-CO"/>
              </w:rPr>
            </w:pPr>
            <w:r w:rsidRPr="00824F00">
              <w:rPr>
                <w:rFonts w:ascii="Verdana" w:eastAsia="Times New Roman" w:hAnsi="Verdana" w:cs="Times New Roman"/>
                <w:b/>
                <w:color w:val="FFFFFF" w:themeColor="background1"/>
                <w:kern w:val="0"/>
                <w:sz w:val="16"/>
                <w:szCs w:val="24"/>
                <w:lang w:eastAsia="es-MX"/>
              </w:rPr>
              <w:t>Obligaciones</w:t>
            </w:r>
          </w:p>
        </w:tc>
        <w:tc>
          <w:tcPr>
            <w:tcW w:w="850" w:type="dxa"/>
            <w:tcBorders>
              <w:top w:val="single" w:sz="4" w:space="0" w:color="auto"/>
              <w:left w:val="single" w:sz="4" w:space="0" w:color="auto"/>
              <w:bottom w:val="single" w:sz="4" w:space="0" w:color="auto"/>
              <w:right w:val="single" w:sz="4" w:space="0" w:color="auto"/>
            </w:tcBorders>
            <w:shd w:val="clear" w:color="auto" w:fill="806000" w:themeFill="accent4" w:themeFillShade="80"/>
            <w:vAlign w:val="center"/>
            <w:hideMark/>
          </w:tcPr>
          <w:p w14:paraId="6C568047" w14:textId="77777777" w:rsidR="00E71ECF" w:rsidRPr="00824F00" w:rsidRDefault="00E71ECF" w:rsidP="00EC53E1">
            <w:pPr>
              <w:spacing w:after="0" w:line="240" w:lineRule="auto"/>
              <w:jc w:val="center"/>
              <w:rPr>
                <w:rFonts w:ascii="Verdana" w:eastAsia="Times New Roman" w:hAnsi="Verdana" w:cs="Arial"/>
                <w:b/>
                <w:color w:val="FFFFFF" w:themeColor="background1"/>
                <w:kern w:val="0"/>
                <w:sz w:val="16"/>
                <w:szCs w:val="16"/>
                <w:lang w:eastAsia="es-CO"/>
              </w:rPr>
            </w:pPr>
            <w:r w:rsidRPr="00824F00">
              <w:rPr>
                <w:rFonts w:ascii="Verdana" w:eastAsia="Times New Roman" w:hAnsi="Verdana" w:cs="Times New Roman"/>
                <w:b/>
                <w:color w:val="FFFFFF" w:themeColor="background1"/>
                <w:kern w:val="0"/>
                <w:sz w:val="16"/>
                <w:szCs w:val="24"/>
                <w:lang w:eastAsia="es-MX"/>
              </w:rPr>
              <w:t>Saldo Compromiso</w:t>
            </w:r>
          </w:p>
        </w:tc>
        <w:tc>
          <w:tcPr>
            <w:tcW w:w="709" w:type="dxa"/>
            <w:tcBorders>
              <w:top w:val="single" w:sz="4" w:space="0" w:color="auto"/>
              <w:left w:val="single" w:sz="4" w:space="0" w:color="auto"/>
              <w:bottom w:val="single" w:sz="4" w:space="0" w:color="auto"/>
              <w:right w:val="single" w:sz="4" w:space="0" w:color="auto"/>
            </w:tcBorders>
            <w:shd w:val="clear" w:color="auto" w:fill="806000" w:themeFill="accent4" w:themeFillShade="80"/>
            <w:vAlign w:val="center"/>
            <w:hideMark/>
          </w:tcPr>
          <w:p w14:paraId="4D8413E3" w14:textId="77777777" w:rsidR="00E71ECF" w:rsidRPr="00824F00" w:rsidRDefault="00E71ECF" w:rsidP="00EC53E1">
            <w:pPr>
              <w:spacing w:after="0" w:line="240" w:lineRule="auto"/>
              <w:jc w:val="center"/>
              <w:rPr>
                <w:rFonts w:ascii="Verdana" w:eastAsia="Times New Roman" w:hAnsi="Verdana" w:cs="Arial"/>
                <w:b/>
                <w:color w:val="FFFFFF" w:themeColor="background1"/>
                <w:kern w:val="0"/>
                <w:sz w:val="16"/>
                <w:szCs w:val="16"/>
                <w:lang w:eastAsia="es-CO"/>
              </w:rPr>
            </w:pPr>
            <w:r w:rsidRPr="00824F00">
              <w:rPr>
                <w:rFonts w:ascii="Verdana" w:eastAsia="Times New Roman" w:hAnsi="Verdana" w:cs="Times New Roman"/>
                <w:b/>
                <w:color w:val="FFFFFF" w:themeColor="background1"/>
                <w:kern w:val="0"/>
                <w:sz w:val="16"/>
                <w:szCs w:val="24"/>
                <w:lang w:eastAsia="es-MX"/>
              </w:rPr>
              <w:t xml:space="preserve">Pagos </w:t>
            </w:r>
          </w:p>
        </w:tc>
      </w:tr>
      <w:tr w:rsidR="00E71ECF" w:rsidRPr="00824F00" w14:paraId="295D6613" w14:textId="77777777" w:rsidTr="006563B7">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62498" w14:textId="77777777" w:rsidR="00E71ECF" w:rsidRPr="00824F00" w:rsidRDefault="00E71ECF" w:rsidP="00EC53E1">
            <w:pPr>
              <w:spacing w:after="0" w:line="240" w:lineRule="auto"/>
              <w:rPr>
                <w:rFonts w:ascii="Verdana" w:eastAsia="Times New Roman" w:hAnsi="Verdana" w:cs="Arial"/>
                <w:color w:val="000000"/>
                <w:kern w:val="0"/>
                <w:sz w:val="16"/>
                <w:szCs w:val="16"/>
                <w:lang w:eastAsia="es-CO"/>
              </w:rPr>
            </w:pPr>
            <w:r w:rsidRPr="00824F00">
              <w:rPr>
                <w:rFonts w:ascii="Verdana" w:eastAsia="Times New Roman" w:hAnsi="Verdana" w:cs="Times New Roman"/>
                <w:color w:val="000000"/>
                <w:kern w:val="0"/>
                <w:sz w:val="16"/>
                <w:szCs w:val="24"/>
                <w:lang w:eastAsia="es-MX"/>
              </w:rPr>
              <w:t>02 - 2.3.2.22.01.001.01.02.09 - 27</w:t>
            </w:r>
          </w:p>
        </w:tc>
        <w:tc>
          <w:tcPr>
            <w:tcW w:w="709" w:type="dxa"/>
            <w:tcBorders>
              <w:top w:val="single" w:sz="4" w:space="0" w:color="auto"/>
              <w:left w:val="nil"/>
              <w:bottom w:val="single" w:sz="4" w:space="0" w:color="auto"/>
              <w:right w:val="single" w:sz="4" w:space="0" w:color="auto"/>
            </w:tcBorders>
            <w:vAlign w:val="center"/>
          </w:tcPr>
          <w:p w14:paraId="6FF6CBFC" w14:textId="77777777" w:rsidR="00E71ECF" w:rsidRPr="00824F00" w:rsidRDefault="00E71ECF" w:rsidP="00EC53E1">
            <w:pPr>
              <w:spacing w:after="0" w:line="240" w:lineRule="auto"/>
              <w:jc w:val="center"/>
              <w:rPr>
                <w:rFonts w:ascii="Verdana" w:eastAsia="Times New Roman" w:hAnsi="Verdana" w:cs="Times New Roman"/>
                <w:color w:val="000000"/>
                <w:kern w:val="0"/>
                <w:sz w:val="16"/>
                <w:szCs w:val="24"/>
                <w:lang w:eastAsia="es-MX"/>
              </w:rPr>
            </w:pPr>
            <w:r w:rsidRPr="00824F00">
              <w:rPr>
                <w:rFonts w:ascii="Verdana" w:eastAsia="Times New Roman" w:hAnsi="Verdana" w:cs="Times New Roman"/>
                <w:color w:val="000000"/>
                <w:kern w:val="0"/>
                <w:sz w:val="16"/>
                <w:szCs w:val="24"/>
                <w:lang w:eastAsia="es-MX"/>
              </w:rPr>
              <w:t>3380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C6A9F" w14:textId="77777777" w:rsidR="00E71ECF" w:rsidRPr="00824F00" w:rsidRDefault="00E71ECF" w:rsidP="00EC53E1">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Times New Roman"/>
                <w:color w:val="000000"/>
                <w:kern w:val="0"/>
                <w:sz w:val="16"/>
                <w:szCs w:val="24"/>
                <w:lang w:eastAsia="es-MX"/>
              </w:rPr>
              <w:t>17/09/2021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33B25" w14:textId="77777777" w:rsidR="00E71ECF" w:rsidRPr="00824F00" w:rsidRDefault="00E71ECF" w:rsidP="00EC53E1">
            <w:pPr>
              <w:spacing w:after="0" w:line="240" w:lineRule="auto"/>
              <w:jc w:val="center"/>
              <w:rPr>
                <w:rFonts w:ascii="Verdana" w:eastAsia="Times New Roman" w:hAnsi="Verdana" w:cs="Arial"/>
                <w:color w:val="000000"/>
                <w:kern w:val="0"/>
                <w:sz w:val="16"/>
                <w:szCs w:val="16"/>
                <w:lang w:eastAsia="es-CO"/>
              </w:rPr>
            </w:pPr>
            <w:r w:rsidRPr="00824F00">
              <w:rPr>
                <w:rFonts w:ascii="Verdana" w:eastAsia="Times New Roman" w:hAnsi="Verdana" w:cs="Times New Roman"/>
                <w:color w:val="000000"/>
                <w:kern w:val="0"/>
                <w:sz w:val="16"/>
                <w:szCs w:val="24"/>
                <w:lang w:eastAsia="es-MX"/>
              </w:rPr>
              <w:t>1554</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0A4B4" w14:textId="77777777" w:rsidR="00E71ECF" w:rsidRPr="00824F00" w:rsidRDefault="00E71ECF" w:rsidP="00EC53E1">
            <w:pPr>
              <w:spacing w:after="0" w:line="240" w:lineRule="auto"/>
              <w:jc w:val="both"/>
              <w:rPr>
                <w:rFonts w:ascii="Verdana" w:eastAsia="Times New Roman" w:hAnsi="Verdana" w:cs="Arial"/>
                <w:color w:val="000000"/>
                <w:kern w:val="0"/>
                <w:sz w:val="16"/>
                <w:szCs w:val="16"/>
                <w:lang w:eastAsia="es-CO"/>
              </w:rPr>
            </w:pPr>
            <w:r w:rsidRPr="00824F00">
              <w:rPr>
                <w:rFonts w:ascii="Verdana" w:eastAsia="Times New Roman" w:hAnsi="Verdana" w:cs="Times New Roman"/>
                <w:color w:val="000000"/>
                <w:kern w:val="0"/>
                <w:sz w:val="16"/>
                <w:szCs w:val="24"/>
                <w:lang w:eastAsia="es-MX"/>
              </w:rPr>
              <w:t>Contrato interadministrativo para la prestación de servicios de conectividad de internet para quince (15) establecimientos educativos oficiales, ubicados en la zona urbana y rural de los municipios de Leticia y Puerto Nariño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B51F3" w14:textId="77777777" w:rsidR="00E71ECF" w:rsidRPr="00824F00" w:rsidRDefault="00E71ECF" w:rsidP="00EC53E1">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Times New Roman"/>
                <w:color w:val="000000"/>
                <w:kern w:val="0"/>
                <w:sz w:val="16"/>
                <w:szCs w:val="24"/>
                <w:lang w:eastAsia="es-MX"/>
              </w:rPr>
              <w:t xml:space="preserve">686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3B8D6" w14:textId="77777777" w:rsidR="00E71ECF" w:rsidRPr="00824F00" w:rsidRDefault="00E71ECF" w:rsidP="00EC53E1">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Times New Roman"/>
                <w:color w:val="000000"/>
                <w:kern w:val="0"/>
                <w:sz w:val="16"/>
                <w:szCs w:val="24"/>
                <w:lang w:eastAsia="es-MX"/>
              </w:rPr>
              <w:t xml:space="preserve">343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6B041" w14:textId="77777777" w:rsidR="00E71ECF" w:rsidRPr="00824F00" w:rsidRDefault="00E71ECF" w:rsidP="00EC53E1">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Times New Roman"/>
                <w:color w:val="000000"/>
                <w:kern w:val="0"/>
                <w:sz w:val="16"/>
                <w:szCs w:val="24"/>
                <w:lang w:eastAsia="es-MX"/>
              </w:rPr>
              <w:t xml:space="preserve">343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45E2B" w14:textId="77777777" w:rsidR="00E71ECF" w:rsidRPr="00824F00" w:rsidRDefault="00E71ECF" w:rsidP="00EC53E1">
            <w:pPr>
              <w:spacing w:after="0" w:line="240" w:lineRule="auto"/>
              <w:jc w:val="right"/>
              <w:rPr>
                <w:rFonts w:ascii="Verdana" w:eastAsia="Times New Roman" w:hAnsi="Verdana" w:cs="Arial"/>
                <w:color w:val="000000"/>
                <w:kern w:val="0"/>
                <w:sz w:val="16"/>
                <w:szCs w:val="16"/>
                <w:lang w:eastAsia="es-CO"/>
              </w:rPr>
            </w:pPr>
            <w:r w:rsidRPr="00824F00">
              <w:rPr>
                <w:rFonts w:ascii="Verdana" w:eastAsia="Times New Roman" w:hAnsi="Verdana" w:cs="Times New Roman"/>
                <w:color w:val="000000"/>
                <w:kern w:val="0"/>
                <w:sz w:val="16"/>
                <w:szCs w:val="24"/>
                <w:lang w:eastAsia="es-MX"/>
              </w:rPr>
              <w:t xml:space="preserve">343 </w:t>
            </w:r>
          </w:p>
        </w:tc>
      </w:tr>
    </w:tbl>
    <w:p w14:paraId="7F21ACB2" w14:textId="77777777" w:rsidR="00E71ECF" w:rsidRPr="00824F00" w:rsidRDefault="00E71ECF" w:rsidP="00EC53E1">
      <w:pPr>
        <w:spacing w:after="0" w:line="240" w:lineRule="auto"/>
        <w:ind w:left="360"/>
        <w:contextualSpacing/>
        <w:jc w:val="both"/>
        <w:rPr>
          <w:rFonts w:ascii="Verdana" w:eastAsia="MS Mincho" w:hAnsi="Verdana" w:cs="Arial"/>
          <w:kern w:val="0"/>
          <w:sz w:val="16"/>
          <w:szCs w:val="16"/>
          <w:lang w:eastAsia="es-CO"/>
        </w:rPr>
      </w:pPr>
      <w:r w:rsidRPr="00824F00">
        <w:rPr>
          <w:rFonts w:ascii="Verdana" w:eastAsia="MS Mincho" w:hAnsi="Verdana" w:cs="Arial"/>
          <w:kern w:val="0"/>
          <w:sz w:val="16"/>
          <w:szCs w:val="16"/>
          <w:lang w:eastAsia="es-ES"/>
        </w:rPr>
        <w:t>Fuente: Minuta contractual, Registro Presupuestal y ejecución presupuestal de gastos de 2021.</w:t>
      </w:r>
    </w:p>
    <w:p w14:paraId="49EB1D4A" w14:textId="77777777" w:rsidR="00E71ECF" w:rsidRPr="00824F00" w:rsidRDefault="00E71ECF" w:rsidP="00EC53E1">
      <w:pPr>
        <w:spacing w:after="0" w:line="240" w:lineRule="auto"/>
        <w:ind w:left="360"/>
        <w:contextualSpacing/>
        <w:jc w:val="both"/>
        <w:rPr>
          <w:rFonts w:ascii="Verdana" w:eastAsia="MS Mincho" w:hAnsi="Verdana" w:cs="Arial"/>
          <w:kern w:val="0"/>
          <w:lang w:eastAsia="es-CO"/>
        </w:rPr>
      </w:pPr>
    </w:p>
    <w:p w14:paraId="5BCF826A" w14:textId="77777777" w:rsidR="00E71ECF" w:rsidRPr="00824F00" w:rsidRDefault="00E71ECF" w:rsidP="00EC53E1">
      <w:pPr>
        <w:numPr>
          <w:ilvl w:val="0"/>
          <w:numId w:val="8"/>
        </w:numPr>
        <w:spacing w:after="0" w:line="240" w:lineRule="auto"/>
        <w:ind w:left="284" w:hanging="284"/>
        <w:contextualSpacing/>
        <w:jc w:val="both"/>
        <w:rPr>
          <w:rFonts w:ascii="Verdana" w:eastAsia="MS Mincho" w:hAnsi="Verdana" w:cs="Arial"/>
          <w:b/>
          <w:kern w:val="0"/>
          <w:lang w:eastAsia="es-ES"/>
        </w:rPr>
      </w:pPr>
      <w:r w:rsidRPr="00824F00">
        <w:rPr>
          <w:rFonts w:ascii="Verdana" w:eastAsia="MS Mincho" w:hAnsi="Verdana" w:cs="Arial"/>
          <w:b/>
          <w:kern w:val="0"/>
          <w:lang w:eastAsia="es-ES"/>
        </w:rPr>
        <w:t xml:space="preserve">Discapacidad. </w:t>
      </w:r>
    </w:p>
    <w:p w14:paraId="42CAF0E1" w14:textId="77777777" w:rsidR="00E71ECF" w:rsidRPr="00824F00" w:rsidRDefault="00E71ECF" w:rsidP="00EC53E1">
      <w:pPr>
        <w:spacing w:after="0" w:line="240" w:lineRule="auto"/>
        <w:ind w:left="360"/>
        <w:contextualSpacing/>
        <w:jc w:val="both"/>
        <w:rPr>
          <w:rFonts w:ascii="Verdana" w:eastAsia="MS Mincho" w:hAnsi="Verdana" w:cs="Arial"/>
          <w:b/>
          <w:kern w:val="0"/>
          <w:lang w:eastAsia="es-CO"/>
        </w:rPr>
      </w:pPr>
    </w:p>
    <w:p w14:paraId="7E87AF71" w14:textId="77777777" w:rsidR="00E71ECF" w:rsidRPr="00824F00" w:rsidRDefault="00E71ECF"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Para 2021</w:t>
      </w:r>
      <w:r w:rsidRPr="00824F00">
        <w:rPr>
          <w:rFonts w:ascii="Verdana" w:eastAsia="Times New Roman" w:hAnsi="Verdana" w:cs="Arial"/>
          <w:bCs/>
          <w:kern w:val="0"/>
          <w:lang w:eastAsia="es-MX"/>
        </w:rPr>
        <w:t xml:space="preserve"> y 2022</w:t>
      </w:r>
      <w:r w:rsidRPr="00824F00">
        <w:rPr>
          <w:rFonts w:ascii="Verdana" w:eastAsia="Times New Roman" w:hAnsi="Verdana" w:cs="Arial"/>
          <w:b/>
          <w:kern w:val="0"/>
          <w:lang w:eastAsia="es-MX"/>
        </w:rPr>
        <w:t xml:space="preserve"> </w:t>
      </w:r>
      <w:r w:rsidRPr="00824F00">
        <w:rPr>
          <w:rFonts w:ascii="Verdana" w:eastAsia="Times New Roman" w:hAnsi="Verdana" w:cs="Arial"/>
          <w:kern w:val="0"/>
          <w:lang w:eastAsia="es-MX"/>
        </w:rPr>
        <w:t xml:space="preserve">la ETC recibió una asignación de $81 y $81,9 millones para atender </w:t>
      </w:r>
      <w:r w:rsidR="00C7439A">
        <w:rPr>
          <w:rFonts w:ascii="Verdana" w:eastAsia="Times New Roman" w:hAnsi="Verdana" w:cs="Arial"/>
          <w:kern w:val="0"/>
          <w:lang w:eastAsia="es-MX"/>
        </w:rPr>
        <w:t xml:space="preserve">a la población en condición de </w:t>
      </w:r>
      <w:r w:rsidRPr="00824F00">
        <w:rPr>
          <w:rFonts w:ascii="Verdana" w:eastAsia="Times New Roman" w:hAnsi="Verdana" w:cs="Arial"/>
          <w:kern w:val="0"/>
          <w:lang w:eastAsia="es-MX"/>
        </w:rPr>
        <w:t>discapacidad</w:t>
      </w:r>
      <w:r w:rsidR="00C7439A">
        <w:rPr>
          <w:rFonts w:ascii="Verdana" w:eastAsia="Times New Roman" w:hAnsi="Verdana" w:cs="Arial"/>
          <w:kern w:val="0"/>
          <w:lang w:eastAsia="es-MX"/>
        </w:rPr>
        <w:t>. A</w:t>
      </w:r>
      <w:r w:rsidRPr="00824F00">
        <w:rPr>
          <w:rFonts w:ascii="Verdana" w:eastAsia="Times New Roman" w:hAnsi="Verdana" w:cs="Arial"/>
          <w:kern w:val="0"/>
          <w:lang w:eastAsia="es-MX"/>
        </w:rPr>
        <w:t xml:space="preserve">l cierre de las vigencias se presentó una ejecución del 24% y 58% respectivamente. En este sentido el valor no ejecutado en 2021 fue de $61,4 millones y en 2022 de $34,6 millones, lo cual se presentó como un saldo disponible. </w:t>
      </w:r>
    </w:p>
    <w:p w14:paraId="36627BBC" w14:textId="77777777" w:rsidR="00E71ECF" w:rsidRPr="00824F00" w:rsidRDefault="00E71ECF" w:rsidP="00EC53E1">
      <w:pPr>
        <w:spacing w:after="0" w:line="240" w:lineRule="auto"/>
        <w:ind w:left="360"/>
        <w:contextualSpacing/>
        <w:jc w:val="both"/>
        <w:rPr>
          <w:rFonts w:ascii="Verdana" w:eastAsia="MS Mincho" w:hAnsi="Verdana" w:cs="Arial"/>
          <w:kern w:val="0"/>
          <w:sz w:val="24"/>
          <w:szCs w:val="24"/>
          <w:lang w:eastAsia="es-ES"/>
        </w:rPr>
      </w:pPr>
    </w:p>
    <w:tbl>
      <w:tblPr>
        <w:tblW w:w="10065" w:type="dxa"/>
        <w:tblInd w:w="-714" w:type="dxa"/>
        <w:tblLayout w:type="fixed"/>
        <w:tblCellMar>
          <w:left w:w="70" w:type="dxa"/>
          <w:right w:w="70" w:type="dxa"/>
        </w:tblCellMar>
        <w:tblLook w:val="04A0" w:firstRow="1" w:lastRow="0" w:firstColumn="1" w:lastColumn="0" w:noHBand="0" w:noVBand="1"/>
      </w:tblPr>
      <w:tblGrid>
        <w:gridCol w:w="1418"/>
        <w:gridCol w:w="709"/>
        <w:gridCol w:w="850"/>
        <w:gridCol w:w="719"/>
        <w:gridCol w:w="3959"/>
        <w:gridCol w:w="851"/>
        <w:gridCol w:w="850"/>
        <w:gridCol w:w="709"/>
      </w:tblGrid>
      <w:tr w:rsidR="00E71ECF" w:rsidRPr="00824F00" w14:paraId="3CE7D26C" w14:textId="77777777" w:rsidTr="00FC261E">
        <w:trPr>
          <w:trHeight w:val="20"/>
          <w:tblHeader/>
        </w:trPr>
        <w:tc>
          <w:tcPr>
            <w:tcW w:w="10065" w:type="dxa"/>
            <w:gridSpan w:val="8"/>
            <w:tcBorders>
              <w:top w:val="single" w:sz="4" w:space="0" w:color="auto"/>
              <w:left w:val="single" w:sz="4" w:space="0" w:color="auto"/>
              <w:bottom w:val="single" w:sz="4" w:space="0" w:color="auto"/>
              <w:right w:val="single" w:sz="4" w:space="0" w:color="auto"/>
            </w:tcBorders>
            <w:shd w:val="clear" w:color="000000" w:fill="806000"/>
            <w:vAlign w:val="center"/>
            <w:hideMark/>
          </w:tcPr>
          <w:p w14:paraId="7B31B488" w14:textId="77777777" w:rsidR="00E71ECF" w:rsidRPr="00824F00" w:rsidRDefault="00E71ECF" w:rsidP="00EC53E1">
            <w:pPr>
              <w:spacing w:after="0" w:line="240" w:lineRule="auto"/>
              <w:jc w:val="center"/>
              <w:rPr>
                <w:rFonts w:ascii="Verdana" w:eastAsia="Times New Roman" w:hAnsi="Verdana" w:cs="Calibri"/>
                <w:b/>
                <w:bCs/>
                <w:color w:val="FFFFFF"/>
                <w:kern w:val="0"/>
                <w:sz w:val="16"/>
                <w:szCs w:val="16"/>
                <w:lang w:eastAsia="es-CO"/>
              </w:rPr>
            </w:pPr>
            <w:r w:rsidRPr="00824F00">
              <w:rPr>
                <w:rFonts w:ascii="Verdana" w:eastAsia="Times New Roman" w:hAnsi="Verdana" w:cs="Calibri"/>
                <w:b/>
                <w:bCs/>
                <w:color w:val="FFFFFF"/>
                <w:kern w:val="0"/>
                <w:sz w:val="16"/>
                <w:szCs w:val="16"/>
                <w:lang w:eastAsia="es-CO"/>
              </w:rPr>
              <w:t xml:space="preserve">Tabla </w:t>
            </w:r>
            <w:r w:rsidR="00634844" w:rsidRPr="00824F00">
              <w:rPr>
                <w:rFonts w:ascii="Verdana" w:eastAsia="Times New Roman" w:hAnsi="Verdana" w:cs="Calibri"/>
                <w:b/>
                <w:bCs/>
                <w:color w:val="FFFFFF"/>
                <w:kern w:val="0"/>
                <w:sz w:val="16"/>
                <w:szCs w:val="16"/>
                <w:lang w:eastAsia="es-CO"/>
              </w:rPr>
              <w:t>5</w:t>
            </w:r>
            <w:r w:rsidR="00BE3A9C">
              <w:rPr>
                <w:rFonts w:ascii="Verdana" w:eastAsia="Times New Roman" w:hAnsi="Verdana" w:cs="Calibri"/>
                <w:b/>
                <w:bCs/>
                <w:color w:val="FFFFFF"/>
                <w:kern w:val="0"/>
                <w:sz w:val="16"/>
                <w:szCs w:val="16"/>
                <w:lang w:eastAsia="es-CO"/>
              </w:rPr>
              <w:t>5</w:t>
            </w:r>
            <w:r w:rsidR="00634844" w:rsidRPr="00824F00">
              <w:rPr>
                <w:rFonts w:ascii="Verdana" w:eastAsia="Times New Roman" w:hAnsi="Verdana" w:cs="Calibri"/>
                <w:b/>
                <w:bCs/>
                <w:color w:val="FFFFFF"/>
                <w:kern w:val="0"/>
                <w:sz w:val="16"/>
                <w:szCs w:val="16"/>
                <w:lang w:eastAsia="es-CO"/>
              </w:rPr>
              <w:t>.</w:t>
            </w:r>
            <w:r w:rsidRPr="00824F00">
              <w:rPr>
                <w:rFonts w:ascii="Verdana" w:eastAsia="Times New Roman" w:hAnsi="Verdana" w:cs="Calibri"/>
                <w:b/>
                <w:bCs/>
                <w:color w:val="FFFFFF"/>
                <w:kern w:val="0"/>
                <w:sz w:val="16"/>
                <w:szCs w:val="16"/>
                <w:lang w:eastAsia="es-CO"/>
              </w:rPr>
              <w:t xml:space="preserve"> Detalle de compromisos en Discapacidad Vigencias 2021 y 2022 (En millones de $)</w:t>
            </w:r>
          </w:p>
        </w:tc>
      </w:tr>
      <w:tr w:rsidR="00806F75" w:rsidRPr="00824F00" w14:paraId="1BDDD2BE" w14:textId="77777777" w:rsidTr="00FC261E">
        <w:trPr>
          <w:trHeight w:val="20"/>
          <w:tblHeader/>
        </w:trPr>
        <w:tc>
          <w:tcPr>
            <w:tcW w:w="1418" w:type="dxa"/>
            <w:tcBorders>
              <w:top w:val="nil"/>
              <w:left w:val="single" w:sz="4" w:space="0" w:color="auto"/>
              <w:bottom w:val="single" w:sz="4" w:space="0" w:color="auto"/>
              <w:right w:val="single" w:sz="4" w:space="0" w:color="auto"/>
            </w:tcBorders>
            <w:shd w:val="clear" w:color="000000" w:fill="806000"/>
            <w:vAlign w:val="center"/>
            <w:hideMark/>
          </w:tcPr>
          <w:p w14:paraId="24804D61" w14:textId="77777777" w:rsidR="00E71ECF" w:rsidRPr="00824F00" w:rsidRDefault="00E71ECF" w:rsidP="00EC53E1">
            <w:pPr>
              <w:spacing w:after="0" w:line="240" w:lineRule="auto"/>
              <w:jc w:val="center"/>
              <w:rPr>
                <w:rFonts w:ascii="Verdana" w:eastAsia="Times New Roman" w:hAnsi="Verdana" w:cs="Calibri"/>
                <w:b/>
                <w:bCs/>
                <w:color w:val="FFFFFF"/>
                <w:kern w:val="0"/>
                <w:sz w:val="16"/>
                <w:szCs w:val="16"/>
                <w:lang w:eastAsia="es-CO"/>
              </w:rPr>
            </w:pPr>
            <w:r w:rsidRPr="00824F00">
              <w:rPr>
                <w:rFonts w:ascii="Verdana" w:eastAsia="Times New Roman" w:hAnsi="Verdana" w:cs="Calibri"/>
                <w:b/>
                <w:bCs/>
                <w:color w:val="FFFFFF"/>
                <w:kern w:val="0"/>
                <w:sz w:val="16"/>
                <w:szCs w:val="16"/>
                <w:lang w:eastAsia="es-CO"/>
              </w:rPr>
              <w:t xml:space="preserve">Identificación Presupuestal </w:t>
            </w:r>
          </w:p>
        </w:tc>
        <w:tc>
          <w:tcPr>
            <w:tcW w:w="709" w:type="dxa"/>
            <w:tcBorders>
              <w:top w:val="nil"/>
              <w:left w:val="nil"/>
              <w:bottom w:val="single" w:sz="4" w:space="0" w:color="auto"/>
              <w:right w:val="single" w:sz="4" w:space="0" w:color="auto"/>
            </w:tcBorders>
            <w:shd w:val="clear" w:color="000000" w:fill="806000"/>
            <w:vAlign w:val="center"/>
            <w:hideMark/>
          </w:tcPr>
          <w:p w14:paraId="69255B67" w14:textId="77777777" w:rsidR="00E71ECF" w:rsidRPr="00824F00" w:rsidRDefault="00E71ECF" w:rsidP="00EC53E1">
            <w:pPr>
              <w:spacing w:after="0" w:line="240" w:lineRule="auto"/>
              <w:jc w:val="center"/>
              <w:rPr>
                <w:rFonts w:ascii="Verdana" w:eastAsia="Times New Roman" w:hAnsi="Verdana" w:cs="Calibri"/>
                <w:b/>
                <w:bCs/>
                <w:color w:val="FFFFFF"/>
                <w:kern w:val="0"/>
                <w:sz w:val="16"/>
                <w:szCs w:val="16"/>
                <w:lang w:eastAsia="es-CO"/>
              </w:rPr>
            </w:pPr>
            <w:r w:rsidRPr="00824F00">
              <w:rPr>
                <w:rFonts w:ascii="Verdana" w:eastAsia="Times New Roman" w:hAnsi="Verdana" w:cs="Calibri"/>
                <w:b/>
                <w:bCs/>
                <w:color w:val="FFFFFF"/>
                <w:kern w:val="0"/>
                <w:sz w:val="16"/>
                <w:szCs w:val="16"/>
                <w:lang w:eastAsia="es-CO"/>
              </w:rPr>
              <w:t>No. RP</w:t>
            </w:r>
          </w:p>
        </w:tc>
        <w:tc>
          <w:tcPr>
            <w:tcW w:w="850" w:type="dxa"/>
            <w:tcBorders>
              <w:top w:val="nil"/>
              <w:left w:val="nil"/>
              <w:bottom w:val="single" w:sz="4" w:space="0" w:color="auto"/>
              <w:right w:val="single" w:sz="4" w:space="0" w:color="auto"/>
            </w:tcBorders>
            <w:shd w:val="clear" w:color="000000" w:fill="806000"/>
            <w:vAlign w:val="center"/>
            <w:hideMark/>
          </w:tcPr>
          <w:p w14:paraId="59305E1A" w14:textId="77777777" w:rsidR="00E71ECF" w:rsidRPr="00824F00" w:rsidRDefault="00E71ECF" w:rsidP="00EC53E1">
            <w:pPr>
              <w:spacing w:after="0" w:line="240" w:lineRule="auto"/>
              <w:jc w:val="center"/>
              <w:rPr>
                <w:rFonts w:ascii="Verdana" w:eastAsia="Times New Roman" w:hAnsi="Verdana" w:cs="Calibri"/>
                <w:b/>
                <w:bCs/>
                <w:color w:val="FFFFFF"/>
                <w:kern w:val="0"/>
                <w:sz w:val="16"/>
                <w:szCs w:val="16"/>
                <w:lang w:eastAsia="es-CO"/>
              </w:rPr>
            </w:pPr>
            <w:r w:rsidRPr="00824F00">
              <w:rPr>
                <w:rFonts w:ascii="Verdana" w:eastAsia="Times New Roman" w:hAnsi="Verdana" w:cs="Calibri"/>
                <w:b/>
                <w:bCs/>
                <w:color w:val="FFFFFF"/>
                <w:kern w:val="0"/>
                <w:sz w:val="16"/>
                <w:szCs w:val="16"/>
                <w:lang w:eastAsia="es-CO"/>
              </w:rPr>
              <w:t>Fecha Compromiso</w:t>
            </w:r>
          </w:p>
        </w:tc>
        <w:tc>
          <w:tcPr>
            <w:tcW w:w="719" w:type="dxa"/>
            <w:tcBorders>
              <w:top w:val="nil"/>
              <w:left w:val="nil"/>
              <w:bottom w:val="single" w:sz="4" w:space="0" w:color="auto"/>
              <w:right w:val="single" w:sz="4" w:space="0" w:color="auto"/>
            </w:tcBorders>
            <w:shd w:val="clear" w:color="000000" w:fill="806000"/>
            <w:vAlign w:val="center"/>
            <w:hideMark/>
          </w:tcPr>
          <w:p w14:paraId="2F96E390" w14:textId="77777777" w:rsidR="00E71ECF" w:rsidRPr="00824F00" w:rsidRDefault="00E71ECF" w:rsidP="00EC53E1">
            <w:pPr>
              <w:spacing w:after="0" w:line="240" w:lineRule="auto"/>
              <w:jc w:val="center"/>
              <w:rPr>
                <w:rFonts w:ascii="Verdana" w:eastAsia="Times New Roman" w:hAnsi="Verdana" w:cs="Calibri"/>
                <w:b/>
                <w:bCs/>
                <w:color w:val="FFFFFF"/>
                <w:kern w:val="0"/>
                <w:sz w:val="16"/>
                <w:szCs w:val="16"/>
                <w:lang w:eastAsia="es-CO"/>
              </w:rPr>
            </w:pPr>
            <w:r w:rsidRPr="00824F00">
              <w:rPr>
                <w:rFonts w:ascii="Verdana" w:eastAsia="Times New Roman" w:hAnsi="Verdana" w:cs="Calibri"/>
                <w:b/>
                <w:bCs/>
                <w:color w:val="FFFFFF"/>
                <w:kern w:val="0"/>
                <w:sz w:val="16"/>
                <w:szCs w:val="16"/>
                <w:lang w:eastAsia="es-CO"/>
              </w:rPr>
              <w:t xml:space="preserve">No. </w:t>
            </w:r>
            <w:proofErr w:type="spellStart"/>
            <w:r w:rsidRPr="00824F00">
              <w:rPr>
                <w:rFonts w:ascii="Verdana" w:eastAsia="Times New Roman" w:hAnsi="Verdana" w:cs="Calibri"/>
                <w:b/>
                <w:bCs/>
                <w:color w:val="FFFFFF"/>
                <w:kern w:val="0"/>
                <w:sz w:val="16"/>
                <w:szCs w:val="16"/>
                <w:lang w:eastAsia="es-CO"/>
              </w:rPr>
              <w:t>Cert</w:t>
            </w:r>
            <w:proofErr w:type="spellEnd"/>
          </w:p>
        </w:tc>
        <w:tc>
          <w:tcPr>
            <w:tcW w:w="3959" w:type="dxa"/>
            <w:tcBorders>
              <w:top w:val="nil"/>
              <w:left w:val="nil"/>
              <w:bottom w:val="single" w:sz="4" w:space="0" w:color="auto"/>
              <w:right w:val="single" w:sz="4" w:space="0" w:color="auto"/>
            </w:tcBorders>
            <w:shd w:val="clear" w:color="000000" w:fill="806000"/>
            <w:vAlign w:val="center"/>
            <w:hideMark/>
          </w:tcPr>
          <w:p w14:paraId="4AA4D62A" w14:textId="77777777" w:rsidR="00E71ECF" w:rsidRPr="00824F00" w:rsidRDefault="00E71ECF" w:rsidP="00EC53E1">
            <w:pPr>
              <w:spacing w:after="0" w:line="240" w:lineRule="auto"/>
              <w:jc w:val="center"/>
              <w:rPr>
                <w:rFonts w:ascii="Verdana" w:eastAsia="Times New Roman" w:hAnsi="Verdana" w:cs="Calibri"/>
                <w:b/>
                <w:bCs/>
                <w:color w:val="FFFFFF"/>
                <w:kern w:val="0"/>
                <w:sz w:val="16"/>
                <w:szCs w:val="16"/>
                <w:lang w:eastAsia="es-CO"/>
              </w:rPr>
            </w:pPr>
            <w:r w:rsidRPr="00824F00">
              <w:rPr>
                <w:rFonts w:ascii="Verdana" w:eastAsia="Times New Roman" w:hAnsi="Verdana" w:cs="Calibri"/>
                <w:b/>
                <w:bCs/>
                <w:color w:val="FFFFFF"/>
                <w:kern w:val="0"/>
                <w:sz w:val="16"/>
                <w:szCs w:val="16"/>
                <w:lang w:eastAsia="es-CO"/>
              </w:rPr>
              <w:t>Objeto del Compromiso</w:t>
            </w:r>
          </w:p>
        </w:tc>
        <w:tc>
          <w:tcPr>
            <w:tcW w:w="851" w:type="dxa"/>
            <w:tcBorders>
              <w:top w:val="nil"/>
              <w:left w:val="nil"/>
              <w:bottom w:val="single" w:sz="4" w:space="0" w:color="auto"/>
              <w:right w:val="single" w:sz="4" w:space="0" w:color="auto"/>
            </w:tcBorders>
            <w:shd w:val="clear" w:color="000000" w:fill="806000"/>
            <w:vAlign w:val="center"/>
            <w:hideMark/>
          </w:tcPr>
          <w:p w14:paraId="30B8F4B5" w14:textId="77777777" w:rsidR="00E71ECF" w:rsidRPr="00824F00" w:rsidRDefault="00E71ECF" w:rsidP="00EC53E1">
            <w:pPr>
              <w:spacing w:after="0" w:line="240" w:lineRule="auto"/>
              <w:jc w:val="center"/>
              <w:rPr>
                <w:rFonts w:ascii="Verdana" w:eastAsia="Times New Roman" w:hAnsi="Verdana" w:cs="Calibri"/>
                <w:b/>
                <w:bCs/>
                <w:color w:val="FFFFFF"/>
                <w:kern w:val="0"/>
                <w:sz w:val="16"/>
                <w:szCs w:val="16"/>
                <w:lang w:eastAsia="es-CO"/>
              </w:rPr>
            </w:pPr>
            <w:r w:rsidRPr="00824F00">
              <w:rPr>
                <w:rFonts w:ascii="Verdana" w:eastAsia="Times New Roman" w:hAnsi="Verdana" w:cs="Calibri"/>
                <w:b/>
                <w:bCs/>
                <w:color w:val="FFFFFF"/>
                <w:kern w:val="0"/>
                <w:sz w:val="16"/>
                <w:szCs w:val="16"/>
                <w:lang w:eastAsia="es-CO"/>
              </w:rPr>
              <w:t>Compromiso</w:t>
            </w:r>
          </w:p>
        </w:tc>
        <w:tc>
          <w:tcPr>
            <w:tcW w:w="850" w:type="dxa"/>
            <w:tcBorders>
              <w:top w:val="nil"/>
              <w:left w:val="nil"/>
              <w:bottom w:val="single" w:sz="4" w:space="0" w:color="auto"/>
              <w:right w:val="single" w:sz="4" w:space="0" w:color="auto"/>
            </w:tcBorders>
            <w:shd w:val="clear" w:color="000000" w:fill="806000"/>
            <w:vAlign w:val="center"/>
            <w:hideMark/>
          </w:tcPr>
          <w:p w14:paraId="4290895D" w14:textId="77777777" w:rsidR="00E71ECF" w:rsidRPr="00824F00" w:rsidRDefault="00E71ECF" w:rsidP="00EC53E1">
            <w:pPr>
              <w:spacing w:after="0" w:line="240" w:lineRule="auto"/>
              <w:jc w:val="center"/>
              <w:rPr>
                <w:rFonts w:ascii="Verdana" w:eastAsia="Times New Roman" w:hAnsi="Verdana" w:cs="Calibri"/>
                <w:b/>
                <w:bCs/>
                <w:color w:val="FFFFFF"/>
                <w:kern w:val="0"/>
                <w:sz w:val="16"/>
                <w:szCs w:val="16"/>
                <w:lang w:eastAsia="es-CO"/>
              </w:rPr>
            </w:pPr>
            <w:r w:rsidRPr="00824F00">
              <w:rPr>
                <w:rFonts w:ascii="Verdana" w:eastAsia="Times New Roman" w:hAnsi="Verdana" w:cs="Calibri"/>
                <w:b/>
                <w:bCs/>
                <w:color w:val="FFFFFF"/>
                <w:kern w:val="0"/>
                <w:sz w:val="16"/>
                <w:szCs w:val="16"/>
                <w:lang w:eastAsia="es-CO"/>
              </w:rPr>
              <w:t>Obligaciones</w:t>
            </w:r>
          </w:p>
        </w:tc>
        <w:tc>
          <w:tcPr>
            <w:tcW w:w="709" w:type="dxa"/>
            <w:tcBorders>
              <w:top w:val="nil"/>
              <w:left w:val="nil"/>
              <w:bottom w:val="single" w:sz="4" w:space="0" w:color="auto"/>
              <w:right w:val="single" w:sz="4" w:space="0" w:color="auto"/>
            </w:tcBorders>
            <w:shd w:val="clear" w:color="000000" w:fill="806000"/>
            <w:vAlign w:val="center"/>
            <w:hideMark/>
          </w:tcPr>
          <w:p w14:paraId="3DF284CF" w14:textId="77777777" w:rsidR="00E71ECF" w:rsidRPr="00824F00" w:rsidRDefault="00E71ECF" w:rsidP="00EC53E1">
            <w:pPr>
              <w:spacing w:after="0" w:line="240" w:lineRule="auto"/>
              <w:jc w:val="center"/>
              <w:rPr>
                <w:rFonts w:ascii="Verdana" w:eastAsia="Times New Roman" w:hAnsi="Verdana" w:cs="Calibri"/>
                <w:b/>
                <w:bCs/>
                <w:color w:val="FFFFFF"/>
                <w:kern w:val="0"/>
                <w:sz w:val="16"/>
                <w:szCs w:val="16"/>
                <w:lang w:eastAsia="es-CO"/>
              </w:rPr>
            </w:pPr>
            <w:r w:rsidRPr="00824F00">
              <w:rPr>
                <w:rFonts w:ascii="Verdana" w:eastAsia="Times New Roman" w:hAnsi="Verdana" w:cs="Calibri"/>
                <w:b/>
                <w:bCs/>
                <w:color w:val="FFFFFF"/>
                <w:kern w:val="0"/>
                <w:sz w:val="16"/>
                <w:szCs w:val="16"/>
                <w:lang w:eastAsia="es-CO"/>
              </w:rPr>
              <w:t xml:space="preserve">Pagos </w:t>
            </w:r>
          </w:p>
        </w:tc>
      </w:tr>
      <w:tr w:rsidR="00E71ECF" w:rsidRPr="00824F00" w14:paraId="023B1EA9" w14:textId="77777777" w:rsidTr="00FC261E">
        <w:trPr>
          <w:trHeight w:val="2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7EA78D3" w14:textId="77777777" w:rsidR="00E71ECF" w:rsidRPr="00824F00" w:rsidRDefault="00E71ECF" w:rsidP="00EC53E1">
            <w:pPr>
              <w:spacing w:after="0" w:line="240" w:lineRule="auto"/>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02 - 2.3.2.22.01.003.04 - 27</w:t>
            </w:r>
          </w:p>
        </w:tc>
        <w:tc>
          <w:tcPr>
            <w:tcW w:w="709" w:type="dxa"/>
            <w:tcBorders>
              <w:top w:val="nil"/>
              <w:left w:val="nil"/>
              <w:bottom w:val="single" w:sz="4" w:space="0" w:color="auto"/>
              <w:right w:val="single" w:sz="4" w:space="0" w:color="auto"/>
            </w:tcBorders>
            <w:shd w:val="clear" w:color="auto" w:fill="auto"/>
            <w:vAlign w:val="center"/>
            <w:hideMark/>
          </w:tcPr>
          <w:p w14:paraId="6929FA29" w14:textId="77777777" w:rsidR="00E71ECF" w:rsidRPr="00824F00" w:rsidRDefault="00E71ECF"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1484</w:t>
            </w:r>
          </w:p>
        </w:tc>
        <w:tc>
          <w:tcPr>
            <w:tcW w:w="850" w:type="dxa"/>
            <w:tcBorders>
              <w:top w:val="nil"/>
              <w:left w:val="nil"/>
              <w:bottom w:val="single" w:sz="4" w:space="0" w:color="auto"/>
              <w:right w:val="single" w:sz="4" w:space="0" w:color="auto"/>
            </w:tcBorders>
            <w:shd w:val="clear" w:color="auto" w:fill="auto"/>
            <w:noWrap/>
            <w:vAlign w:val="center"/>
            <w:hideMark/>
          </w:tcPr>
          <w:p w14:paraId="0A6EE9FD" w14:textId="77777777" w:rsidR="00E71ECF" w:rsidRPr="00824F00" w:rsidRDefault="00E71ECF"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 xml:space="preserve">15/04/2021 </w:t>
            </w:r>
          </w:p>
        </w:tc>
        <w:tc>
          <w:tcPr>
            <w:tcW w:w="719" w:type="dxa"/>
            <w:tcBorders>
              <w:top w:val="nil"/>
              <w:left w:val="nil"/>
              <w:bottom w:val="single" w:sz="4" w:space="0" w:color="auto"/>
              <w:right w:val="single" w:sz="4" w:space="0" w:color="auto"/>
            </w:tcBorders>
            <w:shd w:val="clear" w:color="auto" w:fill="auto"/>
            <w:noWrap/>
            <w:vAlign w:val="center"/>
            <w:hideMark/>
          </w:tcPr>
          <w:p w14:paraId="5C134262" w14:textId="77777777" w:rsidR="00E71ECF" w:rsidRPr="00824F00" w:rsidRDefault="00E71ECF"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1170</w:t>
            </w:r>
          </w:p>
        </w:tc>
        <w:tc>
          <w:tcPr>
            <w:tcW w:w="3959" w:type="dxa"/>
            <w:tcBorders>
              <w:top w:val="nil"/>
              <w:left w:val="nil"/>
              <w:bottom w:val="single" w:sz="4" w:space="0" w:color="auto"/>
              <w:right w:val="single" w:sz="4" w:space="0" w:color="auto"/>
            </w:tcBorders>
            <w:shd w:val="clear" w:color="auto" w:fill="auto"/>
            <w:vAlign w:val="center"/>
            <w:hideMark/>
          </w:tcPr>
          <w:p w14:paraId="69E6A1A2" w14:textId="77777777" w:rsidR="00E71ECF" w:rsidRPr="00824F00" w:rsidRDefault="00E71ECF" w:rsidP="00EC53E1">
            <w:pPr>
              <w:spacing w:after="0" w:line="240" w:lineRule="auto"/>
              <w:jc w:val="both"/>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 xml:space="preserve">Prestación de servicios de un técnico profesional en educación especial de apoyo a la gestión </w:t>
            </w:r>
            <w:r w:rsidRPr="00824F00">
              <w:rPr>
                <w:rFonts w:ascii="Verdana" w:eastAsia="Times New Roman" w:hAnsi="Verdana" w:cs="Calibri"/>
                <w:color w:val="000000"/>
                <w:kern w:val="0"/>
                <w:sz w:val="16"/>
                <w:szCs w:val="16"/>
                <w:lang w:eastAsia="es-CO"/>
              </w:rPr>
              <w:lastRenderedPageBreak/>
              <w:t>para el área de calidad educativa de la SED de la Gobernación de Amazonas.</w:t>
            </w:r>
          </w:p>
        </w:tc>
        <w:tc>
          <w:tcPr>
            <w:tcW w:w="851" w:type="dxa"/>
            <w:tcBorders>
              <w:top w:val="nil"/>
              <w:left w:val="nil"/>
              <w:bottom w:val="single" w:sz="4" w:space="0" w:color="auto"/>
              <w:right w:val="single" w:sz="4" w:space="0" w:color="auto"/>
            </w:tcBorders>
            <w:shd w:val="clear" w:color="auto" w:fill="auto"/>
            <w:noWrap/>
            <w:vAlign w:val="center"/>
            <w:hideMark/>
          </w:tcPr>
          <w:p w14:paraId="4FD3C39B" w14:textId="77777777" w:rsidR="00E71ECF" w:rsidRPr="00824F00" w:rsidRDefault="00E71ECF"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lastRenderedPageBreak/>
              <w:t>7,5</w:t>
            </w:r>
          </w:p>
        </w:tc>
        <w:tc>
          <w:tcPr>
            <w:tcW w:w="850" w:type="dxa"/>
            <w:tcBorders>
              <w:top w:val="nil"/>
              <w:left w:val="nil"/>
              <w:bottom w:val="single" w:sz="4" w:space="0" w:color="auto"/>
              <w:right w:val="single" w:sz="4" w:space="0" w:color="auto"/>
            </w:tcBorders>
            <w:shd w:val="clear" w:color="auto" w:fill="auto"/>
            <w:noWrap/>
            <w:vAlign w:val="center"/>
            <w:hideMark/>
          </w:tcPr>
          <w:p w14:paraId="0A03DF8A" w14:textId="77777777" w:rsidR="00E71ECF" w:rsidRPr="00824F00" w:rsidRDefault="00E71ECF"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7,5</w:t>
            </w:r>
          </w:p>
        </w:tc>
        <w:tc>
          <w:tcPr>
            <w:tcW w:w="709" w:type="dxa"/>
            <w:tcBorders>
              <w:top w:val="nil"/>
              <w:left w:val="nil"/>
              <w:bottom w:val="single" w:sz="4" w:space="0" w:color="auto"/>
              <w:right w:val="single" w:sz="4" w:space="0" w:color="auto"/>
            </w:tcBorders>
            <w:shd w:val="clear" w:color="auto" w:fill="auto"/>
            <w:noWrap/>
            <w:vAlign w:val="center"/>
            <w:hideMark/>
          </w:tcPr>
          <w:p w14:paraId="51A35685" w14:textId="77777777" w:rsidR="00E71ECF" w:rsidRPr="00824F00" w:rsidRDefault="00E71ECF"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7,5</w:t>
            </w:r>
          </w:p>
        </w:tc>
      </w:tr>
      <w:tr w:rsidR="00E71ECF" w:rsidRPr="00824F00" w14:paraId="01F4B517" w14:textId="77777777" w:rsidTr="00FC261E">
        <w:trPr>
          <w:trHeight w:val="2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113F3EA" w14:textId="77777777" w:rsidR="00E71ECF" w:rsidRPr="00824F00" w:rsidRDefault="00E71ECF" w:rsidP="00EC53E1">
            <w:pPr>
              <w:spacing w:after="0" w:line="240" w:lineRule="auto"/>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02 - 2.3.2.22.01.003.04 - 27</w:t>
            </w:r>
          </w:p>
        </w:tc>
        <w:tc>
          <w:tcPr>
            <w:tcW w:w="709" w:type="dxa"/>
            <w:tcBorders>
              <w:top w:val="nil"/>
              <w:left w:val="nil"/>
              <w:bottom w:val="single" w:sz="4" w:space="0" w:color="auto"/>
              <w:right w:val="single" w:sz="4" w:space="0" w:color="auto"/>
            </w:tcBorders>
            <w:shd w:val="clear" w:color="auto" w:fill="auto"/>
            <w:vAlign w:val="center"/>
            <w:hideMark/>
          </w:tcPr>
          <w:p w14:paraId="65812C87" w14:textId="77777777" w:rsidR="00E71ECF" w:rsidRPr="00824F00" w:rsidRDefault="00E71ECF"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1485</w:t>
            </w:r>
          </w:p>
        </w:tc>
        <w:tc>
          <w:tcPr>
            <w:tcW w:w="850" w:type="dxa"/>
            <w:tcBorders>
              <w:top w:val="nil"/>
              <w:left w:val="nil"/>
              <w:bottom w:val="single" w:sz="4" w:space="0" w:color="auto"/>
              <w:right w:val="single" w:sz="4" w:space="0" w:color="auto"/>
            </w:tcBorders>
            <w:shd w:val="clear" w:color="auto" w:fill="auto"/>
            <w:noWrap/>
            <w:vAlign w:val="center"/>
            <w:hideMark/>
          </w:tcPr>
          <w:p w14:paraId="279623B1" w14:textId="77777777" w:rsidR="00E71ECF" w:rsidRPr="00824F00" w:rsidRDefault="00E71ECF"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 xml:space="preserve">15/04/2021 </w:t>
            </w:r>
          </w:p>
        </w:tc>
        <w:tc>
          <w:tcPr>
            <w:tcW w:w="719" w:type="dxa"/>
            <w:tcBorders>
              <w:top w:val="nil"/>
              <w:left w:val="nil"/>
              <w:bottom w:val="single" w:sz="4" w:space="0" w:color="auto"/>
              <w:right w:val="single" w:sz="4" w:space="0" w:color="auto"/>
            </w:tcBorders>
            <w:shd w:val="clear" w:color="auto" w:fill="auto"/>
            <w:noWrap/>
            <w:vAlign w:val="center"/>
            <w:hideMark/>
          </w:tcPr>
          <w:p w14:paraId="45E3FF50" w14:textId="77777777" w:rsidR="00E71ECF" w:rsidRPr="00824F00" w:rsidRDefault="00E71ECF"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1171</w:t>
            </w:r>
          </w:p>
        </w:tc>
        <w:tc>
          <w:tcPr>
            <w:tcW w:w="3959" w:type="dxa"/>
            <w:tcBorders>
              <w:top w:val="nil"/>
              <w:left w:val="nil"/>
              <w:bottom w:val="single" w:sz="4" w:space="0" w:color="auto"/>
              <w:right w:val="single" w:sz="4" w:space="0" w:color="auto"/>
            </w:tcBorders>
            <w:shd w:val="clear" w:color="auto" w:fill="auto"/>
            <w:vAlign w:val="center"/>
            <w:hideMark/>
          </w:tcPr>
          <w:p w14:paraId="56C67AE0" w14:textId="77777777" w:rsidR="00E71ECF" w:rsidRPr="00824F00" w:rsidRDefault="00E71ECF" w:rsidP="00EC53E1">
            <w:pPr>
              <w:spacing w:after="0" w:line="240" w:lineRule="auto"/>
              <w:jc w:val="both"/>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Prestación de servicios profesionales en educación especial de apoyo a la gestión para el área de calidad educativa de la SED de la Gobernación de Amazonas.</w:t>
            </w:r>
          </w:p>
        </w:tc>
        <w:tc>
          <w:tcPr>
            <w:tcW w:w="851" w:type="dxa"/>
            <w:tcBorders>
              <w:top w:val="nil"/>
              <w:left w:val="nil"/>
              <w:bottom w:val="single" w:sz="4" w:space="0" w:color="auto"/>
              <w:right w:val="single" w:sz="4" w:space="0" w:color="auto"/>
            </w:tcBorders>
            <w:shd w:val="clear" w:color="auto" w:fill="auto"/>
            <w:noWrap/>
            <w:vAlign w:val="center"/>
            <w:hideMark/>
          </w:tcPr>
          <w:p w14:paraId="1764C2E9" w14:textId="77777777" w:rsidR="00E71ECF" w:rsidRPr="00824F00" w:rsidRDefault="00E71ECF"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12,2</w:t>
            </w:r>
          </w:p>
        </w:tc>
        <w:tc>
          <w:tcPr>
            <w:tcW w:w="850" w:type="dxa"/>
            <w:tcBorders>
              <w:top w:val="nil"/>
              <w:left w:val="nil"/>
              <w:bottom w:val="single" w:sz="4" w:space="0" w:color="auto"/>
              <w:right w:val="single" w:sz="4" w:space="0" w:color="auto"/>
            </w:tcBorders>
            <w:shd w:val="clear" w:color="auto" w:fill="auto"/>
            <w:noWrap/>
            <w:vAlign w:val="center"/>
            <w:hideMark/>
          </w:tcPr>
          <w:p w14:paraId="0F962ED4" w14:textId="77777777" w:rsidR="00E71ECF" w:rsidRPr="00824F00" w:rsidRDefault="00E71ECF"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12,2</w:t>
            </w:r>
          </w:p>
        </w:tc>
        <w:tc>
          <w:tcPr>
            <w:tcW w:w="709" w:type="dxa"/>
            <w:tcBorders>
              <w:top w:val="nil"/>
              <w:left w:val="nil"/>
              <w:bottom w:val="single" w:sz="4" w:space="0" w:color="auto"/>
              <w:right w:val="single" w:sz="4" w:space="0" w:color="auto"/>
            </w:tcBorders>
            <w:shd w:val="clear" w:color="auto" w:fill="auto"/>
            <w:noWrap/>
            <w:vAlign w:val="center"/>
            <w:hideMark/>
          </w:tcPr>
          <w:p w14:paraId="0F8F27C0" w14:textId="77777777" w:rsidR="00E71ECF" w:rsidRPr="00824F00" w:rsidRDefault="00E71ECF"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12,2</w:t>
            </w:r>
          </w:p>
        </w:tc>
      </w:tr>
      <w:tr w:rsidR="00E71ECF" w:rsidRPr="00824F00" w14:paraId="0F306129" w14:textId="77777777" w:rsidTr="00FC261E">
        <w:trPr>
          <w:trHeight w:val="20"/>
        </w:trPr>
        <w:tc>
          <w:tcPr>
            <w:tcW w:w="7655" w:type="dxa"/>
            <w:gridSpan w:val="5"/>
            <w:tcBorders>
              <w:top w:val="single" w:sz="4" w:space="0" w:color="auto"/>
              <w:left w:val="single" w:sz="4" w:space="0" w:color="auto"/>
              <w:bottom w:val="single" w:sz="4" w:space="0" w:color="auto"/>
              <w:right w:val="single" w:sz="4" w:space="0" w:color="000000"/>
            </w:tcBorders>
            <w:shd w:val="clear" w:color="000000" w:fill="FFE699"/>
            <w:noWrap/>
            <w:vAlign w:val="bottom"/>
            <w:hideMark/>
          </w:tcPr>
          <w:p w14:paraId="23D3D9A5" w14:textId="77777777" w:rsidR="00E71ECF" w:rsidRPr="00824F00" w:rsidRDefault="00E71ECF" w:rsidP="00EC53E1">
            <w:pPr>
              <w:spacing w:after="0" w:line="240" w:lineRule="auto"/>
              <w:rPr>
                <w:rFonts w:ascii="Verdana" w:eastAsia="Times New Roman" w:hAnsi="Verdana" w:cs="Calibri"/>
                <w:b/>
                <w:bCs/>
                <w:color w:val="000000"/>
                <w:kern w:val="0"/>
                <w:sz w:val="16"/>
                <w:szCs w:val="16"/>
                <w:lang w:eastAsia="es-CO"/>
              </w:rPr>
            </w:pPr>
            <w:proofErr w:type="gramStart"/>
            <w:r w:rsidRPr="00824F00">
              <w:rPr>
                <w:rFonts w:ascii="Verdana" w:eastAsia="Times New Roman" w:hAnsi="Verdana" w:cs="Calibri"/>
                <w:b/>
                <w:bCs/>
                <w:color w:val="000000"/>
                <w:kern w:val="0"/>
                <w:sz w:val="16"/>
                <w:szCs w:val="16"/>
                <w:lang w:eastAsia="es-CO"/>
              </w:rPr>
              <w:t>Total</w:t>
            </w:r>
            <w:proofErr w:type="gramEnd"/>
            <w:r w:rsidRPr="00824F00">
              <w:rPr>
                <w:rFonts w:ascii="Verdana" w:eastAsia="Times New Roman" w:hAnsi="Verdana" w:cs="Calibri"/>
                <w:b/>
                <w:bCs/>
                <w:color w:val="000000"/>
                <w:kern w:val="0"/>
                <w:sz w:val="16"/>
                <w:szCs w:val="16"/>
                <w:lang w:eastAsia="es-CO"/>
              </w:rPr>
              <w:t xml:space="preserve"> Vigencia 2021</w:t>
            </w:r>
          </w:p>
        </w:tc>
        <w:tc>
          <w:tcPr>
            <w:tcW w:w="851" w:type="dxa"/>
            <w:tcBorders>
              <w:top w:val="nil"/>
              <w:left w:val="nil"/>
              <w:bottom w:val="single" w:sz="4" w:space="0" w:color="auto"/>
              <w:right w:val="single" w:sz="4" w:space="0" w:color="auto"/>
            </w:tcBorders>
            <w:shd w:val="clear" w:color="000000" w:fill="FFE699"/>
            <w:noWrap/>
            <w:vAlign w:val="bottom"/>
            <w:hideMark/>
          </w:tcPr>
          <w:p w14:paraId="115161D1" w14:textId="77777777" w:rsidR="00E71ECF" w:rsidRPr="00824F00" w:rsidRDefault="00E71ECF" w:rsidP="00EC53E1">
            <w:pPr>
              <w:spacing w:after="0" w:line="240" w:lineRule="auto"/>
              <w:jc w:val="right"/>
              <w:rPr>
                <w:rFonts w:ascii="Verdana" w:eastAsia="Times New Roman" w:hAnsi="Verdana" w:cs="Calibri"/>
                <w:b/>
                <w:bCs/>
                <w:color w:val="000000"/>
                <w:kern w:val="0"/>
                <w:sz w:val="16"/>
                <w:szCs w:val="16"/>
                <w:lang w:eastAsia="es-CO"/>
              </w:rPr>
            </w:pPr>
            <w:r w:rsidRPr="00824F00">
              <w:rPr>
                <w:rFonts w:ascii="Verdana" w:eastAsia="Times New Roman" w:hAnsi="Verdana" w:cs="Calibri"/>
                <w:b/>
                <w:bCs/>
                <w:color w:val="000000"/>
                <w:kern w:val="0"/>
                <w:sz w:val="16"/>
                <w:szCs w:val="16"/>
                <w:lang w:eastAsia="es-CO"/>
              </w:rPr>
              <w:t>19,7</w:t>
            </w:r>
          </w:p>
        </w:tc>
        <w:tc>
          <w:tcPr>
            <w:tcW w:w="850" w:type="dxa"/>
            <w:tcBorders>
              <w:top w:val="nil"/>
              <w:left w:val="nil"/>
              <w:bottom w:val="single" w:sz="4" w:space="0" w:color="auto"/>
              <w:right w:val="single" w:sz="4" w:space="0" w:color="auto"/>
            </w:tcBorders>
            <w:shd w:val="clear" w:color="000000" w:fill="FFE699"/>
            <w:noWrap/>
            <w:vAlign w:val="bottom"/>
            <w:hideMark/>
          </w:tcPr>
          <w:p w14:paraId="7A22555B" w14:textId="77777777" w:rsidR="00E71ECF" w:rsidRPr="00824F00" w:rsidRDefault="00E71ECF" w:rsidP="00EC53E1">
            <w:pPr>
              <w:spacing w:after="0" w:line="240" w:lineRule="auto"/>
              <w:jc w:val="right"/>
              <w:rPr>
                <w:rFonts w:ascii="Verdana" w:eastAsia="Times New Roman" w:hAnsi="Verdana" w:cs="Calibri"/>
                <w:b/>
                <w:bCs/>
                <w:color w:val="000000"/>
                <w:kern w:val="0"/>
                <w:sz w:val="16"/>
                <w:szCs w:val="16"/>
                <w:lang w:eastAsia="es-CO"/>
              </w:rPr>
            </w:pPr>
            <w:r w:rsidRPr="00824F00">
              <w:rPr>
                <w:rFonts w:ascii="Verdana" w:eastAsia="Times New Roman" w:hAnsi="Verdana" w:cs="Calibri"/>
                <w:b/>
                <w:bCs/>
                <w:color w:val="000000"/>
                <w:kern w:val="0"/>
                <w:sz w:val="16"/>
                <w:szCs w:val="16"/>
                <w:lang w:eastAsia="es-CO"/>
              </w:rPr>
              <w:t>19,7</w:t>
            </w:r>
          </w:p>
        </w:tc>
        <w:tc>
          <w:tcPr>
            <w:tcW w:w="709" w:type="dxa"/>
            <w:tcBorders>
              <w:top w:val="nil"/>
              <w:left w:val="nil"/>
              <w:bottom w:val="single" w:sz="4" w:space="0" w:color="auto"/>
              <w:right w:val="single" w:sz="4" w:space="0" w:color="auto"/>
            </w:tcBorders>
            <w:shd w:val="clear" w:color="000000" w:fill="FFE699"/>
            <w:noWrap/>
            <w:vAlign w:val="bottom"/>
            <w:hideMark/>
          </w:tcPr>
          <w:p w14:paraId="12317A60" w14:textId="77777777" w:rsidR="00E71ECF" w:rsidRPr="00824F00" w:rsidRDefault="00E71ECF" w:rsidP="00EC53E1">
            <w:pPr>
              <w:spacing w:after="0" w:line="240" w:lineRule="auto"/>
              <w:jc w:val="right"/>
              <w:rPr>
                <w:rFonts w:ascii="Verdana" w:eastAsia="Times New Roman" w:hAnsi="Verdana" w:cs="Calibri"/>
                <w:b/>
                <w:bCs/>
                <w:color w:val="000000"/>
                <w:kern w:val="0"/>
                <w:sz w:val="16"/>
                <w:szCs w:val="16"/>
                <w:lang w:eastAsia="es-CO"/>
              </w:rPr>
            </w:pPr>
            <w:r w:rsidRPr="00824F00">
              <w:rPr>
                <w:rFonts w:ascii="Verdana" w:eastAsia="Times New Roman" w:hAnsi="Verdana" w:cs="Calibri"/>
                <w:b/>
                <w:bCs/>
                <w:color w:val="000000"/>
                <w:kern w:val="0"/>
                <w:sz w:val="16"/>
                <w:szCs w:val="16"/>
                <w:lang w:eastAsia="es-CO"/>
              </w:rPr>
              <w:t>19,7</w:t>
            </w:r>
          </w:p>
        </w:tc>
      </w:tr>
      <w:tr w:rsidR="00E71ECF" w:rsidRPr="00824F00" w14:paraId="3448E25A" w14:textId="77777777" w:rsidTr="00FC261E">
        <w:trPr>
          <w:trHeight w:val="2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4E0C22C8" w14:textId="77777777" w:rsidR="00E71ECF" w:rsidRPr="00824F00" w:rsidRDefault="00E71ECF" w:rsidP="00EC53E1">
            <w:pPr>
              <w:spacing w:after="0" w:line="240" w:lineRule="auto"/>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02 - 2.3.2.22.01.003.03 - 27</w:t>
            </w:r>
          </w:p>
        </w:tc>
        <w:tc>
          <w:tcPr>
            <w:tcW w:w="709" w:type="dxa"/>
            <w:tcBorders>
              <w:top w:val="nil"/>
              <w:left w:val="nil"/>
              <w:bottom w:val="single" w:sz="4" w:space="0" w:color="auto"/>
              <w:right w:val="single" w:sz="4" w:space="0" w:color="auto"/>
            </w:tcBorders>
            <w:shd w:val="clear" w:color="auto" w:fill="auto"/>
            <w:vAlign w:val="center"/>
            <w:hideMark/>
          </w:tcPr>
          <w:p w14:paraId="429F3809" w14:textId="77777777" w:rsidR="00E71ECF" w:rsidRPr="00824F00" w:rsidRDefault="00E71ECF"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690</w:t>
            </w:r>
          </w:p>
        </w:tc>
        <w:tc>
          <w:tcPr>
            <w:tcW w:w="850" w:type="dxa"/>
            <w:tcBorders>
              <w:top w:val="nil"/>
              <w:left w:val="nil"/>
              <w:bottom w:val="single" w:sz="4" w:space="0" w:color="auto"/>
              <w:right w:val="single" w:sz="4" w:space="0" w:color="auto"/>
            </w:tcBorders>
            <w:shd w:val="clear" w:color="auto" w:fill="auto"/>
            <w:noWrap/>
            <w:vAlign w:val="center"/>
            <w:hideMark/>
          </w:tcPr>
          <w:p w14:paraId="713581E4" w14:textId="77777777" w:rsidR="00E71ECF" w:rsidRPr="00824F00" w:rsidRDefault="00E71ECF"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 xml:space="preserve">28/01/2022 </w:t>
            </w:r>
          </w:p>
        </w:tc>
        <w:tc>
          <w:tcPr>
            <w:tcW w:w="719" w:type="dxa"/>
            <w:tcBorders>
              <w:top w:val="nil"/>
              <w:left w:val="nil"/>
              <w:bottom w:val="single" w:sz="4" w:space="0" w:color="auto"/>
              <w:right w:val="single" w:sz="4" w:space="0" w:color="auto"/>
            </w:tcBorders>
            <w:shd w:val="clear" w:color="auto" w:fill="auto"/>
            <w:noWrap/>
            <w:vAlign w:val="center"/>
            <w:hideMark/>
          </w:tcPr>
          <w:p w14:paraId="2CC4F2C1" w14:textId="77777777" w:rsidR="00E71ECF" w:rsidRPr="00824F00" w:rsidRDefault="00E71ECF"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648</w:t>
            </w:r>
          </w:p>
        </w:tc>
        <w:tc>
          <w:tcPr>
            <w:tcW w:w="3959" w:type="dxa"/>
            <w:tcBorders>
              <w:top w:val="nil"/>
              <w:left w:val="nil"/>
              <w:bottom w:val="single" w:sz="4" w:space="0" w:color="auto"/>
              <w:right w:val="single" w:sz="4" w:space="0" w:color="auto"/>
            </w:tcBorders>
            <w:shd w:val="clear" w:color="auto" w:fill="auto"/>
            <w:vAlign w:val="center"/>
            <w:hideMark/>
          </w:tcPr>
          <w:p w14:paraId="1AA19162" w14:textId="77777777" w:rsidR="00E71ECF" w:rsidRPr="00824F00" w:rsidRDefault="00E71ECF" w:rsidP="00EC53E1">
            <w:pPr>
              <w:spacing w:after="0" w:line="240" w:lineRule="auto"/>
              <w:jc w:val="both"/>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Prestación de servicios profesionales de un licenciado en educación especial de apoyo a la gestión para el área de calidad educativa de la SED de la gobernación del Amazonas.</w:t>
            </w:r>
          </w:p>
        </w:tc>
        <w:tc>
          <w:tcPr>
            <w:tcW w:w="851" w:type="dxa"/>
            <w:tcBorders>
              <w:top w:val="nil"/>
              <w:left w:val="nil"/>
              <w:bottom w:val="single" w:sz="4" w:space="0" w:color="auto"/>
              <w:right w:val="single" w:sz="4" w:space="0" w:color="auto"/>
            </w:tcBorders>
            <w:shd w:val="clear" w:color="auto" w:fill="auto"/>
            <w:noWrap/>
            <w:vAlign w:val="center"/>
            <w:hideMark/>
          </w:tcPr>
          <w:p w14:paraId="43532A14" w14:textId="77777777" w:rsidR="00E71ECF" w:rsidRPr="00824F00" w:rsidRDefault="00E71ECF"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17,3</w:t>
            </w:r>
          </w:p>
        </w:tc>
        <w:tc>
          <w:tcPr>
            <w:tcW w:w="850" w:type="dxa"/>
            <w:tcBorders>
              <w:top w:val="nil"/>
              <w:left w:val="nil"/>
              <w:bottom w:val="single" w:sz="4" w:space="0" w:color="auto"/>
              <w:right w:val="single" w:sz="4" w:space="0" w:color="auto"/>
            </w:tcBorders>
            <w:shd w:val="clear" w:color="auto" w:fill="auto"/>
            <w:noWrap/>
            <w:vAlign w:val="center"/>
            <w:hideMark/>
          </w:tcPr>
          <w:p w14:paraId="6882140F" w14:textId="77777777" w:rsidR="00E71ECF" w:rsidRPr="00824F00" w:rsidRDefault="00E71ECF"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17,3</w:t>
            </w:r>
          </w:p>
        </w:tc>
        <w:tc>
          <w:tcPr>
            <w:tcW w:w="709" w:type="dxa"/>
            <w:tcBorders>
              <w:top w:val="nil"/>
              <w:left w:val="nil"/>
              <w:bottom w:val="single" w:sz="4" w:space="0" w:color="auto"/>
              <w:right w:val="single" w:sz="4" w:space="0" w:color="auto"/>
            </w:tcBorders>
            <w:shd w:val="clear" w:color="auto" w:fill="auto"/>
            <w:noWrap/>
            <w:vAlign w:val="center"/>
            <w:hideMark/>
          </w:tcPr>
          <w:p w14:paraId="614878A3" w14:textId="77777777" w:rsidR="00E71ECF" w:rsidRPr="00824F00" w:rsidRDefault="00E71ECF"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17,3</w:t>
            </w:r>
          </w:p>
        </w:tc>
      </w:tr>
      <w:tr w:rsidR="00E71ECF" w:rsidRPr="00824F00" w14:paraId="2065C3CA" w14:textId="77777777" w:rsidTr="00FC261E">
        <w:trPr>
          <w:trHeight w:val="2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B206811" w14:textId="77777777" w:rsidR="00E71ECF" w:rsidRPr="00824F00" w:rsidRDefault="00E71ECF" w:rsidP="00EC53E1">
            <w:pPr>
              <w:spacing w:after="0" w:line="240" w:lineRule="auto"/>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02 - 2.3.2.22.01.003.03 - 27</w:t>
            </w:r>
          </w:p>
        </w:tc>
        <w:tc>
          <w:tcPr>
            <w:tcW w:w="709" w:type="dxa"/>
            <w:tcBorders>
              <w:top w:val="nil"/>
              <w:left w:val="nil"/>
              <w:bottom w:val="single" w:sz="4" w:space="0" w:color="auto"/>
              <w:right w:val="single" w:sz="4" w:space="0" w:color="auto"/>
            </w:tcBorders>
            <w:shd w:val="clear" w:color="auto" w:fill="auto"/>
            <w:vAlign w:val="center"/>
            <w:hideMark/>
          </w:tcPr>
          <w:p w14:paraId="5545380E" w14:textId="77777777" w:rsidR="00E71ECF" w:rsidRPr="00824F00" w:rsidRDefault="00E71ECF"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712</w:t>
            </w:r>
          </w:p>
        </w:tc>
        <w:tc>
          <w:tcPr>
            <w:tcW w:w="850" w:type="dxa"/>
            <w:tcBorders>
              <w:top w:val="nil"/>
              <w:left w:val="nil"/>
              <w:bottom w:val="single" w:sz="4" w:space="0" w:color="auto"/>
              <w:right w:val="single" w:sz="4" w:space="0" w:color="auto"/>
            </w:tcBorders>
            <w:shd w:val="clear" w:color="auto" w:fill="auto"/>
            <w:noWrap/>
            <w:vAlign w:val="center"/>
            <w:hideMark/>
          </w:tcPr>
          <w:p w14:paraId="5B844FDE" w14:textId="77777777" w:rsidR="00E71ECF" w:rsidRPr="00824F00" w:rsidRDefault="00E71ECF"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 xml:space="preserve">28/01/2022 </w:t>
            </w:r>
          </w:p>
        </w:tc>
        <w:tc>
          <w:tcPr>
            <w:tcW w:w="719" w:type="dxa"/>
            <w:tcBorders>
              <w:top w:val="nil"/>
              <w:left w:val="nil"/>
              <w:bottom w:val="single" w:sz="4" w:space="0" w:color="auto"/>
              <w:right w:val="single" w:sz="4" w:space="0" w:color="auto"/>
            </w:tcBorders>
            <w:shd w:val="clear" w:color="auto" w:fill="auto"/>
            <w:noWrap/>
            <w:vAlign w:val="center"/>
            <w:hideMark/>
          </w:tcPr>
          <w:p w14:paraId="7DF8EF3B" w14:textId="77777777" w:rsidR="00E71ECF" w:rsidRPr="00824F00" w:rsidRDefault="00E71ECF"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647</w:t>
            </w:r>
          </w:p>
        </w:tc>
        <w:tc>
          <w:tcPr>
            <w:tcW w:w="3959" w:type="dxa"/>
            <w:tcBorders>
              <w:top w:val="nil"/>
              <w:left w:val="nil"/>
              <w:bottom w:val="single" w:sz="4" w:space="0" w:color="auto"/>
              <w:right w:val="single" w:sz="4" w:space="0" w:color="auto"/>
            </w:tcBorders>
            <w:shd w:val="clear" w:color="auto" w:fill="auto"/>
            <w:vAlign w:val="center"/>
            <w:hideMark/>
          </w:tcPr>
          <w:p w14:paraId="51FEA6BD" w14:textId="77777777" w:rsidR="00E71ECF" w:rsidRPr="00824F00" w:rsidRDefault="00E71ECF" w:rsidP="00EC53E1">
            <w:pPr>
              <w:spacing w:after="0" w:line="240" w:lineRule="auto"/>
              <w:jc w:val="both"/>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Para respaldar el siguiente compromiso: Prestación de servicios de un técnico profesional en educación especial de apoyo a la gestión para el área de calidad educativa de la SED de la gobernación del Amazonas.</w:t>
            </w:r>
          </w:p>
        </w:tc>
        <w:tc>
          <w:tcPr>
            <w:tcW w:w="851" w:type="dxa"/>
            <w:tcBorders>
              <w:top w:val="nil"/>
              <w:left w:val="nil"/>
              <w:bottom w:val="single" w:sz="4" w:space="0" w:color="auto"/>
              <w:right w:val="single" w:sz="4" w:space="0" w:color="auto"/>
            </w:tcBorders>
            <w:shd w:val="clear" w:color="auto" w:fill="auto"/>
            <w:noWrap/>
            <w:vAlign w:val="center"/>
            <w:hideMark/>
          </w:tcPr>
          <w:p w14:paraId="314F87B0" w14:textId="77777777" w:rsidR="00E71ECF" w:rsidRPr="00824F00" w:rsidRDefault="00E71ECF"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10,3</w:t>
            </w:r>
          </w:p>
        </w:tc>
        <w:tc>
          <w:tcPr>
            <w:tcW w:w="850" w:type="dxa"/>
            <w:tcBorders>
              <w:top w:val="nil"/>
              <w:left w:val="nil"/>
              <w:bottom w:val="single" w:sz="4" w:space="0" w:color="auto"/>
              <w:right w:val="single" w:sz="4" w:space="0" w:color="auto"/>
            </w:tcBorders>
            <w:shd w:val="clear" w:color="auto" w:fill="auto"/>
            <w:noWrap/>
            <w:vAlign w:val="center"/>
            <w:hideMark/>
          </w:tcPr>
          <w:p w14:paraId="53153B69" w14:textId="77777777" w:rsidR="00E71ECF" w:rsidRPr="00824F00" w:rsidRDefault="00E71ECF"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10,3</w:t>
            </w:r>
          </w:p>
        </w:tc>
        <w:tc>
          <w:tcPr>
            <w:tcW w:w="709" w:type="dxa"/>
            <w:tcBorders>
              <w:top w:val="nil"/>
              <w:left w:val="nil"/>
              <w:bottom w:val="single" w:sz="4" w:space="0" w:color="auto"/>
              <w:right w:val="single" w:sz="4" w:space="0" w:color="auto"/>
            </w:tcBorders>
            <w:shd w:val="clear" w:color="auto" w:fill="auto"/>
            <w:noWrap/>
            <w:vAlign w:val="center"/>
            <w:hideMark/>
          </w:tcPr>
          <w:p w14:paraId="70950821" w14:textId="77777777" w:rsidR="00E71ECF" w:rsidRPr="00824F00" w:rsidRDefault="00E71ECF"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10,3</w:t>
            </w:r>
          </w:p>
        </w:tc>
      </w:tr>
      <w:tr w:rsidR="00E71ECF" w:rsidRPr="00824F00" w14:paraId="4419E7AB" w14:textId="77777777" w:rsidTr="00FC261E">
        <w:trPr>
          <w:trHeight w:val="2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7B14E223" w14:textId="77777777" w:rsidR="00E71ECF" w:rsidRPr="00824F00" w:rsidRDefault="00E71ECF" w:rsidP="00EC53E1">
            <w:pPr>
              <w:spacing w:after="0" w:line="240" w:lineRule="auto"/>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02 - 2.3.2.22.01.003.03 - 27</w:t>
            </w:r>
          </w:p>
        </w:tc>
        <w:tc>
          <w:tcPr>
            <w:tcW w:w="709" w:type="dxa"/>
            <w:tcBorders>
              <w:top w:val="nil"/>
              <w:left w:val="nil"/>
              <w:bottom w:val="single" w:sz="4" w:space="0" w:color="auto"/>
              <w:right w:val="single" w:sz="4" w:space="0" w:color="auto"/>
            </w:tcBorders>
            <w:shd w:val="clear" w:color="auto" w:fill="auto"/>
            <w:vAlign w:val="center"/>
            <w:hideMark/>
          </w:tcPr>
          <w:p w14:paraId="6B345D09" w14:textId="77777777" w:rsidR="00E71ECF" w:rsidRPr="00824F00" w:rsidRDefault="00E71ECF"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3484</w:t>
            </w:r>
          </w:p>
        </w:tc>
        <w:tc>
          <w:tcPr>
            <w:tcW w:w="850" w:type="dxa"/>
            <w:tcBorders>
              <w:top w:val="nil"/>
              <w:left w:val="nil"/>
              <w:bottom w:val="single" w:sz="4" w:space="0" w:color="auto"/>
              <w:right w:val="single" w:sz="4" w:space="0" w:color="auto"/>
            </w:tcBorders>
            <w:shd w:val="clear" w:color="auto" w:fill="auto"/>
            <w:noWrap/>
            <w:vAlign w:val="center"/>
            <w:hideMark/>
          </w:tcPr>
          <w:p w14:paraId="52E21A14" w14:textId="77777777" w:rsidR="00E71ECF" w:rsidRPr="00824F00" w:rsidRDefault="00E71ECF"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 xml:space="preserve">16/08/2022 </w:t>
            </w:r>
          </w:p>
        </w:tc>
        <w:tc>
          <w:tcPr>
            <w:tcW w:w="719" w:type="dxa"/>
            <w:tcBorders>
              <w:top w:val="nil"/>
              <w:left w:val="nil"/>
              <w:bottom w:val="single" w:sz="4" w:space="0" w:color="auto"/>
              <w:right w:val="single" w:sz="4" w:space="0" w:color="auto"/>
            </w:tcBorders>
            <w:shd w:val="clear" w:color="auto" w:fill="auto"/>
            <w:noWrap/>
            <w:vAlign w:val="center"/>
            <w:hideMark/>
          </w:tcPr>
          <w:p w14:paraId="470F5C30" w14:textId="77777777" w:rsidR="00E71ECF" w:rsidRPr="00824F00" w:rsidRDefault="00E71ECF"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2751</w:t>
            </w:r>
          </w:p>
        </w:tc>
        <w:tc>
          <w:tcPr>
            <w:tcW w:w="3959" w:type="dxa"/>
            <w:tcBorders>
              <w:top w:val="nil"/>
              <w:left w:val="nil"/>
              <w:bottom w:val="single" w:sz="4" w:space="0" w:color="auto"/>
              <w:right w:val="single" w:sz="4" w:space="0" w:color="auto"/>
            </w:tcBorders>
            <w:shd w:val="clear" w:color="auto" w:fill="auto"/>
            <w:vAlign w:val="center"/>
            <w:hideMark/>
          </w:tcPr>
          <w:p w14:paraId="33507EFF" w14:textId="77777777" w:rsidR="00E71ECF" w:rsidRPr="00824F00" w:rsidRDefault="00E71ECF" w:rsidP="00EC53E1">
            <w:pPr>
              <w:spacing w:after="0" w:line="240" w:lineRule="auto"/>
              <w:jc w:val="both"/>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 xml:space="preserve"> Prestación de servicios profesionales de un licenciado en educación especial de apoyo a la gestión para el área de calidad educativa de la SED de la Gobernación del Amazonas </w:t>
            </w:r>
          </w:p>
        </w:tc>
        <w:tc>
          <w:tcPr>
            <w:tcW w:w="851" w:type="dxa"/>
            <w:tcBorders>
              <w:top w:val="nil"/>
              <w:left w:val="nil"/>
              <w:bottom w:val="single" w:sz="4" w:space="0" w:color="auto"/>
              <w:right w:val="single" w:sz="4" w:space="0" w:color="auto"/>
            </w:tcBorders>
            <w:shd w:val="clear" w:color="auto" w:fill="auto"/>
            <w:noWrap/>
            <w:vAlign w:val="center"/>
            <w:hideMark/>
          </w:tcPr>
          <w:p w14:paraId="3224C325" w14:textId="77777777" w:rsidR="00E71ECF" w:rsidRPr="00824F00" w:rsidRDefault="00E71ECF"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10,4</w:t>
            </w:r>
          </w:p>
        </w:tc>
        <w:tc>
          <w:tcPr>
            <w:tcW w:w="850" w:type="dxa"/>
            <w:tcBorders>
              <w:top w:val="nil"/>
              <w:left w:val="nil"/>
              <w:bottom w:val="single" w:sz="4" w:space="0" w:color="auto"/>
              <w:right w:val="single" w:sz="4" w:space="0" w:color="auto"/>
            </w:tcBorders>
            <w:shd w:val="clear" w:color="auto" w:fill="auto"/>
            <w:noWrap/>
            <w:vAlign w:val="center"/>
            <w:hideMark/>
          </w:tcPr>
          <w:p w14:paraId="475F395C" w14:textId="77777777" w:rsidR="00E71ECF" w:rsidRPr="00824F00" w:rsidRDefault="00E71ECF"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10,4</w:t>
            </w:r>
          </w:p>
        </w:tc>
        <w:tc>
          <w:tcPr>
            <w:tcW w:w="709" w:type="dxa"/>
            <w:tcBorders>
              <w:top w:val="nil"/>
              <w:left w:val="nil"/>
              <w:bottom w:val="single" w:sz="4" w:space="0" w:color="auto"/>
              <w:right w:val="single" w:sz="4" w:space="0" w:color="auto"/>
            </w:tcBorders>
            <w:shd w:val="clear" w:color="auto" w:fill="auto"/>
            <w:noWrap/>
            <w:vAlign w:val="center"/>
            <w:hideMark/>
          </w:tcPr>
          <w:p w14:paraId="2B284CE0" w14:textId="77777777" w:rsidR="00E71ECF" w:rsidRPr="00824F00" w:rsidRDefault="00E71ECF"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10,4</w:t>
            </w:r>
          </w:p>
        </w:tc>
      </w:tr>
      <w:tr w:rsidR="00E71ECF" w:rsidRPr="00824F00" w14:paraId="658E8EA9" w14:textId="77777777" w:rsidTr="00FC261E">
        <w:trPr>
          <w:trHeight w:val="2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30D9711A" w14:textId="77777777" w:rsidR="00E71ECF" w:rsidRPr="00824F00" w:rsidRDefault="00E71ECF" w:rsidP="00EC53E1">
            <w:pPr>
              <w:spacing w:after="0" w:line="240" w:lineRule="auto"/>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02 - 2.3.2.22.01.003.03 - 27</w:t>
            </w:r>
          </w:p>
        </w:tc>
        <w:tc>
          <w:tcPr>
            <w:tcW w:w="709" w:type="dxa"/>
            <w:tcBorders>
              <w:top w:val="nil"/>
              <w:left w:val="nil"/>
              <w:bottom w:val="single" w:sz="4" w:space="0" w:color="auto"/>
              <w:right w:val="single" w:sz="4" w:space="0" w:color="auto"/>
            </w:tcBorders>
            <w:shd w:val="clear" w:color="auto" w:fill="auto"/>
            <w:vAlign w:val="center"/>
            <w:hideMark/>
          </w:tcPr>
          <w:p w14:paraId="20D4AE17" w14:textId="77777777" w:rsidR="00E71ECF" w:rsidRPr="00824F00" w:rsidRDefault="00E71ECF"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4586</w:t>
            </w:r>
          </w:p>
        </w:tc>
        <w:tc>
          <w:tcPr>
            <w:tcW w:w="850" w:type="dxa"/>
            <w:tcBorders>
              <w:top w:val="nil"/>
              <w:left w:val="nil"/>
              <w:bottom w:val="single" w:sz="4" w:space="0" w:color="auto"/>
              <w:right w:val="single" w:sz="4" w:space="0" w:color="auto"/>
            </w:tcBorders>
            <w:shd w:val="clear" w:color="auto" w:fill="auto"/>
            <w:noWrap/>
            <w:vAlign w:val="center"/>
            <w:hideMark/>
          </w:tcPr>
          <w:p w14:paraId="1A277250" w14:textId="77777777" w:rsidR="00E71ECF" w:rsidRPr="00824F00" w:rsidRDefault="00E71ECF"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 xml:space="preserve">3/10/2022 </w:t>
            </w:r>
          </w:p>
        </w:tc>
        <w:tc>
          <w:tcPr>
            <w:tcW w:w="719" w:type="dxa"/>
            <w:tcBorders>
              <w:top w:val="nil"/>
              <w:left w:val="nil"/>
              <w:bottom w:val="single" w:sz="4" w:space="0" w:color="auto"/>
              <w:right w:val="single" w:sz="4" w:space="0" w:color="auto"/>
            </w:tcBorders>
            <w:shd w:val="clear" w:color="auto" w:fill="auto"/>
            <w:noWrap/>
            <w:vAlign w:val="center"/>
            <w:hideMark/>
          </w:tcPr>
          <w:p w14:paraId="76592540" w14:textId="77777777" w:rsidR="00E71ECF" w:rsidRPr="00824F00" w:rsidRDefault="00E71ECF"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3619</w:t>
            </w:r>
          </w:p>
        </w:tc>
        <w:tc>
          <w:tcPr>
            <w:tcW w:w="3959" w:type="dxa"/>
            <w:tcBorders>
              <w:top w:val="nil"/>
              <w:left w:val="nil"/>
              <w:bottom w:val="single" w:sz="4" w:space="0" w:color="auto"/>
              <w:right w:val="single" w:sz="4" w:space="0" w:color="auto"/>
            </w:tcBorders>
            <w:shd w:val="clear" w:color="auto" w:fill="auto"/>
            <w:vAlign w:val="center"/>
            <w:hideMark/>
          </w:tcPr>
          <w:p w14:paraId="54F6FF4F" w14:textId="77777777" w:rsidR="00E71ECF" w:rsidRPr="00824F00" w:rsidRDefault="00E71ECF" w:rsidP="00EC53E1">
            <w:pPr>
              <w:spacing w:after="0" w:line="240" w:lineRule="auto"/>
              <w:jc w:val="both"/>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Pago de sostenimiento y gastos de transporte a la contratista SARA SOFIA JORDAN PEREZ, con el fin de desarrollar las actividades programadas en el Plan de Acción de la oficina de calidad educativa vigencia 2022</w:t>
            </w:r>
          </w:p>
        </w:tc>
        <w:tc>
          <w:tcPr>
            <w:tcW w:w="851" w:type="dxa"/>
            <w:tcBorders>
              <w:top w:val="nil"/>
              <w:left w:val="nil"/>
              <w:bottom w:val="single" w:sz="4" w:space="0" w:color="auto"/>
              <w:right w:val="single" w:sz="4" w:space="0" w:color="auto"/>
            </w:tcBorders>
            <w:shd w:val="clear" w:color="auto" w:fill="auto"/>
            <w:noWrap/>
            <w:vAlign w:val="center"/>
            <w:hideMark/>
          </w:tcPr>
          <w:p w14:paraId="22AD6BAB" w14:textId="77777777" w:rsidR="00E71ECF" w:rsidRPr="00824F00" w:rsidRDefault="00E71ECF"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0,7</w:t>
            </w:r>
          </w:p>
        </w:tc>
        <w:tc>
          <w:tcPr>
            <w:tcW w:w="850" w:type="dxa"/>
            <w:tcBorders>
              <w:top w:val="nil"/>
              <w:left w:val="nil"/>
              <w:bottom w:val="single" w:sz="4" w:space="0" w:color="auto"/>
              <w:right w:val="single" w:sz="4" w:space="0" w:color="auto"/>
            </w:tcBorders>
            <w:shd w:val="clear" w:color="auto" w:fill="auto"/>
            <w:noWrap/>
            <w:vAlign w:val="center"/>
            <w:hideMark/>
          </w:tcPr>
          <w:p w14:paraId="72083D29" w14:textId="77777777" w:rsidR="00E71ECF" w:rsidRPr="00824F00" w:rsidRDefault="00E71ECF"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0,7</w:t>
            </w:r>
          </w:p>
        </w:tc>
        <w:tc>
          <w:tcPr>
            <w:tcW w:w="709" w:type="dxa"/>
            <w:tcBorders>
              <w:top w:val="nil"/>
              <w:left w:val="nil"/>
              <w:bottom w:val="single" w:sz="4" w:space="0" w:color="auto"/>
              <w:right w:val="single" w:sz="4" w:space="0" w:color="auto"/>
            </w:tcBorders>
            <w:shd w:val="clear" w:color="auto" w:fill="auto"/>
            <w:noWrap/>
            <w:vAlign w:val="center"/>
            <w:hideMark/>
          </w:tcPr>
          <w:p w14:paraId="411F3705" w14:textId="77777777" w:rsidR="00E71ECF" w:rsidRPr="00824F00" w:rsidRDefault="00E71ECF"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0,7</w:t>
            </w:r>
          </w:p>
        </w:tc>
      </w:tr>
      <w:tr w:rsidR="00E71ECF" w:rsidRPr="00824F00" w14:paraId="08216529" w14:textId="77777777" w:rsidTr="00FC261E">
        <w:trPr>
          <w:trHeight w:val="2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903CD0D" w14:textId="77777777" w:rsidR="00E71ECF" w:rsidRPr="00824F00" w:rsidRDefault="00E71ECF" w:rsidP="00EC53E1">
            <w:pPr>
              <w:spacing w:after="0" w:line="240" w:lineRule="auto"/>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02 - 2.3.2.22.01.003.03 - 27</w:t>
            </w:r>
          </w:p>
        </w:tc>
        <w:tc>
          <w:tcPr>
            <w:tcW w:w="709" w:type="dxa"/>
            <w:tcBorders>
              <w:top w:val="nil"/>
              <w:left w:val="nil"/>
              <w:bottom w:val="single" w:sz="4" w:space="0" w:color="auto"/>
              <w:right w:val="single" w:sz="4" w:space="0" w:color="auto"/>
            </w:tcBorders>
            <w:shd w:val="clear" w:color="auto" w:fill="auto"/>
            <w:vAlign w:val="center"/>
            <w:hideMark/>
          </w:tcPr>
          <w:p w14:paraId="11DE3588" w14:textId="77777777" w:rsidR="00E71ECF" w:rsidRPr="00824F00" w:rsidRDefault="00E71ECF"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4627</w:t>
            </w:r>
          </w:p>
        </w:tc>
        <w:tc>
          <w:tcPr>
            <w:tcW w:w="850" w:type="dxa"/>
            <w:tcBorders>
              <w:top w:val="nil"/>
              <w:left w:val="nil"/>
              <w:bottom w:val="single" w:sz="4" w:space="0" w:color="auto"/>
              <w:right w:val="single" w:sz="4" w:space="0" w:color="auto"/>
            </w:tcBorders>
            <w:shd w:val="clear" w:color="auto" w:fill="auto"/>
            <w:noWrap/>
            <w:vAlign w:val="center"/>
            <w:hideMark/>
          </w:tcPr>
          <w:p w14:paraId="14B852AA" w14:textId="77777777" w:rsidR="00E71ECF" w:rsidRPr="00824F00" w:rsidRDefault="00E71ECF"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 xml:space="preserve">5/10/2022 </w:t>
            </w:r>
          </w:p>
        </w:tc>
        <w:tc>
          <w:tcPr>
            <w:tcW w:w="719" w:type="dxa"/>
            <w:tcBorders>
              <w:top w:val="nil"/>
              <w:left w:val="nil"/>
              <w:bottom w:val="single" w:sz="4" w:space="0" w:color="auto"/>
              <w:right w:val="single" w:sz="4" w:space="0" w:color="auto"/>
            </w:tcBorders>
            <w:shd w:val="clear" w:color="auto" w:fill="auto"/>
            <w:noWrap/>
            <w:vAlign w:val="center"/>
            <w:hideMark/>
          </w:tcPr>
          <w:p w14:paraId="7E47F655" w14:textId="77777777" w:rsidR="00E71ECF" w:rsidRPr="00824F00" w:rsidRDefault="00E71ECF" w:rsidP="00EC53E1">
            <w:pPr>
              <w:spacing w:after="0" w:line="240" w:lineRule="auto"/>
              <w:jc w:val="center"/>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2937</w:t>
            </w:r>
          </w:p>
        </w:tc>
        <w:tc>
          <w:tcPr>
            <w:tcW w:w="3959" w:type="dxa"/>
            <w:tcBorders>
              <w:top w:val="nil"/>
              <w:left w:val="nil"/>
              <w:bottom w:val="single" w:sz="4" w:space="0" w:color="auto"/>
              <w:right w:val="single" w:sz="4" w:space="0" w:color="auto"/>
            </w:tcBorders>
            <w:shd w:val="clear" w:color="auto" w:fill="auto"/>
            <w:vAlign w:val="center"/>
            <w:hideMark/>
          </w:tcPr>
          <w:p w14:paraId="29C20C06" w14:textId="77777777" w:rsidR="00E71ECF" w:rsidRPr="00824F00" w:rsidRDefault="00E71ECF" w:rsidP="00EC53E1">
            <w:pPr>
              <w:spacing w:after="0" w:line="240" w:lineRule="auto"/>
              <w:jc w:val="both"/>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Prestación de servicios profesionales de un licenciado en educación física como modelo lingüístico de apoyo a la gestión para el área de calidad educativa de la SED de la Gobernación del Amazonas</w:t>
            </w:r>
          </w:p>
        </w:tc>
        <w:tc>
          <w:tcPr>
            <w:tcW w:w="851" w:type="dxa"/>
            <w:tcBorders>
              <w:top w:val="nil"/>
              <w:left w:val="nil"/>
              <w:bottom w:val="single" w:sz="4" w:space="0" w:color="auto"/>
              <w:right w:val="single" w:sz="4" w:space="0" w:color="auto"/>
            </w:tcBorders>
            <w:shd w:val="clear" w:color="auto" w:fill="auto"/>
            <w:noWrap/>
            <w:vAlign w:val="center"/>
            <w:hideMark/>
          </w:tcPr>
          <w:p w14:paraId="14540073" w14:textId="77777777" w:rsidR="00E71ECF" w:rsidRPr="00824F00" w:rsidRDefault="00E71ECF"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8,7</w:t>
            </w:r>
          </w:p>
        </w:tc>
        <w:tc>
          <w:tcPr>
            <w:tcW w:w="850" w:type="dxa"/>
            <w:tcBorders>
              <w:top w:val="nil"/>
              <w:left w:val="nil"/>
              <w:bottom w:val="single" w:sz="4" w:space="0" w:color="auto"/>
              <w:right w:val="single" w:sz="4" w:space="0" w:color="auto"/>
            </w:tcBorders>
            <w:shd w:val="clear" w:color="auto" w:fill="auto"/>
            <w:noWrap/>
            <w:vAlign w:val="center"/>
            <w:hideMark/>
          </w:tcPr>
          <w:p w14:paraId="75A1ED14" w14:textId="77777777" w:rsidR="00E71ECF" w:rsidRPr="00824F00" w:rsidRDefault="00E71ECF"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8,7</w:t>
            </w:r>
          </w:p>
        </w:tc>
        <w:tc>
          <w:tcPr>
            <w:tcW w:w="709" w:type="dxa"/>
            <w:tcBorders>
              <w:top w:val="nil"/>
              <w:left w:val="nil"/>
              <w:bottom w:val="single" w:sz="4" w:space="0" w:color="auto"/>
              <w:right w:val="single" w:sz="4" w:space="0" w:color="auto"/>
            </w:tcBorders>
            <w:shd w:val="clear" w:color="auto" w:fill="auto"/>
            <w:noWrap/>
            <w:vAlign w:val="center"/>
            <w:hideMark/>
          </w:tcPr>
          <w:p w14:paraId="60110609" w14:textId="77777777" w:rsidR="00E71ECF" w:rsidRPr="00824F00" w:rsidRDefault="00E71ECF" w:rsidP="00EC53E1">
            <w:pPr>
              <w:spacing w:after="0" w:line="240" w:lineRule="auto"/>
              <w:jc w:val="right"/>
              <w:rPr>
                <w:rFonts w:ascii="Verdana" w:eastAsia="Times New Roman" w:hAnsi="Verdana" w:cs="Calibri"/>
                <w:color w:val="000000"/>
                <w:kern w:val="0"/>
                <w:sz w:val="16"/>
                <w:szCs w:val="16"/>
                <w:lang w:eastAsia="es-CO"/>
              </w:rPr>
            </w:pPr>
            <w:r w:rsidRPr="00824F00">
              <w:rPr>
                <w:rFonts w:ascii="Verdana" w:eastAsia="Times New Roman" w:hAnsi="Verdana" w:cs="Calibri"/>
                <w:color w:val="000000"/>
                <w:kern w:val="0"/>
                <w:sz w:val="16"/>
                <w:szCs w:val="16"/>
                <w:lang w:eastAsia="es-CO"/>
              </w:rPr>
              <w:t>8,7</w:t>
            </w:r>
          </w:p>
        </w:tc>
      </w:tr>
      <w:tr w:rsidR="00E71ECF" w:rsidRPr="00824F00" w14:paraId="4A2D88E0" w14:textId="77777777" w:rsidTr="00FC261E">
        <w:trPr>
          <w:trHeight w:val="20"/>
        </w:trPr>
        <w:tc>
          <w:tcPr>
            <w:tcW w:w="7655" w:type="dxa"/>
            <w:gridSpan w:val="5"/>
            <w:tcBorders>
              <w:top w:val="single" w:sz="4" w:space="0" w:color="auto"/>
              <w:left w:val="single" w:sz="4" w:space="0" w:color="auto"/>
              <w:bottom w:val="single" w:sz="4" w:space="0" w:color="auto"/>
              <w:right w:val="single" w:sz="4" w:space="0" w:color="000000"/>
            </w:tcBorders>
            <w:shd w:val="clear" w:color="000000" w:fill="FFE699"/>
            <w:noWrap/>
            <w:vAlign w:val="bottom"/>
            <w:hideMark/>
          </w:tcPr>
          <w:p w14:paraId="043279DD" w14:textId="77777777" w:rsidR="00E71ECF" w:rsidRPr="00824F00" w:rsidRDefault="00E71ECF" w:rsidP="00EC53E1">
            <w:pPr>
              <w:spacing w:after="0" w:line="240" w:lineRule="auto"/>
              <w:rPr>
                <w:rFonts w:ascii="Verdana" w:eastAsia="Times New Roman" w:hAnsi="Verdana" w:cs="Calibri"/>
                <w:b/>
                <w:bCs/>
                <w:color w:val="000000"/>
                <w:kern w:val="0"/>
                <w:sz w:val="16"/>
                <w:szCs w:val="16"/>
                <w:lang w:eastAsia="es-CO"/>
              </w:rPr>
            </w:pPr>
            <w:proofErr w:type="gramStart"/>
            <w:r w:rsidRPr="00824F00">
              <w:rPr>
                <w:rFonts w:ascii="Verdana" w:eastAsia="Times New Roman" w:hAnsi="Verdana" w:cs="Calibri"/>
                <w:b/>
                <w:bCs/>
                <w:color w:val="000000"/>
                <w:kern w:val="0"/>
                <w:sz w:val="16"/>
                <w:szCs w:val="16"/>
                <w:lang w:eastAsia="es-CO"/>
              </w:rPr>
              <w:t>Total</w:t>
            </w:r>
            <w:proofErr w:type="gramEnd"/>
            <w:r w:rsidRPr="00824F00">
              <w:rPr>
                <w:rFonts w:ascii="Verdana" w:eastAsia="Times New Roman" w:hAnsi="Verdana" w:cs="Calibri"/>
                <w:b/>
                <w:bCs/>
                <w:color w:val="000000"/>
                <w:kern w:val="0"/>
                <w:sz w:val="16"/>
                <w:szCs w:val="16"/>
                <w:lang w:eastAsia="es-CO"/>
              </w:rPr>
              <w:t xml:space="preserve"> Vigencia 2022</w:t>
            </w:r>
          </w:p>
        </w:tc>
        <w:tc>
          <w:tcPr>
            <w:tcW w:w="851" w:type="dxa"/>
            <w:tcBorders>
              <w:top w:val="nil"/>
              <w:left w:val="nil"/>
              <w:bottom w:val="single" w:sz="4" w:space="0" w:color="auto"/>
              <w:right w:val="single" w:sz="4" w:space="0" w:color="auto"/>
            </w:tcBorders>
            <w:shd w:val="clear" w:color="000000" w:fill="FFE699"/>
            <w:noWrap/>
            <w:vAlign w:val="bottom"/>
            <w:hideMark/>
          </w:tcPr>
          <w:p w14:paraId="1F79CDF5" w14:textId="77777777" w:rsidR="00E71ECF" w:rsidRPr="00824F00" w:rsidRDefault="00E71ECF" w:rsidP="00EC53E1">
            <w:pPr>
              <w:spacing w:after="0" w:line="240" w:lineRule="auto"/>
              <w:jc w:val="right"/>
              <w:rPr>
                <w:rFonts w:ascii="Verdana" w:eastAsia="Times New Roman" w:hAnsi="Verdana" w:cs="Calibri"/>
                <w:b/>
                <w:bCs/>
                <w:color w:val="000000"/>
                <w:kern w:val="0"/>
                <w:sz w:val="16"/>
                <w:szCs w:val="16"/>
                <w:lang w:eastAsia="es-CO"/>
              </w:rPr>
            </w:pPr>
            <w:r w:rsidRPr="00824F00">
              <w:rPr>
                <w:rFonts w:ascii="Verdana" w:eastAsia="Times New Roman" w:hAnsi="Verdana" w:cs="Calibri"/>
                <w:b/>
                <w:bCs/>
                <w:color w:val="000000"/>
                <w:kern w:val="0"/>
                <w:sz w:val="16"/>
                <w:szCs w:val="16"/>
                <w:lang w:eastAsia="es-CO"/>
              </w:rPr>
              <w:t>47,3</w:t>
            </w:r>
          </w:p>
        </w:tc>
        <w:tc>
          <w:tcPr>
            <w:tcW w:w="850" w:type="dxa"/>
            <w:tcBorders>
              <w:top w:val="nil"/>
              <w:left w:val="nil"/>
              <w:bottom w:val="single" w:sz="4" w:space="0" w:color="auto"/>
              <w:right w:val="single" w:sz="4" w:space="0" w:color="auto"/>
            </w:tcBorders>
            <w:shd w:val="clear" w:color="000000" w:fill="FFE699"/>
            <w:noWrap/>
            <w:vAlign w:val="bottom"/>
            <w:hideMark/>
          </w:tcPr>
          <w:p w14:paraId="1EDEEC19" w14:textId="77777777" w:rsidR="00E71ECF" w:rsidRPr="00824F00" w:rsidRDefault="00E71ECF" w:rsidP="00EC53E1">
            <w:pPr>
              <w:spacing w:after="0" w:line="240" w:lineRule="auto"/>
              <w:jc w:val="right"/>
              <w:rPr>
                <w:rFonts w:ascii="Verdana" w:eastAsia="Times New Roman" w:hAnsi="Verdana" w:cs="Calibri"/>
                <w:b/>
                <w:bCs/>
                <w:color w:val="000000"/>
                <w:kern w:val="0"/>
                <w:sz w:val="16"/>
                <w:szCs w:val="16"/>
                <w:lang w:eastAsia="es-CO"/>
              </w:rPr>
            </w:pPr>
            <w:r w:rsidRPr="00824F00">
              <w:rPr>
                <w:rFonts w:ascii="Verdana" w:eastAsia="Times New Roman" w:hAnsi="Verdana" w:cs="Calibri"/>
                <w:b/>
                <w:bCs/>
                <w:color w:val="000000"/>
                <w:kern w:val="0"/>
                <w:sz w:val="16"/>
                <w:szCs w:val="16"/>
                <w:lang w:eastAsia="es-CO"/>
              </w:rPr>
              <w:t>47,3</w:t>
            </w:r>
          </w:p>
        </w:tc>
        <w:tc>
          <w:tcPr>
            <w:tcW w:w="709" w:type="dxa"/>
            <w:tcBorders>
              <w:top w:val="nil"/>
              <w:left w:val="nil"/>
              <w:bottom w:val="single" w:sz="4" w:space="0" w:color="auto"/>
              <w:right w:val="single" w:sz="4" w:space="0" w:color="auto"/>
            </w:tcBorders>
            <w:shd w:val="clear" w:color="000000" w:fill="FFE699"/>
            <w:noWrap/>
            <w:vAlign w:val="bottom"/>
            <w:hideMark/>
          </w:tcPr>
          <w:p w14:paraId="6914487B" w14:textId="77777777" w:rsidR="00E71ECF" w:rsidRPr="00824F00" w:rsidRDefault="00E71ECF" w:rsidP="00EC53E1">
            <w:pPr>
              <w:spacing w:after="0" w:line="240" w:lineRule="auto"/>
              <w:jc w:val="right"/>
              <w:rPr>
                <w:rFonts w:ascii="Verdana" w:eastAsia="Times New Roman" w:hAnsi="Verdana" w:cs="Calibri"/>
                <w:b/>
                <w:bCs/>
                <w:color w:val="000000"/>
                <w:kern w:val="0"/>
                <w:sz w:val="16"/>
                <w:szCs w:val="16"/>
                <w:lang w:eastAsia="es-CO"/>
              </w:rPr>
            </w:pPr>
            <w:r w:rsidRPr="00824F00">
              <w:rPr>
                <w:rFonts w:ascii="Verdana" w:eastAsia="Times New Roman" w:hAnsi="Verdana" w:cs="Calibri"/>
                <w:b/>
                <w:bCs/>
                <w:color w:val="000000"/>
                <w:kern w:val="0"/>
                <w:sz w:val="16"/>
                <w:szCs w:val="16"/>
                <w:lang w:eastAsia="es-CO"/>
              </w:rPr>
              <w:t>47,3</w:t>
            </w:r>
          </w:p>
        </w:tc>
      </w:tr>
    </w:tbl>
    <w:p w14:paraId="4FE8CC52" w14:textId="77777777" w:rsidR="00E71ECF" w:rsidRPr="00824F00" w:rsidRDefault="00E71ECF" w:rsidP="00EC53E1">
      <w:pPr>
        <w:spacing w:after="0" w:line="240" w:lineRule="auto"/>
        <w:contextualSpacing/>
        <w:jc w:val="both"/>
        <w:rPr>
          <w:rFonts w:ascii="Verdana" w:eastAsia="MS Mincho" w:hAnsi="Verdana" w:cs="Arial"/>
          <w:kern w:val="0"/>
          <w:sz w:val="24"/>
          <w:szCs w:val="24"/>
          <w:lang w:eastAsia="es-ES"/>
        </w:rPr>
      </w:pPr>
      <w:r w:rsidRPr="00824F00">
        <w:rPr>
          <w:rFonts w:ascii="Verdana" w:eastAsia="MS Mincho" w:hAnsi="Verdana" w:cs="Arial"/>
          <w:kern w:val="0"/>
          <w:sz w:val="16"/>
          <w:szCs w:val="16"/>
          <w:lang w:eastAsia="es-ES"/>
        </w:rPr>
        <w:t>Fuente: Relación de Registros Presupuestales y ejecución presupuestal de gastos de 2021 y 2022.</w:t>
      </w:r>
    </w:p>
    <w:p w14:paraId="30F3428D" w14:textId="77777777" w:rsidR="00E71ECF" w:rsidRPr="00824F00" w:rsidRDefault="00E71ECF" w:rsidP="00EC53E1">
      <w:pPr>
        <w:spacing w:after="0" w:line="240" w:lineRule="auto"/>
        <w:ind w:left="360"/>
        <w:contextualSpacing/>
        <w:jc w:val="both"/>
        <w:rPr>
          <w:rFonts w:ascii="Verdana" w:eastAsia="MS Mincho" w:hAnsi="Verdana" w:cs="Arial"/>
          <w:kern w:val="0"/>
          <w:sz w:val="24"/>
          <w:szCs w:val="24"/>
          <w:lang w:eastAsia="es-ES"/>
        </w:rPr>
      </w:pPr>
    </w:p>
    <w:p w14:paraId="7F4CF01D" w14:textId="77777777" w:rsidR="00E71ECF" w:rsidRPr="00824F00" w:rsidRDefault="00E71ECF" w:rsidP="00EC53E1">
      <w:pPr>
        <w:numPr>
          <w:ilvl w:val="0"/>
          <w:numId w:val="8"/>
        </w:numPr>
        <w:spacing w:after="0" w:line="240" w:lineRule="auto"/>
        <w:ind w:left="284" w:hanging="284"/>
        <w:contextualSpacing/>
        <w:jc w:val="both"/>
        <w:rPr>
          <w:rFonts w:ascii="Verdana" w:eastAsia="MS Mincho" w:hAnsi="Verdana" w:cs="Arial"/>
          <w:b/>
          <w:kern w:val="0"/>
          <w:lang w:eastAsia="es-ES"/>
        </w:rPr>
      </w:pPr>
      <w:r w:rsidRPr="00824F00">
        <w:rPr>
          <w:rFonts w:ascii="Verdana" w:eastAsia="MS Mincho" w:hAnsi="Verdana" w:cs="Arial"/>
          <w:b/>
          <w:kern w:val="0"/>
          <w:lang w:eastAsia="es-ES"/>
        </w:rPr>
        <w:t xml:space="preserve">Capacidades excepcionales. </w:t>
      </w:r>
    </w:p>
    <w:p w14:paraId="45A48105" w14:textId="77777777" w:rsidR="00E71ECF" w:rsidRPr="00824F00" w:rsidRDefault="00E71ECF" w:rsidP="00EC53E1">
      <w:pPr>
        <w:spacing w:after="0" w:line="240" w:lineRule="auto"/>
        <w:ind w:left="360"/>
        <w:contextualSpacing/>
        <w:jc w:val="both"/>
        <w:rPr>
          <w:rFonts w:ascii="Verdana" w:eastAsia="MS Mincho" w:hAnsi="Verdana" w:cs="Arial"/>
          <w:kern w:val="0"/>
          <w:lang w:eastAsia="es-CO"/>
        </w:rPr>
      </w:pPr>
    </w:p>
    <w:p w14:paraId="52F679A7" w14:textId="77777777" w:rsidR="00E71ECF" w:rsidRPr="00824F00" w:rsidRDefault="00E71ECF" w:rsidP="00EC53E1">
      <w:pPr>
        <w:spacing w:after="0" w:line="240" w:lineRule="auto"/>
        <w:jc w:val="both"/>
        <w:rPr>
          <w:rFonts w:ascii="Verdana" w:eastAsia="Times New Roman" w:hAnsi="Verdana" w:cs="Arial"/>
          <w:kern w:val="0"/>
          <w:lang w:eastAsia="es-MX"/>
        </w:rPr>
      </w:pPr>
      <w:r w:rsidRPr="00824F00">
        <w:rPr>
          <w:rFonts w:ascii="Verdana" w:eastAsia="Times New Roman" w:hAnsi="Verdana" w:cs="Arial"/>
          <w:kern w:val="0"/>
          <w:lang w:eastAsia="es-MX"/>
        </w:rPr>
        <w:t xml:space="preserve">La ETC recibió una asignación de $5 y $7,9 millones para atender </w:t>
      </w:r>
      <w:r w:rsidR="00C7439A">
        <w:rPr>
          <w:rFonts w:ascii="Verdana" w:eastAsia="Times New Roman" w:hAnsi="Verdana" w:cs="Arial"/>
          <w:kern w:val="0"/>
          <w:lang w:eastAsia="es-MX"/>
        </w:rPr>
        <w:t xml:space="preserve">a la población con talentos y </w:t>
      </w:r>
      <w:r w:rsidRPr="00824F00">
        <w:rPr>
          <w:rFonts w:ascii="Verdana" w:eastAsia="Times New Roman" w:hAnsi="Verdana" w:cs="Arial"/>
          <w:kern w:val="0"/>
          <w:lang w:eastAsia="es-MX"/>
        </w:rPr>
        <w:t xml:space="preserve">capacidades excepcionales durante las vigencias 2021 y 2022 respectivamente; sin embargo, al cierre de cada vigencia fiscal no se presentó ejecución. El valor no ejecutado en estas vigencias se presentó como saldo disponible. Esta misma situación ocurrió en el cierre de la vigencia 2020. </w:t>
      </w:r>
    </w:p>
    <w:p w14:paraId="54A5D787" w14:textId="77777777" w:rsidR="00E71ECF" w:rsidRPr="00824F00" w:rsidRDefault="00E71ECF" w:rsidP="00EC53E1">
      <w:pPr>
        <w:spacing w:after="0" w:line="240" w:lineRule="auto"/>
        <w:jc w:val="both"/>
        <w:rPr>
          <w:rFonts w:ascii="Verdana" w:eastAsia="Times New Roman" w:hAnsi="Verdana" w:cs="Arial"/>
          <w:kern w:val="0"/>
          <w:lang w:eastAsia="es-MX"/>
        </w:rPr>
      </w:pPr>
    </w:p>
    <w:p w14:paraId="794A4A67" w14:textId="77777777" w:rsidR="00E71ECF" w:rsidRPr="00824F00" w:rsidRDefault="00E71ECF" w:rsidP="00EC53E1">
      <w:pPr>
        <w:pStyle w:val="xmsonormal"/>
        <w:spacing w:before="0" w:beforeAutospacing="0" w:after="0" w:afterAutospacing="0"/>
        <w:contextualSpacing/>
        <w:jc w:val="both"/>
        <w:rPr>
          <w:rFonts w:ascii="Verdana" w:hAnsi="Verdana" w:cs="Arial"/>
          <w:sz w:val="22"/>
          <w:szCs w:val="22"/>
        </w:rPr>
      </w:pPr>
      <w:r w:rsidRPr="00824F00">
        <w:rPr>
          <w:rFonts w:ascii="Verdana" w:hAnsi="Verdana" w:cs="Arial"/>
          <w:sz w:val="22"/>
          <w:szCs w:val="22"/>
        </w:rPr>
        <w:t xml:space="preserve">Lo anterior, evidencia ineficiencia administrativa para utilizar los recursos asignados para prestar este servicio a la población caracterizada en condición de discapacidad o con capacidades o talentos excepcionales, conforme lo establecido en los artículos 2.3.3.5.1.5.4. y 2.3.3.5.1.6.1 del Decreto 1075 de 2015, debido a la ejecución parcial de los recursos asignados. Lo anterior genera que dicha población no reciba el total de </w:t>
      </w:r>
      <w:r w:rsidRPr="00824F00">
        <w:rPr>
          <w:rFonts w:ascii="Verdana" w:hAnsi="Verdana" w:cs="Arial"/>
          <w:color w:val="000000" w:themeColor="text1"/>
          <w:sz w:val="22"/>
          <w:szCs w:val="22"/>
        </w:rPr>
        <w:t xml:space="preserve">los apoyos requeridos de acuerdo a su necesidad especial, que no tengan las condiciones pedagógicas que permitan desarrollar integralmente sus potencialidades y que no cuente con la atención individual y calificada en los casos que se requiera, lo que a su vez permite </w:t>
      </w:r>
      <w:r w:rsidRPr="00824F00">
        <w:rPr>
          <w:rFonts w:ascii="Verdana" w:hAnsi="Verdana" w:cs="Arial"/>
          <w:color w:val="000000" w:themeColor="text1"/>
          <w:sz w:val="22"/>
          <w:szCs w:val="22"/>
        </w:rPr>
        <w:lastRenderedPageBreak/>
        <w:t>retrasos en el aprendizaje y por tanto deficiencia en la calidad de la educación y en consecuencia se generan situaciones que empeoran o perduran en el tiempo la situación de vulnerabilidad de esta población, pese a que disponen de recursos suficientes para garantizar su acceso al servicio educativo.</w:t>
      </w:r>
    </w:p>
    <w:p w14:paraId="321554FE" w14:textId="77777777" w:rsidR="00E71ECF" w:rsidRPr="00824F00" w:rsidRDefault="00E71ECF" w:rsidP="00EC53E1">
      <w:pPr>
        <w:spacing w:after="0" w:line="240" w:lineRule="auto"/>
        <w:jc w:val="both"/>
        <w:rPr>
          <w:rFonts w:ascii="Verdana" w:hAnsi="Verdana" w:cs="Arial"/>
        </w:rPr>
      </w:pPr>
    </w:p>
    <w:p w14:paraId="776A6C9C" w14:textId="77777777" w:rsidR="00E71ECF" w:rsidRPr="00824F00" w:rsidRDefault="00E71ECF" w:rsidP="00EC53E1">
      <w:pPr>
        <w:spacing w:after="0" w:line="240" w:lineRule="auto"/>
        <w:jc w:val="both"/>
        <w:rPr>
          <w:rFonts w:ascii="Verdana" w:hAnsi="Verdana" w:cs="Arial"/>
        </w:rPr>
      </w:pPr>
      <w:r w:rsidRPr="00824F00">
        <w:rPr>
          <w:rFonts w:ascii="Verdana" w:hAnsi="Verdana" w:cs="Arial"/>
          <w:b/>
        </w:rPr>
        <w:t>Evidencias:</w:t>
      </w:r>
      <w:r w:rsidRPr="00824F00">
        <w:rPr>
          <w:rFonts w:ascii="Verdana" w:hAnsi="Verdana" w:cs="Arial"/>
        </w:rPr>
        <w:t xml:space="preserve"> Obra en el expediente digital en el Sistema Integrado Electrónico Documental- SIED del Ministerio de Hacienda y Crédito Público No. 41/2019/D028-PREDI el siguiente material probatorio:</w:t>
      </w:r>
    </w:p>
    <w:p w14:paraId="48D5A2CB" w14:textId="77777777" w:rsidR="00E71ECF" w:rsidRPr="00824F00" w:rsidRDefault="00E71ECF" w:rsidP="00EC53E1">
      <w:pPr>
        <w:pStyle w:val="Prrafodelista"/>
        <w:numPr>
          <w:ilvl w:val="0"/>
          <w:numId w:val="31"/>
        </w:numPr>
        <w:spacing w:after="0" w:line="240" w:lineRule="auto"/>
        <w:ind w:left="284" w:hanging="284"/>
        <w:jc w:val="both"/>
        <w:rPr>
          <w:rFonts w:ascii="Verdana" w:hAnsi="Verdana" w:cs="Arial"/>
        </w:rPr>
      </w:pPr>
      <w:r w:rsidRPr="00824F00">
        <w:rPr>
          <w:rFonts w:ascii="Verdana" w:hAnsi="Verdana" w:cs="Arial"/>
        </w:rPr>
        <w:t>Ejecución presupuestal de gastos de la entidad 2021</w:t>
      </w:r>
      <w:r w:rsidR="00EC5C12" w:rsidRPr="00824F00">
        <w:rPr>
          <w:rFonts w:ascii="Verdana" w:hAnsi="Verdana" w:cs="Arial"/>
        </w:rPr>
        <w:t>.</w:t>
      </w:r>
      <w:r w:rsidR="00964F16" w:rsidRPr="00824F00">
        <w:rPr>
          <w:rFonts w:ascii="Verdana" w:hAnsi="Verdana" w:cs="Arial"/>
        </w:rPr>
        <w:t xml:space="preserve"> </w:t>
      </w:r>
      <w:r w:rsidR="00964F16" w:rsidRPr="00824F00">
        <w:rPr>
          <w:rFonts w:ascii="Verdana" w:hAnsi="Verdana" w:cs="Arial"/>
          <w:shd w:val="clear" w:color="auto" w:fill="FFFFFF"/>
        </w:rPr>
        <w:t>Sector Educación. Departamento de Amazonas. Serie "</w:t>
      </w:r>
      <w:r w:rsidR="00964F16" w:rsidRPr="00824F00">
        <w:rPr>
          <w:rFonts w:ascii="Verdana" w:hAnsi="Verdana" w:cs="Arial"/>
          <w:i/>
          <w:iCs/>
          <w:shd w:val="clear" w:color="auto" w:fill="FFFFFF"/>
        </w:rPr>
        <w:t>Historial de seguimiento y control a los recursos del Sistema General de Participaciones”</w:t>
      </w:r>
      <w:r w:rsidR="00964F16" w:rsidRPr="00824F00">
        <w:rPr>
          <w:rFonts w:ascii="Verdana" w:hAnsi="Verdana" w:cs="Arial"/>
          <w:shd w:val="clear" w:color="auto" w:fill="FFFFFF"/>
        </w:rPr>
        <w:t xml:space="preserve"> - Ejecución y seguimiento de la Medida Preventiva. Expediente digital No. 41/2019/D028-PREDI, radicado No. </w:t>
      </w:r>
      <w:r w:rsidR="00EE59B6" w:rsidRPr="00824F00">
        <w:rPr>
          <w:rFonts w:ascii="Verdana" w:hAnsi="Verdana" w:cs="Arial"/>
          <w:shd w:val="clear" w:color="auto" w:fill="FFFFFF"/>
        </w:rPr>
        <w:t>1-2022-034165 del 22 abril 2022</w:t>
      </w:r>
      <w:r w:rsidR="00964F16" w:rsidRPr="00824F00">
        <w:rPr>
          <w:rFonts w:ascii="Verdana" w:hAnsi="Verdana" w:cs="Arial"/>
          <w:shd w:val="clear" w:color="auto" w:fill="FFFFFF"/>
        </w:rPr>
        <w:t>. Enlace:</w:t>
      </w:r>
      <w:r w:rsidR="00EE59B6" w:rsidRPr="00824F00">
        <w:rPr>
          <w:rFonts w:ascii="Verdana" w:hAnsi="Verdana" w:cs="Arial"/>
          <w:shd w:val="clear" w:color="auto" w:fill="FFFFFF"/>
        </w:rPr>
        <w:t xml:space="preserve"> </w:t>
      </w:r>
      <w:hyperlink r:id="rId76" w:history="1">
        <w:r w:rsidR="008C6458" w:rsidRPr="00824F00">
          <w:rPr>
            <w:rStyle w:val="Hipervnculo"/>
            <w:rFonts w:ascii="Verdana" w:hAnsi="Verdana"/>
          </w:rPr>
          <w:t xml:space="preserve">eSigna </w:t>
        </w:r>
        <w:proofErr w:type="spellStart"/>
        <w:r w:rsidR="008C6458" w:rsidRPr="00824F00">
          <w:rPr>
            <w:rStyle w:val="Hipervnculo"/>
            <w:rFonts w:ascii="Verdana" w:hAnsi="Verdana"/>
          </w:rPr>
          <w:t>DocumentViewer</w:t>
        </w:r>
        <w:proofErr w:type="spellEnd"/>
        <w:r w:rsidR="008C6458" w:rsidRPr="00824F00">
          <w:rPr>
            <w:rStyle w:val="Hipervnculo"/>
            <w:rFonts w:ascii="Verdana" w:hAnsi="Verdana"/>
          </w:rPr>
          <w:t xml:space="preserve"> (</w:t>
        </w:r>
        <w:proofErr w:type="spellStart"/>
        <w:r w:rsidR="008C6458" w:rsidRPr="00824F00">
          <w:rPr>
            <w:rStyle w:val="Hipervnculo"/>
            <w:rFonts w:ascii="Verdana" w:hAnsi="Verdana"/>
          </w:rPr>
          <w:t>minhacienda.red</w:t>
        </w:r>
        <w:proofErr w:type="spellEnd"/>
        <w:r w:rsidR="008C6458" w:rsidRPr="00824F00">
          <w:rPr>
            <w:rStyle w:val="Hipervnculo"/>
            <w:rFonts w:ascii="Verdana" w:hAnsi="Verdana"/>
          </w:rPr>
          <w:t>)</w:t>
        </w:r>
      </w:hyperlink>
    </w:p>
    <w:p w14:paraId="46D324FB" w14:textId="77777777" w:rsidR="00EC5C12" w:rsidRPr="00824F00" w:rsidRDefault="00EC5C12" w:rsidP="00EC53E1">
      <w:pPr>
        <w:pStyle w:val="Prrafodelista"/>
        <w:numPr>
          <w:ilvl w:val="0"/>
          <w:numId w:val="31"/>
        </w:numPr>
        <w:spacing w:after="0" w:line="240" w:lineRule="auto"/>
        <w:ind w:left="284" w:hanging="284"/>
        <w:jc w:val="both"/>
        <w:rPr>
          <w:rFonts w:ascii="Verdana" w:hAnsi="Verdana" w:cs="Arial"/>
        </w:rPr>
      </w:pPr>
      <w:r w:rsidRPr="00824F00">
        <w:rPr>
          <w:rFonts w:ascii="Verdana" w:hAnsi="Verdana" w:cs="Arial"/>
        </w:rPr>
        <w:t>Ejecución presupuestal de gastos de la entidad 2022.</w:t>
      </w:r>
      <w:r w:rsidR="00EE59B6" w:rsidRPr="00824F00">
        <w:rPr>
          <w:rFonts w:ascii="Verdana" w:hAnsi="Verdana" w:cs="Arial"/>
        </w:rPr>
        <w:t xml:space="preserve"> </w:t>
      </w:r>
      <w:r w:rsidR="00EE59B6" w:rsidRPr="00824F00">
        <w:rPr>
          <w:rFonts w:ascii="Verdana" w:hAnsi="Verdana" w:cs="Arial"/>
          <w:shd w:val="clear" w:color="auto" w:fill="FFFFFF"/>
        </w:rPr>
        <w:t>Sector Educación. Departamento de Amazonas. Serie "</w:t>
      </w:r>
      <w:r w:rsidR="00EE59B6" w:rsidRPr="00824F00">
        <w:rPr>
          <w:rFonts w:ascii="Verdana" w:hAnsi="Verdana" w:cs="Arial"/>
          <w:i/>
          <w:iCs/>
          <w:shd w:val="clear" w:color="auto" w:fill="FFFFFF"/>
        </w:rPr>
        <w:t>Historial de seguimiento y control a los recursos del Sistema General de Participaciones”</w:t>
      </w:r>
      <w:r w:rsidR="00EE59B6" w:rsidRPr="00824F00">
        <w:rPr>
          <w:rFonts w:ascii="Verdana" w:hAnsi="Verdana" w:cs="Arial"/>
          <w:shd w:val="clear" w:color="auto" w:fill="FFFFFF"/>
        </w:rPr>
        <w:t xml:space="preserve"> - Ejecución y seguimiento de la Medida Preventiva. Expediente digital No. 41/2019/D028-PREDI, radicado No. 1-2023-013693. Enlace:</w:t>
      </w:r>
      <w:r w:rsidR="008C6458" w:rsidRPr="00824F00">
        <w:rPr>
          <w:rFonts w:ascii="Verdana" w:hAnsi="Verdana" w:cs="Arial"/>
          <w:shd w:val="clear" w:color="auto" w:fill="FFFFFF"/>
        </w:rPr>
        <w:t xml:space="preserve"> </w:t>
      </w:r>
      <w:hyperlink r:id="rId77" w:history="1">
        <w:r w:rsidR="008C6458" w:rsidRPr="00824F00">
          <w:rPr>
            <w:rStyle w:val="Hipervnculo"/>
            <w:rFonts w:ascii="Verdana" w:hAnsi="Verdana"/>
          </w:rPr>
          <w:t xml:space="preserve">eSigna </w:t>
        </w:r>
        <w:proofErr w:type="spellStart"/>
        <w:r w:rsidR="008C6458" w:rsidRPr="00824F00">
          <w:rPr>
            <w:rStyle w:val="Hipervnculo"/>
            <w:rFonts w:ascii="Verdana" w:hAnsi="Verdana"/>
          </w:rPr>
          <w:t>DocumentViewer</w:t>
        </w:r>
        <w:proofErr w:type="spellEnd"/>
        <w:r w:rsidR="008C6458" w:rsidRPr="00824F00">
          <w:rPr>
            <w:rStyle w:val="Hipervnculo"/>
            <w:rFonts w:ascii="Verdana" w:hAnsi="Verdana"/>
          </w:rPr>
          <w:t xml:space="preserve"> (</w:t>
        </w:r>
        <w:proofErr w:type="spellStart"/>
        <w:r w:rsidR="008C6458" w:rsidRPr="00824F00">
          <w:rPr>
            <w:rStyle w:val="Hipervnculo"/>
            <w:rFonts w:ascii="Verdana" w:hAnsi="Verdana"/>
          </w:rPr>
          <w:t>minhacienda.red</w:t>
        </w:r>
        <w:proofErr w:type="spellEnd"/>
        <w:r w:rsidR="008C6458" w:rsidRPr="00824F00">
          <w:rPr>
            <w:rStyle w:val="Hipervnculo"/>
            <w:rFonts w:ascii="Verdana" w:hAnsi="Verdana"/>
          </w:rPr>
          <w:t>)</w:t>
        </w:r>
      </w:hyperlink>
    </w:p>
    <w:p w14:paraId="2D3E85DB" w14:textId="77777777" w:rsidR="00754960" w:rsidRPr="00824F00" w:rsidRDefault="00754960" w:rsidP="00EC53E1">
      <w:pPr>
        <w:pStyle w:val="Prrafodelista"/>
        <w:numPr>
          <w:ilvl w:val="0"/>
          <w:numId w:val="41"/>
        </w:numPr>
        <w:spacing w:after="0" w:line="240" w:lineRule="auto"/>
        <w:ind w:left="284" w:hanging="284"/>
        <w:jc w:val="both"/>
        <w:rPr>
          <w:rFonts w:ascii="Verdana" w:hAnsi="Verdana" w:cs="Arial"/>
          <w:shd w:val="clear" w:color="auto" w:fill="FFFFFF"/>
        </w:rPr>
      </w:pPr>
      <w:r w:rsidRPr="00824F00">
        <w:rPr>
          <w:rFonts w:ascii="Verdana" w:hAnsi="Verdana" w:cs="Arial"/>
        </w:rPr>
        <w:t>Listado</w:t>
      </w:r>
      <w:r w:rsidR="0011624C" w:rsidRPr="00824F00">
        <w:rPr>
          <w:rFonts w:ascii="Verdana" w:hAnsi="Verdana" w:cs="Arial"/>
        </w:rPr>
        <w:t xml:space="preserve"> de </w:t>
      </w:r>
      <w:r w:rsidR="00E71ECF" w:rsidRPr="00824F00">
        <w:rPr>
          <w:rFonts w:ascii="Verdana" w:hAnsi="Verdana" w:cs="Arial"/>
        </w:rPr>
        <w:t xml:space="preserve">Registros presupuestales de la vigencia </w:t>
      </w:r>
      <w:r w:rsidR="006E38C5" w:rsidRPr="00824F00">
        <w:rPr>
          <w:rFonts w:ascii="Verdana" w:hAnsi="Verdana" w:cs="Arial"/>
        </w:rPr>
        <w:t>2021</w:t>
      </w:r>
      <w:r w:rsidRPr="00824F00">
        <w:rPr>
          <w:rFonts w:ascii="Verdana" w:hAnsi="Verdana" w:cs="Arial"/>
          <w:shd w:val="clear" w:color="auto" w:fill="FFFFFF"/>
        </w:rPr>
        <w:t>. Sector Educación. Departamento de Amazonas. Serie "</w:t>
      </w:r>
      <w:r w:rsidRPr="00824F00">
        <w:rPr>
          <w:rFonts w:ascii="Verdana" w:hAnsi="Verdana" w:cs="Arial"/>
          <w:i/>
          <w:iCs/>
          <w:shd w:val="clear" w:color="auto" w:fill="FFFFFF"/>
        </w:rPr>
        <w:t>Historial de seguimiento y control a los recursos del Sistema General de Participaciones”</w:t>
      </w:r>
      <w:r w:rsidRPr="00824F00">
        <w:rPr>
          <w:rFonts w:ascii="Verdana" w:hAnsi="Verdana" w:cs="Arial"/>
          <w:shd w:val="clear" w:color="auto" w:fill="FFFFFF"/>
        </w:rPr>
        <w:t xml:space="preserve"> - Ejecución y seguimiento de la Medida Preventiva. Expediente digital No. 41/2019/D028-PREDI, radicado No. 1-2022-050316 del 28/06/2022. Enlace:</w:t>
      </w:r>
      <w:hyperlink r:id="rId78" w:history="1">
        <w:r w:rsidRPr="00824F00">
          <w:rPr>
            <w:rStyle w:val="Hipervnculo"/>
            <w:rFonts w:ascii="Verdana" w:hAnsi="Verdana" w:cs="Arial"/>
            <w:sz w:val="18"/>
            <w:szCs w:val="18"/>
            <w:shd w:val="clear" w:color="auto" w:fill="FFFFFF"/>
          </w:rPr>
          <w:t>http://portalgestiondoc.minhacienda.red/PortalEmpleado/viewer.jsp?config=TQqT8GflLPjwCTxExaY5GWTWMMV5i5uJZp+5009gsTLlVPnZYfAaPGTT8/EAPti/B4Cdmz+DCAvV7vWRQWrcOGN+S1d07kGsJN7h9qXMyWrQ6FHDqahI7deSyiYfhBiONpn2g3ZlKtqxcFLu4BZNHWeOnJKXfCSRCyxWyHXMtEiPKGROShH62isXexrkKNGrlGrQ3IJcwXFK/BAdbUmQEg==&amp;guid=-575dd3e1181961bf08b2507&amp;idrepository=307</w:t>
        </w:r>
      </w:hyperlink>
      <w:r w:rsidRPr="00824F00">
        <w:rPr>
          <w:rFonts w:ascii="Verdana" w:hAnsi="Verdana" w:cs="Arial"/>
          <w:sz w:val="18"/>
          <w:szCs w:val="18"/>
          <w:shd w:val="clear" w:color="auto" w:fill="FFFFFF"/>
        </w:rPr>
        <w:t xml:space="preserve"> </w:t>
      </w:r>
    </w:p>
    <w:p w14:paraId="52A1DFC6" w14:textId="77777777" w:rsidR="003E7CD7" w:rsidRPr="00824F00" w:rsidRDefault="003E7CD7" w:rsidP="00EC53E1">
      <w:pPr>
        <w:pStyle w:val="Prrafodelista"/>
        <w:numPr>
          <w:ilvl w:val="0"/>
          <w:numId w:val="31"/>
        </w:numPr>
        <w:spacing w:after="0" w:line="240" w:lineRule="auto"/>
        <w:ind w:left="284" w:hanging="284"/>
        <w:jc w:val="both"/>
        <w:rPr>
          <w:rStyle w:val="Hipervnculo"/>
          <w:rFonts w:ascii="Verdana" w:hAnsi="Verdana" w:cs="Arial"/>
          <w:color w:val="auto"/>
          <w:u w:val="none"/>
        </w:rPr>
      </w:pPr>
      <w:r w:rsidRPr="00824F00">
        <w:rPr>
          <w:rFonts w:ascii="Verdana" w:eastAsia="Verdana" w:hAnsi="Verdana" w:cs="Verdana"/>
        </w:rPr>
        <w:t>Listado de Registros Presupuestales vigencia 2022.</w:t>
      </w:r>
      <w:r w:rsidRPr="00824F00">
        <w:rPr>
          <w:rFonts w:ascii="Verdana" w:hAnsi="Verdana" w:cs="Arial"/>
        </w:rPr>
        <w:t xml:space="preserve"> Sector Educación. </w:t>
      </w:r>
      <w:r w:rsidRPr="00824F00">
        <w:rPr>
          <w:rStyle w:val="ui-provider"/>
          <w:rFonts w:ascii="Verdana" w:hAnsi="Verdana"/>
        </w:rPr>
        <w:t>Departamento de Amazonas</w:t>
      </w:r>
      <w:r w:rsidRPr="00824F00">
        <w:rPr>
          <w:rFonts w:ascii="Verdana" w:hAnsi="Verdana" w:cs="Arial"/>
        </w:rPr>
        <w:t xml:space="preserve">. Serie </w:t>
      </w:r>
      <w:r w:rsidRPr="00824F00">
        <w:rPr>
          <w:rFonts w:ascii="Verdana" w:hAnsi="Verdana" w:cs="Arial"/>
          <w:i/>
        </w:rPr>
        <w:t xml:space="preserve">Historial de seguimiento y control a los recursos del Sistema General de Participaciones” - Ejecución y seguimiento de la medida preventiva. </w:t>
      </w:r>
      <w:r w:rsidRPr="00824F00">
        <w:rPr>
          <w:rFonts w:ascii="Verdana" w:hAnsi="Verdana" w:cs="Arial"/>
        </w:rPr>
        <w:t>Expediente digital 41/2019/D028-PREDI, radicado No. 1-2023-013693. Enlace:</w:t>
      </w:r>
      <w:r w:rsidRPr="00824F00">
        <w:rPr>
          <w:rFonts w:ascii="Verdana" w:hAnsi="Verdana"/>
        </w:rPr>
        <w:t xml:space="preserve"> </w:t>
      </w:r>
      <w:hyperlink r:id="rId79" w:history="1">
        <w:r w:rsidRPr="00824F00">
          <w:rPr>
            <w:rStyle w:val="Hipervnculo"/>
            <w:rFonts w:ascii="Verdana" w:hAnsi="Verdana"/>
            <w:sz w:val="18"/>
            <w:szCs w:val="18"/>
          </w:rPr>
          <w:t>http://portalgestiondoc.minhacienda.red/PortalEmpleado/viewer.jsp?config=4ZrUJZD/EXvR325ekXmqBlgGKSQEVga504uYB3NtPEViOmdW1h/jOqAcVpAsblDwk9nmABTMUrN05+fhzaK9sNp55q12MgXkq8VzsZizCU/T4CPOvr0js3mVtrDule4CT6lS4+em+uGVfRTTxknwaXk5C0ppvQaui+oI2bHysqFq+piE5urPpIIhDxbSy0Zk&amp;guid=7bef3bba18beec170df-14d7&amp;idrepository=879</w:t>
        </w:r>
      </w:hyperlink>
    </w:p>
    <w:p w14:paraId="27129821" w14:textId="77777777" w:rsidR="00E71ECF" w:rsidRPr="00824F00" w:rsidRDefault="00E71ECF" w:rsidP="00EC53E1">
      <w:pPr>
        <w:pStyle w:val="Prrafodelista"/>
        <w:numPr>
          <w:ilvl w:val="0"/>
          <w:numId w:val="31"/>
        </w:numPr>
        <w:spacing w:after="0" w:line="240" w:lineRule="auto"/>
        <w:ind w:left="284" w:hanging="284"/>
        <w:jc w:val="both"/>
        <w:rPr>
          <w:rFonts w:ascii="Verdana" w:hAnsi="Verdana" w:cs="Arial"/>
        </w:rPr>
      </w:pPr>
      <w:r w:rsidRPr="00824F00">
        <w:rPr>
          <w:rFonts w:ascii="Verdana" w:hAnsi="Verdana" w:cs="Arial"/>
        </w:rPr>
        <w:t xml:space="preserve">Minuta </w:t>
      </w:r>
      <w:r w:rsidR="0011624C" w:rsidRPr="00824F00">
        <w:rPr>
          <w:rFonts w:ascii="Verdana" w:hAnsi="Verdana" w:cs="Arial"/>
        </w:rPr>
        <w:t xml:space="preserve">del Contrato </w:t>
      </w:r>
      <w:r w:rsidRPr="00824F00">
        <w:rPr>
          <w:rFonts w:ascii="Verdana" w:hAnsi="Verdana" w:cs="Arial"/>
        </w:rPr>
        <w:t>No. 1554 de 2021</w:t>
      </w:r>
      <w:r w:rsidR="00402625" w:rsidRPr="00824F00">
        <w:rPr>
          <w:rFonts w:ascii="Verdana" w:hAnsi="Verdana" w:cs="Arial"/>
        </w:rPr>
        <w:t>.</w:t>
      </w:r>
      <w:r w:rsidR="00EE59B6" w:rsidRPr="00824F00">
        <w:rPr>
          <w:rFonts w:ascii="Verdana" w:hAnsi="Verdana" w:cs="Arial"/>
        </w:rPr>
        <w:t xml:space="preserve"> </w:t>
      </w:r>
      <w:r w:rsidR="00EE59B6" w:rsidRPr="00824F00">
        <w:rPr>
          <w:rFonts w:ascii="Verdana" w:hAnsi="Verdana" w:cs="Arial"/>
          <w:shd w:val="clear" w:color="auto" w:fill="FFFFFF"/>
        </w:rPr>
        <w:t>Sector Educación. Departamento de Amazonas. Serie "</w:t>
      </w:r>
      <w:r w:rsidR="00EE59B6" w:rsidRPr="00824F00">
        <w:rPr>
          <w:rFonts w:ascii="Verdana" w:hAnsi="Verdana" w:cs="Arial"/>
          <w:i/>
          <w:iCs/>
          <w:shd w:val="clear" w:color="auto" w:fill="FFFFFF"/>
        </w:rPr>
        <w:t>Historial de seguimiento y control a los recursos del Sistema General de Participaciones”</w:t>
      </w:r>
      <w:r w:rsidR="00EE59B6" w:rsidRPr="00824F00">
        <w:rPr>
          <w:rFonts w:ascii="Verdana" w:hAnsi="Verdana" w:cs="Arial"/>
          <w:shd w:val="clear" w:color="auto" w:fill="FFFFFF"/>
        </w:rPr>
        <w:t xml:space="preserve"> - Ejecución y seguimiento de la Medida Preventiva. Expediente digital No. 41/2019/D028-PREDI, consulta en SECOP I. Enlace:</w:t>
      </w:r>
      <w:r w:rsidR="008C6458" w:rsidRPr="00824F00">
        <w:rPr>
          <w:rFonts w:ascii="Verdana" w:hAnsi="Verdana"/>
        </w:rPr>
        <w:t xml:space="preserve"> </w:t>
      </w:r>
      <w:hyperlink r:id="rId80" w:history="1">
        <w:r w:rsidR="008C6458" w:rsidRPr="00824F00">
          <w:rPr>
            <w:rStyle w:val="Hipervnculo"/>
            <w:rFonts w:ascii="Verdana" w:hAnsi="Verdana"/>
          </w:rPr>
          <w:t xml:space="preserve">eSigna </w:t>
        </w:r>
        <w:proofErr w:type="spellStart"/>
        <w:r w:rsidR="008C6458" w:rsidRPr="00824F00">
          <w:rPr>
            <w:rStyle w:val="Hipervnculo"/>
            <w:rFonts w:ascii="Verdana" w:hAnsi="Verdana"/>
          </w:rPr>
          <w:t>DocumentViewer</w:t>
        </w:r>
        <w:proofErr w:type="spellEnd"/>
        <w:r w:rsidR="008C6458" w:rsidRPr="00824F00">
          <w:rPr>
            <w:rStyle w:val="Hipervnculo"/>
            <w:rFonts w:ascii="Verdana" w:hAnsi="Verdana"/>
          </w:rPr>
          <w:t xml:space="preserve"> (</w:t>
        </w:r>
        <w:proofErr w:type="spellStart"/>
        <w:r w:rsidR="008C6458" w:rsidRPr="00824F00">
          <w:rPr>
            <w:rStyle w:val="Hipervnculo"/>
            <w:rFonts w:ascii="Verdana" w:hAnsi="Verdana"/>
          </w:rPr>
          <w:t>minhacienda.red</w:t>
        </w:r>
        <w:proofErr w:type="spellEnd"/>
        <w:r w:rsidR="008C6458" w:rsidRPr="00824F00">
          <w:rPr>
            <w:rStyle w:val="Hipervnculo"/>
            <w:rFonts w:ascii="Verdana" w:hAnsi="Verdana"/>
          </w:rPr>
          <w:t>)</w:t>
        </w:r>
      </w:hyperlink>
    </w:p>
    <w:p w14:paraId="0F6304BB" w14:textId="77777777" w:rsidR="00E71ECF" w:rsidRPr="00824F00" w:rsidRDefault="00D81146" w:rsidP="00EC53E1">
      <w:pPr>
        <w:pStyle w:val="Prrafodelista"/>
        <w:numPr>
          <w:ilvl w:val="0"/>
          <w:numId w:val="31"/>
        </w:numPr>
        <w:spacing w:after="0" w:line="240" w:lineRule="auto"/>
        <w:ind w:left="284" w:hanging="284"/>
        <w:jc w:val="both"/>
        <w:rPr>
          <w:rFonts w:ascii="Verdana" w:hAnsi="Verdana" w:cs="Arial"/>
        </w:rPr>
      </w:pPr>
      <w:r w:rsidRPr="00824F00">
        <w:rPr>
          <w:rFonts w:ascii="Verdana" w:hAnsi="Verdana" w:cs="Arial"/>
        </w:rPr>
        <w:t>Registro presupuestal del Contrato No. 1554 de 2021.</w:t>
      </w:r>
      <w:r w:rsidR="00EE59B6" w:rsidRPr="00824F00">
        <w:rPr>
          <w:rFonts w:ascii="Verdana" w:hAnsi="Verdana" w:cs="Arial"/>
          <w:shd w:val="clear" w:color="auto" w:fill="FFFFFF"/>
        </w:rPr>
        <w:t xml:space="preserve"> Sector Educación. Departamento de Amazonas. Serie "</w:t>
      </w:r>
      <w:r w:rsidR="00EE59B6" w:rsidRPr="00824F00">
        <w:rPr>
          <w:rFonts w:ascii="Verdana" w:hAnsi="Verdana" w:cs="Arial"/>
          <w:i/>
          <w:iCs/>
          <w:shd w:val="clear" w:color="auto" w:fill="FFFFFF"/>
        </w:rPr>
        <w:t xml:space="preserve">Historial de seguimiento y control a los </w:t>
      </w:r>
      <w:r w:rsidR="00EE59B6" w:rsidRPr="00824F00">
        <w:rPr>
          <w:rFonts w:ascii="Verdana" w:hAnsi="Verdana" w:cs="Arial"/>
          <w:i/>
          <w:iCs/>
          <w:shd w:val="clear" w:color="auto" w:fill="FFFFFF"/>
        </w:rPr>
        <w:lastRenderedPageBreak/>
        <w:t>recursos del Sistema General de Participaciones”</w:t>
      </w:r>
      <w:r w:rsidR="00EE59B6" w:rsidRPr="00824F00">
        <w:rPr>
          <w:rFonts w:ascii="Verdana" w:hAnsi="Verdana" w:cs="Arial"/>
          <w:shd w:val="clear" w:color="auto" w:fill="FFFFFF"/>
        </w:rPr>
        <w:t xml:space="preserve"> - Ejecución y seguimiento de la Medida Preventiva. Expediente digital No. 41/2019/D028-PREDI, consulta en SECOP I. Enlace:</w:t>
      </w:r>
      <w:r w:rsidR="008C6458" w:rsidRPr="00824F00">
        <w:rPr>
          <w:rFonts w:ascii="Verdana" w:hAnsi="Verdana"/>
        </w:rPr>
        <w:t xml:space="preserve"> </w:t>
      </w:r>
      <w:hyperlink r:id="rId81" w:history="1">
        <w:r w:rsidR="008C6458" w:rsidRPr="00824F00">
          <w:rPr>
            <w:rStyle w:val="Hipervnculo"/>
            <w:rFonts w:ascii="Verdana" w:hAnsi="Verdana"/>
          </w:rPr>
          <w:t xml:space="preserve">eSigna </w:t>
        </w:r>
        <w:proofErr w:type="spellStart"/>
        <w:r w:rsidR="008C6458" w:rsidRPr="00824F00">
          <w:rPr>
            <w:rStyle w:val="Hipervnculo"/>
            <w:rFonts w:ascii="Verdana" w:hAnsi="Verdana"/>
          </w:rPr>
          <w:t>DocumentViewer</w:t>
        </w:r>
        <w:proofErr w:type="spellEnd"/>
        <w:r w:rsidR="008C6458" w:rsidRPr="00824F00">
          <w:rPr>
            <w:rStyle w:val="Hipervnculo"/>
            <w:rFonts w:ascii="Verdana" w:hAnsi="Verdana"/>
          </w:rPr>
          <w:t xml:space="preserve"> (</w:t>
        </w:r>
        <w:proofErr w:type="spellStart"/>
        <w:r w:rsidR="008C6458" w:rsidRPr="00824F00">
          <w:rPr>
            <w:rStyle w:val="Hipervnculo"/>
            <w:rFonts w:ascii="Verdana" w:hAnsi="Verdana"/>
          </w:rPr>
          <w:t>minhacienda.red</w:t>
        </w:r>
        <w:proofErr w:type="spellEnd"/>
        <w:r w:rsidR="008C6458" w:rsidRPr="00824F00">
          <w:rPr>
            <w:rStyle w:val="Hipervnculo"/>
            <w:rFonts w:ascii="Verdana" w:hAnsi="Verdana"/>
          </w:rPr>
          <w:t>)</w:t>
        </w:r>
      </w:hyperlink>
    </w:p>
    <w:p w14:paraId="64B92C22" w14:textId="77777777" w:rsidR="00E71ECF" w:rsidRPr="00824F00" w:rsidRDefault="00964F16" w:rsidP="00EC53E1">
      <w:pPr>
        <w:pStyle w:val="Prrafodelista"/>
        <w:numPr>
          <w:ilvl w:val="0"/>
          <w:numId w:val="31"/>
        </w:numPr>
        <w:spacing w:after="0" w:line="240" w:lineRule="auto"/>
        <w:ind w:left="284" w:hanging="284"/>
        <w:jc w:val="both"/>
        <w:rPr>
          <w:rFonts w:ascii="Verdana" w:hAnsi="Verdana" w:cs="Arial"/>
        </w:rPr>
      </w:pPr>
      <w:r w:rsidRPr="00824F00">
        <w:rPr>
          <w:rFonts w:ascii="Verdana" w:hAnsi="Verdana" w:cs="Arial"/>
        </w:rPr>
        <w:t>R</w:t>
      </w:r>
      <w:r w:rsidR="00E71ECF" w:rsidRPr="00824F00">
        <w:rPr>
          <w:rFonts w:ascii="Verdana" w:hAnsi="Verdana" w:cs="Arial"/>
        </w:rPr>
        <w:t xml:space="preserve">ecursos asignados a Necesidades Educativas Especiales de la vigencia 2021. </w:t>
      </w:r>
      <w:r w:rsidR="009B228C" w:rsidRPr="00824F00">
        <w:rPr>
          <w:rFonts w:ascii="Verdana" w:hAnsi="Verdana" w:cs="Arial"/>
          <w:shd w:val="clear" w:color="auto" w:fill="FFFFFF"/>
        </w:rPr>
        <w:t>Sector Educación. Departamento de Amazonas. Serie "</w:t>
      </w:r>
      <w:r w:rsidR="009B228C" w:rsidRPr="00824F00">
        <w:rPr>
          <w:rFonts w:ascii="Verdana" w:hAnsi="Verdana" w:cs="Arial"/>
          <w:i/>
          <w:iCs/>
          <w:shd w:val="clear" w:color="auto" w:fill="FFFFFF"/>
        </w:rPr>
        <w:t>Historial de seguimiento y control a los recursos del Sistema General de Participaciones”</w:t>
      </w:r>
      <w:r w:rsidR="009B228C" w:rsidRPr="00824F00">
        <w:rPr>
          <w:rFonts w:ascii="Verdana" w:hAnsi="Verdana" w:cs="Arial"/>
          <w:shd w:val="clear" w:color="auto" w:fill="FFFFFF"/>
        </w:rPr>
        <w:t xml:space="preserve"> - Ejecución y seguimiento de la Medida Preventiva. Expediente digital No. 41/2019/D028-PREDI, radicado No.</w:t>
      </w:r>
      <w:r w:rsidR="000612F9" w:rsidRPr="00824F00">
        <w:rPr>
          <w:rFonts w:ascii="Verdana" w:hAnsi="Verdana" w:cs="Arial"/>
          <w:shd w:val="clear" w:color="auto" w:fill="FFFFFF"/>
        </w:rPr>
        <w:t xml:space="preserve"> </w:t>
      </w:r>
      <w:r w:rsidR="00EB007A" w:rsidRPr="00824F00">
        <w:rPr>
          <w:rFonts w:ascii="Verdana" w:hAnsi="Verdana" w:cs="Arial"/>
          <w:shd w:val="clear" w:color="auto" w:fill="FFFFFF"/>
        </w:rPr>
        <w:t>1-2021-054831 del 25/06/2021</w:t>
      </w:r>
      <w:r w:rsidR="000612F9" w:rsidRPr="00824F00">
        <w:rPr>
          <w:rFonts w:ascii="Verdana" w:hAnsi="Verdana" w:cs="Arial"/>
          <w:shd w:val="clear" w:color="auto" w:fill="FFFFFF"/>
        </w:rPr>
        <w:t>.</w:t>
      </w:r>
      <w:r w:rsidR="009B228C" w:rsidRPr="00824F00">
        <w:rPr>
          <w:rFonts w:ascii="Verdana" w:hAnsi="Verdana" w:cs="Arial"/>
          <w:shd w:val="clear" w:color="auto" w:fill="FFFFFF"/>
        </w:rPr>
        <w:t xml:space="preserve"> Enlace:</w:t>
      </w:r>
      <w:r w:rsidR="007A1509" w:rsidRPr="00824F00">
        <w:rPr>
          <w:rFonts w:ascii="Verdana" w:hAnsi="Verdana"/>
        </w:rPr>
        <w:t xml:space="preserve"> </w:t>
      </w:r>
      <w:hyperlink r:id="rId82" w:history="1">
        <w:r w:rsidR="007A1509" w:rsidRPr="00824F00">
          <w:rPr>
            <w:rStyle w:val="Hipervnculo"/>
            <w:rFonts w:ascii="Verdana" w:hAnsi="Verdana" w:cs="Arial"/>
            <w:sz w:val="18"/>
            <w:szCs w:val="18"/>
            <w:shd w:val="clear" w:color="auto" w:fill="FFFFFF"/>
          </w:rPr>
          <w:t>http://portalgestiondoc.minhacienda.red/PortalEmpleado/viewer.jsp?config=gaJS2p9DbAiD/st5hS4nue1xUKQDXEzzXm7jB8lIxIil0sBCwYRXHDCqUy7JxA7YgddhSw6op6H6TaD53Req+WXfd1yUdDYZSsp1SN+CQDqjFfZ6zBl5sUqQciHO0VUpLbqTXBjHh5J7If9f2lV9pCTwjIBzSVfi+J7jhvHUP7V80FvXn3zYDJ63iphPY9ki&amp;guid=6e19edea18bf3fd6d5a-189a&amp;idrepository=879</w:t>
        </w:r>
      </w:hyperlink>
    </w:p>
    <w:p w14:paraId="2EDF0904" w14:textId="77777777" w:rsidR="00626048" w:rsidRPr="00824F00" w:rsidRDefault="00C32873" w:rsidP="00EC53E1">
      <w:pPr>
        <w:pStyle w:val="Prrafodelista"/>
        <w:numPr>
          <w:ilvl w:val="0"/>
          <w:numId w:val="31"/>
        </w:numPr>
        <w:spacing w:after="0" w:line="240" w:lineRule="auto"/>
        <w:ind w:left="284" w:hanging="284"/>
        <w:jc w:val="both"/>
        <w:rPr>
          <w:rFonts w:ascii="Verdana" w:hAnsi="Verdana" w:cs="Arial"/>
        </w:rPr>
      </w:pPr>
      <w:r w:rsidRPr="00824F00">
        <w:rPr>
          <w:rFonts w:ascii="Verdana" w:hAnsi="Verdana" w:cs="Arial"/>
        </w:rPr>
        <w:t xml:space="preserve">Recursos asignados a Necesidades Educativas Especiales de la vigencia 2022. </w:t>
      </w:r>
      <w:r w:rsidRPr="00824F00">
        <w:rPr>
          <w:rFonts w:ascii="Verdana" w:hAnsi="Verdana" w:cs="Arial"/>
          <w:shd w:val="clear" w:color="auto" w:fill="FFFFFF"/>
        </w:rPr>
        <w:t>Sector Educación. Departamento de Amazonas. Serie "</w:t>
      </w:r>
      <w:r w:rsidRPr="00824F00">
        <w:rPr>
          <w:rFonts w:ascii="Verdana" w:hAnsi="Verdana" w:cs="Arial"/>
          <w:i/>
          <w:iCs/>
          <w:shd w:val="clear" w:color="auto" w:fill="FFFFFF"/>
        </w:rPr>
        <w:t>Historial de seguimiento y control a los recursos del Sistema General de Participaciones”</w:t>
      </w:r>
      <w:r w:rsidRPr="00824F00">
        <w:rPr>
          <w:rFonts w:ascii="Verdana" w:hAnsi="Verdana" w:cs="Arial"/>
          <w:shd w:val="clear" w:color="auto" w:fill="FFFFFF"/>
        </w:rPr>
        <w:t xml:space="preserve"> - Ejecución y seguimiento de la Medida Preventiva. Expediente digital No. 41/2019/D028-PREDI, </w:t>
      </w:r>
      <w:r w:rsidR="000612F9" w:rsidRPr="00824F00">
        <w:rPr>
          <w:rFonts w:ascii="Verdana" w:hAnsi="Verdana" w:cs="Arial"/>
          <w:shd w:val="clear" w:color="auto" w:fill="FFFFFF"/>
        </w:rPr>
        <w:t>radicado No. 1-2023-101924 del 17/11/2023</w:t>
      </w:r>
      <w:r w:rsidR="00ED0DB8" w:rsidRPr="00824F00">
        <w:rPr>
          <w:rFonts w:ascii="Verdana" w:hAnsi="Verdana" w:cs="Arial"/>
          <w:shd w:val="clear" w:color="auto" w:fill="FFFFFF"/>
        </w:rPr>
        <w:t xml:space="preserve">. Enlace: </w:t>
      </w:r>
      <w:hyperlink r:id="rId83" w:history="1">
        <w:r w:rsidR="00ED0DB8" w:rsidRPr="00824F00">
          <w:rPr>
            <w:rStyle w:val="Hipervnculo"/>
            <w:rFonts w:ascii="Verdana" w:hAnsi="Verdana" w:cs="Arial"/>
            <w:sz w:val="18"/>
            <w:szCs w:val="18"/>
            <w:shd w:val="clear" w:color="auto" w:fill="FFFFFF"/>
          </w:rPr>
          <w:t>http://portalgestiondoc.minhacienda.red/PortalEmpleado/viewer.jsp?config=yqxXnquFjkyPfO1mVEZlXI0I8Zxx8OnR+FPh8B3U6W53++fVvTXmFXrn66urA0ZMS3kw8H5MN0B70ykdkiy61yyI3WBpNimTcZvAsGU0BLm+5AHOAV/3KHzbRpPpHW4hrL3LP12quQpHqCUReC3/jMoZlrxL7UAFSdNcNyuPh3GQxj8C8ev/JNdZnKWHo0mS5pMbKxuxF1kt+DNz94jiQA==&amp;guid=7bef3bba18bde61199d3af3&amp;idrepository=821</w:t>
        </w:r>
      </w:hyperlink>
    </w:p>
    <w:p w14:paraId="3D69B12D" w14:textId="77777777" w:rsidR="002A0134" w:rsidRPr="00824F00" w:rsidRDefault="002A0134" w:rsidP="00EC53E1">
      <w:pPr>
        <w:spacing w:after="0" w:line="240" w:lineRule="auto"/>
        <w:rPr>
          <w:rFonts w:ascii="Verdana" w:hAnsi="Verdana"/>
        </w:rPr>
      </w:pPr>
    </w:p>
    <w:p w14:paraId="1ABED335" w14:textId="77777777" w:rsidR="00FD4399" w:rsidRPr="00824F00" w:rsidRDefault="00FD4399" w:rsidP="00EC53E1">
      <w:pPr>
        <w:widowControl w:val="0"/>
        <w:numPr>
          <w:ilvl w:val="0"/>
          <w:numId w:val="2"/>
        </w:numPr>
        <w:spacing w:after="0" w:line="240" w:lineRule="auto"/>
        <w:jc w:val="both"/>
        <w:outlineLvl w:val="0"/>
        <w:rPr>
          <w:rFonts w:ascii="Verdana" w:eastAsia="Arial" w:hAnsi="Verdana" w:cs="Arial"/>
          <w:b/>
          <w:kern w:val="0"/>
        </w:rPr>
      </w:pPr>
      <w:r w:rsidRPr="00824F00">
        <w:rPr>
          <w:rFonts w:ascii="Verdana" w:eastAsia="Arial" w:hAnsi="Verdana" w:cs="Arial"/>
          <w:b/>
          <w:kern w:val="0"/>
        </w:rPr>
        <w:t>CONCLUSIONES Y RECOMENDACIONES.</w:t>
      </w:r>
    </w:p>
    <w:p w14:paraId="25B95326" w14:textId="77777777" w:rsidR="00776DE5" w:rsidRPr="00824F00" w:rsidRDefault="00776DE5" w:rsidP="00EC53E1">
      <w:pPr>
        <w:spacing w:after="0" w:line="240" w:lineRule="auto"/>
        <w:rPr>
          <w:rFonts w:ascii="Verdana" w:hAnsi="Verdana"/>
        </w:rPr>
      </w:pPr>
    </w:p>
    <w:p w14:paraId="51B7A9CD" w14:textId="77777777" w:rsidR="00813689" w:rsidRPr="00824F00" w:rsidRDefault="00813689" w:rsidP="00EC53E1">
      <w:pPr>
        <w:widowControl w:val="0"/>
        <w:spacing w:after="0" w:line="240" w:lineRule="auto"/>
        <w:ind w:right="134"/>
        <w:jc w:val="both"/>
        <w:rPr>
          <w:rFonts w:ascii="Verdana" w:eastAsia="Arial" w:hAnsi="Verdana" w:cs="Arial"/>
          <w:kern w:val="0"/>
        </w:rPr>
      </w:pPr>
      <w:r w:rsidRPr="00824F00">
        <w:rPr>
          <w:rFonts w:ascii="Verdana" w:eastAsia="Arial" w:hAnsi="Verdana" w:cs="Arial"/>
          <w:kern w:val="0"/>
        </w:rPr>
        <w:t xml:space="preserve">Como resultado de la evaluación se concluye que, de las </w:t>
      </w:r>
      <w:r w:rsidR="00106700" w:rsidRPr="00824F00">
        <w:rPr>
          <w:rFonts w:ascii="Verdana" w:eastAsia="Arial" w:hAnsi="Verdana" w:cs="Arial"/>
          <w:kern w:val="0"/>
        </w:rPr>
        <w:t>ocho (8)</w:t>
      </w:r>
      <w:r w:rsidRPr="00824F00">
        <w:rPr>
          <w:rFonts w:ascii="Verdana" w:eastAsia="Arial" w:hAnsi="Verdana" w:cs="Arial"/>
          <w:kern w:val="0"/>
        </w:rPr>
        <w:t xml:space="preserve"> actividades del Plan de Desempeño se ha superado a cabalidad </w:t>
      </w:r>
      <w:r w:rsidR="00E91C46">
        <w:rPr>
          <w:rFonts w:ascii="Verdana" w:eastAsia="Arial" w:hAnsi="Verdana" w:cs="Arial"/>
          <w:kern w:val="0"/>
        </w:rPr>
        <w:t>una (1) actividad</w:t>
      </w:r>
      <w:r w:rsidRPr="00824F00">
        <w:rPr>
          <w:rFonts w:ascii="Verdana" w:eastAsia="Arial" w:hAnsi="Verdana" w:cs="Arial"/>
          <w:kern w:val="0"/>
        </w:rPr>
        <w:t xml:space="preserve"> por parte del Departamento </w:t>
      </w:r>
      <w:r w:rsidR="00D15429" w:rsidRPr="00824F00">
        <w:rPr>
          <w:rFonts w:ascii="Verdana" w:eastAsia="Arial" w:hAnsi="Verdana" w:cs="Arial"/>
          <w:kern w:val="0"/>
        </w:rPr>
        <w:t xml:space="preserve">de Amazonas </w:t>
      </w:r>
      <w:r w:rsidRPr="00824F00">
        <w:rPr>
          <w:rFonts w:ascii="Verdana" w:eastAsia="Arial" w:hAnsi="Verdana" w:cs="Arial"/>
          <w:kern w:val="0"/>
        </w:rPr>
        <w:t>para el periodo analizado</w:t>
      </w:r>
      <w:r w:rsidR="007379A3">
        <w:rPr>
          <w:rFonts w:ascii="Verdana" w:eastAsia="Arial" w:hAnsi="Verdana" w:cs="Arial"/>
          <w:kern w:val="0"/>
        </w:rPr>
        <w:t xml:space="preserve">. </w:t>
      </w:r>
      <w:r w:rsidR="00B9705D">
        <w:rPr>
          <w:rFonts w:ascii="Verdana" w:eastAsia="Arial" w:hAnsi="Verdana" w:cs="Arial"/>
          <w:kern w:val="0"/>
        </w:rPr>
        <w:t>Teniendo en cuenta</w:t>
      </w:r>
      <w:r w:rsidRPr="00824F00">
        <w:rPr>
          <w:rFonts w:ascii="Verdana" w:eastAsia="Arial" w:hAnsi="Verdana" w:cs="Arial"/>
          <w:kern w:val="0"/>
        </w:rPr>
        <w:t xml:space="preserve"> </w:t>
      </w:r>
      <w:r w:rsidR="00EE3894">
        <w:rPr>
          <w:rFonts w:ascii="Verdana" w:eastAsia="Arial" w:hAnsi="Verdana" w:cs="Arial"/>
          <w:kern w:val="0"/>
        </w:rPr>
        <w:t xml:space="preserve">la </w:t>
      </w:r>
      <w:r w:rsidR="00246B37">
        <w:rPr>
          <w:rFonts w:ascii="Verdana" w:eastAsia="Arial" w:hAnsi="Verdana" w:cs="Arial"/>
          <w:kern w:val="0"/>
        </w:rPr>
        <w:t xml:space="preserve">entrega </w:t>
      </w:r>
      <w:r w:rsidR="00EE3894">
        <w:rPr>
          <w:rFonts w:ascii="Verdana" w:eastAsia="Arial" w:hAnsi="Verdana" w:cs="Arial"/>
          <w:kern w:val="0"/>
        </w:rPr>
        <w:t>de producto</w:t>
      </w:r>
      <w:r w:rsidR="00246B37">
        <w:rPr>
          <w:rFonts w:ascii="Verdana" w:eastAsia="Arial" w:hAnsi="Verdana" w:cs="Arial"/>
          <w:kern w:val="0"/>
        </w:rPr>
        <w:t>s</w:t>
      </w:r>
      <w:r w:rsidR="00B96B9F">
        <w:rPr>
          <w:rFonts w:ascii="Verdana" w:eastAsia="Arial" w:hAnsi="Verdana" w:cs="Arial"/>
          <w:kern w:val="0"/>
        </w:rPr>
        <w:t xml:space="preserve"> y </w:t>
      </w:r>
      <w:r w:rsidR="001D33BF">
        <w:rPr>
          <w:rFonts w:ascii="Verdana" w:eastAsia="Arial" w:hAnsi="Verdana" w:cs="Arial"/>
          <w:kern w:val="0"/>
        </w:rPr>
        <w:t xml:space="preserve">los </w:t>
      </w:r>
      <w:r w:rsidR="00B96B9F">
        <w:rPr>
          <w:rFonts w:ascii="Verdana" w:eastAsia="Arial" w:hAnsi="Verdana" w:cs="Arial"/>
          <w:kern w:val="0"/>
        </w:rPr>
        <w:t>objetivos de cada actividad</w:t>
      </w:r>
      <w:r w:rsidR="00246B37">
        <w:rPr>
          <w:rFonts w:ascii="Verdana" w:eastAsia="Arial" w:hAnsi="Verdana" w:cs="Arial"/>
          <w:kern w:val="0"/>
        </w:rPr>
        <w:t>,</w:t>
      </w:r>
      <w:r w:rsidR="00EE3894">
        <w:rPr>
          <w:rFonts w:ascii="Verdana" w:eastAsia="Arial" w:hAnsi="Verdana" w:cs="Arial"/>
          <w:kern w:val="0"/>
        </w:rPr>
        <w:t xml:space="preserve"> </w:t>
      </w:r>
      <w:r w:rsidR="00EB49DA">
        <w:rPr>
          <w:rFonts w:ascii="Verdana" w:eastAsia="Arial" w:hAnsi="Verdana" w:cs="Arial"/>
          <w:kern w:val="0"/>
        </w:rPr>
        <w:t xml:space="preserve">según la ponderación definida en la matriz de Plan de Desempeño, </w:t>
      </w:r>
      <w:r w:rsidR="00EE3894">
        <w:rPr>
          <w:rFonts w:ascii="Verdana" w:eastAsia="Arial" w:hAnsi="Verdana" w:cs="Arial"/>
          <w:kern w:val="0"/>
        </w:rPr>
        <w:t xml:space="preserve">se determina </w:t>
      </w:r>
      <w:r w:rsidR="002510DC">
        <w:rPr>
          <w:rFonts w:ascii="Verdana" w:eastAsia="Arial" w:hAnsi="Verdana" w:cs="Arial"/>
          <w:kern w:val="0"/>
        </w:rPr>
        <w:t xml:space="preserve">que hay un </w:t>
      </w:r>
      <w:r w:rsidRPr="00824F00">
        <w:rPr>
          <w:rFonts w:ascii="Verdana" w:eastAsia="Arial" w:hAnsi="Verdana" w:cs="Arial"/>
          <w:kern w:val="0"/>
        </w:rPr>
        <w:t xml:space="preserve">avance de cumplimiento de la Medida </w:t>
      </w:r>
      <w:r w:rsidR="002510DC">
        <w:rPr>
          <w:rFonts w:ascii="Verdana" w:eastAsia="Arial" w:hAnsi="Verdana" w:cs="Arial"/>
          <w:kern w:val="0"/>
        </w:rPr>
        <w:t xml:space="preserve">que </w:t>
      </w:r>
      <w:r w:rsidR="002510DC" w:rsidRPr="00824F00">
        <w:rPr>
          <w:rFonts w:ascii="Verdana" w:eastAsia="Arial" w:hAnsi="Verdana" w:cs="Arial"/>
          <w:kern w:val="0"/>
        </w:rPr>
        <w:t xml:space="preserve">alcanza </w:t>
      </w:r>
      <w:r w:rsidRPr="00824F00">
        <w:rPr>
          <w:rFonts w:ascii="Verdana" w:eastAsia="Arial" w:hAnsi="Verdana" w:cs="Arial"/>
          <w:kern w:val="0"/>
        </w:rPr>
        <w:t>el 4</w:t>
      </w:r>
      <w:r w:rsidR="00F77636" w:rsidRPr="00824F00">
        <w:rPr>
          <w:rFonts w:ascii="Verdana" w:eastAsia="Arial" w:hAnsi="Verdana" w:cs="Arial"/>
          <w:kern w:val="0"/>
        </w:rPr>
        <w:t>7</w:t>
      </w:r>
      <w:r w:rsidRPr="00824F00">
        <w:rPr>
          <w:rFonts w:ascii="Verdana" w:eastAsia="Arial" w:hAnsi="Verdana" w:cs="Arial"/>
          <w:kern w:val="0"/>
        </w:rPr>
        <w:t>%.</w:t>
      </w:r>
    </w:p>
    <w:p w14:paraId="0DFA04E1" w14:textId="77777777" w:rsidR="00E5789B" w:rsidRPr="00824F00" w:rsidRDefault="00E5789B" w:rsidP="00EC53E1">
      <w:pPr>
        <w:spacing w:after="0" w:line="240" w:lineRule="auto"/>
        <w:contextualSpacing/>
        <w:jc w:val="both"/>
        <w:rPr>
          <w:rFonts w:ascii="Verdana" w:hAnsi="Verdana"/>
        </w:rPr>
      </w:pPr>
    </w:p>
    <w:p w14:paraId="4B99D253" w14:textId="77777777" w:rsidR="00A2002B" w:rsidRPr="00824F00" w:rsidRDefault="00C02B7A" w:rsidP="00EC53E1">
      <w:pPr>
        <w:spacing w:after="0" w:line="240" w:lineRule="auto"/>
        <w:contextualSpacing/>
        <w:jc w:val="both"/>
        <w:rPr>
          <w:rFonts w:ascii="Verdana" w:hAnsi="Verdana"/>
        </w:rPr>
      </w:pPr>
      <w:r w:rsidRPr="00824F00">
        <w:rPr>
          <w:rFonts w:ascii="Verdana" w:hAnsi="Verdana"/>
        </w:rPr>
        <w:t xml:space="preserve">Teniendo en cuenta </w:t>
      </w:r>
      <w:r w:rsidR="00E5789B" w:rsidRPr="00824F00">
        <w:rPr>
          <w:rFonts w:ascii="Verdana" w:hAnsi="Verdana"/>
        </w:rPr>
        <w:t>los nuevos eventos de riesgo sobrevinientes</w:t>
      </w:r>
      <w:r w:rsidR="00303CB0" w:rsidRPr="00824F00">
        <w:rPr>
          <w:rFonts w:ascii="Verdana" w:hAnsi="Verdana"/>
        </w:rPr>
        <w:t xml:space="preserve"> configurados </w:t>
      </w:r>
      <w:r w:rsidR="00973DFA">
        <w:rPr>
          <w:rFonts w:ascii="Verdana" w:hAnsi="Verdana"/>
        </w:rPr>
        <w:t>en el documento</w:t>
      </w:r>
      <w:r w:rsidR="00DC766A" w:rsidRPr="00824F00">
        <w:rPr>
          <w:rFonts w:ascii="Verdana" w:hAnsi="Verdana"/>
        </w:rPr>
        <w:t>: 9.1, 9.4, 9.17 y 9.18</w:t>
      </w:r>
      <w:r w:rsidR="00303CB0" w:rsidRPr="00824F00">
        <w:rPr>
          <w:rFonts w:ascii="Verdana" w:hAnsi="Verdana"/>
        </w:rPr>
        <w:t>,</w:t>
      </w:r>
      <w:r w:rsidR="00E5789B" w:rsidRPr="00824F00">
        <w:rPr>
          <w:rFonts w:ascii="Verdana" w:hAnsi="Verdana"/>
        </w:rPr>
        <w:t xml:space="preserve"> </w:t>
      </w:r>
      <w:r w:rsidR="00DF4F98" w:rsidRPr="00824F00">
        <w:rPr>
          <w:rFonts w:ascii="Verdana" w:hAnsi="Verdana"/>
        </w:rPr>
        <w:t xml:space="preserve">con base </w:t>
      </w:r>
      <w:r w:rsidR="00D71C81" w:rsidRPr="00824F00">
        <w:rPr>
          <w:rFonts w:ascii="Verdana" w:hAnsi="Verdana"/>
        </w:rPr>
        <w:t xml:space="preserve">en las </w:t>
      </w:r>
      <w:r w:rsidR="00946BB3" w:rsidRPr="00824F00">
        <w:rPr>
          <w:rFonts w:ascii="Verdana" w:hAnsi="Verdana"/>
        </w:rPr>
        <w:t xml:space="preserve">situaciones </w:t>
      </w:r>
      <w:r w:rsidR="00F26735" w:rsidRPr="00824F00">
        <w:rPr>
          <w:rFonts w:ascii="Verdana" w:hAnsi="Verdana"/>
        </w:rPr>
        <w:t xml:space="preserve">evidenciadas </w:t>
      </w:r>
      <w:r w:rsidR="00276641" w:rsidRPr="00824F00">
        <w:rPr>
          <w:rFonts w:ascii="Verdana" w:hAnsi="Verdana"/>
        </w:rPr>
        <w:t>por el Ministerio de Educación Nacional y la Contraloría General de la República</w:t>
      </w:r>
      <w:r w:rsidR="00F26735" w:rsidRPr="00824F00">
        <w:rPr>
          <w:rFonts w:ascii="Verdana" w:hAnsi="Verdana"/>
        </w:rPr>
        <w:t>,</w:t>
      </w:r>
      <w:r w:rsidR="008E744F" w:rsidRPr="00824F00">
        <w:rPr>
          <w:rFonts w:ascii="Verdana" w:hAnsi="Verdana"/>
        </w:rPr>
        <w:t xml:space="preserve"> las cuales ponen en riesgo los recursos del Sistema General de Participaciones del Sector Educación</w:t>
      </w:r>
      <w:r w:rsidR="00973DFA">
        <w:rPr>
          <w:rFonts w:ascii="Verdana" w:hAnsi="Verdana"/>
        </w:rPr>
        <w:t>, e</w:t>
      </w:r>
      <w:r w:rsidR="00303F10" w:rsidRPr="00824F00">
        <w:rPr>
          <w:rFonts w:ascii="Verdana" w:hAnsi="Verdana"/>
        </w:rPr>
        <w:t>sta Dirección r</w:t>
      </w:r>
      <w:r w:rsidR="00A2002B" w:rsidRPr="00824F00">
        <w:rPr>
          <w:rFonts w:ascii="Verdana" w:hAnsi="Verdana"/>
        </w:rPr>
        <w:t>ecom</w:t>
      </w:r>
      <w:r w:rsidR="00303F10" w:rsidRPr="00824F00">
        <w:rPr>
          <w:rFonts w:ascii="Verdana" w:hAnsi="Verdana"/>
        </w:rPr>
        <w:t>i</w:t>
      </w:r>
      <w:r w:rsidR="00A2002B" w:rsidRPr="00824F00">
        <w:rPr>
          <w:rFonts w:ascii="Verdana" w:hAnsi="Verdana"/>
        </w:rPr>
        <w:t xml:space="preserve">enda </w:t>
      </w:r>
      <w:r w:rsidR="00303F10" w:rsidRPr="00824F00">
        <w:rPr>
          <w:rFonts w:ascii="Verdana" w:hAnsi="Verdana"/>
        </w:rPr>
        <w:t xml:space="preserve">la </w:t>
      </w:r>
      <w:r w:rsidR="00A2002B" w:rsidRPr="00824F00">
        <w:rPr>
          <w:rFonts w:ascii="Verdana" w:hAnsi="Verdana"/>
        </w:rPr>
        <w:t>reformula</w:t>
      </w:r>
      <w:r w:rsidR="00303F10" w:rsidRPr="00824F00">
        <w:rPr>
          <w:rFonts w:ascii="Verdana" w:hAnsi="Verdana"/>
        </w:rPr>
        <w:t xml:space="preserve">ción </w:t>
      </w:r>
      <w:r w:rsidR="00C04D8F" w:rsidRPr="00824F00">
        <w:rPr>
          <w:rFonts w:ascii="Verdana" w:hAnsi="Verdana"/>
        </w:rPr>
        <w:t>de</w:t>
      </w:r>
      <w:r w:rsidR="00A2002B" w:rsidRPr="00824F00">
        <w:rPr>
          <w:rFonts w:ascii="Verdana" w:hAnsi="Verdana"/>
        </w:rPr>
        <w:t xml:space="preserve"> la </w:t>
      </w:r>
      <w:r w:rsidR="00303F10" w:rsidRPr="00824F00">
        <w:rPr>
          <w:rFonts w:ascii="Verdana" w:hAnsi="Verdana"/>
        </w:rPr>
        <w:t>M</w:t>
      </w:r>
      <w:r w:rsidR="00A2002B" w:rsidRPr="00824F00">
        <w:rPr>
          <w:rFonts w:ascii="Verdana" w:hAnsi="Verdana"/>
        </w:rPr>
        <w:t xml:space="preserve">edida </w:t>
      </w:r>
      <w:r w:rsidR="00303F10" w:rsidRPr="00824F00">
        <w:rPr>
          <w:rFonts w:ascii="Verdana" w:hAnsi="Verdana"/>
        </w:rPr>
        <w:t xml:space="preserve">Preventiva de Plan de Desempeño </w:t>
      </w:r>
      <w:r w:rsidR="00A2002B" w:rsidRPr="00824F00">
        <w:rPr>
          <w:rFonts w:ascii="Verdana" w:hAnsi="Verdana"/>
        </w:rPr>
        <w:t>actual</w:t>
      </w:r>
      <w:r w:rsidR="00303F10" w:rsidRPr="00824F00">
        <w:rPr>
          <w:rFonts w:ascii="Verdana" w:hAnsi="Verdana"/>
        </w:rPr>
        <w:t xml:space="preserve"> del Departamento de Amazonas en el Sector de Educación.</w:t>
      </w:r>
    </w:p>
    <w:p w14:paraId="6726A8E5" w14:textId="77777777" w:rsidR="00A2002B" w:rsidRPr="00824F00" w:rsidRDefault="00A2002B" w:rsidP="00EC53E1">
      <w:pPr>
        <w:widowControl w:val="0"/>
        <w:spacing w:after="0" w:line="240" w:lineRule="auto"/>
        <w:ind w:right="134"/>
        <w:jc w:val="both"/>
        <w:rPr>
          <w:rFonts w:ascii="Verdana" w:eastAsia="Arial" w:hAnsi="Verdana" w:cs="Arial"/>
          <w:kern w:val="0"/>
        </w:rPr>
      </w:pPr>
    </w:p>
    <w:p w14:paraId="512A44DD" w14:textId="77777777" w:rsidR="005C7AE6" w:rsidRPr="00014899" w:rsidRDefault="005C7AE6" w:rsidP="00EC53E1">
      <w:pPr>
        <w:spacing w:after="0" w:line="240" w:lineRule="auto"/>
        <w:ind w:right="5577"/>
        <w:rPr>
          <w:rFonts w:ascii="Verdana" w:eastAsia="Times New Roman" w:hAnsi="Verdana" w:cs="Arial"/>
          <w:kern w:val="0"/>
          <w:sz w:val="14"/>
          <w:szCs w:val="14"/>
          <w:lang w:eastAsia="es-MX"/>
        </w:rPr>
      </w:pPr>
      <w:r w:rsidRPr="00014899">
        <w:rPr>
          <w:rFonts w:ascii="Verdana" w:eastAsia="Times New Roman" w:hAnsi="Verdana" w:cs="Arial"/>
          <w:b/>
          <w:kern w:val="0"/>
          <w:sz w:val="14"/>
          <w:szCs w:val="14"/>
          <w:lang w:eastAsia="es-MX"/>
        </w:rPr>
        <w:t xml:space="preserve">Aprobó: </w:t>
      </w:r>
      <w:r w:rsidRPr="00014899">
        <w:rPr>
          <w:rFonts w:ascii="Verdana" w:eastAsia="Times New Roman" w:hAnsi="Verdana" w:cs="Arial"/>
          <w:kern w:val="0"/>
          <w:sz w:val="14"/>
          <w:szCs w:val="14"/>
          <w:lang w:eastAsia="es-MX"/>
        </w:rPr>
        <w:t xml:space="preserve">Fernando Olivera Villanueva </w:t>
      </w:r>
    </w:p>
    <w:p w14:paraId="5DA0ACCC" w14:textId="77777777" w:rsidR="005C7AE6" w:rsidRPr="00014899" w:rsidRDefault="005C7AE6" w:rsidP="00EC53E1">
      <w:pPr>
        <w:spacing w:after="0" w:line="240" w:lineRule="auto"/>
        <w:ind w:right="5294"/>
        <w:rPr>
          <w:rFonts w:ascii="Verdana" w:eastAsia="Times New Roman" w:hAnsi="Verdana" w:cs="Arial"/>
          <w:b/>
          <w:kern w:val="0"/>
          <w:sz w:val="14"/>
          <w:szCs w:val="14"/>
          <w:lang w:eastAsia="es-MX"/>
        </w:rPr>
      </w:pPr>
      <w:r w:rsidRPr="00014899">
        <w:rPr>
          <w:rFonts w:ascii="Verdana" w:eastAsia="Times New Roman" w:hAnsi="Verdana" w:cs="Arial"/>
          <w:b/>
          <w:kern w:val="0"/>
          <w:sz w:val="14"/>
          <w:szCs w:val="14"/>
          <w:lang w:eastAsia="es-MX"/>
        </w:rPr>
        <w:t xml:space="preserve">Revisión Jurídica: </w:t>
      </w:r>
      <w:r w:rsidRPr="00014899">
        <w:rPr>
          <w:rFonts w:ascii="Verdana" w:eastAsia="Times New Roman" w:hAnsi="Verdana" w:cs="Arial"/>
          <w:kern w:val="0"/>
          <w:sz w:val="14"/>
          <w:szCs w:val="14"/>
          <w:lang w:eastAsia="es-MX"/>
        </w:rPr>
        <w:t xml:space="preserve">Carlos </w:t>
      </w:r>
      <w:r w:rsidR="00084BFE" w:rsidRPr="00014899">
        <w:rPr>
          <w:rFonts w:ascii="Verdana" w:eastAsia="Times New Roman" w:hAnsi="Verdana" w:cs="Arial"/>
          <w:kern w:val="0"/>
          <w:sz w:val="14"/>
          <w:szCs w:val="14"/>
          <w:lang w:eastAsia="es-MX"/>
        </w:rPr>
        <w:t>A</w:t>
      </w:r>
      <w:r w:rsidRPr="00014899">
        <w:rPr>
          <w:rFonts w:ascii="Verdana" w:eastAsia="Times New Roman" w:hAnsi="Verdana" w:cs="Arial"/>
          <w:kern w:val="0"/>
          <w:sz w:val="14"/>
          <w:szCs w:val="14"/>
          <w:lang w:eastAsia="es-MX"/>
        </w:rPr>
        <w:t>riza</w:t>
      </w:r>
    </w:p>
    <w:p w14:paraId="7811F821" w14:textId="77777777" w:rsidR="005C7AE6" w:rsidRPr="00014899" w:rsidRDefault="005C7AE6" w:rsidP="00EC53E1">
      <w:pPr>
        <w:spacing w:after="0" w:line="240" w:lineRule="auto"/>
        <w:ind w:right="6272"/>
        <w:rPr>
          <w:rFonts w:ascii="Verdana" w:eastAsia="Times New Roman" w:hAnsi="Verdana" w:cs="Arial"/>
          <w:kern w:val="0"/>
          <w:sz w:val="14"/>
          <w:szCs w:val="14"/>
          <w:lang w:eastAsia="es-MX"/>
        </w:rPr>
      </w:pPr>
      <w:r w:rsidRPr="00014899">
        <w:rPr>
          <w:rFonts w:ascii="Verdana" w:eastAsia="Times New Roman" w:hAnsi="Verdana" w:cs="Arial"/>
          <w:b/>
          <w:kern w:val="0"/>
          <w:sz w:val="14"/>
          <w:szCs w:val="14"/>
          <w:lang w:eastAsia="es-MX"/>
        </w:rPr>
        <w:t xml:space="preserve">Revisión Técnica: </w:t>
      </w:r>
      <w:r w:rsidRPr="00014899">
        <w:rPr>
          <w:rFonts w:ascii="Verdana" w:eastAsia="Times New Roman" w:hAnsi="Verdana" w:cs="Arial"/>
          <w:kern w:val="0"/>
          <w:sz w:val="14"/>
          <w:szCs w:val="14"/>
          <w:lang w:eastAsia="es-MX"/>
        </w:rPr>
        <w:t>Liz Rey</w:t>
      </w:r>
    </w:p>
    <w:p w14:paraId="64690B03" w14:textId="77777777" w:rsidR="005C7AE6" w:rsidRPr="00014899" w:rsidRDefault="005C7AE6" w:rsidP="00EC53E1">
      <w:pPr>
        <w:spacing w:after="0" w:line="240" w:lineRule="auto"/>
        <w:ind w:right="5010"/>
        <w:jc w:val="both"/>
        <w:rPr>
          <w:rFonts w:ascii="Verdana" w:eastAsia="Times New Roman" w:hAnsi="Verdana" w:cs="Arial"/>
          <w:kern w:val="0"/>
          <w:sz w:val="14"/>
          <w:szCs w:val="14"/>
          <w:lang w:eastAsia="es-MX"/>
        </w:rPr>
      </w:pPr>
      <w:r w:rsidRPr="00014899">
        <w:rPr>
          <w:rFonts w:ascii="Verdana" w:eastAsia="Times New Roman" w:hAnsi="Verdana" w:cs="Arial"/>
          <w:b/>
          <w:kern w:val="0"/>
          <w:sz w:val="14"/>
          <w:szCs w:val="14"/>
          <w:lang w:eastAsia="es-MX"/>
        </w:rPr>
        <w:t xml:space="preserve">Elaboró: </w:t>
      </w:r>
      <w:r w:rsidR="00DE2C96" w:rsidRPr="00014899">
        <w:rPr>
          <w:rFonts w:ascii="Verdana" w:eastAsia="Times New Roman" w:hAnsi="Verdana" w:cs="Arial"/>
          <w:kern w:val="0"/>
          <w:sz w:val="14"/>
          <w:szCs w:val="14"/>
          <w:lang w:eastAsia="es-MX"/>
        </w:rPr>
        <w:t>Grupo Educación</w:t>
      </w:r>
    </w:p>
    <w:sectPr w:rsidR="005C7AE6" w:rsidRPr="00014899" w:rsidSect="00DD5C92">
      <w:headerReference w:type="default" r:id="rId84"/>
      <w:footerReference w:type="default" r:id="rId85"/>
      <w:pgSz w:w="12240" w:h="15840"/>
      <w:pgMar w:top="1985"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4E1ED4" w14:textId="77777777" w:rsidR="0005344A" w:rsidRDefault="0005344A" w:rsidP="00757B36">
      <w:pPr>
        <w:spacing w:after="0" w:line="240" w:lineRule="auto"/>
      </w:pPr>
      <w:r>
        <w:separator/>
      </w:r>
    </w:p>
  </w:endnote>
  <w:endnote w:type="continuationSeparator" w:id="0">
    <w:p w14:paraId="4724F052" w14:textId="77777777" w:rsidR="0005344A" w:rsidRDefault="0005344A" w:rsidP="00757B36">
      <w:pPr>
        <w:spacing w:after="0" w:line="240" w:lineRule="auto"/>
      </w:pPr>
      <w:r>
        <w:continuationSeparator/>
      </w:r>
    </w:p>
  </w:endnote>
  <w:endnote w:type="continuationNotice" w:id="1">
    <w:p w14:paraId="5EAC248A" w14:textId="77777777" w:rsidR="0005344A" w:rsidRDefault="000534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Arial&quot;,sans-serif">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Futura Std Book">
    <w:altName w:val="Arial"/>
    <w:charset w:val="B1"/>
    <w:family w:val="swiss"/>
    <w:pitch w:val="variable"/>
    <w:sig w:usb0="80000867" w:usb1="00000000" w:usb2="00000000" w:usb3="00000000" w:csb0="000001FB" w:csb1="00000000"/>
  </w:font>
  <w:font w:name="Arial-ItalicMT">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1572585"/>
      <w:docPartObj>
        <w:docPartGallery w:val="Page Numbers (Bottom of Page)"/>
        <w:docPartUnique/>
      </w:docPartObj>
    </w:sdtPr>
    <w:sdtContent>
      <w:p w14:paraId="7F07CCE3" w14:textId="77777777" w:rsidR="00D34D20" w:rsidRDefault="00000000">
        <w:pPr>
          <w:pStyle w:val="Piedepgina"/>
          <w:jc w:val="right"/>
        </w:pPr>
        <w:r>
          <w:rPr>
            <w:noProof/>
            <w:lang w:eastAsia="es-CO"/>
          </w:rPr>
          <w:pict w14:anchorId="69BF6D81">
            <v:shapetype id="_x0000_t202" coordsize="21600,21600" o:spt="202" path="m,l,21600r21600,l21600,xe">
              <v:stroke joinstyle="miter"/>
              <v:path gradientshapeok="t" o:connecttype="rect"/>
            </v:shapetype>
            <v:shape id="Cuadro de texto 1223101586" o:spid="_x0000_s1026" type="#_x0000_t202" style="position:absolute;left:0;text-align:left;margin-left:-7.8pt;margin-top:-19.55pt;width:474.75pt;height:96.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" filled="f" stroked="f" strokeweight=".5pt">
              <v:textbox>
                <w:txbxContent>
                  <w:p w14:paraId="0DA22478" w14:textId="77777777" w:rsidR="00D34D20" w:rsidRPr="00256928" w:rsidRDefault="00D34D20" w:rsidP="00D34D20">
                    <w:pPr>
                      <w:spacing w:after="0" w:line="276" w:lineRule="auto"/>
                      <w:jc w:val="both"/>
                      <w:rPr>
                        <w:rFonts w:ascii="Helvetica" w:hAnsi="Helvetica"/>
                        <w:sz w:val="20"/>
                        <w:szCs w:val="20"/>
                      </w:rPr>
                    </w:pPr>
                    <w:r w:rsidRPr="00256928">
                      <w:rPr>
                        <w:rFonts w:ascii="Helvetica" w:hAnsi="Helvetica"/>
                        <w:sz w:val="20"/>
                        <w:szCs w:val="20"/>
                      </w:rPr>
                      <w:t>________________________________________________________________________</w:t>
                    </w:r>
                  </w:p>
                  <w:p w14:paraId="205DC58C" w14:textId="77777777" w:rsidR="00D34D20" w:rsidRPr="00256928" w:rsidRDefault="00BD5F9A" w:rsidP="00D34D20">
                    <w:pPr>
                      <w:spacing w:after="0" w:line="276" w:lineRule="auto"/>
                      <w:jc w:val="both"/>
                      <w:rPr>
                        <w:rFonts w:ascii="Helvetica" w:hAnsi="Helvetica"/>
                        <w:b/>
                        <w:bCs/>
                        <w:sz w:val="20"/>
                        <w:szCs w:val="20"/>
                      </w:rPr>
                    </w:pPr>
                    <w:r>
                      <w:rPr>
                        <w:rFonts w:ascii="Helvetica" w:hAnsi="Helvetica"/>
                        <w:b/>
                        <w:bCs/>
                        <w:sz w:val="20"/>
                        <w:szCs w:val="20"/>
                      </w:rPr>
                      <w:t>Ministerio de Hacienda y Crédito Público</w:t>
                    </w:r>
                  </w:p>
                  <w:p w14:paraId="48704DF2" w14:textId="77777777" w:rsidR="00D34D20" w:rsidRPr="00256928" w:rsidRDefault="00D34D20" w:rsidP="00D34D20">
                    <w:pPr>
                      <w:spacing w:after="0" w:line="276" w:lineRule="auto"/>
                      <w:jc w:val="both"/>
                      <w:rPr>
                        <w:rFonts w:ascii="Helvetica" w:hAnsi="Helvetica"/>
                        <w:sz w:val="20"/>
                        <w:szCs w:val="20"/>
                      </w:rPr>
                    </w:pPr>
                    <w:r w:rsidRPr="00256928">
                      <w:rPr>
                        <w:rFonts w:ascii="Helvetica" w:hAnsi="Helvetica"/>
                        <w:sz w:val="20"/>
                        <w:szCs w:val="20"/>
                      </w:rPr>
                      <w:t xml:space="preserve">Dirección: </w:t>
                    </w:r>
                    <w:r w:rsidR="00D31140" w:rsidRPr="00D31140">
                      <w:rPr>
                        <w:rFonts w:ascii="Helvetica" w:hAnsi="Helvetica"/>
                        <w:sz w:val="20"/>
                        <w:szCs w:val="20"/>
                      </w:rPr>
                      <w:t>Carrera 8 No. 6C- 38</w:t>
                    </w:r>
                    <w:r w:rsidRPr="00256928">
                      <w:rPr>
                        <w:rFonts w:ascii="Helvetica" w:hAnsi="Helvetica"/>
                        <w:sz w:val="20"/>
                        <w:szCs w:val="20"/>
                      </w:rPr>
                      <w:t>, Bogotá D.C., Colombia</w:t>
                    </w:r>
                  </w:p>
                  <w:p w14:paraId="176B1EB3" w14:textId="77777777" w:rsidR="00D34D20" w:rsidRPr="00256928" w:rsidRDefault="00D34D20" w:rsidP="00D34D20">
                    <w:pPr>
                      <w:spacing w:after="0" w:line="276" w:lineRule="auto"/>
                      <w:jc w:val="both"/>
                      <w:rPr>
                        <w:rFonts w:ascii="Helvetica" w:hAnsi="Helvetica"/>
                        <w:sz w:val="20"/>
                        <w:szCs w:val="20"/>
                      </w:rPr>
                    </w:pPr>
                    <w:r w:rsidRPr="00256928">
                      <w:rPr>
                        <w:rFonts w:ascii="Helvetica" w:hAnsi="Helvetica"/>
                        <w:sz w:val="20"/>
                        <w:szCs w:val="20"/>
                      </w:rPr>
                      <w:t xml:space="preserve">Conmutador: (+57) 601 </w:t>
                    </w:r>
                    <w:r w:rsidR="00BD5F9A">
                      <w:rPr>
                        <w:rFonts w:ascii="Helvetica" w:hAnsi="Helvetica"/>
                        <w:sz w:val="20"/>
                        <w:szCs w:val="20"/>
                      </w:rPr>
                      <w:t xml:space="preserve">3811700 - </w:t>
                    </w:r>
                    <w:r w:rsidR="00BD5F9A" w:rsidRPr="00BD5F9A">
                      <w:rPr>
                        <w:rFonts w:ascii="Helvetica" w:hAnsi="Helvetica"/>
                        <w:sz w:val="20"/>
                        <w:szCs w:val="20"/>
                      </w:rPr>
                      <w:t>602 1270</w:t>
                    </w:r>
                  </w:p>
                  <w:p w14:paraId="03856E15" w14:textId="77777777" w:rsidR="00D34D20" w:rsidRDefault="00D34D20" w:rsidP="00256928">
                    <w:pPr>
                      <w:spacing w:after="0" w:line="276" w:lineRule="auto"/>
                      <w:jc w:val="both"/>
                      <w:rPr>
                        <w:rFonts w:ascii="Helvetica" w:hAnsi="Helvetica"/>
                        <w:sz w:val="20"/>
                        <w:szCs w:val="20"/>
                      </w:rPr>
                    </w:pPr>
                    <w:r w:rsidRPr="00256928">
                      <w:rPr>
                        <w:rFonts w:ascii="Helvetica" w:hAnsi="Helvetica"/>
                        <w:sz w:val="20"/>
                        <w:szCs w:val="20"/>
                      </w:rPr>
                      <w:t xml:space="preserve">Línea Gratuita: (+57) </w:t>
                    </w:r>
                    <w:r w:rsidR="00D31140" w:rsidRPr="00D31140">
                      <w:rPr>
                        <w:rFonts w:ascii="Helvetica" w:hAnsi="Helvetica"/>
                        <w:sz w:val="20"/>
                        <w:szCs w:val="20"/>
                      </w:rPr>
                      <w:t>01 8000 910071</w:t>
                    </w:r>
                  </w:p>
                  <w:p w14:paraId="30DCBFD2" w14:textId="77777777" w:rsidR="00D31140" w:rsidRPr="00256928" w:rsidRDefault="00D31140" w:rsidP="00256928">
                    <w:pPr>
                      <w:spacing w:after="0" w:line="276" w:lineRule="auto"/>
                      <w:jc w:val="both"/>
                      <w:rPr>
                        <w:rFonts w:ascii="Helvetica" w:hAnsi="Helvetica"/>
                        <w:sz w:val="20"/>
                        <w:szCs w:val="20"/>
                      </w:rPr>
                    </w:pPr>
                  </w:p>
                </w:txbxContent>
              </v:textbox>
              <w10:wrap anchorx="margin"/>
            </v:shape>
          </w:pict>
        </w:r>
        <w:r w:rsidR="00D34D20" w:rsidRPr="00745FEB">
          <w:t xml:space="preserve">Página | </w:t>
        </w:r>
        <w:r w:rsidR="00D34D20">
          <w:fldChar w:fldCharType="begin"/>
        </w:r>
        <w:r w:rsidR="00D34D20">
          <w:instrText>PAGE   \* MERGEFORMAT</w:instrText>
        </w:r>
        <w:r w:rsidR="00D34D20">
          <w:fldChar w:fldCharType="separate"/>
        </w:r>
        <w:r w:rsidR="008335B0" w:rsidRPr="00745FEB">
          <w:t>1</w:t>
        </w:r>
        <w:r w:rsidR="00D34D20">
          <w:fldChar w:fldCharType="end"/>
        </w:r>
        <w:r w:rsidR="00D34D20" w:rsidRPr="00745FEB">
          <w:t xml:space="preserve"> </w:t>
        </w:r>
      </w:p>
    </w:sdtContent>
  </w:sdt>
  <w:p w14:paraId="694C1B7F" w14:textId="77777777" w:rsidR="00D34D20" w:rsidRPr="00D34D20" w:rsidRDefault="00D34D20" w:rsidP="00D34D20">
    <w:pPr>
      <w:spacing w:after="0" w:line="276" w:lineRule="auto"/>
      <w:jc w:val="both"/>
      <w:rPr>
        <w:rFonts w:ascii="Helvetica" w:hAnsi="Helveti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197231" w14:textId="77777777" w:rsidR="0005344A" w:rsidRDefault="0005344A" w:rsidP="00757B36">
      <w:pPr>
        <w:spacing w:after="0" w:line="240" w:lineRule="auto"/>
      </w:pPr>
      <w:r>
        <w:separator/>
      </w:r>
    </w:p>
  </w:footnote>
  <w:footnote w:type="continuationSeparator" w:id="0">
    <w:p w14:paraId="2E89B864" w14:textId="77777777" w:rsidR="0005344A" w:rsidRDefault="0005344A" w:rsidP="00757B36">
      <w:pPr>
        <w:spacing w:after="0" w:line="240" w:lineRule="auto"/>
      </w:pPr>
      <w:r>
        <w:continuationSeparator/>
      </w:r>
    </w:p>
  </w:footnote>
  <w:footnote w:type="continuationNotice" w:id="1">
    <w:p w14:paraId="11A05F51" w14:textId="77777777" w:rsidR="0005344A" w:rsidRDefault="0005344A">
      <w:pPr>
        <w:spacing w:after="0" w:line="240" w:lineRule="auto"/>
      </w:pPr>
    </w:p>
  </w:footnote>
  <w:footnote w:id="2">
    <w:p w14:paraId="6FD8E419" w14:textId="77777777" w:rsidR="002D6D69" w:rsidRPr="00335782" w:rsidRDefault="002D6D69" w:rsidP="00AA49AA">
      <w:pPr>
        <w:pStyle w:val="Textonotapie"/>
        <w:jc w:val="both"/>
        <w:rPr>
          <w:rFonts w:ascii="Verdana" w:hAnsi="Verdana"/>
        </w:rPr>
      </w:pPr>
      <w:r w:rsidRPr="00335782">
        <w:rPr>
          <w:rStyle w:val="Refdenotaalpie"/>
          <w:rFonts w:ascii="Verdana" w:hAnsi="Verdana"/>
          <w:sz w:val="16"/>
          <w:szCs w:val="16"/>
        </w:rPr>
        <w:footnoteRef/>
      </w:r>
      <w:r w:rsidRPr="00335782">
        <w:rPr>
          <w:rFonts w:ascii="Verdana" w:hAnsi="Verdana"/>
          <w:sz w:val="16"/>
          <w:szCs w:val="16"/>
        </w:rPr>
        <w:t xml:space="preserve"> </w:t>
      </w:r>
      <w:r w:rsidR="00CA59D4" w:rsidRPr="00335782">
        <w:rPr>
          <w:rFonts w:ascii="Verdana" w:hAnsi="Verdana"/>
          <w:sz w:val="16"/>
          <w:szCs w:val="16"/>
        </w:rPr>
        <w:t xml:space="preserve">En el </w:t>
      </w:r>
      <w:r w:rsidR="00B9008B" w:rsidRPr="00335782">
        <w:rPr>
          <w:rFonts w:ascii="Verdana" w:hAnsi="Verdana"/>
          <w:sz w:val="16"/>
          <w:szCs w:val="16"/>
        </w:rPr>
        <w:t>I</w:t>
      </w:r>
      <w:r w:rsidR="00CA59D4" w:rsidRPr="00335782">
        <w:rPr>
          <w:rFonts w:ascii="Verdana" w:hAnsi="Verdana"/>
          <w:sz w:val="16"/>
          <w:szCs w:val="16"/>
        </w:rPr>
        <w:t xml:space="preserve">nforme </w:t>
      </w:r>
      <w:r w:rsidR="00B9008B" w:rsidRPr="00335782">
        <w:rPr>
          <w:rFonts w:ascii="Verdana" w:hAnsi="Verdana"/>
          <w:sz w:val="16"/>
          <w:szCs w:val="16"/>
        </w:rPr>
        <w:t xml:space="preserve">de Auditoría </w:t>
      </w:r>
      <w:r w:rsidR="00CA59D4" w:rsidRPr="00335782">
        <w:rPr>
          <w:rFonts w:ascii="Verdana" w:hAnsi="Verdana"/>
          <w:sz w:val="16"/>
          <w:szCs w:val="16"/>
        </w:rPr>
        <w:t>No. 92 – Hallazgo No.</w:t>
      </w:r>
      <w:r w:rsidR="000C3AED" w:rsidRPr="00335782">
        <w:rPr>
          <w:rFonts w:ascii="Verdana" w:hAnsi="Verdana"/>
          <w:sz w:val="16"/>
          <w:szCs w:val="16"/>
        </w:rPr>
        <w:t xml:space="preserve"> </w:t>
      </w:r>
      <w:r w:rsidR="00CA59D4" w:rsidRPr="00335782">
        <w:rPr>
          <w:rFonts w:ascii="Verdana" w:hAnsi="Verdana"/>
          <w:sz w:val="16"/>
          <w:szCs w:val="16"/>
        </w:rPr>
        <w:t xml:space="preserve">01, la Contraloría </w:t>
      </w:r>
      <w:r w:rsidR="00B9008B" w:rsidRPr="00335782">
        <w:rPr>
          <w:rFonts w:ascii="Verdana" w:hAnsi="Verdana"/>
          <w:sz w:val="16"/>
          <w:szCs w:val="16"/>
        </w:rPr>
        <w:t xml:space="preserve">General de República </w:t>
      </w:r>
      <w:r w:rsidR="00CA59D4" w:rsidRPr="00335782">
        <w:rPr>
          <w:rFonts w:ascii="Verdana" w:hAnsi="Verdana"/>
          <w:sz w:val="16"/>
          <w:szCs w:val="16"/>
          <w:lang w:eastAsia="es-ES"/>
        </w:rPr>
        <w:t>report</w:t>
      </w:r>
      <w:r w:rsidR="00C5510D" w:rsidRPr="00335782">
        <w:rPr>
          <w:rFonts w:ascii="Verdana" w:hAnsi="Verdana"/>
          <w:sz w:val="16"/>
          <w:szCs w:val="16"/>
          <w:lang w:eastAsia="es-ES"/>
        </w:rPr>
        <w:t>ó</w:t>
      </w:r>
      <w:r w:rsidR="00CA59D4" w:rsidRPr="00335782">
        <w:rPr>
          <w:rFonts w:ascii="Verdana" w:hAnsi="Verdana"/>
          <w:sz w:val="16"/>
          <w:szCs w:val="16"/>
          <w:lang w:eastAsia="es-ES"/>
        </w:rPr>
        <w:t xml:space="preserve"> que el valor ejecutado en gastos administrativos por el departamento de Amazonas excede en </w:t>
      </w:r>
      <w:r w:rsidR="00CA59D4" w:rsidRPr="00335782">
        <w:rPr>
          <w:rFonts w:ascii="Verdana" w:hAnsi="Verdana"/>
          <w:color w:val="000000" w:themeColor="text1"/>
          <w:sz w:val="16"/>
          <w:szCs w:val="16"/>
        </w:rPr>
        <w:t>$1.259 millones</w:t>
      </w:r>
      <w:r w:rsidR="00CA59D4" w:rsidRPr="00335782">
        <w:rPr>
          <w:rFonts w:ascii="Verdana" w:hAnsi="Verdana"/>
          <w:sz w:val="16"/>
          <w:szCs w:val="16"/>
          <w:lang w:eastAsia="es-ES"/>
        </w:rPr>
        <w:t xml:space="preserve"> el monto autorizado por el Ministerio de Educación </w:t>
      </w:r>
      <w:r w:rsidR="00D5574E" w:rsidRPr="00335782">
        <w:rPr>
          <w:rFonts w:ascii="Verdana" w:hAnsi="Verdana"/>
          <w:sz w:val="16"/>
          <w:szCs w:val="16"/>
          <w:lang w:eastAsia="es-ES"/>
        </w:rPr>
        <w:t xml:space="preserve">Nacional </w:t>
      </w:r>
      <w:r w:rsidR="00CA59D4" w:rsidRPr="00335782">
        <w:rPr>
          <w:rFonts w:ascii="Verdana" w:hAnsi="Verdana"/>
          <w:sz w:val="16"/>
          <w:szCs w:val="16"/>
          <w:lang w:eastAsia="es-ES"/>
        </w:rPr>
        <w:t>para el año 2021</w:t>
      </w:r>
      <w:r w:rsidR="00C355C7">
        <w:rPr>
          <w:rFonts w:ascii="Verdana" w:hAnsi="Verdana"/>
          <w:sz w:val="16"/>
          <w:szCs w:val="16"/>
          <w:lang w:eastAsia="es-ES"/>
        </w:rPr>
        <w:t>. S</w:t>
      </w:r>
      <w:r w:rsidR="006B062A" w:rsidRPr="00335782">
        <w:rPr>
          <w:rFonts w:ascii="Verdana" w:hAnsi="Verdana"/>
          <w:sz w:val="16"/>
          <w:szCs w:val="16"/>
          <w:lang w:eastAsia="es-ES"/>
        </w:rPr>
        <w:t>in embargo, esta Dirección identificó que los excede en $434 millones con base en el análisis realizado</w:t>
      </w:r>
      <w:r w:rsidR="00CC307D" w:rsidRPr="00335782">
        <w:rPr>
          <w:rFonts w:ascii="Verdana" w:hAnsi="Verdana"/>
          <w:sz w:val="16"/>
          <w:szCs w:val="16"/>
          <w:lang w:eastAsia="es-ES"/>
        </w:rPr>
        <w:t>.</w:t>
      </w:r>
    </w:p>
  </w:footnote>
  <w:footnote w:id="3">
    <w:p w14:paraId="6EB3850C" w14:textId="77777777" w:rsidR="00875E75" w:rsidRPr="00335782" w:rsidRDefault="00875E75" w:rsidP="00875E75">
      <w:pPr>
        <w:pStyle w:val="Textonotapie"/>
        <w:jc w:val="both"/>
        <w:rPr>
          <w:lang w:val="es-CO"/>
        </w:rPr>
      </w:pPr>
      <w:r w:rsidRPr="00335782">
        <w:rPr>
          <w:rStyle w:val="Refdenotaalpie"/>
        </w:rPr>
        <w:footnoteRef/>
      </w:r>
      <w:r w:rsidRPr="00335782">
        <w:rPr>
          <w:lang w:val="es-CO"/>
        </w:rPr>
        <w:t xml:space="preserve"> </w:t>
      </w:r>
      <w:r w:rsidRPr="00335782">
        <w:rPr>
          <w:rFonts w:ascii="Verdana" w:hAnsi="Verdana"/>
          <w:sz w:val="16"/>
          <w:szCs w:val="16"/>
          <w:lang w:val="es-CO"/>
        </w:rPr>
        <w:t xml:space="preserve">Enlace del Contrato No. 1975 de 2021 en SECOP I: </w:t>
      </w:r>
      <w:hyperlink r:id="rId1" w:history="1">
        <w:r w:rsidRPr="00335782">
          <w:rPr>
            <w:rStyle w:val="Hipervnculo"/>
            <w:rFonts w:ascii="Verdana" w:hAnsi="Verdana"/>
            <w:sz w:val="14"/>
            <w:szCs w:val="14"/>
            <w:lang w:val="es-CO"/>
          </w:rPr>
          <w:t>https://www.contratos.gov.co/consultas/detalleProceso.do?numConstancia=21-13-12624635&amp;g-recaptcha-response=03AFcWeA7Xg3LYdSwzt9UVHhDbuvlJb7OcYo5-LxBVL9y58Weq8hlpP7wItZYME8Mq1mX6EFMtZfOcQwyTnqM4FunS7Gwsbh5AQwu-C3qHs1tJVAL45FhigG9CWQe3PUC9wlhV1-Zs6Go8WJ74u662wwBMLbM68zQpY2i0FMl47cBHKKmpkg9qbJZvPY1NKYpgmsjU3WBoyeOsQcboCNWGfMHZOKzyd_qz45qevqb5-P5KejCD_8GSTceWEuzevEODVWR1OAvHFKcBk5yBaxFMw-lvJgARVJ94Blww4SNH6Zm1HOm48TxMXW9DnR5YyrN4CoWYtCBTHwgXGj2NrM7Zaom7YSVOQxlPpY9xjpaTVGvd-vest_ChqxW34KxubTslVo88BV6g8fzS_41MX3_J7YulYAs1BtTIVpYMgHQ162xLibfxA5XGMfppQ7bppmaLMpyRzRtdZ11mkkqLKHs1GmsQPWVEXITKO23U2ryfl2mlG6iicjrEqjlVls3JjL2CRpH_46fa4E74nT4oGNdJHOd1fBarL3wRrAuTWMoHeT5yocYi1rNkz78enE9gtnOLuByanWltmBuK</w:t>
        </w:r>
      </w:hyperlink>
      <w:r w:rsidRPr="00335782">
        <w:rPr>
          <w:sz w:val="14"/>
          <w:szCs w:val="14"/>
          <w:lang w:val="es-CO"/>
        </w:rPr>
        <w:t xml:space="preserve"> </w:t>
      </w:r>
    </w:p>
  </w:footnote>
  <w:footnote w:id="4">
    <w:p w14:paraId="780401D6" w14:textId="77777777" w:rsidR="00875E75" w:rsidRPr="00335782" w:rsidRDefault="00875E75" w:rsidP="00875E75">
      <w:pPr>
        <w:pStyle w:val="Textonotapie"/>
        <w:jc w:val="both"/>
        <w:rPr>
          <w:lang w:val="es-CO"/>
        </w:rPr>
      </w:pPr>
      <w:r w:rsidRPr="00335782">
        <w:rPr>
          <w:rStyle w:val="Refdenotaalpie"/>
        </w:rPr>
        <w:footnoteRef/>
      </w:r>
      <w:r w:rsidRPr="00335782">
        <w:t xml:space="preserve"> </w:t>
      </w:r>
      <w:r w:rsidRPr="00335782">
        <w:rPr>
          <w:rFonts w:ascii="Verdana" w:eastAsia="Times New Roman" w:hAnsi="Verdana"/>
          <w:sz w:val="16"/>
          <w:szCs w:val="16"/>
          <w:lang w:eastAsia="es-MX"/>
        </w:rPr>
        <w:t>Resolución No. 3739 de 2019 por medio de la cual se modifica la Resolución No. 12829 del 30 de junio de 2017 del MEN mediante la cual se reglamenta las cuentas maestras del sector educación; y la Resolución No. 0660 de 2018 del MHCP por medio de la cual se reglamentan las cuentas maestras pagadoras del SGP.</w:t>
      </w:r>
    </w:p>
  </w:footnote>
  <w:footnote w:id="5">
    <w:p w14:paraId="4CC75EE9" w14:textId="77777777" w:rsidR="00DF6FE7" w:rsidRPr="00335782" w:rsidRDefault="00DF6FE7" w:rsidP="00DF6FE7">
      <w:pPr>
        <w:jc w:val="both"/>
        <w:rPr>
          <w:rFonts w:ascii="Arial" w:hAnsi="Arial" w:cs="Arial"/>
        </w:rPr>
      </w:pPr>
      <w:r w:rsidRPr="00335782">
        <w:rPr>
          <w:rStyle w:val="Refdenotaalpie"/>
          <w:rFonts w:ascii="Arial" w:hAnsi="Arial" w:cs="Arial"/>
          <w:sz w:val="16"/>
          <w:szCs w:val="16"/>
        </w:rPr>
        <w:footnoteRef/>
      </w:r>
      <w:r w:rsidRPr="00335782">
        <w:rPr>
          <w:rFonts w:ascii="Arial" w:hAnsi="Arial" w:cs="Arial"/>
          <w:sz w:val="20"/>
          <w:szCs w:val="20"/>
        </w:rPr>
        <w:t xml:space="preserve"> </w:t>
      </w:r>
      <w:r w:rsidRPr="00335782">
        <w:rPr>
          <w:rFonts w:ascii="Arial" w:hAnsi="Arial" w:cs="Arial"/>
          <w:sz w:val="16"/>
          <w:szCs w:val="16"/>
        </w:rPr>
        <w:t>Los recursos SSF se ejecutaron en las ejecuciones presupuestales con la fuente número 28 (aportes patronales) y 25 (gratuidad).</w:t>
      </w:r>
    </w:p>
  </w:footnote>
  <w:footnote w:id="6">
    <w:p w14:paraId="1790E757" w14:textId="77777777" w:rsidR="000E6048" w:rsidRPr="00335782" w:rsidRDefault="000E6048" w:rsidP="007155F9">
      <w:pPr>
        <w:pStyle w:val="Textonotapie"/>
        <w:jc w:val="both"/>
        <w:rPr>
          <w:lang w:val="es-CO"/>
        </w:rPr>
      </w:pPr>
      <w:r w:rsidRPr="00335782">
        <w:rPr>
          <w:rStyle w:val="Refdenotaalpie"/>
        </w:rPr>
        <w:footnoteRef/>
      </w:r>
      <w:r w:rsidRPr="00335782">
        <w:t xml:space="preserve"> </w:t>
      </w:r>
      <w:r w:rsidR="00FD3FFA" w:rsidRPr="00335782">
        <w:rPr>
          <w:rFonts w:ascii="Verdana" w:hAnsi="Verdana"/>
          <w:sz w:val="16"/>
          <w:szCs w:val="16"/>
          <w:lang w:val="es-CO"/>
        </w:rPr>
        <w:t>C</w:t>
      </w:r>
      <w:r w:rsidRPr="00335782">
        <w:rPr>
          <w:rFonts w:ascii="Verdana" w:hAnsi="Verdana"/>
          <w:sz w:val="16"/>
          <w:szCs w:val="16"/>
          <w:lang w:val="es-CO"/>
        </w:rPr>
        <w:t>ontrato</w:t>
      </w:r>
      <w:r w:rsidR="00FD3FFA" w:rsidRPr="00335782">
        <w:rPr>
          <w:rFonts w:ascii="Verdana" w:hAnsi="Verdana"/>
          <w:sz w:val="16"/>
          <w:szCs w:val="16"/>
        </w:rPr>
        <w:t xml:space="preserve"> </w:t>
      </w:r>
      <w:r w:rsidR="00FD3FFA" w:rsidRPr="00335782">
        <w:rPr>
          <w:rFonts w:ascii="Verdana" w:hAnsi="Verdana"/>
          <w:sz w:val="16"/>
          <w:szCs w:val="16"/>
          <w:lang w:val="es-CO"/>
        </w:rPr>
        <w:t>No. 1856 de 2020</w:t>
      </w:r>
      <w:r w:rsidRPr="00335782">
        <w:rPr>
          <w:rFonts w:ascii="Verdana" w:hAnsi="Verdana"/>
          <w:sz w:val="16"/>
          <w:szCs w:val="16"/>
          <w:lang w:val="es-CO"/>
        </w:rPr>
        <w:t xml:space="preserve"> se puede consultar en el siguiente enlace: </w:t>
      </w:r>
      <w:hyperlink r:id="rId2" w:history="1">
        <w:r w:rsidRPr="00335782">
          <w:rPr>
            <w:rStyle w:val="Hipervnculo"/>
            <w:rFonts w:ascii="Verdana" w:hAnsi="Verdana"/>
            <w:sz w:val="14"/>
            <w:szCs w:val="14"/>
            <w:lang w:val="es-CO"/>
          </w:rPr>
          <w:t>https://www.contratos.gov.co/consultas/detalleProceso.do?numConstancia=20-9-467745&amp;g-recaptcha-response=03AGdBq26OFvWchSs2vwKLp8WqXg29f_nwEA-kmizxe6LtP-64w_keKytw5FCXbnQYFb2PzMkNYNBiObzE7TmuqGSu3Bqn-YQ6tWlaw8aXNXiB7JNuvZVZSd9CuhNhXUMrn6Gv3UJYwYP_6J6JjcGcLEwy0Yh31pP5yRuVvPBZw0aVg7ugZfRjkCAu-ncatqYwRaTAoB6HrpllC4bMmoOgcMWgJ5bxsLx5sSziHaSWZOPHXL47w5E6orLipVHRda3V501WbpPG40lrSzk6TuQndEpruMiN1mTN3v8F5QcuHsVJYfi2V2Li9bek1HNMUcA42DtHXox62mFCcpW2rJsGEYTi2Xom1NExn5O96MIc-bistmPEAY206SbGfTmdC2RCTxM0G_L--wlQu1pLxFyILYq8CwMMyu7yn5R2uJfMLlbU_u7ckHGxuAqMxlxzbNGfFDU78iMm7VE2GSwtb-ElRRk17CjldGO37Q</w:t>
        </w:r>
      </w:hyperlink>
      <w:r w:rsidRPr="00335782">
        <w:rPr>
          <w:sz w:val="14"/>
          <w:szCs w:val="14"/>
          <w:lang w:val="es-CO"/>
        </w:rPr>
        <w:t xml:space="preserve"> </w:t>
      </w:r>
    </w:p>
  </w:footnote>
  <w:footnote w:id="7">
    <w:p w14:paraId="2D07AE27" w14:textId="77777777" w:rsidR="0086088E" w:rsidRPr="00335782" w:rsidRDefault="0086088E" w:rsidP="005B7572">
      <w:pPr>
        <w:pStyle w:val="Textonotapie"/>
        <w:jc w:val="both"/>
        <w:rPr>
          <w:sz w:val="14"/>
          <w:szCs w:val="14"/>
          <w:lang w:val="es-CO"/>
        </w:rPr>
      </w:pPr>
      <w:r w:rsidRPr="00335782">
        <w:rPr>
          <w:rStyle w:val="Refdenotaalpie"/>
        </w:rPr>
        <w:footnoteRef/>
      </w:r>
      <w:r w:rsidRPr="00335782">
        <w:t xml:space="preserve"> </w:t>
      </w:r>
      <w:r w:rsidR="00D03D32" w:rsidRPr="00335782">
        <w:rPr>
          <w:rFonts w:ascii="Verdana" w:hAnsi="Verdana"/>
          <w:sz w:val="16"/>
          <w:szCs w:val="16"/>
          <w:lang w:val="es-CO"/>
        </w:rPr>
        <w:t xml:space="preserve">Contrato No. 1335 de 2021 </w:t>
      </w:r>
      <w:r w:rsidRPr="00335782">
        <w:rPr>
          <w:rFonts w:ascii="Verdana" w:hAnsi="Verdana"/>
          <w:sz w:val="16"/>
          <w:szCs w:val="16"/>
          <w:lang w:val="es-CO"/>
        </w:rPr>
        <w:t xml:space="preserve">se puede consultar en el siguiente enlace: </w:t>
      </w:r>
      <w:hyperlink r:id="rId3" w:history="1">
        <w:r w:rsidR="005B7572" w:rsidRPr="00335782">
          <w:rPr>
            <w:rStyle w:val="Hipervnculo"/>
            <w:rFonts w:ascii="Verdana" w:hAnsi="Verdana"/>
            <w:sz w:val="14"/>
            <w:szCs w:val="14"/>
            <w:lang w:val="es-CO"/>
          </w:rPr>
          <w:t>https://www.contratos.gov.co/consultas/detalleProceso.do?numConstancia=21-9-474605&amp;g-recaptcha-response=03AGdBq273KI71pnwi2j6AxeDvaE8ExeQz8z0NE5zBRLuujQpbENly1O3mGa6wJ3km9SFtz_yk_M71fq1gQtQ1if-wGH3K9L9zwHOKE3OqMtW8up2ZuxdXQkjaAqrN7K7VD6OpMrEhULE1KAl235k1OGmrmo9uKGhcFyqs02x3QUQ581Ol8v8M73R8EFI0HKQwHAqnYPwoq0luKtKRT5iEaNHbmXuilYcHUAHvZ45O1GHU4mO7tfXUzWD1mNMhzL8t_2yyYUQkUXoknS1iWuwp_d48VDkQLMjjEl3NEsfwN30F9aty5OFnT2GgfAf07V9wN_mFrgQIE4IWdlP_n3hnMXIceEesX_HGFZd4LNvsAr_o_WPslg7kEXOkSWA4zobxRjdfg7xGhgC7FW0fxTd26H3ST80JRznYdWA3bx1zAUc-gPFBJvyGWSVwhAPMvR_M4PRDpQxMJshpmjoU8RsmsrjT3WZxP7cVjLpwyhQyrPRzDLn_fcvIL7g</w:t>
        </w:r>
      </w:hyperlink>
      <w:r w:rsidR="005B7572" w:rsidRPr="00335782">
        <w:rPr>
          <w:sz w:val="14"/>
          <w:szCs w:val="14"/>
          <w:lang w:val="es-CO"/>
        </w:rPr>
        <w:t xml:space="preserve"> </w:t>
      </w:r>
    </w:p>
  </w:footnote>
  <w:footnote w:id="8">
    <w:p w14:paraId="1AB0D4D4" w14:textId="77777777" w:rsidR="00FD1EBD" w:rsidRPr="00335782" w:rsidRDefault="00FD1EBD" w:rsidP="00813B50">
      <w:pPr>
        <w:pStyle w:val="Textonotapie"/>
        <w:jc w:val="both"/>
        <w:rPr>
          <w:lang w:val="es-CO"/>
        </w:rPr>
      </w:pPr>
      <w:r w:rsidRPr="00335782">
        <w:rPr>
          <w:rStyle w:val="Refdenotaalpie"/>
        </w:rPr>
        <w:footnoteRef/>
      </w:r>
      <w:r w:rsidRPr="00335782">
        <w:t xml:space="preserve"> </w:t>
      </w:r>
      <w:r w:rsidR="003064EC" w:rsidRPr="00335782">
        <w:rPr>
          <w:rFonts w:ascii="Verdana" w:hAnsi="Verdana"/>
          <w:sz w:val="16"/>
          <w:szCs w:val="16"/>
          <w:lang w:val="es-CO"/>
        </w:rPr>
        <w:t xml:space="preserve">Contrato No. 2170 de 2022 </w:t>
      </w:r>
      <w:r w:rsidRPr="00335782">
        <w:rPr>
          <w:rFonts w:ascii="Verdana" w:hAnsi="Verdana"/>
          <w:sz w:val="16"/>
          <w:szCs w:val="16"/>
          <w:lang w:val="es-CO"/>
        </w:rPr>
        <w:t xml:space="preserve">se puede consultar en el siguiente enlace: </w:t>
      </w:r>
      <w:hyperlink r:id="rId4" w:history="1">
        <w:r w:rsidR="005B7572" w:rsidRPr="00335782">
          <w:rPr>
            <w:rStyle w:val="Hipervnculo"/>
            <w:rFonts w:ascii="Verdana" w:hAnsi="Verdana"/>
            <w:sz w:val="14"/>
            <w:szCs w:val="14"/>
            <w:lang w:val="es-CO"/>
          </w:rPr>
          <w:t>https://www.contratos.gov.co/consultas/detalleProceso.do?numConstancia=22-9-486062</w:t>
        </w:r>
      </w:hyperlink>
      <w:r w:rsidR="005B7572" w:rsidRPr="00335782">
        <w:rPr>
          <w:sz w:val="16"/>
          <w:szCs w:val="16"/>
          <w:lang w:val="es-CO"/>
        </w:rPr>
        <w:t xml:space="preserve"> </w:t>
      </w:r>
    </w:p>
  </w:footnote>
  <w:footnote w:id="9">
    <w:p w14:paraId="0CE18782" w14:textId="77777777" w:rsidR="004F6699" w:rsidRPr="00335782" w:rsidRDefault="004F6699" w:rsidP="004F6699">
      <w:pPr>
        <w:pStyle w:val="Textonotapie"/>
        <w:jc w:val="both"/>
        <w:rPr>
          <w:lang w:val="es-CO"/>
        </w:rPr>
      </w:pPr>
      <w:r w:rsidRPr="00335782">
        <w:rPr>
          <w:rStyle w:val="Refdenotaalpie"/>
        </w:rPr>
        <w:footnoteRef/>
      </w:r>
      <w:r w:rsidRPr="00335782">
        <w:t xml:space="preserve"> </w:t>
      </w:r>
      <w:r w:rsidRPr="00335782">
        <w:rPr>
          <w:rFonts w:ascii="Verdana" w:hAnsi="Verdana"/>
          <w:sz w:val="16"/>
          <w:szCs w:val="16"/>
          <w:lang w:val="es-CO"/>
        </w:rPr>
        <w:t xml:space="preserve">El estado del proceso se puede consultar en el siguiente enlace: </w:t>
      </w:r>
      <w:hyperlink r:id="rId5" w:history="1">
        <w:r w:rsidRPr="00335782">
          <w:rPr>
            <w:rStyle w:val="Hipervnculo"/>
            <w:rFonts w:ascii="Verdana" w:hAnsi="Verdana"/>
            <w:sz w:val="14"/>
            <w:szCs w:val="14"/>
            <w:lang w:val="es-CO"/>
          </w:rPr>
          <w:t>https://www.contratos.gov.co/consultas/detalleProceso.do?numConstancia=23-9-492757&amp;g-recaptcha-response=03AFcWeA4ZOpaClo5JSIiNdLrtwUfWmftxWLW4j3yUcYZ5JzQ4wxh1Q-QvLoX4hRiwYcB1yt9vywvskb8hm_KcP60bTI96qcxGHekHTS9yMFBqIRRLNI2-jo0V9R28eK-InFpWxLhKchXB2igzisBuxVb8EFZLoZVt8WQ_BNjyqPMbZEm_6zYR0T_ZI4hNK-Yn7eDbOfb9z85gtGnuSlhvfGeAdIyLT09ZSzJYTGyUY-vsOVKbYKHAZKmPwvr23soo0_ISU_WuvzGTneqpj0i71C0PoqmSlS9-ZyoG_d2vJDCpisKHYCUBqYvdqf5OjuyDhc540OuJOvFzfYUWlUCNRDwKyTcZGxKpW5M2HhXqAYTb04Ga_VjBoT5YJTH_PdZyjZocCK-rtXTR6HViDHm047p9C-</w:t>
        </w:r>
        <w:r w:rsidRPr="00335782">
          <w:rPr>
            <w:rStyle w:val="Hipervnculo"/>
            <w:rFonts w:ascii="Verdana" w:hAnsi="Verdana"/>
            <w:sz w:val="16"/>
            <w:szCs w:val="16"/>
            <w:lang w:val="es-CO"/>
          </w:rPr>
          <w:t>ho0Nz4tSuTEZvIb60ygIXb2NYEr9k_aOCYpDZlcdF6kJ2jVO1JQcbCsEhdPeJokKMjw7tKo3w_NZK54V2gj1jDYmm3GO1iNTS8h8d9_OebdTPKdWHNJ3OVkpDwLjPDVO1H0er1iUrO8eBBXvXiQCygnFNufrUJ6cazUd8v4QBIcTHVXTBE</w:t>
        </w:r>
      </w:hyperlink>
      <w:r w:rsidRPr="00335782">
        <w:rPr>
          <w:sz w:val="16"/>
          <w:szCs w:val="16"/>
          <w:lang w:val="es-CO"/>
        </w:rPr>
        <w:t xml:space="preserve"> </w:t>
      </w:r>
    </w:p>
  </w:footnote>
  <w:footnote w:id="10">
    <w:p w14:paraId="43184C6F" w14:textId="77777777" w:rsidR="00CD6CC5" w:rsidRPr="00335782" w:rsidRDefault="00CD6CC5" w:rsidP="00CD6CC5">
      <w:pPr>
        <w:pStyle w:val="Textonotapie"/>
        <w:jc w:val="both"/>
        <w:rPr>
          <w:rFonts w:ascii="Verdana" w:hAnsi="Verdana"/>
          <w:sz w:val="16"/>
          <w:szCs w:val="16"/>
        </w:rPr>
      </w:pPr>
      <w:r w:rsidRPr="00335782">
        <w:rPr>
          <w:rStyle w:val="Refdenotaalpie"/>
        </w:rPr>
        <w:footnoteRef/>
      </w:r>
      <w:r w:rsidRPr="00335782">
        <w:t xml:space="preserve"> </w:t>
      </w:r>
      <w:r w:rsidRPr="00335782">
        <w:rPr>
          <w:rFonts w:ascii="Verdana" w:hAnsi="Verdana"/>
          <w:sz w:val="16"/>
          <w:szCs w:val="16"/>
        </w:rPr>
        <w:t xml:space="preserve">Enlace de consulta en SECOP I del Contrato No. 2236 de 2019: </w:t>
      </w:r>
      <w:hyperlink r:id="rId6" w:history="1">
        <w:r w:rsidRPr="00335782">
          <w:rPr>
            <w:rStyle w:val="Hipervnculo"/>
            <w:rFonts w:ascii="Verdana" w:hAnsi="Verdana"/>
            <w:sz w:val="12"/>
            <w:szCs w:val="12"/>
          </w:rPr>
          <w:t>https://www.contratos.gov.co/consultas/detalleProceso.do?numConstancia=19-9-462222&amp;g-recaptcha-response=03AIIukzhCJaRgZLuKy7Sckna8LaBLCkycYlutj8ku3K8ofugvQ6xuC_dt_K2p5ysxY5W99bhiRSQBa6MB1ikN8S1Os4ujFFObwe1_k_5iIoRHlZLAgcLTVETc6aIwKu0Yz-123QO8zhrWu8QigGcC0mnH3piug9NfHKGAe8IQEvYExfQheW8eHzJxyrBhXa83CytXYJHBOff_F13YUpL2N0qOQujFUif3yRtO7lG3zM_LDdZrc6E4hn06e0ixBN4o9Y-z1eLjGkHF54VRN5dft2XgJ1XVcMCh43t5R3mhCYoiG3fst6i5b1G-bQ-do4kXJLMYHMGG84imkkTeKwsQlcAgM-qR5sUdLYDlQ1V1QUtSq2FDQM_5N_Sfno5MlJVwOrD3cOlIzXecgiZnH2w6lg7DQXGiQ7z1NA9oPFxPnou2G0fM15Df0n60Ur2wyaowMy9IoQ4Bc0OOrTzwRkSJaOA7qKkLZPkgxzVjiktIvAJOKep7IZtv3oxquhoZgby4RrRkBxx47eEACa4L-koUhVcXy-khML1bjg</w:t>
        </w:r>
      </w:hyperlink>
      <w:r w:rsidRPr="00335782">
        <w:rPr>
          <w:rFonts w:ascii="Verdana" w:hAnsi="Verdana"/>
          <w:sz w:val="12"/>
          <w:szCs w:val="12"/>
        </w:rPr>
        <w:t xml:space="preserve"> </w:t>
      </w:r>
    </w:p>
  </w:footnote>
  <w:footnote w:id="11">
    <w:p w14:paraId="16391FBC" w14:textId="77777777" w:rsidR="00DD3492" w:rsidRPr="00335782" w:rsidRDefault="00DD3492" w:rsidP="00044E04">
      <w:pPr>
        <w:pStyle w:val="Textonotapie"/>
        <w:jc w:val="both"/>
      </w:pPr>
      <w:r w:rsidRPr="00335782">
        <w:rPr>
          <w:rStyle w:val="Refdenotaalpie"/>
        </w:rPr>
        <w:footnoteRef/>
      </w:r>
      <w:r w:rsidRPr="00335782">
        <w:t xml:space="preserve"> </w:t>
      </w:r>
      <w:r w:rsidR="00044E04" w:rsidRPr="00335782">
        <w:rPr>
          <w:rFonts w:ascii="Verdana" w:hAnsi="Verdana"/>
          <w:sz w:val="16"/>
          <w:szCs w:val="16"/>
        </w:rPr>
        <w:t xml:space="preserve">Enlace de consulta en SECOP I del Contrato No. </w:t>
      </w:r>
      <w:r w:rsidR="007651AB" w:rsidRPr="00335782">
        <w:rPr>
          <w:rFonts w:ascii="Verdana" w:hAnsi="Verdana"/>
          <w:sz w:val="16"/>
          <w:szCs w:val="16"/>
        </w:rPr>
        <w:t>1092</w:t>
      </w:r>
      <w:r w:rsidR="00044E04" w:rsidRPr="00335782">
        <w:rPr>
          <w:rFonts w:ascii="Verdana" w:hAnsi="Verdana"/>
          <w:sz w:val="16"/>
          <w:szCs w:val="16"/>
        </w:rPr>
        <w:t xml:space="preserve"> de 20</w:t>
      </w:r>
      <w:r w:rsidR="007651AB" w:rsidRPr="00335782">
        <w:rPr>
          <w:rFonts w:ascii="Verdana" w:hAnsi="Verdana"/>
          <w:sz w:val="16"/>
          <w:szCs w:val="16"/>
        </w:rPr>
        <w:t>2</w:t>
      </w:r>
      <w:r w:rsidR="00044E04" w:rsidRPr="00335782">
        <w:rPr>
          <w:rFonts w:ascii="Verdana" w:hAnsi="Verdana"/>
          <w:sz w:val="16"/>
          <w:szCs w:val="16"/>
        </w:rPr>
        <w:t xml:space="preserve">1: </w:t>
      </w:r>
      <w:hyperlink r:id="rId7" w:history="1">
        <w:r w:rsidRPr="00335782">
          <w:rPr>
            <w:rStyle w:val="Hipervnculo"/>
            <w:rFonts w:ascii="Verdana" w:hAnsi="Verdana"/>
            <w:sz w:val="12"/>
            <w:szCs w:val="12"/>
          </w:rPr>
          <w:t>https://www.contratos.gov.co/consultas/detalleProceso.do?numConstancia=22-12-13299431&amp;g-recaptcha-response=03AFcWeA5NTsz8dz_ti3mWatow3eSRSgT2zxsk1VyzM-2ShxQJxdmM8nWOT1xU04oHk4D60x_FC-IUtRKH05XOlCuswVD3go9_PNPgzbgvfCmn5b-gAqfgmFbQoYoUSUZoN3dZTe_lS4PLPbtNvuF9EoqyAoVTxUv_SSjqAZ64kLZ3baWAekydi0bATDMKzs7bjjJH2VjZGkl3-PLSQPu0udQQxkDxkMPWyBXfSUGtw8i_yTM3KzRf64vlI_Xq8XwlhVqTswsS5IGioBXM8_K_otCh8bBI79tGa-gBiGIykdzzz_VqJ2HqPec6UvXGTderVSzs36d348n4eO-pDnwq9A4blsUwIXBQa0194HstO6O4X9cziBTWDj9qn0XZPNx7cX1Q6dEv_QTzG_4qb_C7Loq641JztHzS86JKOJFEpyOt8iW4zuyy4xVhJNwe1CT-fgz_3ZEliReLaNXRB_6vwBzR_id8YOn1mE5IHe5YrwdqpWHlIZU9-zKIdGD1vIrkQEXM6zX6u9Qzutjh5g08n1OxI-qWXVJwkU10zZ1CU40lpncRXJ5aRspp4yCS6JgQ7GZYYKB5Twbi</w:t>
        </w:r>
      </w:hyperlink>
      <w:r w:rsidRPr="00335782">
        <w:rPr>
          <w:rFonts w:ascii="Verdana" w:hAnsi="Verdana"/>
          <w:sz w:val="14"/>
          <w:szCs w:val="14"/>
        </w:rPr>
        <w:t xml:space="preserve"> </w:t>
      </w:r>
    </w:p>
  </w:footnote>
  <w:footnote w:id="12">
    <w:p w14:paraId="288327DF" w14:textId="77777777" w:rsidR="00AD098E" w:rsidRPr="00335782" w:rsidRDefault="00AD098E" w:rsidP="00BA131D">
      <w:pPr>
        <w:pStyle w:val="Textonotapie"/>
        <w:jc w:val="both"/>
      </w:pPr>
      <w:r w:rsidRPr="00335782">
        <w:rPr>
          <w:rStyle w:val="Refdenotaalpie"/>
        </w:rPr>
        <w:footnoteRef/>
      </w:r>
      <w:r w:rsidRPr="00335782">
        <w:rPr>
          <w:rFonts w:ascii="Verdana" w:hAnsi="Verdana"/>
          <w:sz w:val="16"/>
          <w:szCs w:val="16"/>
        </w:rPr>
        <w:t>Enlace de consulta en SECOP I del Contrato No. 979 de 2021:</w:t>
      </w:r>
      <w:r w:rsidR="009F2FD7">
        <w:rPr>
          <w:rFonts w:ascii="Verdana" w:hAnsi="Verdana"/>
          <w:sz w:val="16"/>
          <w:szCs w:val="16"/>
        </w:rPr>
        <w:t xml:space="preserve"> </w:t>
      </w:r>
      <w:hyperlink r:id="rId8" w:history="1">
        <w:r w:rsidRPr="00335782">
          <w:rPr>
            <w:rStyle w:val="Hipervnculo"/>
            <w:rFonts w:ascii="Verdana" w:hAnsi="Verdana"/>
            <w:sz w:val="12"/>
            <w:szCs w:val="12"/>
          </w:rPr>
          <w:t>https://www.contratos.gov.co/consultas/detalleProceso.do?numConstancia=21-12-12129219&amp;g-recaptcha-response=03AFcWeA5VMUUZxFexHZnwiBu5SH-X1ThnDZLpY8bePFZrCtnKcqxD151U0Ty0UNH9zM49tE5bS4v8xKe1Mr4cMuD2ZspEk2umpIdp1OLkb-gJooC9XcXL2y7CbTlSRTRH4Ceef07ftEm_jpKuHIyylJI7QH1DDaslwxDKR_t6hangdCe_9ujuLkQfd3kFe8mEWwweiAg06t8kvSu_91Kj3qQjMQI45W2_6GA4ermHL_qKHwtBnPZPIAr7_oGtkyJ_VLa8ANcDp2efa2CJUHZ_1hDUPHBVn-sXig6v0sY2VuHppE1VMoc86UIvfV_1NEhbOC3DHvP-uhdqTOjq0ABzSZNbx3F_5NUAfxyI8fg30Bw2kZ9i4QqiWveZdPvlnKJ5qFVL28LZH8RiuZ5gVJoHDd6NBYjaLInN1y5zHVDOqkSX73r-J1vaFBW9aCHKC_2c8HrLvA069Ek3NCYbRwj5nUtXa12NlP-dNtVySfl-gp3qimzUE4T9V58WbzRCjKfkWxW62Qbpph2jldJRttbJHeFW0UwVDUkEtCW7opAFAs2QcuGNuyl89NBPV6kP1P2p6pmMjsDkkaC</w:t>
        </w:r>
        <w:r w:rsidRPr="00335782">
          <w:rPr>
            <w:rStyle w:val="Hipervnculo"/>
            <w:rFonts w:ascii="Verdana" w:hAnsi="Verdana"/>
            <w:sz w:val="14"/>
            <w:szCs w:val="14"/>
          </w:rPr>
          <w:t>l</w:t>
        </w:r>
      </w:hyperlink>
      <w:r w:rsidRPr="00335782">
        <w:rPr>
          <w:sz w:val="14"/>
          <w:szCs w:val="14"/>
        </w:rPr>
        <w:t xml:space="preserve"> </w:t>
      </w:r>
    </w:p>
  </w:footnote>
  <w:footnote w:id="13">
    <w:p w14:paraId="4A9D4ECF" w14:textId="77777777" w:rsidR="0056314F" w:rsidRPr="00335782" w:rsidRDefault="0056314F" w:rsidP="0056314F">
      <w:pPr>
        <w:pStyle w:val="Textonotapie"/>
        <w:jc w:val="both"/>
      </w:pPr>
      <w:r w:rsidRPr="00335782">
        <w:rPr>
          <w:rStyle w:val="Refdenotaalpie"/>
        </w:rPr>
        <w:footnoteRef/>
      </w:r>
      <w:r w:rsidRPr="00335782">
        <w:rPr>
          <w:rFonts w:ascii="Verdana" w:hAnsi="Verdana"/>
          <w:sz w:val="16"/>
          <w:szCs w:val="16"/>
        </w:rPr>
        <w:t xml:space="preserve">Enlace de consulta en SECOP I del Contrato No. 694 de 2019: </w:t>
      </w:r>
      <w:hyperlink r:id="rId9" w:history="1">
        <w:r w:rsidRPr="00335782">
          <w:rPr>
            <w:rStyle w:val="Hipervnculo"/>
            <w:rFonts w:ascii="Verdana" w:hAnsi="Verdana"/>
            <w:sz w:val="12"/>
            <w:szCs w:val="12"/>
          </w:rPr>
          <w:t>https://www.contratos.gov.co/consultas/detalleProceso.do?numConstancia=19-9-452203&amp;g-recaptcha-response=03AFcWeA72Hf-CBJKR9x_j1nPsxuXfTe2I7ACGpZVm8HdGj9uGnL3jYMzaV9ufGBHLwgjBvMlD5zX_7LiFytmXhepYIF9cHtPDZBpZvJyyHnqGQpC4EoFSVfqlhoSvyWaOJM2ohE8TmcPnbYNrMW_53RLaK5F7DHRhc61TcgzR93EnPuNqXG8pFtHGPMwss-wq_kvIyzOT1k1euxpIRWyoTpQyrOHSMJGuh463hf7xp678cKz2-iBlQZlU8EVsrkktn3EPBLub5pElRVB2OyoRT-9ajjtqgEwA5TXAxUcD1eXtv2pWcCzVnw4JoOTKrZ8yPNqwybWnI_CfwM237xQsW6G0GKFphinqxHoMS9Oe1JyYtYcTyyoCpSHyJKUQV3RK3mzMT7LnDwfM2AsIWr5QSAxpoz-I9a58U3A9O1P5gq6YSFS9VhhlZZtCASQJIfU6HkkLKro6gnJ8f5jnKS8fxCbTWI0ZNOciaad0lja4TdjvY43UKCQKe3-P7Tpzbuft3M1--i2EE5K2XezDq4WQJJc1pqNyHwCmHOom1h-CsrahEtBAdNABuQDNdi5WfkiS76Na4yZg3AkE5ZKpC15z5Df1VmwPvM1OnlNxbH05hgW5uzr1wiCNhT4</w:t>
        </w:r>
      </w:hyperlink>
      <w:r w:rsidRPr="00335782">
        <w:rPr>
          <w:sz w:val="12"/>
          <w:szCs w:val="12"/>
        </w:rPr>
        <w:t xml:space="preserve"> </w:t>
      </w:r>
    </w:p>
  </w:footnote>
  <w:footnote w:id="14">
    <w:p w14:paraId="0FE528E7" w14:textId="77777777" w:rsidR="0056314F" w:rsidRPr="00335782" w:rsidRDefault="0056314F" w:rsidP="0056314F">
      <w:pPr>
        <w:pStyle w:val="Textonotapie"/>
        <w:jc w:val="both"/>
      </w:pPr>
      <w:r w:rsidRPr="00335782">
        <w:rPr>
          <w:rStyle w:val="Refdenotaalpie"/>
        </w:rPr>
        <w:footnoteRef/>
      </w:r>
      <w:r w:rsidRPr="00335782">
        <w:t xml:space="preserve"> </w:t>
      </w:r>
      <w:r w:rsidRPr="00335782">
        <w:rPr>
          <w:rFonts w:ascii="Verdana" w:hAnsi="Verdana"/>
          <w:sz w:val="16"/>
          <w:szCs w:val="16"/>
        </w:rPr>
        <w:t xml:space="preserve">Enlace de consulta en SECOP I del Contrato No. 1863 de 2019: </w:t>
      </w:r>
      <w:hyperlink r:id="rId10" w:history="1">
        <w:r w:rsidRPr="00335782">
          <w:rPr>
            <w:rStyle w:val="Hipervnculo"/>
            <w:rFonts w:ascii="Verdana" w:hAnsi="Verdana"/>
            <w:sz w:val="12"/>
            <w:szCs w:val="12"/>
          </w:rPr>
          <w:t>https://www.contratos.gov.co/consultas/detalleProceso.do?numConstancia=19-9-459178&amp;g-recaptcha-response=03AFcWeA4CWiWORsE5y42tMyyuTI-hHJnYCT67T15PU-jmRYfHWmhM7buUBmMx799RyxJrWRMskx-Ep6Oeqv_BvF9UEIm53PNl5S0hbhgWSQ0UvKnTW_mHx1bL0D0e42lBaxkGHuPFYmsXmwFaCXVcsMHnbpUOQRDMgRXcwm2S5YTCJtsgTHyyaHV3u0Z9ywTkl9ukCkpN52L5g91o8lCIEBXJn7IFiso1tu1Vkq4r8vvTlWQd7ZTZCALKhdzmJLubAa95gD22o2uY6U-Xk_114fpRoFjsSrmaJOPAO_SmmyPDfNB4a9Yjh5CrgxawxXIJatnZNH0ebmOim1WO3U2i4HFEcmFXzevyauc6DiY2d5OdlMVqCSS58MCiB0L7cSuALW4XUhJB3nju2FGnzgoy0_8Z1xFmKt_CYmhcVwZ-D4xlnCjMI_ZJ2yDrJ5hsc08DQXUKSK-QaI4q_OYt1aGDi-25HEqjA-GRc1BEP0fcAf3gk9HblRcpFYVngvL8bZyn4Rl4JA3OisVGCm2F1oGvi0zadOppB0GPJZHsRl51LvJSqiLd3fJuKDg</w:t>
        </w:r>
      </w:hyperlink>
      <w:r>
        <w:rPr>
          <w:rFonts w:ascii="Verdana" w:hAnsi="Verdana"/>
          <w:sz w:val="12"/>
          <w:szCs w:val="12"/>
        </w:rPr>
        <w:t xml:space="preserve"> </w:t>
      </w:r>
    </w:p>
  </w:footnote>
  <w:footnote w:id="15">
    <w:p w14:paraId="655EE741" w14:textId="77777777" w:rsidR="0056314F" w:rsidRPr="00335782" w:rsidRDefault="0056314F" w:rsidP="0056314F">
      <w:pPr>
        <w:pStyle w:val="Textonotapie"/>
        <w:jc w:val="both"/>
        <w:rPr>
          <w:rFonts w:ascii="Verdana" w:hAnsi="Verdana"/>
          <w:sz w:val="16"/>
          <w:szCs w:val="16"/>
        </w:rPr>
      </w:pPr>
      <w:r w:rsidRPr="00335782">
        <w:rPr>
          <w:rStyle w:val="Refdenotaalpie"/>
        </w:rPr>
        <w:footnoteRef/>
      </w:r>
      <w:r w:rsidRPr="00335782">
        <w:t xml:space="preserve"> </w:t>
      </w:r>
      <w:r w:rsidRPr="00335782">
        <w:rPr>
          <w:rFonts w:ascii="Verdana" w:hAnsi="Verdana"/>
          <w:sz w:val="16"/>
          <w:szCs w:val="16"/>
        </w:rPr>
        <w:t xml:space="preserve">Enlace de consulta en SECOP I del Contrato No. 1116 de 2022: </w:t>
      </w:r>
      <w:hyperlink r:id="rId11" w:history="1">
        <w:r w:rsidRPr="00335782">
          <w:rPr>
            <w:rStyle w:val="Hipervnculo"/>
            <w:rFonts w:ascii="Verdana" w:hAnsi="Verdana"/>
            <w:sz w:val="12"/>
            <w:szCs w:val="12"/>
          </w:rPr>
          <w:t>https://www.contratos.gov.co/consultas/detalleProceso.do?numConstancia=21-9-481144&amp;g-recaptcha-response=03AFcWeA4qA6s-4QS22cI6Z_em4-A4w3dIuZO6mHb9hASfYi8acQHmvfNmiAsDvnSe8oYpO7eCSmmji0KD-R2sfCThG_CnzpMVspZS9gVMdTJalYZu47_1TFpsE8NI7Wy25haCsSrjvETScH01zSk8xXCbcFACCsR6t9bnfeeRcgkvE7acGMKUOuM0EFzoOzkTJl2BWONqpN2iF_T93KVJ4xxUPJhHHaYDQwJybACnfQ8Qkpl2it_QhKcUx9PdxdoOwvAmXGM_EjBeeEYRb2PC4_nsUevqHBM8hdqMCpCGr35DeQxr5oplJtPqsXU-I_-QM72NsUndEI_zn6JlXQ3Mggtq5D4Z6bNCQbjXOp5PVFv4Hl-4EB1N9X8b98QdLVgLPN3rJj2-9MRcqEOfzZW8cm0g_nzuU8GyW8CdicFHL6yritCx6XdGn4WWPuWOc63UJSeiAqGbox2qeNd1A1czKIZxgUEKe315Dj3ZL5qKX6RZuN8bvetH9DBH_tUflzCMz73GkjGjwPT9-FnoQixnRKJ5-bD8yN1rKQmAxuCzEX2FytOvBgNt4fY7Hgdkud0vgGo8a6zNpCn4</w:t>
        </w:r>
      </w:hyperlink>
      <w:r w:rsidRPr="00335782">
        <w:rPr>
          <w:rFonts w:ascii="Verdana" w:hAnsi="Verdana"/>
          <w:sz w:val="12"/>
          <w:szCs w:val="12"/>
        </w:rPr>
        <w:t xml:space="preserve"> </w:t>
      </w:r>
    </w:p>
  </w:footnote>
  <w:footnote w:id="16">
    <w:p w14:paraId="04DA9171" w14:textId="77777777" w:rsidR="0056314F" w:rsidRPr="00335782" w:rsidRDefault="0056314F" w:rsidP="0056314F">
      <w:pPr>
        <w:pStyle w:val="Textonotapie"/>
        <w:jc w:val="both"/>
      </w:pPr>
      <w:r w:rsidRPr="00335782">
        <w:rPr>
          <w:rStyle w:val="Refdenotaalpie"/>
        </w:rPr>
        <w:footnoteRef/>
      </w:r>
      <w:r w:rsidRPr="00335782">
        <w:t xml:space="preserve"> </w:t>
      </w:r>
      <w:r w:rsidRPr="00335782">
        <w:rPr>
          <w:rFonts w:ascii="Verdana" w:hAnsi="Verdana"/>
          <w:sz w:val="16"/>
          <w:szCs w:val="16"/>
        </w:rPr>
        <w:t xml:space="preserve">Enlace de consulta en SECOP I del Contrato No. 2156 de 2022: </w:t>
      </w:r>
      <w:hyperlink r:id="rId12" w:history="1">
        <w:r w:rsidRPr="00335782">
          <w:rPr>
            <w:rStyle w:val="Hipervnculo"/>
            <w:rFonts w:ascii="Verdana" w:hAnsi="Verdana"/>
            <w:sz w:val="14"/>
            <w:szCs w:val="14"/>
          </w:rPr>
          <w:t>https://www.contratos.gov.co/consultas/detalleProceso.do?numConstancia=22-9-486093</w:t>
        </w:r>
      </w:hyperlink>
      <w:r w:rsidRPr="00335782">
        <w:rPr>
          <w:rFonts w:ascii="Verdana" w:hAnsi="Verdana"/>
          <w:sz w:val="14"/>
          <w:szCs w:val="14"/>
        </w:rPr>
        <w:t xml:space="preserve"> </w:t>
      </w:r>
    </w:p>
  </w:footnote>
  <w:footnote w:id="17">
    <w:p w14:paraId="500A53F2" w14:textId="77777777" w:rsidR="0056314F" w:rsidRPr="00335782" w:rsidRDefault="0056314F" w:rsidP="0056314F">
      <w:pPr>
        <w:spacing w:after="0"/>
        <w:jc w:val="both"/>
        <w:rPr>
          <w:rFonts w:ascii="Verdana" w:hAnsi="Verdana" w:cs="Arial"/>
          <w:sz w:val="14"/>
          <w:szCs w:val="14"/>
        </w:rPr>
      </w:pPr>
      <w:r w:rsidRPr="00335782">
        <w:rPr>
          <w:rStyle w:val="Refdenotaalpie"/>
        </w:rPr>
        <w:footnoteRef/>
      </w:r>
      <w:r w:rsidRPr="00335782">
        <w:rPr>
          <w:rFonts w:ascii="Verdana" w:hAnsi="Verdana"/>
          <w:sz w:val="16"/>
          <w:szCs w:val="16"/>
        </w:rPr>
        <w:t>Enlace de consulta en SECOP I del Contrato No. 1052 de 2019</w:t>
      </w:r>
      <w:r w:rsidRPr="00335782">
        <w:rPr>
          <w:rFonts w:ascii="Verdana" w:hAnsi="Verdana" w:cs="Arial"/>
          <w:sz w:val="16"/>
          <w:szCs w:val="16"/>
        </w:rPr>
        <w:t>:</w:t>
      </w:r>
      <w:r w:rsidRPr="00335782">
        <w:rPr>
          <w:rFonts w:ascii="Verdana" w:hAnsi="Verdana"/>
          <w:sz w:val="16"/>
          <w:szCs w:val="16"/>
        </w:rPr>
        <w:t xml:space="preserve"> </w:t>
      </w:r>
      <w:hyperlink r:id="rId13" w:history="1">
        <w:r w:rsidRPr="00335782">
          <w:rPr>
            <w:rStyle w:val="Hipervnculo"/>
            <w:rFonts w:ascii="Verdana" w:hAnsi="Verdana" w:cs="Arial"/>
            <w:sz w:val="12"/>
            <w:szCs w:val="12"/>
          </w:rPr>
          <w:t>https://www.contratos.gov.co/consultas/detalleProceso.do?numConstancia=19-9-454111&amp;g-recaptcha-response=03AFcWeA5xSAur9WMgAkDAAP-1fnWEO3lpRc6QvXbZKPCY5edfKCCmK6snWpWNC8blUdHKOVWL-UZ9ZQjhjc_M1TyQOGSHeWubduochbBmBH74-sEuhAcqBTObptRQppJjReGo2FI1F09CPF0Ynh4wgVNDE8eify4KAgjv_Jor4ondmVEr27bl_4j9vGmvIeY1BoHJ93_2f8QT7jzkEC9bC_m2dMf3ivhT85EqU8AEkKoRxOu_lF-uIgfOhKdQLh2C720X5afIFqWohJRYXA6mnX6cEtNUzG46S3FKn4r7fuCMhJhV1SeAxZUR3yW3Bpl4GCWRndn4GAd-15dUJeVp8v-yIv1ooTCKcr-A2lPi70x6cHS6d2tzs13CYhP9Ya3-yZYtHNpYb6EAf3fAT-z9Jh4lh89T_Gt0PaC1C8zkk551MzUFjUbQf495-nWkirzjXmxMD-MrzxNQFBKFq2WwE-kVm8z6A_2mV9g2UV8TF5O1I1kxzF0VLI5lWXzF1uE99qh8tQBRMeoWEjQWnpsqq5H80yTdz5Yl89HwDRJhnrC4eyVW-TMDe6Q</w:t>
        </w:r>
      </w:hyperlink>
      <w:r w:rsidRPr="00335782">
        <w:rPr>
          <w:rFonts w:ascii="Verdana" w:hAnsi="Verdana" w:cs="Arial"/>
          <w:sz w:val="12"/>
          <w:szCs w:val="12"/>
        </w:rPr>
        <w:t xml:space="preserve"> </w:t>
      </w:r>
    </w:p>
  </w:footnote>
  <w:footnote w:id="18">
    <w:p w14:paraId="37435816" w14:textId="77777777" w:rsidR="0056314F" w:rsidRPr="00335782" w:rsidRDefault="0056314F" w:rsidP="0056314F">
      <w:pPr>
        <w:pStyle w:val="Textonotapie"/>
        <w:rPr>
          <w:lang w:val="es-CO"/>
        </w:rPr>
      </w:pPr>
      <w:r w:rsidRPr="00335782">
        <w:rPr>
          <w:rStyle w:val="Refdenotaalpie"/>
        </w:rPr>
        <w:footnoteRef/>
      </w:r>
      <w:r w:rsidRPr="00335782">
        <w:t xml:space="preserve"> </w:t>
      </w:r>
      <w:hyperlink r:id="rId14" w:history="1">
        <w:r w:rsidRPr="00335782">
          <w:rPr>
            <w:rStyle w:val="Hipervnculo"/>
            <w:rFonts w:ascii="Verdana" w:hAnsi="Verdana"/>
            <w:sz w:val="14"/>
            <w:szCs w:val="14"/>
          </w:rPr>
          <w:t>https://www.sicom.gov.co/index.php/consulta-de-precios</w:t>
        </w:r>
      </w:hyperlink>
      <w:r w:rsidRPr="00335782">
        <w:rPr>
          <w:sz w:val="14"/>
          <w:szCs w:val="14"/>
        </w:rPr>
        <w:t xml:space="preserve"> </w:t>
      </w:r>
    </w:p>
  </w:footnote>
  <w:footnote w:id="19">
    <w:p w14:paraId="2D97106C" w14:textId="77777777" w:rsidR="0056314F" w:rsidRPr="00350E3F" w:rsidRDefault="0056314F" w:rsidP="0056314F">
      <w:pPr>
        <w:spacing w:after="0"/>
        <w:jc w:val="both"/>
        <w:rPr>
          <w:rFonts w:ascii="Verdana" w:hAnsi="Verdana" w:cs="Arial"/>
        </w:rPr>
      </w:pPr>
      <w:r w:rsidRPr="00335782">
        <w:rPr>
          <w:rStyle w:val="Refdenotaalpie"/>
        </w:rPr>
        <w:footnoteRef/>
      </w:r>
      <w:r w:rsidRPr="00335782">
        <w:t xml:space="preserve"> </w:t>
      </w:r>
      <w:r w:rsidRPr="00335782">
        <w:rPr>
          <w:rFonts w:ascii="Verdana" w:hAnsi="Verdana"/>
          <w:sz w:val="16"/>
          <w:szCs w:val="16"/>
        </w:rPr>
        <w:t>Enlace de consulta en SECOP I del Contrato interadministrativo No. 1582 de 2019:</w:t>
      </w:r>
      <w:r w:rsidRPr="00335782">
        <w:rPr>
          <w:sz w:val="16"/>
          <w:szCs w:val="16"/>
        </w:rPr>
        <w:t xml:space="preserve"> </w:t>
      </w:r>
      <w:r w:rsidRPr="00335782">
        <w:rPr>
          <w:rStyle w:val="Hipervnculo"/>
          <w:rFonts w:ascii="Verdana" w:hAnsi="Verdana" w:cs="Arial"/>
          <w:sz w:val="12"/>
          <w:szCs w:val="12"/>
        </w:rPr>
        <w:t>https://www.contratos.gov.co/consultas/detalleProceso.do?numConstancia=19-12-9912122&amp;g-recaptcha-response=03ANYolqs1Xwq76mxDoNNn-q-eJFhNIv0vJQxLTOd5BiugkS96ZRK8ZJj-xhVrhBhoHCxPNI_ioG1vPiSfdPYeqRyHrnTxmK3G3gipwcjY2aH81ZkjVSKfPZ39FSHTVVaNdRQzUb82Vhrozm8MMSSnuVaZUaARejUbdP3PLgN1iegxaXbsUr-IDsEg6dEfMs56wSrNyX1G9Nz2sIzVrS7ZtHxQxs7PZi5EtSEi0oZjZEyEaln1H8zKJRamWO9WqwS7sYpGvXBj7UWmtpx3zyUP86T74aTAUq8n4gB0Q3kHv71X43bewo34AnqrnRDT_1aM0GXqvpIg-G9zfEOiI21DTc6TEVt3IS2EABi4lggdb4qSiZT-xCz5wWnMWPlIgGX4j5SZtjIlXkrmkDtxwU_iD4S6cV1LTvl5pwJiMj9N7t6R67D-OewECvnnWrZzX5tkDWQfohBB4vMjG__tFEVAV6Vu1pt9ope71A</w:t>
      </w:r>
    </w:p>
  </w:footnote>
  <w:footnote w:id="20">
    <w:p w14:paraId="175DBD34" w14:textId="77777777" w:rsidR="00402625" w:rsidRPr="00335782" w:rsidRDefault="00402625" w:rsidP="00402625">
      <w:pPr>
        <w:pStyle w:val="Textonotapie"/>
        <w:jc w:val="both"/>
      </w:pPr>
      <w:r w:rsidRPr="00335782">
        <w:rPr>
          <w:rStyle w:val="Refdenotaalpie"/>
        </w:rPr>
        <w:footnoteRef/>
      </w:r>
      <w:r w:rsidRPr="00335782">
        <w:rPr>
          <w:rFonts w:ascii="Verdana" w:hAnsi="Verdana"/>
          <w:sz w:val="16"/>
          <w:szCs w:val="16"/>
          <w:lang w:val="es-CO"/>
        </w:rPr>
        <w:t>Consulta en SECOP I</w:t>
      </w:r>
      <w:r w:rsidRPr="00335782">
        <w:rPr>
          <w:rFonts w:ascii="Verdana" w:hAnsi="Verdana"/>
          <w:sz w:val="16"/>
          <w:szCs w:val="16"/>
        </w:rPr>
        <w:t xml:space="preserve"> del Contrato No. 1554 de 2021: </w:t>
      </w:r>
      <w:hyperlink r:id="rId15" w:history="1">
        <w:r w:rsidRPr="00335782">
          <w:rPr>
            <w:rStyle w:val="Hipervnculo"/>
            <w:rFonts w:ascii="Verdana" w:hAnsi="Verdana"/>
            <w:sz w:val="14"/>
            <w:szCs w:val="14"/>
            <w:lang w:val="es-CO"/>
          </w:rPr>
          <w:t>https://www.contratos.gov.co/consultas/detalleProceso.do?numConstancia=21-12-12420556&amp;g-recaptcha-response=03AFcWeA50cw7mF2mCOfxFkqt2vT8SEhyTeblqM8eBpmYjp877vQyF2_xu4t74mw0fePmdD1PhaqWcrJcDMkq04D97W6bHdY9qSz46axMMT6gaLzhVJgLnKly_ZrGbPUw2IEUodnhs5uW9hKLt0P3qO28SyeM1QQDy8n7QxhaiLf0fd_xgadCNkJZ4auZG_SmVO4CJ8SQ9Xvb-oZtKc0DCQHxAN5OWvG3fZ7unyPnEBcRWi00gvra2Z83K1hVWvT1xAYtxLYhjN1dg09euCgkAE6iN2OITRgjK6xCJzWTYM4ROZ0zIp04A1icffBYe8XLZ3eg6zo8Hh-KmpY5JUo56wuXr8m847qMrKtLYxcSR80tLgwFewNhl0SA4KPrEf4drSs_-aREEnEdrMUWlzstdqWDLypm8KZOTILbvNkou4FqPjn97SRV3UDd9ssILFOYw_Ba06jpDvIff2gRTVifZx-n35HzYdlkJvV3tPPH92Lzkxy-bifkaaKqm5LBKRgB8not7ma0yuaG9NF1s73zq7wcbXjO4UNOyCwr2VShnJcwkueqBFRHXs_8</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6779D" w14:textId="77777777" w:rsidR="00757B36" w:rsidRDefault="00757B36">
    <w:pPr>
      <w:pStyle w:val="Encabezado"/>
    </w:pPr>
    <w:r>
      <w:rPr>
        <w:noProof/>
        <w:lang w:eastAsia="es-CO"/>
      </w:rPr>
      <w:drawing>
        <wp:anchor distT="0" distB="0" distL="114300" distR="114300" simplePos="0" relativeHeight="251658240" behindDoc="0" locked="0" layoutInCell="1" allowOverlap="1" wp14:anchorId="481BACBB" wp14:editId="68BE5B3F">
          <wp:simplePos x="0" y="0"/>
          <wp:positionH relativeFrom="page">
            <wp:align>right</wp:align>
          </wp:positionH>
          <wp:positionV relativeFrom="paragraph">
            <wp:posOffset>-448981</wp:posOffset>
          </wp:positionV>
          <wp:extent cx="7769737" cy="10051012"/>
          <wp:effectExtent l="0" t="0" r="0" b="0"/>
          <wp:wrapNone/>
          <wp:docPr id="1615993281" name="Imagen 161599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93281" name="Imagen 161599328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9737" cy="10051012"/>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61A61"/>
    <w:multiLevelType w:val="hybridMultilevel"/>
    <w:tmpl w:val="4C84DBC0"/>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B246AB"/>
    <w:multiLevelType w:val="hybridMultilevel"/>
    <w:tmpl w:val="9490D55A"/>
    <w:lvl w:ilvl="0" w:tplc="D2C43CE8">
      <w:numFmt w:val="bullet"/>
      <w:lvlText w:val="-"/>
      <w:lvlJc w:val="left"/>
      <w:pPr>
        <w:ind w:left="720" w:hanging="360"/>
      </w:pPr>
      <w:rPr>
        <w:rFonts w:ascii="Arial" w:eastAsiaTheme="minorHAnsi" w:hAnsi="Aria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C4750F"/>
    <w:multiLevelType w:val="hybridMultilevel"/>
    <w:tmpl w:val="8B9EC6EE"/>
    <w:lvl w:ilvl="0" w:tplc="0409000F">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0B3B99"/>
    <w:multiLevelType w:val="hybridMultilevel"/>
    <w:tmpl w:val="437082AA"/>
    <w:lvl w:ilvl="0" w:tplc="C8C857B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DD1C4A"/>
    <w:multiLevelType w:val="hybridMultilevel"/>
    <w:tmpl w:val="0CBCC9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75C637A"/>
    <w:multiLevelType w:val="hybridMultilevel"/>
    <w:tmpl w:val="F8C8B6A2"/>
    <w:lvl w:ilvl="0" w:tplc="E50C7E22">
      <w:start w:val="1"/>
      <w:numFmt w:val="bullet"/>
      <w:lvlText w:val="-"/>
      <w:lvlJc w:val="left"/>
      <w:pPr>
        <w:ind w:left="720" w:hanging="360"/>
      </w:pPr>
      <w:rPr>
        <w:rFonts w:ascii="&quot;Arial&quot;,sans-serif" w:hAnsi="&quot;Arial&quot;,sans-serif"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9F44E46"/>
    <w:multiLevelType w:val="multilevel"/>
    <w:tmpl w:val="080A0025"/>
    <w:lvl w:ilvl="0">
      <w:start w:val="1"/>
      <w:numFmt w:val="decimal"/>
      <w:pStyle w:val="Ttulo1"/>
      <w:lvlText w:val="%1"/>
      <w:lvlJc w:val="left"/>
      <w:pPr>
        <w:ind w:left="432" w:hanging="432"/>
      </w:pPr>
    </w:lvl>
    <w:lvl w:ilvl="1">
      <w:start w:val="1"/>
      <w:numFmt w:val="decimal"/>
      <w:pStyle w:val="Ttulo21"/>
      <w:lvlText w:val="%1.%2"/>
      <w:lvlJc w:val="left"/>
      <w:pPr>
        <w:ind w:left="576" w:hanging="576"/>
      </w:p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008"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7" w15:restartNumberingAfterBreak="0">
    <w:nsid w:val="1A211DB0"/>
    <w:multiLevelType w:val="hybridMultilevel"/>
    <w:tmpl w:val="51C6834A"/>
    <w:lvl w:ilvl="0" w:tplc="23B0865A">
      <w:start w:val="1"/>
      <w:numFmt w:val="upperRoman"/>
      <w:lvlText w:val="%1."/>
      <w:lvlJc w:val="left"/>
      <w:pPr>
        <w:ind w:left="385" w:hanging="284"/>
      </w:pPr>
      <w:rPr>
        <w:rFonts w:ascii="Verdana" w:eastAsia="Arial" w:hAnsi="Verdana" w:cs="Arial" w:hint="default"/>
        <w:b/>
        <w:bCs/>
        <w:spacing w:val="0"/>
        <w:w w:val="100"/>
        <w:position w:val="1"/>
        <w:sz w:val="22"/>
        <w:szCs w:val="22"/>
        <w:lang w:val="es-CO" w:eastAsia="en-US" w:bidi="ar-SA"/>
      </w:rPr>
    </w:lvl>
    <w:lvl w:ilvl="1" w:tplc="378670F2">
      <w:numFmt w:val="bullet"/>
      <w:lvlText w:val="•"/>
      <w:lvlJc w:val="left"/>
      <w:pPr>
        <w:ind w:left="1250" w:hanging="284"/>
      </w:pPr>
      <w:rPr>
        <w:lang w:val="es-ES" w:eastAsia="en-US" w:bidi="ar-SA"/>
      </w:rPr>
    </w:lvl>
    <w:lvl w:ilvl="2" w:tplc="7DBE7680">
      <w:numFmt w:val="bullet"/>
      <w:lvlText w:val="•"/>
      <w:lvlJc w:val="left"/>
      <w:pPr>
        <w:ind w:left="2120" w:hanging="284"/>
      </w:pPr>
      <w:rPr>
        <w:lang w:val="es-ES" w:eastAsia="en-US" w:bidi="ar-SA"/>
      </w:rPr>
    </w:lvl>
    <w:lvl w:ilvl="3" w:tplc="7BFCDC50">
      <w:numFmt w:val="bullet"/>
      <w:lvlText w:val="•"/>
      <w:lvlJc w:val="left"/>
      <w:pPr>
        <w:ind w:left="2990" w:hanging="284"/>
      </w:pPr>
      <w:rPr>
        <w:lang w:val="es-ES" w:eastAsia="en-US" w:bidi="ar-SA"/>
      </w:rPr>
    </w:lvl>
    <w:lvl w:ilvl="4" w:tplc="9362A258">
      <w:numFmt w:val="bullet"/>
      <w:lvlText w:val="•"/>
      <w:lvlJc w:val="left"/>
      <w:pPr>
        <w:ind w:left="3860" w:hanging="284"/>
      </w:pPr>
      <w:rPr>
        <w:lang w:val="es-ES" w:eastAsia="en-US" w:bidi="ar-SA"/>
      </w:rPr>
    </w:lvl>
    <w:lvl w:ilvl="5" w:tplc="8F1A6C78">
      <w:numFmt w:val="bullet"/>
      <w:lvlText w:val="•"/>
      <w:lvlJc w:val="left"/>
      <w:pPr>
        <w:ind w:left="4730" w:hanging="284"/>
      </w:pPr>
      <w:rPr>
        <w:lang w:val="es-ES" w:eastAsia="en-US" w:bidi="ar-SA"/>
      </w:rPr>
    </w:lvl>
    <w:lvl w:ilvl="6" w:tplc="A3E2963C">
      <w:numFmt w:val="bullet"/>
      <w:lvlText w:val="•"/>
      <w:lvlJc w:val="left"/>
      <w:pPr>
        <w:ind w:left="5600" w:hanging="284"/>
      </w:pPr>
      <w:rPr>
        <w:lang w:val="es-ES" w:eastAsia="en-US" w:bidi="ar-SA"/>
      </w:rPr>
    </w:lvl>
    <w:lvl w:ilvl="7" w:tplc="288857E6">
      <w:numFmt w:val="bullet"/>
      <w:lvlText w:val="•"/>
      <w:lvlJc w:val="left"/>
      <w:pPr>
        <w:ind w:left="6470" w:hanging="284"/>
      </w:pPr>
      <w:rPr>
        <w:lang w:val="es-ES" w:eastAsia="en-US" w:bidi="ar-SA"/>
      </w:rPr>
    </w:lvl>
    <w:lvl w:ilvl="8" w:tplc="93DE166E">
      <w:numFmt w:val="bullet"/>
      <w:lvlText w:val="•"/>
      <w:lvlJc w:val="left"/>
      <w:pPr>
        <w:ind w:left="7340" w:hanging="284"/>
      </w:pPr>
      <w:rPr>
        <w:lang w:val="es-ES" w:eastAsia="en-US" w:bidi="ar-SA"/>
      </w:rPr>
    </w:lvl>
  </w:abstractNum>
  <w:abstractNum w:abstractNumId="8" w15:restartNumberingAfterBreak="0">
    <w:nsid w:val="1BC17E47"/>
    <w:multiLevelType w:val="hybridMultilevel"/>
    <w:tmpl w:val="087A756E"/>
    <w:lvl w:ilvl="0" w:tplc="7A463412">
      <w:start w:val="2"/>
      <w:numFmt w:val="bullet"/>
      <w:lvlText w:val="-"/>
      <w:lvlJc w:val="left"/>
      <w:pPr>
        <w:ind w:left="720" w:hanging="360"/>
      </w:pPr>
      <w:rPr>
        <w:rFonts w:ascii="Arial" w:eastAsia="MS Mincho"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D1F7159"/>
    <w:multiLevelType w:val="hybridMultilevel"/>
    <w:tmpl w:val="79088B60"/>
    <w:lvl w:ilvl="0" w:tplc="52FCE75E">
      <w:start w:val="1"/>
      <w:numFmt w:val="bullet"/>
      <w:lvlText w:val="-"/>
      <w:lvlJc w:val="left"/>
      <w:pPr>
        <w:ind w:left="720" w:hanging="360"/>
      </w:pPr>
      <w:rPr>
        <w:rFonts w:ascii="&quot;Arial&quot;,sans-serif" w:hAnsi="&quot;Arial&quot;,sans-serif"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E7A5BE7"/>
    <w:multiLevelType w:val="hybridMultilevel"/>
    <w:tmpl w:val="97365E22"/>
    <w:lvl w:ilvl="0" w:tplc="52FCE75E">
      <w:start w:val="1"/>
      <w:numFmt w:val="bullet"/>
      <w:lvlText w:val="-"/>
      <w:lvlJc w:val="left"/>
      <w:pPr>
        <w:ind w:left="720" w:hanging="360"/>
      </w:pPr>
      <w:rPr>
        <w:rFonts w:ascii="&quot;Arial&quot;,sans-serif" w:hAnsi="&quot;Arial&quot;,sans-serif"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4E46F9A"/>
    <w:multiLevelType w:val="hybridMultilevel"/>
    <w:tmpl w:val="62B4EA9C"/>
    <w:lvl w:ilvl="0" w:tplc="52FCE75E">
      <w:start w:val="1"/>
      <w:numFmt w:val="bullet"/>
      <w:lvlText w:val="-"/>
      <w:lvlJc w:val="left"/>
      <w:pPr>
        <w:ind w:left="720" w:hanging="360"/>
      </w:pPr>
      <w:rPr>
        <w:rFonts w:ascii="&quot;Arial&quot;,sans-serif" w:hAnsi="&quot;Arial&quot;,sans-serif"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253A6DC2"/>
    <w:multiLevelType w:val="hybridMultilevel"/>
    <w:tmpl w:val="FBB613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57B2661"/>
    <w:multiLevelType w:val="hybridMultilevel"/>
    <w:tmpl w:val="15163A66"/>
    <w:lvl w:ilvl="0" w:tplc="CC3487A8">
      <w:start w:val="1"/>
      <w:numFmt w:val="decimal"/>
      <w:lvlText w:val="(%1)"/>
      <w:lvlJc w:val="left"/>
      <w:pPr>
        <w:ind w:left="720" w:hanging="360"/>
      </w:pPr>
      <w:rPr>
        <w:rFonts w:hint="default"/>
        <w:b w:val="0"/>
        <w:bCs w:val="0"/>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5A52682"/>
    <w:multiLevelType w:val="hybridMultilevel"/>
    <w:tmpl w:val="F7AC2FD8"/>
    <w:lvl w:ilvl="0" w:tplc="B5ECB820">
      <w:start w:val="1"/>
      <w:numFmt w:val="decimal"/>
      <w:lvlText w:val="%1."/>
      <w:lvlJc w:val="left"/>
      <w:pPr>
        <w:ind w:left="720" w:hanging="360"/>
      </w:pPr>
    </w:lvl>
    <w:lvl w:ilvl="1" w:tplc="4AF296D0">
      <w:start w:val="1"/>
      <w:numFmt w:val="lowerLetter"/>
      <w:lvlText w:val="%2."/>
      <w:lvlJc w:val="left"/>
      <w:pPr>
        <w:ind w:left="1440" w:hanging="360"/>
      </w:pPr>
    </w:lvl>
    <w:lvl w:ilvl="2" w:tplc="12C20BF0">
      <w:start w:val="1"/>
      <w:numFmt w:val="lowerRoman"/>
      <w:lvlText w:val="%3."/>
      <w:lvlJc w:val="right"/>
      <w:pPr>
        <w:ind w:left="2160" w:hanging="180"/>
      </w:pPr>
    </w:lvl>
    <w:lvl w:ilvl="3" w:tplc="577CC6B0">
      <w:start w:val="1"/>
      <w:numFmt w:val="decimal"/>
      <w:lvlText w:val="%4."/>
      <w:lvlJc w:val="left"/>
      <w:pPr>
        <w:ind w:left="2880" w:hanging="360"/>
      </w:pPr>
    </w:lvl>
    <w:lvl w:ilvl="4" w:tplc="F06E6296">
      <w:start w:val="1"/>
      <w:numFmt w:val="lowerLetter"/>
      <w:lvlText w:val="%5."/>
      <w:lvlJc w:val="left"/>
      <w:pPr>
        <w:ind w:left="3600" w:hanging="360"/>
      </w:pPr>
    </w:lvl>
    <w:lvl w:ilvl="5" w:tplc="98462FEA">
      <w:start w:val="1"/>
      <w:numFmt w:val="lowerRoman"/>
      <w:lvlText w:val="%6."/>
      <w:lvlJc w:val="right"/>
      <w:pPr>
        <w:ind w:left="4320" w:hanging="180"/>
      </w:pPr>
    </w:lvl>
    <w:lvl w:ilvl="6" w:tplc="A70E6346">
      <w:start w:val="1"/>
      <w:numFmt w:val="decimal"/>
      <w:lvlText w:val="%7."/>
      <w:lvlJc w:val="left"/>
      <w:pPr>
        <w:ind w:left="5040" w:hanging="360"/>
      </w:pPr>
    </w:lvl>
    <w:lvl w:ilvl="7" w:tplc="045EC838">
      <w:start w:val="1"/>
      <w:numFmt w:val="lowerLetter"/>
      <w:lvlText w:val="%8."/>
      <w:lvlJc w:val="left"/>
      <w:pPr>
        <w:ind w:left="5760" w:hanging="360"/>
      </w:pPr>
    </w:lvl>
    <w:lvl w:ilvl="8" w:tplc="9F888ABA">
      <w:start w:val="1"/>
      <w:numFmt w:val="lowerRoman"/>
      <w:lvlText w:val="%9."/>
      <w:lvlJc w:val="right"/>
      <w:pPr>
        <w:ind w:left="6480" w:hanging="180"/>
      </w:pPr>
    </w:lvl>
  </w:abstractNum>
  <w:abstractNum w:abstractNumId="15" w15:restartNumberingAfterBreak="0">
    <w:nsid w:val="25BD0495"/>
    <w:multiLevelType w:val="hybridMultilevel"/>
    <w:tmpl w:val="B5368698"/>
    <w:lvl w:ilvl="0" w:tplc="301881BE">
      <w:numFmt w:val="bullet"/>
      <w:lvlText w:val="-"/>
      <w:lvlJc w:val="left"/>
      <w:pPr>
        <w:ind w:left="720" w:hanging="360"/>
      </w:pPr>
      <w:rPr>
        <w:rFonts w:ascii="Verdana" w:eastAsia="Times New Roman" w:hAnsi="Verdana"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6D57B8D"/>
    <w:multiLevelType w:val="hybridMultilevel"/>
    <w:tmpl w:val="8C9CDDB2"/>
    <w:lvl w:ilvl="0" w:tplc="7118FED2">
      <w:start w:val="1"/>
      <w:numFmt w:val="decimal"/>
      <w:lvlText w:val="(%1)"/>
      <w:lvlJc w:val="left"/>
      <w:pPr>
        <w:ind w:left="1080" w:hanging="720"/>
      </w:pPr>
      <w:rPr>
        <w:rFonts w:hint="default"/>
        <w:b/>
        <w:bCs w:val="0"/>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BA22D2F"/>
    <w:multiLevelType w:val="hybridMultilevel"/>
    <w:tmpl w:val="57388A1A"/>
    <w:lvl w:ilvl="0" w:tplc="D2C43CE8">
      <w:numFmt w:val="bullet"/>
      <w:lvlText w:val="-"/>
      <w:lvlJc w:val="left"/>
      <w:pPr>
        <w:ind w:left="720" w:hanging="360"/>
      </w:pPr>
      <w:rPr>
        <w:rFonts w:ascii="Arial" w:eastAsiaTheme="minorHAnsi" w:hAnsi="Aria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D653CAE"/>
    <w:multiLevelType w:val="hybridMultilevel"/>
    <w:tmpl w:val="2530EDC0"/>
    <w:lvl w:ilvl="0" w:tplc="7A463412">
      <w:start w:val="2"/>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3FB6D88"/>
    <w:multiLevelType w:val="hybridMultilevel"/>
    <w:tmpl w:val="7F48827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0" w15:restartNumberingAfterBreak="0">
    <w:nsid w:val="3655125D"/>
    <w:multiLevelType w:val="multilevel"/>
    <w:tmpl w:val="7EFE6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7F44D7D"/>
    <w:multiLevelType w:val="hybridMultilevel"/>
    <w:tmpl w:val="FCE8F4D6"/>
    <w:lvl w:ilvl="0" w:tplc="6B52C844">
      <w:start w:val="1"/>
      <w:numFmt w:val="decimal"/>
      <w:lvlText w:val="(%1)"/>
      <w:lvlJc w:val="left"/>
      <w:pPr>
        <w:ind w:left="720" w:hanging="360"/>
      </w:pPr>
      <w:rPr>
        <w:rFonts w:hint="default"/>
        <w:b w:val="0"/>
        <w:bCs w:val="0"/>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88A5667"/>
    <w:multiLevelType w:val="hybridMultilevel"/>
    <w:tmpl w:val="F1E801D8"/>
    <w:lvl w:ilvl="0" w:tplc="C8C857B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97758F0"/>
    <w:multiLevelType w:val="hybridMultilevel"/>
    <w:tmpl w:val="61DA4944"/>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24" w15:restartNumberingAfterBreak="0">
    <w:nsid w:val="3DAF10F3"/>
    <w:multiLevelType w:val="hybridMultilevel"/>
    <w:tmpl w:val="52A29836"/>
    <w:lvl w:ilvl="0" w:tplc="9C0AC180">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2627E16"/>
    <w:multiLevelType w:val="hybridMultilevel"/>
    <w:tmpl w:val="B5B47160"/>
    <w:lvl w:ilvl="0" w:tplc="0409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3247690"/>
    <w:multiLevelType w:val="multilevel"/>
    <w:tmpl w:val="22267230"/>
    <w:lvl w:ilvl="0">
      <w:start w:val="1"/>
      <w:numFmt w:val="decimal"/>
      <w:lvlText w:val="%1."/>
      <w:lvlJc w:val="left"/>
      <w:pPr>
        <w:ind w:left="720" w:hanging="360"/>
      </w:pPr>
      <w:rPr>
        <w:rFonts w:eastAsia="MS Gothic" w:cs="Times New Roman" w:hint="default"/>
        <w:b/>
        <w:bCs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3474EA8"/>
    <w:multiLevelType w:val="hybridMultilevel"/>
    <w:tmpl w:val="B63CBAAE"/>
    <w:lvl w:ilvl="0" w:tplc="C8C857B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6CA7E8F"/>
    <w:multiLevelType w:val="hybridMultilevel"/>
    <w:tmpl w:val="5980E9F8"/>
    <w:lvl w:ilvl="0" w:tplc="52FCE75E">
      <w:start w:val="1"/>
      <w:numFmt w:val="bullet"/>
      <w:lvlText w:val="-"/>
      <w:lvlJc w:val="left"/>
      <w:pPr>
        <w:ind w:left="360" w:hanging="360"/>
      </w:pPr>
      <w:rPr>
        <w:rFonts w:ascii="&quot;Arial&quot;,sans-serif" w:hAnsi="&quot;Arial&quot;,sans-serif"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4A2B1213"/>
    <w:multiLevelType w:val="hybridMultilevel"/>
    <w:tmpl w:val="C8E8E22C"/>
    <w:lvl w:ilvl="0" w:tplc="52FCE75E">
      <w:start w:val="1"/>
      <w:numFmt w:val="bullet"/>
      <w:lvlText w:val="-"/>
      <w:lvlJc w:val="left"/>
      <w:pPr>
        <w:ind w:left="720" w:hanging="360"/>
      </w:pPr>
      <w:rPr>
        <w:rFonts w:ascii="&quot;Arial&quot;,sans-serif" w:hAnsi="&quot;Arial&quot;,sans-serif"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BF77F0B"/>
    <w:multiLevelType w:val="hybridMultilevel"/>
    <w:tmpl w:val="7C6253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CE41D1D"/>
    <w:multiLevelType w:val="hybridMultilevel"/>
    <w:tmpl w:val="1BA4B31A"/>
    <w:lvl w:ilvl="0" w:tplc="9C0AC180">
      <w:numFmt w:val="bullet"/>
      <w:lvlText w:val="-"/>
      <w:lvlJc w:val="left"/>
      <w:pPr>
        <w:ind w:left="36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FE41D0"/>
    <w:multiLevelType w:val="hybridMultilevel"/>
    <w:tmpl w:val="36F0F656"/>
    <w:lvl w:ilvl="0" w:tplc="E50C7E22">
      <w:start w:val="1"/>
      <w:numFmt w:val="bullet"/>
      <w:lvlText w:val="-"/>
      <w:lvlJc w:val="left"/>
      <w:pPr>
        <w:ind w:left="720" w:hanging="360"/>
      </w:pPr>
      <w:rPr>
        <w:rFonts w:ascii="&quot;Arial&quot;,sans-serif" w:hAnsi="&quot;Arial&quot;,sans-serif"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B6B5E6F"/>
    <w:multiLevelType w:val="hybridMultilevel"/>
    <w:tmpl w:val="4666270A"/>
    <w:lvl w:ilvl="0" w:tplc="9528BF64">
      <w:start w:val="1"/>
      <w:numFmt w:val="decimal"/>
      <w:lvlText w:val="(%1)"/>
      <w:lvlJc w:val="left"/>
      <w:pPr>
        <w:ind w:left="720" w:hanging="360"/>
      </w:pPr>
      <w:rPr>
        <w:rFonts w:hint="default"/>
        <w:b/>
        <w:bCs/>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E692BB7"/>
    <w:multiLevelType w:val="hybridMultilevel"/>
    <w:tmpl w:val="61BE3052"/>
    <w:lvl w:ilvl="0" w:tplc="7A463412">
      <w:start w:val="2"/>
      <w:numFmt w:val="bullet"/>
      <w:lvlText w:val="-"/>
      <w:lvlJc w:val="left"/>
      <w:pPr>
        <w:ind w:left="720" w:hanging="360"/>
      </w:pPr>
      <w:rPr>
        <w:rFonts w:ascii="Arial" w:eastAsia="MS Mincho"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5" w15:restartNumberingAfterBreak="0">
    <w:nsid w:val="629D04A8"/>
    <w:multiLevelType w:val="hybridMultilevel"/>
    <w:tmpl w:val="FFFFFFFF"/>
    <w:lvl w:ilvl="0" w:tplc="C4441FAE">
      <w:start w:val="1"/>
      <w:numFmt w:val="decimal"/>
      <w:lvlText w:val="%1."/>
      <w:lvlJc w:val="left"/>
      <w:pPr>
        <w:ind w:left="720" w:hanging="360"/>
      </w:pPr>
    </w:lvl>
    <w:lvl w:ilvl="1" w:tplc="CF3A5D9E">
      <w:start w:val="1"/>
      <w:numFmt w:val="lowerLetter"/>
      <w:lvlText w:val="%2."/>
      <w:lvlJc w:val="left"/>
      <w:pPr>
        <w:ind w:left="1440" w:hanging="360"/>
      </w:pPr>
    </w:lvl>
    <w:lvl w:ilvl="2" w:tplc="FEA235D8">
      <w:start w:val="1"/>
      <w:numFmt w:val="lowerRoman"/>
      <w:lvlText w:val="%3."/>
      <w:lvlJc w:val="right"/>
      <w:pPr>
        <w:ind w:left="2160" w:hanging="180"/>
      </w:pPr>
    </w:lvl>
    <w:lvl w:ilvl="3" w:tplc="FD0AFDB6">
      <w:start w:val="1"/>
      <w:numFmt w:val="decimal"/>
      <w:lvlText w:val="%4."/>
      <w:lvlJc w:val="left"/>
      <w:pPr>
        <w:ind w:left="2880" w:hanging="360"/>
      </w:pPr>
    </w:lvl>
    <w:lvl w:ilvl="4" w:tplc="C4F22D5A">
      <w:start w:val="1"/>
      <w:numFmt w:val="lowerLetter"/>
      <w:lvlText w:val="%5."/>
      <w:lvlJc w:val="left"/>
      <w:pPr>
        <w:ind w:left="3600" w:hanging="360"/>
      </w:pPr>
    </w:lvl>
    <w:lvl w:ilvl="5" w:tplc="6254C042">
      <w:start w:val="1"/>
      <w:numFmt w:val="lowerRoman"/>
      <w:lvlText w:val="%6."/>
      <w:lvlJc w:val="right"/>
      <w:pPr>
        <w:ind w:left="4320" w:hanging="180"/>
      </w:pPr>
    </w:lvl>
    <w:lvl w:ilvl="6" w:tplc="549A1D8C">
      <w:start w:val="1"/>
      <w:numFmt w:val="decimal"/>
      <w:lvlText w:val="%7."/>
      <w:lvlJc w:val="left"/>
      <w:pPr>
        <w:ind w:left="5040" w:hanging="360"/>
      </w:pPr>
    </w:lvl>
    <w:lvl w:ilvl="7" w:tplc="0026FF58">
      <w:start w:val="1"/>
      <w:numFmt w:val="lowerLetter"/>
      <w:lvlText w:val="%8."/>
      <w:lvlJc w:val="left"/>
      <w:pPr>
        <w:ind w:left="5760" w:hanging="360"/>
      </w:pPr>
    </w:lvl>
    <w:lvl w:ilvl="8" w:tplc="721053C8">
      <w:start w:val="1"/>
      <w:numFmt w:val="lowerRoman"/>
      <w:lvlText w:val="%9."/>
      <w:lvlJc w:val="right"/>
      <w:pPr>
        <w:ind w:left="6480" w:hanging="180"/>
      </w:pPr>
    </w:lvl>
  </w:abstractNum>
  <w:abstractNum w:abstractNumId="36" w15:restartNumberingAfterBreak="0">
    <w:nsid w:val="64928801"/>
    <w:multiLevelType w:val="hybridMultilevel"/>
    <w:tmpl w:val="8FFAD66A"/>
    <w:lvl w:ilvl="0" w:tplc="535C4C0C">
      <w:start w:val="1"/>
      <w:numFmt w:val="bullet"/>
      <w:lvlText w:val=""/>
      <w:lvlJc w:val="left"/>
      <w:pPr>
        <w:ind w:left="720" w:hanging="360"/>
      </w:pPr>
      <w:rPr>
        <w:rFonts w:ascii="Symbol" w:hAnsi="Symbol" w:hint="default"/>
      </w:rPr>
    </w:lvl>
    <w:lvl w:ilvl="1" w:tplc="FA9848E4">
      <w:start w:val="1"/>
      <w:numFmt w:val="bullet"/>
      <w:lvlText w:val="o"/>
      <w:lvlJc w:val="left"/>
      <w:pPr>
        <w:ind w:left="1440" w:hanging="360"/>
      </w:pPr>
      <w:rPr>
        <w:rFonts w:ascii="Courier New" w:hAnsi="Courier New" w:hint="default"/>
      </w:rPr>
    </w:lvl>
    <w:lvl w:ilvl="2" w:tplc="C9626D20">
      <w:start w:val="1"/>
      <w:numFmt w:val="bullet"/>
      <w:lvlText w:val=""/>
      <w:lvlJc w:val="left"/>
      <w:pPr>
        <w:ind w:left="2160" w:hanging="360"/>
      </w:pPr>
      <w:rPr>
        <w:rFonts w:ascii="Wingdings" w:hAnsi="Wingdings" w:hint="default"/>
      </w:rPr>
    </w:lvl>
    <w:lvl w:ilvl="3" w:tplc="BE984986">
      <w:start w:val="1"/>
      <w:numFmt w:val="bullet"/>
      <w:lvlText w:val=""/>
      <w:lvlJc w:val="left"/>
      <w:pPr>
        <w:ind w:left="2880" w:hanging="360"/>
      </w:pPr>
      <w:rPr>
        <w:rFonts w:ascii="Symbol" w:hAnsi="Symbol" w:hint="default"/>
      </w:rPr>
    </w:lvl>
    <w:lvl w:ilvl="4" w:tplc="1BA86AAC">
      <w:start w:val="1"/>
      <w:numFmt w:val="bullet"/>
      <w:lvlText w:val="o"/>
      <w:lvlJc w:val="left"/>
      <w:pPr>
        <w:ind w:left="3600" w:hanging="360"/>
      </w:pPr>
      <w:rPr>
        <w:rFonts w:ascii="Courier New" w:hAnsi="Courier New" w:hint="default"/>
      </w:rPr>
    </w:lvl>
    <w:lvl w:ilvl="5" w:tplc="DC822B02">
      <w:start w:val="1"/>
      <w:numFmt w:val="bullet"/>
      <w:lvlText w:val=""/>
      <w:lvlJc w:val="left"/>
      <w:pPr>
        <w:ind w:left="4320" w:hanging="360"/>
      </w:pPr>
      <w:rPr>
        <w:rFonts w:ascii="Wingdings" w:hAnsi="Wingdings" w:hint="default"/>
      </w:rPr>
    </w:lvl>
    <w:lvl w:ilvl="6" w:tplc="6F4E8B8E">
      <w:start w:val="1"/>
      <w:numFmt w:val="bullet"/>
      <w:lvlText w:val=""/>
      <w:lvlJc w:val="left"/>
      <w:pPr>
        <w:ind w:left="5040" w:hanging="360"/>
      </w:pPr>
      <w:rPr>
        <w:rFonts w:ascii="Symbol" w:hAnsi="Symbol" w:hint="default"/>
      </w:rPr>
    </w:lvl>
    <w:lvl w:ilvl="7" w:tplc="4EC65AE6">
      <w:start w:val="1"/>
      <w:numFmt w:val="bullet"/>
      <w:lvlText w:val="o"/>
      <w:lvlJc w:val="left"/>
      <w:pPr>
        <w:ind w:left="5760" w:hanging="360"/>
      </w:pPr>
      <w:rPr>
        <w:rFonts w:ascii="Courier New" w:hAnsi="Courier New" w:hint="default"/>
      </w:rPr>
    </w:lvl>
    <w:lvl w:ilvl="8" w:tplc="89840A54">
      <w:start w:val="1"/>
      <w:numFmt w:val="bullet"/>
      <w:lvlText w:val=""/>
      <w:lvlJc w:val="left"/>
      <w:pPr>
        <w:ind w:left="6480" w:hanging="360"/>
      </w:pPr>
      <w:rPr>
        <w:rFonts w:ascii="Wingdings" w:hAnsi="Wingdings" w:hint="default"/>
      </w:rPr>
    </w:lvl>
  </w:abstractNum>
  <w:abstractNum w:abstractNumId="37" w15:restartNumberingAfterBreak="0">
    <w:nsid w:val="68221C7D"/>
    <w:multiLevelType w:val="hybridMultilevel"/>
    <w:tmpl w:val="BFAA7B4C"/>
    <w:lvl w:ilvl="0" w:tplc="87CAD9FA">
      <w:start w:val="1"/>
      <w:numFmt w:val="decimal"/>
      <w:lvlText w:val="(%1)"/>
      <w:lvlJc w:val="left"/>
      <w:pPr>
        <w:ind w:left="720" w:hanging="360"/>
      </w:pPr>
      <w:rPr>
        <w:color w:val="FF000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8" w15:restartNumberingAfterBreak="0">
    <w:nsid w:val="68BF4710"/>
    <w:multiLevelType w:val="hybridMultilevel"/>
    <w:tmpl w:val="24BCB756"/>
    <w:lvl w:ilvl="0" w:tplc="D2C43CE8">
      <w:numFmt w:val="bullet"/>
      <w:lvlText w:val="-"/>
      <w:lvlJc w:val="left"/>
      <w:pPr>
        <w:ind w:left="360" w:hanging="360"/>
      </w:pPr>
      <w:rPr>
        <w:rFonts w:ascii="Arial" w:eastAsiaTheme="minorHAnsi" w:hAnsi="Arial" w:cs="Arial" w:hint="default"/>
        <w:sz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6D5C3C8B"/>
    <w:multiLevelType w:val="hybridMultilevel"/>
    <w:tmpl w:val="283497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D731FFC"/>
    <w:multiLevelType w:val="hybridMultilevel"/>
    <w:tmpl w:val="243201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6C365CE"/>
    <w:multiLevelType w:val="hybridMultilevel"/>
    <w:tmpl w:val="A952219C"/>
    <w:lvl w:ilvl="0" w:tplc="52FCE75E">
      <w:start w:val="1"/>
      <w:numFmt w:val="bullet"/>
      <w:lvlText w:val="-"/>
      <w:lvlJc w:val="left"/>
      <w:pPr>
        <w:ind w:left="720" w:hanging="360"/>
      </w:pPr>
      <w:rPr>
        <w:rFonts w:ascii="&quot;Arial&quot;,sans-serif" w:hAnsi="&quot;Arial&quot;,sans-serif"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9FA334D"/>
    <w:multiLevelType w:val="hybridMultilevel"/>
    <w:tmpl w:val="79402F10"/>
    <w:lvl w:ilvl="0" w:tplc="F594CABE">
      <w:start w:val="9"/>
      <w:numFmt w:val="bullet"/>
      <w:lvlText w:val="-"/>
      <w:lvlJc w:val="left"/>
      <w:pPr>
        <w:ind w:left="720" w:hanging="360"/>
      </w:pPr>
      <w:rPr>
        <w:rFonts w:ascii="Arial" w:eastAsia="MS Mincho"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3" w15:restartNumberingAfterBreak="0">
    <w:nsid w:val="7F996E93"/>
    <w:multiLevelType w:val="hybridMultilevel"/>
    <w:tmpl w:val="88C426A0"/>
    <w:lvl w:ilvl="0" w:tplc="9B6850D6">
      <w:start w:val="3"/>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64438533">
    <w:abstractNumId w:val="21"/>
  </w:num>
  <w:num w:numId="2" w16cid:durableId="812524583">
    <w:abstractNumId w:val="7"/>
    <w:lvlOverride w:ilvl="0">
      <w:startOverride w:val="1"/>
    </w:lvlOverride>
    <w:lvlOverride w:ilvl="1"/>
    <w:lvlOverride w:ilvl="2"/>
    <w:lvlOverride w:ilvl="3"/>
    <w:lvlOverride w:ilvl="4"/>
    <w:lvlOverride w:ilvl="5"/>
    <w:lvlOverride w:ilvl="6"/>
    <w:lvlOverride w:ilvl="7"/>
    <w:lvlOverride w:ilvl="8"/>
  </w:num>
  <w:num w:numId="3" w16cid:durableId="3678087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01892120">
    <w:abstractNumId w:val="33"/>
  </w:num>
  <w:num w:numId="5" w16cid:durableId="795563136">
    <w:abstractNumId w:val="13"/>
  </w:num>
  <w:num w:numId="6" w16cid:durableId="837188676">
    <w:abstractNumId w:val="25"/>
  </w:num>
  <w:num w:numId="7" w16cid:durableId="837421662">
    <w:abstractNumId w:val="28"/>
  </w:num>
  <w:num w:numId="8" w16cid:durableId="1534265803">
    <w:abstractNumId w:val="38"/>
  </w:num>
  <w:num w:numId="9" w16cid:durableId="146745902">
    <w:abstractNumId w:val="17"/>
  </w:num>
  <w:num w:numId="10" w16cid:durableId="1030029965">
    <w:abstractNumId w:val="6"/>
  </w:num>
  <w:num w:numId="11" w16cid:durableId="325868048">
    <w:abstractNumId w:val="23"/>
  </w:num>
  <w:num w:numId="12" w16cid:durableId="1593314839">
    <w:abstractNumId w:val="19"/>
  </w:num>
  <w:num w:numId="13" w16cid:durableId="547184492">
    <w:abstractNumId w:val="24"/>
  </w:num>
  <w:num w:numId="14" w16cid:durableId="1891839786">
    <w:abstractNumId w:val="35"/>
  </w:num>
  <w:num w:numId="15" w16cid:durableId="170922721">
    <w:abstractNumId w:val="0"/>
  </w:num>
  <w:num w:numId="16" w16cid:durableId="1785150062">
    <w:abstractNumId w:val="16"/>
  </w:num>
  <w:num w:numId="17" w16cid:durableId="1331986401">
    <w:abstractNumId w:val="26"/>
  </w:num>
  <w:num w:numId="18" w16cid:durableId="2007898599">
    <w:abstractNumId w:val="3"/>
  </w:num>
  <w:num w:numId="19" w16cid:durableId="42409679">
    <w:abstractNumId w:val="1"/>
  </w:num>
  <w:num w:numId="20" w16cid:durableId="575045384">
    <w:abstractNumId w:val="20"/>
  </w:num>
  <w:num w:numId="21" w16cid:durableId="1944846739">
    <w:abstractNumId w:val="15"/>
  </w:num>
  <w:num w:numId="22" w16cid:durableId="493768383">
    <w:abstractNumId w:val="30"/>
  </w:num>
  <w:num w:numId="23" w16cid:durableId="533730579">
    <w:abstractNumId w:val="40"/>
  </w:num>
  <w:num w:numId="24" w16cid:durableId="598102581">
    <w:abstractNumId w:val="12"/>
  </w:num>
  <w:num w:numId="25" w16cid:durableId="6099701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57447933">
    <w:abstractNumId w:val="37"/>
  </w:num>
  <w:num w:numId="27" w16cid:durableId="1610769979">
    <w:abstractNumId w:val="34"/>
  </w:num>
  <w:num w:numId="28" w16cid:durableId="1697385845">
    <w:abstractNumId w:val="2"/>
  </w:num>
  <w:num w:numId="29" w16cid:durableId="1968706698">
    <w:abstractNumId w:val="5"/>
  </w:num>
  <w:num w:numId="30" w16cid:durableId="593705265">
    <w:abstractNumId w:val="31"/>
  </w:num>
  <w:num w:numId="31" w16cid:durableId="1591890020">
    <w:abstractNumId w:val="42"/>
  </w:num>
  <w:num w:numId="32" w16cid:durableId="1943025153">
    <w:abstractNumId w:val="43"/>
  </w:num>
  <w:num w:numId="33" w16cid:durableId="2042313758">
    <w:abstractNumId w:val="42"/>
  </w:num>
  <w:num w:numId="34" w16cid:durableId="1515998986">
    <w:abstractNumId w:val="32"/>
  </w:num>
  <w:num w:numId="35" w16cid:durableId="992411690">
    <w:abstractNumId w:val="29"/>
  </w:num>
  <w:num w:numId="36" w16cid:durableId="1386372231">
    <w:abstractNumId w:val="14"/>
  </w:num>
  <w:num w:numId="37" w16cid:durableId="1009021130">
    <w:abstractNumId w:val="36"/>
  </w:num>
  <w:num w:numId="38" w16cid:durableId="165441438">
    <w:abstractNumId w:val="10"/>
  </w:num>
  <w:num w:numId="39" w16cid:durableId="1687947067">
    <w:abstractNumId w:val="11"/>
  </w:num>
  <w:num w:numId="40" w16cid:durableId="505170596">
    <w:abstractNumId w:val="22"/>
  </w:num>
  <w:num w:numId="41" w16cid:durableId="1576011976">
    <w:abstractNumId w:val="8"/>
  </w:num>
  <w:num w:numId="42" w16cid:durableId="1089621487">
    <w:abstractNumId w:val="41"/>
  </w:num>
  <w:num w:numId="43" w16cid:durableId="94787619">
    <w:abstractNumId w:val="18"/>
  </w:num>
  <w:num w:numId="44" w16cid:durableId="1878471948">
    <w:abstractNumId w:val="9"/>
  </w:num>
  <w:num w:numId="45" w16cid:durableId="1515654968">
    <w:abstractNumId w:val="27"/>
  </w:num>
  <w:num w:numId="46" w16cid:durableId="1845049133">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873"/>
    <w:rsid w:val="0000066A"/>
    <w:rsid w:val="00000942"/>
    <w:rsid w:val="00000A20"/>
    <w:rsid w:val="00000AEF"/>
    <w:rsid w:val="00000C4C"/>
    <w:rsid w:val="000011E2"/>
    <w:rsid w:val="00001241"/>
    <w:rsid w:val="0000153E"/>
    <w:rsid w:val="00001BE0"/>
    <w:rsid w:val="0000212D"/>
    <w:rsid w:val="0000250F"/>
    <w:rsid w:val="000026DB"/>
    <w:rsid w:val="0000282F"/>
    <w:rsid w:val="00003123"/>
    <w:rsid w:val="00003341"/>
    <w:rsid w:val="0000396E"/>
    <w:rsid w:val="00003F4E"/>
    <w:rsid w:val="000045C2"/>
    <w:rsid w:val="00005AF2"/>
    <w:rsid w:val="00005E35"/>
    <w:rsid w:val="00005EEE"/>
    <w:rsid w:val="000065FE"/>
    <w:rsid w:val="00006646"/>
    <w:rsid w:val="00007373"/>
    <w:rsid w:val="000074DB"/>
    <w:rsid w:val="00010873"/>
    <w:rsid w:val="00010988"/>
    <w:rsid w:val="00010B9F"/>
    <w:rsid w:val="00010F70"/>
    <w:rsid w:val="00011A07"/>
    <w:rsid w:val="00011C10"/>
    <w:rsid w:val="00012063"/>
    <w:rsid w:val="00012093"/>
    <w:rsid w:val="000122F6"/>
    <w:rsid w:val="0001251F"/>
    <w:rsid w:val="000125B4"/>
    <w:rsid w:val="000125E6"/>
    <w:rsid w:val="0001281B"/>
    <w:rsid w:val="0001283A"/>
    <w:rsid w:val="00012A01"/>
    <w:rsid w:val="00012B71"/>
    <w:rsid w:val="00012C35"/>
    <w:rsid w:val="00012EE5"/>
    <w:rsid w:val="00013844"/>
    <w:rsid w:val="00013F9A"/>
    <w:rsid w:val="00014211"/>
    <w:rsid w:val="00014463"/>
    <w:rsid w:val="00014899"/>
    <w:rsid w:val="000152E0"/>
    <w:rsid w:val="0001576F"/>
    <w:rsid w:val="000157A5"/>
    <w:rsid w:val="00015C32"/>
    <w:rsid w:val="00015F91"/>
    <w:rsid w:val="00016363"/>
    <w:rsid w:val="00016579"/>
    <w:rsid w:val="0001693B"/>
    <w:rsid w:val="00016D5B"/>
    <w:rsid w:val="00017400"/>
    <w:rsid w:val="0001775C"/>
    <w:rsid w:val="00020480"/>
    <w:rsid w:val="00020A70"/>
    <w:rsid w:val="0002152F"/>
    <w:rsid w:val="0002167A"/>
    <w:rsid w:val="00021EFF"/>
    <w:rsid w:val="0002251C"/>
    <w:rsid w:val="0002275C"/>
    <w:rsid w:val="00022DB4"/>
    <w:rsid w:val="00023427"/>
    <w:rsid w:val="0002406B"/>
    <w:rsid w:val="00024136"/>
    <w:rsid w:val="00024490"/>
    <w:rsid w:val="00025134"/>
    <w:rsid w:val="00025283"/>
    <w:rsid w:val="000253B9"/>
    <w:rsid w:val="00025452"/>
    <w:rsid w:val="00025492"/>
    <w:rsid w:val="000254C5"/>
    <w:rsid w:val="00025513"/>
    <w:rsid w:val="0002560A"/>
    <w:rsid w:val="00025C52"/>
    <w:rsid w:val="00025D8D"/>
    <w:rsid w:val="00025E74"/>
    <w:rsid w:val="00025F0D"/>
    <w:rsid w:val="00026023"/>
    <w:rsid w:val="00026517"/>
    <w:rsid w:val="00026CB7"/>
    <w:rsid w:val="0002745D"/>
    <w:rsid w:val="000274D5"/>
    <w:rsid w:val="000277C7"/>
    <w:rsid w:val="00027F4E"/>
    <w:rsid w:val="000300E9"/>
    <w:rsid w:val="000313B9"/>
    <w:rsid w:val="000317EE"/>
    <w:rsid w:val="000321A1"/>
    <w:rsid w:val="000321A3"/>
    <w:rsid w:val="00032724"/>
    <w:rsid w:val="00032824"/>
    <w:rsid w:val="000328EA"/>
    <w:rsid w:val="0003293D"/>
    <w:rsid w:val="00032CBF"/>
    <w:rsid w:val="00032F99"/>
    <w:rsid w:val="00033564"/>
    <w:rsid w:val="000338C7"/>
    <w:rsid w:val="000339A9"/>
    <w:rsid w:val="00033BC7"/>
    <w:rsid w:val="00034011"/>
    <w:rsid w:val="00035268"/>
    <w:rsid w:val="000353E5"/>
    <w:rsid w:val="00035944"/>
    <w:rsid w:val="00036434"/>
    <w:rsid w:val="00036A21"/>
    <w:rsid w:val="00037144"/>
    <w:rsid w:val="00037B17"/>
    <w:rsid w:val="00037FD2"/>
    <w:rsid w:val="000402D8"/>
    <w:rsid w:val="00040F1F"/>
    <w:rsid w:val="00040F21"/>
    <w:rsid w:val="000412B2"/>
    <w:rsid w:val="00041763"/>
    <w:rsid w:val="00041FD8"/>
    <w:rsid w:val="00042247"/>
    <w:rsid w:val="00042589"/>
    <w:rsid w:val="0004283E"/>
    <w:rsid w:val="000428E9"/>
    <w:rsid w:val="00042A41"/>
    <w:rsid w:val="00042AD1"/>
    <w:rsid w:val="0004331B"/>
    <w:rsid w:val="0004374C"/>
    <w:rsid w:val="00043928"/>
    <w:rsid w:val="00043C56"/>
    <w:rsid w:val="00043EEE"/>
    <w:rsid w:val="000443B9"/>
    <w:rsid w:val="00044E04"/>
    <w:rsid w:val="0004556D"/>
    <w:rsid w:val="000459BD"/>
    <w:rsid w:val="00045B0B"/>
    <w:rsid w:val="00045C16"/>
    <w:rsid w:val="00045D2A"/>
    <w:rsid w:val="00045F95"/>
    <w:rsid w:val="0004618C"/>
    <w:rsid w:val="00046464"/>
    <w:rsid w:val="00046560"/>
    <w:rsid w:val="0004662D"/>
    <w:rsid w:val="00046AA7"/>
    <w:rsid w:val="00046AB4"/>
    <w:rsid w:val="00046DEC"/>
    <w:rsid w:val="00046E3F"/>
    <w:rsid w:val="000470BC"/>
    <w:rsid w:val="000471A5"/>
    <w:rsid w:val="00047E97"/>
    <w:rsid w:val="0005017D"/>
    <w:rsid w:val="00050273"/>
    <w:rsid w:val="0005045D"/>
    <w:rsid w:val="00050771"/>
    <w:rsid w:val="00050D3C"/>
    <w:rsid w:val="00050FF9"/>
    <w:rsid w:val="000513DE"/>
    <w:rsid w:val="0005175C"/>
    <w:rsid w:val="0005178C"/>
    <w:rsid w:val="00051B40"/>
    <w:rsid w:val="00051EC8"/>
    <w:rsid w:val="00051FA3"/>
    <w:rsid w:val="000520E6"/>
    <w:rsid w:val="00052238"/>
    <w:rsid w:val="000527C1"/>
    <w:rsid w:val="00052DE9"/>
    <w:rsid w:val="00053003"/>
    <w:rsid w:val="00053196"/>
    <w:rsid w:val="0005344A"/>
    <w:rsid w:val="00053C36"/>
    <w:rsid w:val="00053CBA"/>
    <w:rsid w:val="000540D7"/>
    <w:rsid w:val="0005539E"/>
    <w:rsid w:val="000556FB"/>
    <w:rsid w:val="00055A6C"/>
    <w:rsid w:val="00056388"/>
    <w:rsid w:val="000568D5"/>
    <w:rsid w:val="00057958"/>
    <w:rsid w:val="000607D9"/>
    <w:rsid w:val="000608ED"/>
    <w:rsid w:val="00060FE1"/>
    <w:rsid w:val="000612F9"/>
    <w:rsid w:val="000621A3"/>
    <w:rsid w:val="000621D7"/>
    <w:rsid w:val="000626E8"/>
    <w:rsid w:val="0006272C"/>
    <w:rsid w:val="00062B80"/>
    <w:rsid w:val="00062C36"/>
    <w:rsid w:val="00062D86"/>
    <w:rsid w:val="00063C88"/>
    <w:rsid w:val="00064671"/>
    <w:rsid w:val="00064780"/>
    <w:rsid w:val="000649C4"/>
    <w:rsid w:val="00064D87"/>
    <w:rsid w:val="00065320"/>
    <w:rsid w:val="00065400"/>
    <w:rsid w:val="0006544B"/>
    <w:rsid w:val="00065684"/>
    <w:rsid w:val="00065854"/>
    <w:rsid w:val="00065B6F"/>
    <w:rsid w:val="00065F2D"/>
    <w:rsid w:val="00066AC7"/>
    <w:rsid w:val="00066D7E"/>
    <w:rsid w:val="00066E5A"/>
    <w:rsid w:val="00066E98"/>
    <w:rsid w:val="00066FBD"/>
    <w:rsid w:val="00066FF9"/>
    <w:rsid w:val="0006714E"/>
    <w:rsid w:val="00067948"/>
    <w:rsid w:val="00067B24"/>
    <w:rsid w:val="00070388"/>
    <w:rsid w:val="0007058C"/>
    <w:rsid w:val="00070AAA"/>
    <w:rsid w:val="00070C7D"/>
    <w:rsid w:val="00070CEC"/>
    <w:rsid w:val="00071A4F"/>
    <w:rsid w:val="00071ACC"/>
    <w:rsid w:val="00072555"/>
    <w:rsid w:val="00072733"/>
    <w:rsid w:val="000729CD"/>
    <w:rsid w:val="00072DFE"/>
    <w:rsid w:val="00072EF6"/>
    <w:rsid w:val="00072F40"/>
    <w:rsid w:val="000730EB"/>
    <w:rsid w:val="00073D00"/>
    <w:rsid w:val="00073DDC"/>
    <w:rsid w:val="00073F5B"/>
    <w:rsid w:val="000744BC"/>
    <w:rsid w:val="0007455C"/>
    <w:rsid w:val="000750A0"/>
    <w:rsid w:val="00076174"/>
    <w:rsid w:val="000761E6"/>
    <w:rsid w:val="00076C88"/>
    <w:rsid w:val="00076EBB"/>
    <w:rsid w:val="00077038"/>
    <w:rsid w:val="000772A9"/>
    <w:rsid w:val="000773EF"/>
    <w:rsid w:val="00077E0B"/>
    <w:rsid w:val="0008005A"/>
    <w:rsid w:val="00080112"/>
    <w:rsid w:val="0008104D"/>
    <w:rsid w:val="00081D2C"/>
    <w:rsid w:val="0008222D"/>
    <w:rsid w:val="0008250F"/>
    <w:rsid w:val="00082C63"/>
    <w:rsid w:val="00083897"/>
    <w:rsid w:val="00083C48"/>
    <w:rsid w:val="00083C49"/>
    <w:rsid w:val="00083D04"/>
    <w:rsid w:val="000841A9"/>
    <w:rsid w:val="000841B3"/>
    <w:rsid w:val="0008451B"/>
    <w:rsid w:val="00084772"/>
    <w:rsid w:val="00084BA2"/>
    <w:rsid w:val="00084BFE"/>
    <w:rsid w:val="00084CD4"/>
    <w:rsid w:val="00084E67"/>
    <w:rsid w:val="00084F47"/>
    <w:rsid w:val="0008560A"/>
    <w:rsid w:val="000856F9"/>
    <w:rsid w:val="00085B04"/>
    <w:rsid w:val="00085B44"/>
    <w:rsid w:val="00086E70"/>
    <w:rsid w:val="00087251"/>
    <w:rsid w:val="00087667"/>
    <w:rsid w:val="000876E2"/>
    <w:rsid w:val="00087943"/>
    <w:rsid w:val="00087B2D"/>
    <w:rsid w:val="00087CD3"/>
    <w:rsid w:val="000909AD"/>
    <w:rsid w:val="00090A7B"/>
    <w:rsid w:val="00090BFA"/>
    <w:rsid w:val="0009163E"/>
    <w:rsid w:val="000918EB"/>
    <w:rsid w:val="00091A47"/>
    <w:rsid w:val="00091DB9"/>
    <w:rsid w:val="00092467"/>
    <w:rsid w:val="00092E42"/>
    <w:rsid w:val="00093667"/>
    <w:rsid w:val="00093EEF"/>
    <w:rsid w:val="00094C5C"/>
    <w:rsid w:val="00094DF0"/>
    <w:rsid w:val="00095383"/>
    <w:rsid w:val="0009667B"/>
    <w:rsid w:val="0009675F"/>
    <w:rsid w:val="00096A0A"/>
    <w:rsid w:val="00096B9B"/>
    <w:rsid w:val="00096DF7"/>
    <w:rsid w:val="000971B4"/>
    <w:rsid w:val="000972D6"/>
    <w:rsid w:val="0009769F"/>
    <w:rsid w:val="000979F4"/>
    <w:rsid w:val="00097C45"/>
    <w:rsid w:val="00097F62"/>
    <w:rsid w:val="000A03AE"/>
    <w:rsid w:val="000A0A72"/>
    <w:rsid w:val="000A0B85"/>
    <w:rsid w:val="000A0D6C"/>
    <w:rsid w:val="000A0EDD"/>
    <w:rsid w:val="000A0FE4"/>
    <w:rsid w:val="000A1305"/>
    <w:rsid w:val="000A139E"/>
    <w:rsid w:val="000A167E"/>
    <w:rsid w:val="000A23EB"/>
    <w:rsid w:val="000A2627"/>
    <w:rsid w:val="000A2CA9"/>
    <w:rsid w:val="000A3145"/>
    <w:rsid w:val="000A35AC"/>
    <w:rsid w:val="000A4C37"/>
    <w:rsid w:val="000A4E9A"/>
    <w:rsid w:val="000A5061"/>
    <w:rsid w:val="000A525E"/>
    <w:rsid w:val="000A581B"/>
    <w:rsid w:val="000A58CD"/>
    <w:rsid w:val="000A597D"/>
    <w:rsid w:val="000A5E7F"/>
    <w:rsid w:val="000A5EF3"/>
    <w:rsid w:val="000A606C"/>
    <w:rsid w:val="000A615F"/>
    <w:rsid w:val="000A69AC"/>
    <w:rsid w:val="000A6E8F"/>
    <w:rsid w:val="000A701D"/>
    <w:rsid w:val="000A703C"/>
    <w:rsid w:val="000A7214"/>
    <w:rsid w:val="000A73A4"/>
    <w:rsid w:val="000A7ABF"/>
    <w:rsid w:val="000A7BF2"/>
    <w:rsid w:val="000A7CF1"/>
    <w:rsid w:val="000A7F32"/>
    <w:rsid w:val="000B0787"/>
    <w:rsid w:val="000B0825"/>
    <w:rsid w:val="000B0A24"/>
    <w:rsid w:val="000B1B96"/>
    <w:rsid w:val="000B1D5B"/>
    <w:rsid w:val="000B2245"/>
    <w:rsid w:val="000B29E0"/>
    <w:rsid w:val="000B2A4F"/>
    <w:rsid w:val="000B2E82"/>
    <w:rsid w:val="000B33A9"/>
    <w:rsid w:val="000B3615"/>
    <w:rsid w:val="000B4661"/>
    <w:rsid w:val="000B4F89"/>
    <w:rsid w:val="000B55B7"/>
    <w:rsid w:val="000B57A4"/>
    <w:rsid w:val="000B5961"/>
    <w:rsid w:val="000B5B39"/>
    <w:rsid w:val="000B5F63"/>
    <w:rsid w:val="000B5F97"/>
    <w:rsid w:val="000B63F3"/>
    <w:rsid w:val="000B6930"/>
    <w:rsid w:val="000B693B"/>
    <w:rsid w:val="000B6B18"/>
    <w:rsid w:val="000B6DCC"/>
    <w:rsid w:val="000B77F2"/>
    <w:rsid w:val="000B7F75"/>
    <w:rsid w:val="000C1501"/>
    <w:rsid w:val="000C1716"/>
    <w:rsid w:val="000C19C6"/>
    <w:rsid w:val="000C2081"/>
    <w:rsid w:val="000C2151"/>
    <w:rsid w:val="000C2DDE"/>
    <w:rsid w:val="000C2FBF"/>
    <w:rsid w:val="000C3254"/>
    <w:rsid w:val="000C3637"/>
    <w:rsid w:val="000C3824"/>
    <w:rsid w:val="000C39F3"/>
    <w:rsid w:val="000C3AAF"/>
    <w:rsid w:val="000C3AE2"/>
    <w:rsid w:val="000C3AED"/>
    <w:rsid w:val="000C3E69"/>
    <w:rsid w:val="000C4D78"/>
    <w:rsid w:val="000C4D7F"/>
    <w:rsid w:val="000C550A"/>
    <w:rsid w:val="000C5745"/>
    <w:rsid w:val="000C58B1"/>
    <w:rsid w:val="000C5D1E"/>
    <w:rsid w:val="000C6183"/>
    <w:rsid w:val="000C629C"/>
    <w:rsid w:val="000C6C32"/>
    <w:rsid w:val="000C6E60"/>
    <w:rsid w:val="000C717E"/>
    <w:rsid w:val="000C72BE"/>
    <w:rsid w:val="000C74F4"/>
    <w:rsid w:val="000C75EA"/>
    <w:rsid w:val="000C7B36"/>
    <w:rsid w:val="000C7DFC"/>
    <w:rsid w:val="000D009C"/>
    <w:rsid w:val="000D0443"/>
    <w:rsid w:val="000D05ED"/>
    <w:rsid w:val="000D0DE0"/>
    <w:rsid w:val="000D1408"/>
    <w:rsid w:val="000D1529"/>
    <w:rsid w:val="000D199E"/>
    <w:rsid w:val="000D2546"/>
    <w:rsid w:val="000D29BF"/>
    <w:rsid w:val="000D2B5D"/>
    <w:rsid w:val="000D2B60"/>
    <w:rsid w:val="000D2CDF"/>
    <w:rsid w:val="000D2F98"/>
    <w:rsid w:val="000D314A"/>
    <w:rsid w:val="000D31DB"/>
    <w:rsid w:val="000D3482"/>
    <w:rsid w:val="000D3991"/>
    <w:rsid w:val="000D3B60"/>
    <w:rsid w:val="000D466D"/>
    <w:rsid w:val="000D4697"/>
    <w:rsid w:val="000D4743"/>
    <w:rsid w:val="000D49B8"/>
    <w:rsid w:val="000D4DAF"/>
    <w:rsid w:val="000D55AC"/>
    <w:rsid w:val="000D60E7"/>
    <w:rsid w:val="000D641F"/>
    <w:rsid w:val="000D65A8"/>
    <w:rsid w:val="000D6D97"/>
    <w:rsid w:val="000D6EB8"/>
    <w:rsid w:val="000D70AF"/>
    <w:rsid w:val="000D7241"/>
    <w:rsid w:val="000D72C7"/>
    <w:rsid w:val="000E0D0A"/>
    <w:rsid w:val="000E0EE1"/>
    <w:rsid w:val="000E0F16"/>
    <w:rsid w:val="000E0F1E"/>
    <w:rsid w:val="000E137A"/>
    <w:rsid w:val="000E1706"/>
    <w:rsid w:val="000E1709"/>
    <w:rsid w:val="000E18CA"/>
    <w:rsid w:val="000E1B04"/>
    <w:rsid w:val="000E1E16"/>
    <w:rsid w:val="000E22FC"/>
    <w:rsid w:val="000E23C5"/>
    <w:rsid w:val="000E2826"/>
    <w:rsid w:val="000E38A1"/>
    <w:rsid w:val="000E3BD7"/>
    <w:rsid w:val="000E3D8F"/>
    <w:rsid w:val="000E4B9E"/>
    <w:rsid w:val="000E54F2"/>
    <w:rsid w:val="000E5BC5"/>
    <w:rsid w:val="000E5D0E"/>
    <w:rsid w:val="000E6048"/>
    <w:rsid w:val="000E669F"/>
    <w:rsid w:val="000E66D2"/>
    <w:rsid w:val="000E6C50"/>
    <w:rsid w:val="000E6CEE"/>
    <w:rsid w:val="000E6E99"/>
    <w:rsid w:val="000E719C"/>
    <w:rsid w:val="000E72E1"/>
    <w:rsid w:val="000E7464"/>
    <w:rsid w:val="000E74BB"/>
    <w:rsid w:val="000E7DCF"/>
    <w:rsid w:val="000E7E36"/>
    <w:rsid w:val="000F03AB"/>
    <w:rsid w:val="000F0580"/>
    <w:rsid w:val="000F067A"/>
    <w:rsid w:val="000F085B"/>
    <w:rsid w:val="000F0DFB"/>
    <w:rsid w:val="000F11E2"/>
    <w:rsid w:val="000F156A"/>
    <w:rsid w:val="000F1BF7"/>
    <w:rsid w:val="000F23D6"/>
    <w:rsid w:val="000F267D"/>
    <w:rsid w:val="000F26C3"/>
    <w:rsid w:val="000F2D22"/>
    <w:rsid w:val="000F32A5"/>
    <w:rsid w:val="000F3383"/>
    <w:rsid w:val="000F3773"/>
    <w:rsid w:val="000F3A3B"/>
    <w:rsid w:val="000F3A4C"/>
    <w:rsid w:val="000F3D50"/>
    <w:rsid w:val="000F3FFB"/>
    <w:rsid w:val="000F4119"/>
    <w:rsid w:val="000F4F46"/>
    <w:rsid w:val="000F5254"/>
    <w:rsid w:val="000F5849"/>
    <w:rsid w:val="000F5B72"/>
    <w:rsid w:val="000F6BA1"/>
    <w:rsid w:val="000F6BD0"/>
    <w:rsid w:val="000F6FB2"/>
    <w:rsid w:val="000F7080"/>
    <w:rsid w:val="000F7FCC"/>
    <w:rsid w:val="00100C37"/>
    <w:rsid w:val="00100E74"/>
    <w:rsid w:val="00100F8E"/>
    <w:rsid w:val="0010158F"/>
    <w:rsid w:val="001016C6"/>
    <w:rsid w:val="0010172D"/>
    <w:rsid w:val="00101BCD"/>
    <w:rsid w:val="00101CC5"/>
    <w:rsid w:val="00102994"/>
    <w:rsid w:val="00102A5B"/>
    <w:rsid w:val="00102EAF"/>
    <w:rsid w:val="00102FCD"/>
    <w:rsid w:val="001031DF"/>
    <w:rsid w:val="0010327A"/>
    <w:rsid w:val="001035A8"/>
    <w:rsid w:val="00103BD7"/>
    <w:rsid w:val="001041E6"/>
    <w:rsid w:val="00104C54"/>
    <w:rsid w:val="001057CE"/>
    <w:rsid w:val="00105C77"/>
    <w:rsid w:val="001060BC"/>
    <w:rsid w:val="0010621F"/>
    <w:rsid w:val="00106700"/>
    <w:rsid w:val="0010684A"/>
    <w:rsid w:val="00106A1F"/>
    <w:rsid w:val="0010733A"/>
    <w:rsid w:val="0010748A"/>
    <w:rsid w:val="00107A32"/>
    <w:rsid w:val="00107C03"/>
    <w:rsid w:val="00107EDB"/>
    <w:rsid w:val="00110007"/>
    <w:rsid w:val="00111289"/>
    <w:rsid w:val="001113A2"/>
    <w:rsid w:val="00111A91"/>
    <w:rsid w:val="00111CF4"/>
    <w:rsid w:val="00111D74"/>
    <w:rsid w:val="0011211C"/>
    <w:rsid w:val="00112C01"/>
    <w:rsid w:val="00113182"/>
    <w:rsid w:val="00113712"/>
    <w:rsid w:val="00113CF8"/>
    <w:rsid w:val="00114051"/>
    <w:rsid w:val="00114254"/>
    <w:rsid w:val="001142BC"/>
    <w:rsid w:val="001143E6"/>
    <w:rsid w:val="0011442C"/>
    <w:rsid w:val="001147DE"/>
    <w:rsid w:val="00114A88"/>
    <w:rsid w:val="00114ABA"/>
    <w:rsid w:val="00114DB3"/>
    <w:rsid w:val="00115177"/>
    <w:rsid w:val="001153D3"/>
    <w:rsid w:val="0011546A"/>
    <w:rsid w:val="001155DA"/>
    <w:rsid w:val="00115B9D"/>
    <w:rsid w:val="0011624C"/>
    <w:rsid w:val="001167D9"/>
    <w:rsid w:val="0011687D"/>
    <w:rsid w:val="00116CB9"/>
    <w:rsid w:val="001176F2"/>
    <w:rsid w:val="00117975"/>
    <w:rsid w:val="00117CA2"/>
    <w:rsid w:val="00117D74"/>
    <w:rsid w:val="00120306"/>
    <w:rsid w:val="00120316"/>
    <w:rsid w:val="00120834"/>
    <w:rsid w:val="00121076"/>
    <w:rsid w:val="001211B1"/>
    <w:rsid w:val="001213C3"/>
    <w:rsid w:val="0012167A"/>
    <w:rsid w:val="001216CE"/>
    <w:rsid w:val="001218A0"/>
    <w:rsid w:val="00121CD6"/>
    <w:rsid w:val="00122035"/>
    <w:rsid w:val="0012205B"/>
    <w:rsid w:val="0012294E"/>
    <w:rsid w:val="00122AB3"/>
    <w:rsid w:val="00123208"/>
    <w:rsid w:val="001233BE"/>
    <w:rsid w:val="001235EE"/>
    <w:rsid w:val="00123F76"/>
    <w:rsid w:val="00124629"/>
    <w:rsid w:val="001247B8"/>
    <w:rsid w:val="00124F08"/>
    <w:rsid w:val="0012501E"/>
    <w:rsid w:val="00125090"/>
    <w:rsid w:val="001250EB"/>
    <w:rsid w:val="00125235"/>
    <w:rsid w:val="00125840"/>
    <w:rsid w:val="0012592B"/>
    <w:rsid w:val="00125C12"/>
    <w:rsid w:val="00126093"/>
    <w:rsid w:val="001261E0"/>
    <w:rsid w:val="0012666D"/>
    <w:rsid w:val="00126873"/>
    <w:rsid w:val="00126BB0"/>
    <w:rsid w:val="00126C8A"/>
    <w:rsid w:val="001270CE"/>
    <w:rsid w:val="00127440"/>
    <w:rsid w:val="00127C9F"/>
    <w:rsid w:val="00127ED1"/>
    <w:rsid w:val="001302DA"/>
    <w:rsid w:val="001303F4"/>
    <w:rsid w:val="00130451"/>
    <w:rsid w:val="00130626"/>
    <w:rsid w:val="00130731"/>
    <w:rsid w:val="00130F97"/>
    <w:rsid w:val="0013113C"/>
    <w:rsid w:val="00131C5C"/>
    <w:rsid w:val="00131CB5"/>
    <w:rsid w:val="0013271B"/>
    <w:rsid w:val="00132BBF"/>
    <w:rsid w:val="00132C59"/>
    <w:rsid w:val="00133596"/>
    <w:rsid w:val="00133B17"/>
    <w:rsid w:val="001342E0"/>
    <w:rsid w:val="0013485C"/>
    <w:rsid w:val="00134B37"/>
    <w:rsid w:val="00134C24"/>
    <w:rsid w:val="001350A7"/>
    <w:rsid w:val="0013577F"/>
    <w:rsid w:val="001362EF"/>
    <w:rsid w:val="0013698E"/>
    <w:rsid w:val="00136B22"/>
    <w:rsid w:val="00136D26"/>
    <w:rsid w:val="00136FDA"/>
    <w:rsid w:val="001370D6"/>
    <w:rsid w:val="00137CBB"/>
    <w:rsid w:val="00137EB2"/>
    <w:rsid w:val="00137F75"/>
    <w:rsid w:val="001400A7"/>
    <w:rsid w:val="001405CC"/>
    <w:rsid w:val="001412B1"/>
    <w:rsid w:val="001415C6"/>
    <w:rsid w:val="001418D7"/>
    <w:rsid w:val="00141D80"/>
    <w:rsid w:val="00142166"/>
    <w:rsid w:val="00142868"/>
    <w:rsid w:val="0014378F"/>
    <w:rsid w:val="00143DE2"/>
    <w:rsid w:val="00143FA0"/>
    <w:rsid w:val="0014412F"/>
    <w:rsid w:val="00144452"/>
    <w:rsid w:val="00144B3D"/>
    <w:rsid w:val="00144CAD"/>
    <w:rsid w:val="00144F67"/>
    <w:rsid w:val="00145921"/>
    <w:rsid w:val="001459F8"/>
    <w:rsid w:val="00145B37"/>
    <w:rsid w:val="00145C80"/>
    <w:rsid w:val="00146674"/>
    <w:rsid w:val="0014727A"/>
    <w:rsid w:val="001474A3"/>
    <w:rsid w:val="001507BD"/>
    <w:rsid w:val="001508F3"/>
    <w:rsid w:val="00150C7B"/>
    <w:rsid w:val="00150F40"/>
    <w:rsid w:val="0015111E"/>
    <w:rsid w:val="001517C6"/>
    <w:rsid w:val="00151B10"/>
    <w:rsid w:val="00151B6C"/>
    <w:rsid w:val="00151D3D"/>
    <w:rsid w:val="00152761"/>
    <w:rsid w:val="00152AE2"/>
    <w:rsid w:val="00153053"/>
    <w:rsid w:val="0015313D"/>
    <w:rsid w:val="00153C2C"/>
    <w:rsid w:val="001543BF"/>
    <w:rsid w:val="00154506"/>
    <w:rsid w:val="00154AFE"/>
    <w:rsid w:val="00154E4C"/>
    <w:rsid w:val="0015520D"/>
    <w:rsid w:val="00155873"/>
    <w:rsid w:val="00155A78"/>
    <w:rsid w:val="00155C19"/>
    <w:rsid w:val="001562CA"/>
    <w:rsid w:val="00156399"/>
    <w:rsid w:val="0015646C"/>
    <w:rsid w:val="00156510"/>
    <w:rsid w:val="00156745"/>
    <w:rsid w:val="00156AEB"/>
    <w:rsid w:val="00156EAA"/>
    <w:rsid w:val="00157276"/>
    <w:rsid w:val="00157305"/>
    <w:rsid w:val="001574C0"/>
    <w:rsid w:val="00157D2C"/>
    <w:rsid w:val="00157DF8"/>
    <w:rsid w:val="00160301"/>
    <w:rsid w:val="0016046A"/>
    <w:rsid w:val="001608E3"/>
    <w:rsid w:val="00160A7C"/>
    <w:rsid w:val="001612B3"/>
    <w:rsid w:val="00161A3E"/>
    <w:rsid w:val="00161DC2"/>
    <w:rsid w:val="00161DDB"/>
    <w:rsid w:val="0016200C"/>
    <w:rsid w:val="00162992"/>
    <w:rsid w:val="001629DF"/>
    <w:rsid w:val="00162B3F"/>
    <w:rsid w:val="00162BD4"/>
    <w:rsid w:val="00163129"/>
    <w:rsid w:val="00163615"/>
    <w:rsid w:val="0016372A"/>
    <w:rsid w:val="00163741"/>
    <w:rsid w:val="00163ABE"/>
    <w:rsid w:val="00164249"/>
    <w:rsid w:val="00164411"/>
    <w:rsid w:val="0016485D"/>
    <w:rsid w:val="00164A05"/>
    <w:rsid w:val="00164F75"/>
    <w:rsid w:val="00165090"/>
    <w:rsid w:val="001655D3"/>
    <w:rsid w:val="00165732"/>
    <w:rsid w:val="00165A35"/>
    <w:rsid w:val="00166704"/>
    <w:rsid w:val="0016681F"/>
    <w:rsid w:val="00166900"/>
    <w:rsid w:val="00166B6A"/>
    <w:rsid w:val="00167580"/>
    <w:rsid w:val="0017014F"/>
    <w:rsid w:val="00170175"/>
    <w:rsid w:val="0017070E"/>
    <w:rsid w:val="001707DE"/>
    <w:rsid w:val="0017089F"/>
    <w:rsid w:val="00170EFF"/>
    <w:rsid w:val="0017100A"/>
    <w:rsid w:val="0017102B"/>
    <w:rsid w:val="0017118A"/>
    <w:rsid w:val="00171284"/>
    <w:rsid w:val="001712B9"/>
    <w:rsid w:val="001714E5"/>
    <w:rsid w:val="00171A20"/>
    <w:rsid w:val="00171C50"/>
    <w:rsid w:val="00172077"/>
    <w:rsid w:val="0017250D"/>
    <w:rsid w:val="0017269F"/>
    <w:rsid w:val="00172B64"/>
    <w:rsid w:val="00172B8B"/>
    <w:rsid w:val="00172BEF"/>
    <w:rsid w:val="00172CEE"/>
    <w:rsid w:val="00172E36"/>
    <w:rsid w:val="00172FEB"/>
    <w:rsid w:val="001738CB"/>
    <w:rsid w:val="001739B9"/>
    <w:rsid w:val="00174449"/>
    <w:rsid w:val="00174452"/>
    <w:rsid w:val="00175216"/>
    <w:rsid w:val="00175564"/>
    <w:rsid w:val="0017574B"/>
    <w:rsid w:val="00175880"/>
    <w:rsid w:val="00176202"/>
    <w:rsid w:val="0017652B"/>
    <w:rsid w:val="0017652C"/>
    <w:rsid w:val="001767C6"/>
    <w:rsid w:val="001768DE"/>
    <w:rsid w:val="00176AEF"/>
    <w:rsid w:val="001772BD"/>
    <w:rsid w:val="001775F6"/>
    <w:rsid w:val="001775F9"/>
    <w:rsid w:val="0018018A"/>
    <w:rsid w:val="00180B1D"/>
    <w:rsid w:val="00180E7A"/>
    <w:rsid w:val="001815C5"/>
    <w:rsid w:val="00182621"/>
    <w:rsid w:val="001826CD"/>
    <w:rsid w:val="00182C2E"/>
    <w:rsid w:val="00182EEF"/>
    <w:rsid w:val="00182F8F"/>
    <w:rsid w:val="001833D2"/>
    <w:rsid w:val="0018362A"/>
    <w:rsid w:val="00183760"/>
    <w:rsid w:val="00183801"/>
    <w:rsid w:val="001839A0"/>
    <w:rsid w:val="00184487"/>
    <w:rsid w:val="0018452D"/>
    <w:rsid w:val="00184CB6"/>
    <w:rsid w:val="001856F0"/>
    <w:rsid w:val="00185870"/>
    <w:rsid w:val="0018626B"/>
    <w:rsid w:val="00186679"/>
    <w:rsid w:val="00186818"/>
    <w:rsid w:val="001870C1"/>
    <w:rsid w:val="0018728F"/>
    <w:rsid w:val="0018731B"/>
    <w:rsid w:val="001906E5"/>
    <w:rsid w:val="001906ED"/>
    <w:rsid w:val="0019071D"/>
    <w:rsid w:val="00190BCD"/>
    <w:rsid w:val="00190E7B"/>
    <w:rsid w:val="00190F2D"/>
    <w:rsid w:val="00191827"/>
    <w:rsid w:val="00191B2A"/>
    <w:rsid w:val="00191E35"/>
    <w:rsid w:val="00191F8C"/>
    <w:rsid w:val="0019242A"/>
    <w:rsid w:val="00192C04"/>
    <w:rsid w:val="00192D90"/>
    <w:rsid w:val="0019307E"/>
    <w:rsid w:val="001935D8"/>
    <w:rsid w:val="001936CE"/>
    <w:rsid w:val="00193895"/>
    <w:rsid w:val="001938E3"/>
    <w:rsid w:val="00193BFC"/>
    <w:rsid w:val="00193CD7"/>
    <w:rsid w:val="00194406"/>
    <w:rsid w:val="00195DB0"/>
    <w:rsid w:val="0019725B"/>
    <w:rsid w:val="00197982"/>
    <w:rsid w:val="00197FA3"/>
    <w:rsid w:val="001A03CA"/>
    <w:rsid w:val="001A0593"/>
    <w:rsid w:val="001A124A"/>
    <w:rsid w:val="001A217E"/>
    <w:rsid w:val="001A2333"/>
    <w:rsid w:val="001A24B5"/>
    <w:rsid w:val="001A2D7F"/>
    <w:rsid w:val="001A3060"/>
    <w:rsid w:val="001A3D26"/>
    <w:rsid w:val="001A3DDC"/>
    <w:rsid w:val="001A3FAB"/>
    <w:rsid w:val="001A4713"/>
    <w:rsid w:val="001A5A94"/>
    <w:rsid w:val="001A60A5"/>
    <w:rsid w:val="001A68DE"/>
    <w:rsid w:val="001A6D48"/>
    <w:rsid w:val="001A75FF"/>
    <w:rsid w:val="001A7638"/>
    <w:rsid w:val="001A765A"/>
    <w:rsid w:val="001A76DA"/>
    <w:rsid w:val="001B0336"/>
    <w:rsid w:val="001B0602"/>
    <w:rsid w:val="001B068B"/>
    <w:rsid w:val="001B07F3"/>
    <w:rsid w:val="001B08C3"/>
    <w:rsid w:val="001B0A60"/>
    <w:rsid w:val="001B0BE5"/>
    <w:rsid w:val="001B1241"/>
    <w:rsid w:val="001B1442"/>
    <w:rsid w:val="001B15FE"/>
    <w:rsid w:val="001B1776"/>
    <w:rsid w:val="001B1B2A"/>
    <w:rsid w:val="001B1D22"/>
    <w:rsid w:val="001B1EE2"/>
    <w:rsid w:val="001B2BC5"/>
    <w:rsid w:val="001B380B"/>
    <w:rsid w:val="001B3DF7"/>
    <w:rsid w:val="001B3E04"/>
    <w:rsid w:val="001B45C0"/>
    <w:rsid w:val="001B4A2B"/>
    <w:rsid w:val="001B5540"/>
    <w:rsid w:val="001B562E"/>
    <w:rsid w:val="001B6DF8"/>
    <w:rsid w:val="001B6E87"/>
    <w:rsid w:val="001B7127"/>
    <w:rsid w:val="001C0667"/>
    <w:rsid w:val="001C08A8"/>
    <w:rsid w:val="001C09FF"/>
    <w:rsid w:val="001C1298"/>
    <w:rsid w:val="001C1B25"/>
    <w:rsid w:val="001C1D2D"/>
    <w:rsid w:val="001C2350"/>
    <w:rsid w:val="001C2A54"/>
    <w:rsid w:val="001C2B1D"/>
    <w:rsid w:val="001C2C43"/>
    <w:rsid w:val="001C3042"/>
    <w:rsid w:val="001C34E0"/>
    <w:rsid w:val="001C34F1"/>
    <w:rsid w:val="001C3525"/>
    <w:rsid w:val="001C3B80"/>
    <w:rsid w:val="001C40D4"/>
    <w:rsid w:val="001C5123"/>
    <w:rsid w:val="001C51A0"/>
    <w:rsid w:val="001C527D"/>
    <w:rsid w:val="001C5EC5"/>
    <w:rsid w:val="001C5F0F"/>
    <w:rsid w:val="001C5FAA"/>
    <w:rsid w:val="001C6DB5"/>
    <w:rsid w:val="001C720E"/>
    <w:rsid w:val="001C73B7"/>
    <w:rsid w:val="001C73DF"/>
    <w:rsid w:val="001C74D5"/>
    <w:rsid w:val="001C7B75"/>
    <w:rsid w:val="001C7CF0"/>
    <w:rsid w:val="001C7DFB"/>
    <w:rsid w:val="001D0054"/>
    <w:rsid w:val="001D03CA"/>
    <w:rsid w:val="001D08BF"/>
    <w:rsid w:val="001D0B62"/>
    <w:rsid w:val="001D0BC3"/>
    <w:rsid w:val="001D112F"/>
    <w:rsid w:val="001D166F"/>
    <w:rsid w:val="001D1A13"/>
    <w:rsid w:val="001D207D"/>
    <w:rsid w:val="001D262B"/>
    <w:rsid w:val="001D2D9E"/>
    <w:rsid w:val="001D320B"/>
    <w:rsid w:val="001D336C"/>
    <w:rsid w:val="001D33BF"/>
    <w:rsid w:val="001D35E0"/>
    <w:rsid w:val="001D368B"/>
    <w:rsid w:val="001D36FF"/>
    <w:rsid w:val="001D39C1"/>
    <w:rsid w:val="001D3BC8"/>
    <w:rsid w:val="001D3E2B"/>
    <w:rsid w:val="001D4110"/>
    <w:rsid w:val="001D412C"/>
    <w:rsid w:val="001D497B"/>
    <w:rsid w:val="001D4AEE"/>
    <w:rsid w:val="001D500D"/>
    <w:rsid w:val="001D5458"/>
    <w:rsid w:val="001D5548"/>
    <w:rsid w:val="001D5DB1"/>
    <w:rsid w:val="001D6686"/>
    <w:rsid w:val="001D6B7D"/>
    <w:rsid w:val="001D6C05"/>
    <w:rsid w:val="001D6C6D"/>
    <w:rsid w:val="001D6DDA"/>
    <w:rsid w:val="001D6ED2"/>
    <w:rsid w:val="001D7176"/>
    <w:rsid w:val="001D73F3"/>
    <w:rsid w:val="001D78AD"/>
    <w:rsid w:val="001D78B5"/>
    <w:rsid w:val="001D79D7"/>
    <w:rsid w:val="001D7A65"/>
    <w:rsid w:val="001D7A74"/>
    <w:rsid w:val="001D7B1A"/>
    <w:rsid w:val="001D7B87"/>
    <w:rsid w:val="001D7D1A"/>
    <w:rsid w:val="001D7F48"/>
    <w:rsid w:val="001E007C"/>
    <w:rsid w:val="001E0807"/>
    <w:rsid w:val="001E0E5B"/>
    <w:rsid w:val="001E181E"/>
    <w:rsid w:val="001E1A55"/>
    <w:rsid w:val="001E1B12"/>
    <w:rsid w:val="001E1DDF"/>
    <w:rsid w:val="001E1ED0"/>
    <w:rsid w:val="001E21E6"/>
    <w:rsid w:val="001E25DA"/>
    <w:rsid w:val="001E28A8"/>
    <w:rsid w:val="001E2ADC"/>
    <w:rsid w:val="001E2E13"/>
    <w:rsid w:val="001E343B"/>
    <w:rsid w:val="001E3562"/>
    <w:rsid w:val="001E3632"/>
    <w:rsid w:val="001E39C0"/>
    <w:rsid w:val="001E3F94"/>
    <w:rsid w:val="001E405A"/>
    <w:rsid w:val="001E4423"/>
    <w:rsid w:val="001E448E"/>
    <w:rsid w:val="001E51E7"/>
    <w:rsid w:val="001E5363"/>
    <w:rsid w:val="001E614A"/>
    <w:rsid w:val="001E6321"/>
    <w:rsid w:val="001E689B"/>
    <w:rsid w:val="001E6C56"/>
    <w:rsid w:val="001E71C1"/>
    <w:rsid w:val="001E74DF"/>
    <w:rsid w:val="001E7716"/>
    <w:rsid w:val="001E784B"/>
    <w:rsid w:val="001E7893"/>
    <w:rsid w:val="001E7C2B"/>
    <w:rsid w:val="001F0221"/>
    <w:rsid w:val="001F0447"/>
    <w:rsid w:val="001F1281"/>
    <w:rsid w:val="001F148F"/>
    <w:rsid w:val="001F15E3"/>
    <w:rsid w:val="001F18DC"/>
    <w:rsid w:val="001F1955"/>
    <w:rsid w:val="001F1E21"/>
    <w:rsid w:val="001F1EC5"/>
    <w:rsid w:val="001F2007"/>
    <w:rsid w:val="001F27AD"/>
    <w:rsid w:val="001F27D1"/>
    <w:rsid w:val="001F291C"/>
    <w:rsid w:val="001F2E14"/>
    <w:rsid w:val="001F2E2F"/>
    <w:rsid w:val="001F2FA4"/>
    <w:rsid w:val="001F3485"/>
    <w:rsid w:val="001F3556"/>
    <w:rsid w:val="001F3880"/>
    <w:rsid w:val="001F3971"/>
    <w:rsid w:val="001F3A80"/>
    <w:rsid w:val="001F3F82"/>
    <w:rsid w:val="001F3F84"/>
    <w:rsid w:val="001F3FF2"/>
    <w:rsid w:val="001F45B1"/>
    <w:rsid w:val="001F516F"/>
    <w:rsid w:val="001F55B3"/>
    <w:rsid w:val="001F55F5"/>
    <w:rsid w:val="001F596C"/>
    <w:rsid w:val="001F5E90"/>
    <w:rsid w:val="001F6044"/>
    <w:rsid w:val="001F6737"/>
    <w:rsid w:val="001F6A11"/>
    <w:rsid w:val="001F70BA"/>
    <w:rsid w:val="001F724D"/>
    <w:rsid w:val="001F73DD"/>
    <w:rsid w:val="001F7428"/>
    <w:rsid w:val="001F7839"/>
    <w:rsid w:val="001F7C36"/>
    <w:rsid w:val="001F7FEA"/>
    <w:rsid w:val="00200260"/>
    <w:rsid w:val="0020050A"/>
    <w:rsid w:val="002005DC"/>
    <w:rsid w:val="002008A2"/>
    <w:rsid w:val="00200C54"/>
    <w:rsid w:val="00201127"/>
    <w:rsid w:val="002012BF"/>
    <w:rsid w:val="00201AA3"/>
    <w:rsid w:val="00202323"/>
    <w:rsid w:val="002024F3"/>
    <w:rsid w:val="002026D1"/>
    <w:rsid w:val="00202D66"/>
    <w:rsid w:val="00202E30"/>
    <w:rsid w:val="002032F0"/>
    <w:rsid w:val="00203485"/>
    <w:rsid w:val="002034B3"/>
    <w:rsid w:val="00203666"/>
    <w:rsid w:val="0020476E"/>
    <w:rsid w:val="00204ADC"/>
    <w:rsid w:val="00204F02"/>
    <w:rsid w:val="002053F4"/>
    <w:rsid w:val="002055A0"/>
    <w:rsid w:val="00205B53"/>
    <w:rsid w:val="00205EEF"/>
    <w:rsid w:val="00205FB0"/>
    <w:rsid w:val="002060CF"/>
    <w:rsid w:val="00206199"/>
    <w:rsid w:val="002065E6"/>
    <w:rsid w:val="00206625"/>
    <w:rsid w:val="00206920"/>
    <w:rsid w:val="00206A8A"/>
    <w:rsid w:val="00206C84"/>
    <w:rsid w:val="00206FE8"/>
    <w:rsid w:val="002071D0"/>
    <w:rsid w:val="002075DF"/>
    <w:rsid w:val="002077EF"/>
    <w:rsid w:val="00210190"/>
    <w:rsid w:val="00211A20"/>
    <w:rsid w:val="00211A8D"/>
    <w:rsid w:val="00211AB6"/>
    <w:rsid w:val="00211F45"/>
    <w:rsid w:val="0021217A"/>
    <w:rsid w:val="00212184"/>
    <w:rsid w:val="002129F5"/>
    <w:rsid w:val="00212A1E"/>
    <w:rsid w:val="00212B88"/>
    <w:rsid w:val="00212B9B"/>
    <w:rsid w:val="002130AD"/>
    <w:rsid w:val="00213CA6"/>
    <w:rsid w:val="0021484C"/>
    <w:rsid w:val="00214984"/>
    <w:rsid w:val="00215310"/>
    <w:rsid w:val="00215EB1"/>
    <w:rsid w:val="00215ECF"/>
    <w:rsid w:val="00216420"/>
    <w:rsid w:val="002173B9"/>
    <w:rsid w:val="002176AD"/>
    <w:rsid w:val="00217723"/>
    <w:rsid w:val="00217848"/>
    <w:rsid w:val="00220854"/>
    <w:rsid w:val="00220A9C"/>
    <w:rsid w:val="00220D81"/>
    <w:rsid w:val="002214A1"/>
    <w:rsid w:val="0022190B"/>
    <w:rsid w:val="00221F92"/>
    <w:rsid w:val="002225E1"/>
    <w:rsid w:val="00222600"/>
    <w:rsid w:val="002227F4"/>
    <w:rsid w:val="00222875"/>
    <w:rsid w:val="00222CF2"/>
    <w:rsid w:val="00222D22"/>
    <w:rsid w:val="002231D1"/>
    <w:rsid w:val="002232C8"/>
    <w:rsid w:val="002236D6"/>
    <w:rsid w:val="00223845"/>
    <w:rsid w:val="002241B6"/>
    <w:rsid w:val="00224625"/>
    <w:rsid w:val="002248E7"/>
    <w:rsid w:val="00224D92"/>
    <w:rsid w:val="00224E8D"/>
    <w:rsid w:val="00225560"/>
    <w:rsid w:val="002259AD"/>
    <w:rsid w:val="002264BB"/>
    <w:rsid w:val="00226890"/>
    <w:rsid w:val="00227130"/>
    <w:rsid w:val="00227B43"/>
    <w:rsid w:val="00227B74"/>
    <w:rsid w:val="00227D5C"/>
    <w:rsid w:val="002302FE"/>
    <w:rsid w:val="00230529"/>
    <w:rsid w:val="00230FBB"/>
    <w:rsid w:val="002327A1"/>
    <w:rsid w:val="002327FF"/>
    <w:rsid w:val="00232B30"/>
    <w:rsid w:val="00232C44"/>
    <w:rsid w:val="00233044"/>
    <w:rsid w:val="002330CE"/>
    <w:rsid w:val="00233A79"/>
    <w:rsid w:val="00233E56"/>
    <w:rsid w:val="00233EDC"/>
    <w:rsid w:val="00234084"/>
    <w:rsid w:val="002340B6"/>
    <w:rsid w:val="0023417B"/>
    <w:rsid w:val="00234305"/>
    <w:rsid w:val="0023507D"/>
    <w:rsid w:val="002352B7"/>
    <w:rsid w:val="002358F7"/>
    <w:rsid w:val="00235A03"/>
    <w:rsid w:val="00235D8C"/>
    <w:rsid w:val="0023665C"/>
    <w:rsid w:val="002367EB"/>
    <w:rsid w:val="00236903"/>
    <w:rsid w:val="0023699A"/>
    <w:rsid w:val="00237DC3"/>
    <w:rsid w:val="0024018B"/>
    <w:rsid w:val="002403CC"/>
    <w:rsid w:val="002405F6"/>
    <w:rsid w:val="00240907"/>
    <w:rsid w:val="00240C45"/>
    <w:rsid w:val="00240CD2"/>
    <w:rsid w:val="00240D85"/>
    <w:rsid w:val="00240E9E"/>
    <w:rsid w:val="00240F89"/>
    <w:rsid w:val="0024143A"/>
    <w:rsid w:val="002414BB"/>
    <w:rsid w:val="00241785"/>
    <w:rsid w:val="00241C52"/>
    <w:rsid w:val="002421E2"/>
    <w:rsid w:val="002423B3"/>
    <w:rsid w:val="0024249F"/>
    <w:rsid w:val="00242BC3"/>
    <w:rsid w:val="00242C54"/>
    <w:rsid w:val="00242EBC"/>
    <w:rsid w:val="00243D38"/>
    <w:rsid w:val="002443EC"/>
    <w:rsid w:val="00244B23"/>
    <w:rsid w:val="00245135"/>
    <w:rsid w:val="00245151"/>
    <w:rsid w:val="00245552"/>
    <w:rsid w:val="002458EE"/>
    <w:rsid w:val="00245DAE"/>
    <w:rsid w:val="0024614C"/>
    <w:rsid w:val="00246156"/>
    <w:rsid w:val="002467C0"/>
    <w:rsid w:val="00246B37"/>
    <w:rsid w:val="00246E27"/>
    <w:rsid w:val="00246F76"/>
    <w:rsid w:val="00246FC7"/>
    <w:rsid w:val="0024750A"/>
    <w:rsid w:val="00247856"/>
    <w:rsid w:val="00247E1C"/>
    <w:rsid w:val="002505FF"/>
    <w:rsid w:val="00250B76"/>
    <w:rsid w:val="00250CB2"/>
    <w:rsid w:val="002510C9"/>
    <w:rsid w:val="002510DC"/>
    <w:rsid w:val="0025135C"/>
    <w:rsid w:val="0025192C"/>
    <w:rsid w:val="00251F0C"/>
    <w:rsid w:val="00252379"/>
    <w:rsid w:val="0025245A"/>
    <w:rsid w:val="002526B6"/>
    <w:rsid w:val="00252FFC"/>
    <w:rsid w:val="00253285"/>
    <w:rsid w:val="0025346B"/>
    <w:rsid w:val="0025374B"/>
    <w:rsid w:val="00253771"/>
    <w:rsid w:val="00253F73"/>
    <w:rsid w:val="0025405B"/>
    <w:rsid w:val="00254E3B"/>
    <w:rsid w:val="00255542"/>
    <w:rsid w:val="00255D0B"/>
    <w:rsid w:val="0025603F"/>
    <w:rsid w:val="00256113"/>
    <w:rsid w:val="00256928"/>
    <w:rsid w:val="002569E6"/>
    <w:rsid w:val="00256C34"/>
    <w:rsid w:val="00256D3E"/>
    <w:rsid w:val="00256D90"/>
    <w:rsid w:val="0025702A"/>
    <w:rsid w:val="00257306"/>
    <w:rsid w:val="002574FD"/>
    <w:rsid w:val="0025776C"/>
    <w:rsid w:val="00257B8A"/>
    <w:rsid w:val="00257DEA"/>
    <w:rsid w:val="0026010C"/>
    <w:rsid w:val="00260AE0"/>
    <w:rsid w:val="002618DE"/>
    <w:rsid w:val="00261A01"/>
    <w:rsid w:val="00261D69"/>
    <w:rsid w:val="00261E0C"/>
    <w:rsid w:val="00261F41"/>
    <w:rsid w:val="00262269"/>
    <w:rsid w:val="002627D0"/>
    <w:rsid w:val="0026348B"/>
    <w:rsid w:val="002636B5"/>
    <w:rsid w:val="00263D00"/>
    <w:rsid w:val="002644F8"/>
    <w:rsid w:val="00264663"/>
    <w:rsid w:val="00264C68"/>
    <w:rsid w:val="00264D2A"/>
    <w:rsid w:val="00264DFE"/>
    <w:rsid w:val="00264F64"/>
    <w:rsid w:val="00264FE0"/>
    <w:rsid w:val="00264FE8"/>
    <w:rsid w:val="002651F4"/>
    <w:rsid w:val="0026587C"/>
    <w:rsid w:val="002658B8"/>
    <w:rsid w:val="00265A30"/>
    <w:rsid w:val="002665AF"/>
    <w:rsid w:val="00266B37"/>
    <w:rsid w:val="00266FD1"/>
    <w:rsid w:val="00267625"/>
    <w:rsid w:val="00267A8A"/>
    <w:rsid w:val="00267BB7"/>
    <w:rsid w:val="00267F48"/>
    <w:rsid w:val="00270327"/>
    <w:rsid w:val="0027085D"/>
    <w:rsid w:val="00270A97"/>
    <w:rsid w:val="00270AAD"/>
    <w:rsid w:val="0027127D"/>
    <w:rsid w:val="00271665"/>
    <w:rsid w:val="00271B96"/>
    <w:rsid w:val="00272484"/>
    <w:rsid w:val="0027251B"/>
    <w:rsid w:val="00272CD2"/>
    <w:rsid w:val="00272E4B"/>
    <w:rsid w:val="00272FCD"/>
    <w:rsid w:val="00273233"/>
    <w:rsid w:val="00273BA9"/>
    <w:rsid w:val="00273BF2"/>
    <w:rsid w:val="00273E81"/>
    <w:rsid w:val="00274304"/>
    <w:rsid w:val="00274504"/>
    <w:rsid w:val="00274524"/>
    <w:rsid w:val="002747B0"/>
    <w:rsid w:val="00274BF6"/>
    <w:rsid w:val="00274E7B"/>
    <w:rsid w:val="00274F82"/>
    <w:rsid w:val="00275217"/>
    <w:rsid w:val="00275333"/>
    <w:rsid w:val="002759BA"/>
    <w:rsid w:val="0027608B"/>
    <w:rsid w:val="00276387"/>
    <w:rsid w:val="002763A3"/>
    <w:rsid w:val="002763DE"/>
    <w:rsid w:val="00276419"/>
    <w:rsid w:val="00276641"/>
    <w:rsid w:val="00276C9D"/>
    <w:rsid w:val="0027703A"/>
    <w:rsid w:val="002770FA"/>
    <w:rsid w:val="0027723D"/>
    <w:rsid w:val="002773E3"/>
    <w:rsid w:val="002774AA"/>
    <w:rsid w:val="00277865"/>
    <w:rsid w:val="00277BDC"/>
    <w:rsid w:val="00280106"/>
    <w:rsid w:val="0028028D"/>
    <w:rsid w:val="002804EE"/>
    <w:rsid w:val="002807E7"/>
    <w:rsid w:val="00280B79"/>
    <w:rsid w:val="002819FC"/>
    <w:rsid w:val="00281D7F"/>
    <w:rsid w:val="00283019"/>
    <w:rsid w:val="0028325F"/>
    <w:rsid w:val="002833C4"/>
    <w:rsid w:val="00283712"/>
    <w:rsid w:val="00283B89"/>
    <w:rsid w:val="00283D21"/>
    <w:rsid w:val="00283D82"/>
    <w:rsid w:val="00283DB4"/>
    <w:rsid w:val="002840F9"/>
    <w:rsid w:val="002841B6"/>
    <w:rsid w:val="00284367"/>
    <w:rsid w:val="0028466B"/>
    <w:rsid w:val="00284AD4"/>
    <w:rsid w:val="00284E15"/>
    <w:rsid w:val="00285DB8"/>
    <w:rsid w:val="00286294"/>
    <w:rsid w:val="0028633A"/>
    <w:rsid w:val="0028670F"/>
    <w:rsid w:val="002872D4"/>
    <w:rsid w:val="002875D1"/>
    <w:rsid w:val="00287E85"/>
    <w:rsid w:val="002904D5"/>
    <w:rsid w:val="0029059C"/>
    <w:rsid w:val="00290BE0"/>
    <w:rsid w:val="00290CE8"/>
    <w:rsid w:val="00290E76"/>
    <w:rsid w:val="00291273"/>
    <w:rsid w:val="002913FA"/>
    <w:rsid w:val="0029141F"/>
    <w:rsid w:val="00291600"/>
    <w:rsid w:val="00291868"/>
    <w:rsid w:val="00291CDD"/>
    <w:rsid w:val="00291F6D"/>
    <w:rsid w:val="00291FC9"/>
    <w:rsid w:val="00292458"/>
    <w:rsid w:val="00292749"/>
    <w:rsid w:val="00292D81"/>
    <w:rsid w:val="00292F26"/>
    <w:rsid w:val="002936AE"/>
    <w:rsid w:val="00293C5B"/>
    <w:rsid w:val="00294475"/>
    <w:rsid w:val="00294736"/>
    <w:rsid w:val="00294AF4"/>
    <w:rsid w:val="00294C5F"/>
    <w:rsid w:val="00294DD3"/>
    <w:rsid w:val="00294F87"/>
    <w:rsid w:val="002952BD"/>
    <w:rsid w:val="002955C0"/>
    <w:rsid w:val="00295A6D"/>
    <w:rsid w:val="00297223"/>
    <w:rsid w:val="002979C7"/>
    <w:rsid w:val="00297A4B"/>
    <w:rsid w:val="00297A95"/>
    <w:rsid w:val="00297F13"/>
    <w:rsid w:val="002A0134"/>
    <w:rsid w:val="002A050A"/>
    <w:rsid w:val="002A05B7"/>
    <w:rsid w:val="002A088E"/>
    <w:rsid w:val="002A0BF3"/>
    <w:rsid w:val="002A0C61"/>
    <w:rsid w:val="002A138A"/>
    <w:rsid w:val="002A142A"/>
    <w:rsid w:val="002A1A8A"/>
    <w:rsid w:val="002A1B5B"/>
    <w:rsid w:val="002A1F6B"/>
    <w:rsid w:val="002A289A"/>
    <w:rsid w:val="002A2D71"/>
    <w:rsid w:val="002A2E91"/>
    <w:rsid w:val="002A2EA5"/>
    <w:rsid w:val="002A2F85"/>
    <w:rsid w:val="002A30FE"/>
    <w:rsid w:val="002A370A"/>
    <w:rsid w:val="002A37A9"/>
    <w:rsid w:val="002A3839"/>
    <w:rsid w:val="002A3C3A"/>
    <w:rsid w:val="002A3E26"/>
    <w:rsid w:val="002A3FAA"/>
    <w:rsid w:val="002A4BF8"/>
    <w:rsid w:val="002A4DBA"/>
    <w:rsid w:val="002A4E61"/>
    <w:rsid w:val="002A55F4"/>
    <w:rsid w:val="002A5AA8"/>
    <w:rsid w:val="002A5CAB"/>
    <w:rsid w:val="002A6409"/>
    <w:rsid w:val="002A6655"/>
    <w:rsid w:val="002A6A5E"/>
    <w:rsid w:val="002A6A9C"/>
    <w:rsid w:val="002A6D04"/>
    <w:rsid w:val="002A6E61"/>
    <w:rsid w:val="002A6E62"/>
    <w:rsid w:val="002A749C"/>
    <w:rsid w:val="002A7830"/>
    <w:rsid w:val="002A7FDB"/>
    <w:rsid w:val="002B0907"/>
    <w:rsid w:val="002B0CAF"/>
    <w:rsid w:val="002B0E07"/>
    <w:rsid w:val="002B1126"/>
    <w:rsid w:val="002B173E"/>
    <w:rsid w:val="002B20FA"/>
    <w:rsid w:val="002B2338"/>
    <w:rsid w:val="002B2845"/>
    <w:rsid w:val="002B28B7"/>
    <w:rsid w:val="002B2C56"/>
    <w:rsid w:val="002B338F"/>
    <w:rsid w:val="002B366F"/>
    <w:rsid w:val="002B38EC"/>
    <w:rsid w:val="002B38F8"/>
    <w:rsid w:val="002B39E3"/>
    <w:rsid w:val="002B3BEF"/>
    <w:rsid w:val="002B3DA5"/>
    <w:rsid w:val="002B4389"/>
    <w:rsid w:val="002B4D32"/>
    <w:rsid w:val="002B5294"/>
    <w:rsid w:val="002B58E0"/>
    <w:rsid w:val="002B5B79"/>
    <w:rsid w:val="002B6DC8"/>
    <w:rsid w:val="002B6E4B"/>
    <w:rsid w:val="002B7387"/>
    <w:rsid w:val="002B753A"/>
    <w:rsid w:val="002B7A3C"/>
    <w:rsid w:val="002B7C1E"/>
    <w:rsid w:val="002C0159"/>
    <w:rsid w:val="002C03F5"/>
    <w:rsid w:val="002C0662"/>
    <w:rsid w:val="002C07B6"/>
    <w:rsid w:val="002C0D6A"/>
    <w:rsid w:val="002C0E86"/>
    <w:rsid w:val="002C132E"/>
    <w:rsid w:val="002C17C8"/>
    <w:rsid w:val="002C189B"/>
    <w:rsid w:val="002C1BD6"/>
    <w:rsid w:val="002C1D00"/>
    <w:rsid w:val="002C220D"/>
    <w:rsid w:val="002C225D"/>
    <w:rsid w:val="002C24D9"/>
    <w:rsid w:val="002C25FE"/>
    <w:rsid w:val="002C27A9"/>
    <w:rsid w:val="002C29B5"/>
    <w:rsid w:val="002C2A73"/>
    <w:rsid w:val="002C2C0D"/>
    <w:rsid w:val="002C2CC1"/>
    <w:rsid w:val="002C3162"/>
    <w:rsid w:val="002C31C5"/>
    <w:rsid w:val="002C3535"/>
    <w:rsid w:val="002C391B"/>
    <w:rsid w:val="002C3BB4"/>
    <w:rsid w:val="002C46C8"/>
    <w:rsid w:val="002C4CCE"/>
    <w:rsid w:val="002C4FCA"/>
    <w:rsid w:val="002C60D2"/>
    <w:rsid w:val="002C6129"/>
    <w:rsid w:val="002C637B"/>
    <w:rsid w:val="002C6507"/>
    <w:rsid w:val="002C69E0"/>
    <w:rsid w:val="002C6D36"/>
    <w:rsid w:val="002C705B"/>
    <w:rsid w:val="002C7BFA"/>
    <w:rsid w:val="002C7CE3"/>
    <w:rsid w:val="002D00D3"/>
    <w:rsid w:val="002D0CC9"/>
    <w:rsid w:val="002D0E59"/>
    <w:rsid w:val="002D106A"/>
    <w:rsid w:val="002D117A"/>
    <w:rsid w:val="002D12CE"/>
    <w:rsid w:val="002D1368"/>
    <w:rsid w:val="002D1B67"/>
    <w:rsid w:val="002D1FFA"/>
    <w:rsid w:val="002D2698"/>
    <w:rsid w:val="002D26C7"/>
    <w:rsid w:val="002D27E7"/>
    <w:rsid w:val="002D29E2"/>
    <w:rsid w:val="002D2A46"/>
    <w:rsid w:val="002D3294"/>
    <w:rsid w:val="002D34A2"/>
    <w:rsid w:val="002D4113"/>
    <w:rsid w:val="002D41B0"/>
    <w:rsid w:val="002D50EA"/>
    <w:rsid w:val="002D562B"/>
    <w:rsid w:val="002D56E5"/>
    <w:rsid w:val="002D5A5F"/>
    <w:rsid w:val="002D5F3B"/>
    <w:rsid w:val="002D5F47"/>
    <w:rsid w:val="002D6360"/>
    <w:rsid w:val="002D636F"/>
    <w:rsid w:val="002D6683"/>
    <w:rsid w:val="002D6D69"/>
    <w:rsid w:val="002D6E37"/>
    <w:rsid w:val="002D7108"/>
    <w:rsid w:val="002D7755"/>
    <w:rsid w:val="002D7D8D"/>
    <w:rsid w:val="002D7F3A"/>
    <w:rsid w:val="002D7F4C"/>
    <w:rsid w:val="002E012B"/>
    <w:rsid w:val="002E0169"/>
    <w:rsid w:val="002E033C"/>
    <w:rsid w:val="002E0468"/>
    <w:rsid w:val="002E083D"/>
    <w:rsid w:val="002E0A34"/>
    <w:rsid w:val="002E0C94"/>
    <w:rsid w:val="002E0CB4"/>
    <w:rsid w:val="002E12FD"/>
    <w:rsid w:val="002E12FE"/>
    <w:rsid w:val="002E1AFD"/>
    <w:rsid w:val="002E1BC0"/>
    <w:rsid w:val="002E1EB1"/>
    <w:rsid w:val="002E21AB"/>
    <w:rsid w:val="002E232F"/>
    <w:rsid w:val="002E24CC"/>
    <w:rsid w:val="002E2A6A"/>
    <w:rsid w:val="002E2ACC"/>
    <w:rsid w:val="002E3F73"/>
    <w:rsid w:val="002E404C"/>
    <w:rsid w:val="002E4161"/>
    <w:rsid w:val="002E44AD"/>
    <w:rsid w:val="002E46C6"/>
    <w:rsid w:val="002E4B16"/>
    <w:rsid w:val="002E4E59"/>
    <w:rsid w:val="002E51CF"/>
    <w:rsid w:val="002E5B52"/>
    <w:rsid w:val="002E5D3B"/>
    <w:rsid w:val="002E5DBC"/>
    <w:rsid w:val="002E5F73"/>
    <w:rsid w:val="002E6266"/>
    <w:rsid w:val="002E647E"/>
    <w:rsid w:val="002E64A0"/>
    <w:rsid w:val="002E658D"/>
    <w:rsid w:val="002E69B3"/>
    <w:rsid w:val="002E6A9F"/>
    <w:rsid w:val="002E6E4F"/>
    <w:rsid w:val="002E6EA5"/>
    <w:rsid w:val="002E6F66"/>
    <w:rsid w:val="002E7216"/>
    <w:rsid w:val="002E7230"/>
    <w:rsid w:val="002E7BE2"/>
    <w:rsid w:val="002F025F"/>
    <w:rsid w:val="002F02AF"/>
    <w:rsid w:val="002F033A"/>
    <w:rsid w:val="002F05F6"/>
    <w:rsid w:val="002F06ED"/>
    <w:rsid w:val="002F07A6"/>
    <w:rsid w:val="002F08A4"/>
    <w:rsid w:val="002F0959"/>
    <w:rsid w:val="002F0AAE"/>
    <w:rsid w:val="002F0D3B"/>
    <w:rsid w:val="002F0E4A"/>
    <w:rsid w:val="002F1860"/>
    <w:rsid w:val="002F1BFA"/>
    <w:rsid w:val="002F1FCC"/>
    <w:rsid w:val="002F202B"/>
    <w:rsid w:val="002F26B9"/>
    <w:rsid w:val="002F2806"/>
    <w:rsid w:val="002F3B40"/>
    <w:rsid w:val="002F4482"/>
    <w:rsid w:val="002F5D12"/>
    <w:rsid w:val="002F6327"/>
    <w:rsid w:val="002F6A2B"/>
    <w:rsid w:val="002F6D85"/>
    <w:rsid w:val="002F6FCF"/>
    <w:rsid w:val="002F7BB7"/>
    <w:rsid w:val="002F7D82"/>
    <w:rsid w:val="002F7DB7"/>
    <w:rsid w:val="002F7E29"/>
    <w:rsid w:val="0030039D"/>
    <w:rsid w:val="00300581"/>
    <w:rsid w:val="003005DF"/>
    <w:rsid w:val="0030090E"/>
    <w:rsid w:val="003009C0"/>
    <w:rsid w:val="00300B3E"/>
    <w:rsid w:val="00300ECB"/>
    <w:rsid w:val="00301254"/>
    <w:rsid w:val="003013FD"/>
    <w:rsid w:val="00301CD3"/>
    <w:rsid w:val="00301DA2"/>
    <w:rsid w:val="00301FA3"/>
    <w:rsid w:val="00301FEF"/>
    <w:rsid w:val="0030243F"/>
    <w:rsid w:val="003027A7"/>
    <w:rsid w:val="003027CD"/>
    <w:rsid w:val="003034AC"/>
    <w:rsid w:val="003037D6"/>
    <w:rsid w:val="003038ED"/>
    <w:rsid w:val="00303991"/>
    <w:rsid w:val="003039F0"/>
    <w:rsid w:val="00303CB0"/>
    <w:rsid w:val="00303D15"/>
    <w:rsid w:val="00303D58"/>
    <w:rsid w:val="00303F10"/>
    <w:rsid w:val="00303F57"/>
    <w:rsid w:val="00304249"/>
    <w:rsid w:val="00304408"/>
    <w:rsid w:val="00304871"/>
    <w:rsid w:val="0030489C"/>
    <w:rsid w:val="003049BE"/>
    <w:rsid w:val="00304A2E"/>
    <w:rsid w:val="00304F6C"/>
    <w:rsid w:val="00305156"/>
    <w:rsid w:val="00305A0D"/>
    <w:rsid w:val="00305B42"/>
    <w:rsid w:val="00305F43"/>
    <w:rsid w:val="003064EC"/>
    <w:rsid w:val="003067A7"/>
    <w:rsid w:val="00306978"/>
    <w:rsid w:val="0030697A"/>
    <w:rsid w:val="00307735"/>
    <w:rsid w:val="00307D26"/>
    <w:rsid w:val="00307F3A"/>
    <w:rsid w:val="00310026"/>
    <w:rsid w:val="003105AD"/>
    <w:rsid w:val="00310EB9"/>
    <w:rsid w:val="003119A5"/>
    <w:rsid w:val="00312481"/>
    <w:rsid w:val="003125DA"/>
    <w:rsid w:val="00312601"/>
    <w:rsid w:val="00312911"/>
    <w:rsid w:val="003139BC"/>
    <w:rsid w:val="00313BF5"/>
    <w:rsid w:val="00313EF6"/>
    <w:rsid w:val="00314A0F"/>
    <w:rsid w:val="00314B76"/>
    <w:rsid w:val="00314EB3"/>
    <w:rsid w:val="00315139"/>
    <w:rsid w:val="003151EA"/>
    <w:rsid w:val="003153A4"/>
    <w:rsid w:val="003156E3"/>
    <w:rsid w:val="00316288"/>
    <w:rsid w:val="00316716"/>
    <w:rsid w:val="00316765"/>
    <w:rsid w:val="00316842"/>
    <w:rsid w:val="00316DCC"/>
    <w:rsid w:val="0031716F"/>
    <w:rsid w:val="00317297"/>
    <w:rsid w:val="00317542"/>
    <w:rsid w:val="00317B75"/>
    <w:rsid w:val="00317B81"/>
    <w:rsid w:val="00317D0A"/>
    <w:rsid w:val="00317EE5"/>
    <w:rsid w:val="00317FB3"/>
    <w:rsid w:val="003200B0"/>
    <w:rsid w:val="003200DF"/>
    <w:rsid w:val="0032101A"/>
    <w:rsid w:val="00321589"/>
    <w:rsid w:val="003216E7"/>
    <w:rsid w:val="0032196B"/>
    <w:rsid w:val="003219AF"/>
    <w:rsid w:val="00321BAB"/>
    <w:rsid w:val="00321BF2"/>
    <w:rsid w:val="00321FD3"/>
    <w:rsid w:val="00322532"/>
    <w:rsid w:val="00322B14"/>
    <w:rsid w:val="00323060"/>
    <w:rsid w:val="00323267"/>
    <w:rsid w:val="00323E4F"/>
    <w:rsid w:val="00324431"/>
    <w:rsid w:val="003245D9"/>
    <w:rsid w:val="003247EE"/>
    <w:rsid w:val="003251DF"/>
    <w:rsid w:val="00325252"/>
    <w:rsid w:val="003268AC"/>
    <w:rsid w:val="00326961"/>
    <w:rsid w:val="00326F36"/>
    <w:rsid w:val="00327B52"/>
    <w:rsid w:val="00327BAB"/>
    <w:rsid w:val="00327D70"/>
    <w:rsid w:val="00327DBE"/>
    <w:rsid w:val="003303AB"/>
    <w:rsid w:val="00331113"/>
    <w:rsid w:val="0033113C"/>
    <w:rsid w:val="0033194F"/>
    <w:rsid w:val="00332E49"/>
    <w:rsid w:val="00333724"/>
    <w:rsid w:val="00333879"/>
    <w:rsid w:val="00333AB5"/>
    <w:rsid w:val="00333E6C"/>
    <w:rsid w:val="00333E75"/>
    <w:rsid w:val="0033406B"/>
    <w:rsid w:val="00334309"/>
    <w:rsid w:val="003347E6"/>
    <w:rsid w:val="00334C60"/>
    <w:rsid w:val="00335051"/>
    <w:rsid w:val="00335782"/>
    <w:rsid w:val="003357C0"/>
    <w:rsid w:val="00335FA3"/>
    <w:rsid w:val="00336C33"/>
    <w:rsid w:val="003370AF"/>
    <w:rsid w:val="00337C06"/>
    <w:rsid w:val="00337EA9"/>
    <w:rsid w:val="00340012"/>
    <w:rsid w:val="00340115"/>
    <w:rsid w:val="00340CDF"/>
    <w:rsid w:val="003411CE"/>
    <w:rsid w:val="00341647"/>
    <w:rsid w:val="003418D7"/>
    <w:rsid w:val="00342161"/>
    <w:rsid w:val="00342410"/>
    <w:rsid w:val="00342459"/>
    <w:rsid w:val="00342A75"/>
    <w:rsid w:val="00342C74"/>
    <w:rsid w:val="00343063"/>
    <w:rsid w:val="003431FB"/>
    <w:rsid w:val="00343DF1"/>
    <w:rsid w:val="00344173"/>
    <w:rsid w:val="003441D7"/>
    <w:rsid w:val="003450A8"/>
    <w:rsid w:val="00345A15"/>
    <w:rsid w:val="00346548"/>
    <w:rsid w:val="00346577"/>
    <w:rsid w:val="0034698A"/>
    <w:rsid w:val="00346B5F"/>
    <w:rsid w:val="00346F56"/>
    <w:rsid w:val="00347062"/>
    <w:rsid w:val="0034774B"/>
    <w:rsid w:val="00347AA2"/>
    <w:rsid w:val="00347D59"/>
    <w:rsid w:val="0035051C"/>
    <w:rsid w:val="00350800"/>
    <w:rsid w:val="00350E3F"/>
    <w:rsid w:val="003518C1"/>
    <w:rsid w:val="00351BFA"/>
    <w:rsid w:val="003522BA"/>
    <w:rsid w:val="003523D1"/>
    <w:rsid w:val="0035240C"/>
    <w:rsid w:val="003526AB"/>
    <w:rsid w:val="00352A36"/>
    <w:rsid w:val="00352C23"/>
    <w:rsid w:val="00352D71"/>
    <w:rsid w:val="003530F3"/>
    <w:rsid w:val="003531C2"/>
    <w:rsid w:val="003538D1"/>
    <w:rsid w:val="003539D9"/>
    <w:rsid w:val="00353FDC"/>
    <w:rsid w:val="003541E9"/>
    <w:rsid w:val="0035449E"/>
    <w:rsid w:val="00354E44"/>
    <w:rsid w:val="00355272"/>
    <w:rsid w:val="003555DC"/>
    <w:rsid w:val="00355619"/>
    <w:rsid w:val="0035629D"/>
    <w:rsid w:val="003577F2"/>
    <w:rsid w:val="00357820"/>
    <w:rsid w:val="003578AC"/>
    <w:rsid w:val="0036010C"/>
    <w:rsid w:val="003605E0"/>
    <w:rsid w:val="003607DD"/>
    <w:rsid w:val="0036136E"/>
    <w:rsid w:val="003618C2"/>
    <w:rsid w:val="003618CA"/>
    <w:rsid w:val="003619C7"/>
    <w:rsid w:val="00361AD5"/>
    <w:rsid w:val="00361BC8"/>
    <w:rsid w:val="00361FEB"/>
    <w:rsid w:val="00362504"/>
    <w:rsid w:val="00362A18"/>
    <w:rsid w:val="00362A8D"/>
    <w:rsid w:val="00362BAA"/>
    <w:rsid w:val="00362BBB"/>
    <w:rsid w:val="00363546"/>
    <w:rsid w:val="00363757"/>
    <w:rsid w:val="00363CED"/>
    <w:rsid w:val="00363D57"/>
    <w:rsid w:val="00364133"/>
    <w:rsid w:val="0036413A"/>
    <w:rsid w:val="00364292"/>
    <w:rsid w:val="003643D1"/>
    <w:rsid w:val="003643E2"/>
    <w:rsid w:val="00364A53"/>
    <w:rsid w:val="003650DA"/>
    <w:rsid w:val="00365344"/>
    <w:rsid w:val="003658EF"/>
    <w:rsid w:val="00365A4C"/>
    <w:rsid w:val="00366595"/>
    <w:rsid w:val="003666D7"/>
    <w:rsid w:val="003667EF"/>
    <w:rsid w:val="00366BE8"/>
    <w:rsid w:val="00366ED5"/>
    <w:rsid w:val="0036700F"/>
    <w:rsid w:val="003703A3"/>
    <w:rsid w:val="00370EC5"/>
    <w:rsid w:val="00370FEF"/>
    <w:rsid w:val="003716E8"/>
    <w:rsid w:val="00372341"/>
    <w:rsid w:val="00372DD9"/>
    <w:rsid w:val="00372F0C"/>
    <w:rsid w:val="003732FF"/>
    <w:rsid w:val="00373511"/>
    <w:rsid w:val="003739FC"/>
    <w:rsid w:val="00373BEC"/>
    <w:rsid w:val="003741DD"/>
    <w:rsid w:val="00375092"/>
    <w:rsid w:val="00375654"/>
    <w:rsid w:val="00376A54"/>
    <w:rsid w:val="00376B52"/>
    <w:rsid w:val="003774F1"/>
    <w:rsid w:val="00377618"/>
    <w:rsid w:val="00377899"/>
    <w:rsid w:val="00377A6A"/>
    <w:rsid w:val="00377B2C"/>
    <w:rsid w:val="00377EDC"/>
    <w:rsid w:val="00380ACE"/>
    <w:rsid w:val="00380FEF"/>
    <w:rsid w:val="003816B6"/>
    <w:rsid w:val="00381951"/>
    <w:rsid w:val="00381BDB"/>
    <w:rsid w:val="0038242A"/>
    <w:rsid w:val="003825D5"/>
    <w:rsid w:val="0038296C"/>
    <w:rsid w:val="00382A3C"/>
    <w:rsid w:val="00382E6D"/>
    <w:rsid w:val="00382ED3"/>
    <w:rsid w:val="00384096"/>
    <w:rsid w:val="003850E4"/>
    <w:rsid w:val="003858CF"/>
    <w:rsid w:val="003859D0"/>
    <w:rsid w:val="00385B02"/>
    <w:rsid w:val="003861A9"/>
    <w:rsid w:val="003866E7"/>
    <w:rsid w:val="0038683D"/>
    <w:rsid w:val="00386C1C"/>
    <w:rsid w:val="0038718B"/>
    <w:rsid w:val="0038736C"/>
    <w:rsid w:val="003875C1"/>
    <w:rsid w:val="003879AF"/>
    <w:rsid w:val="00390129"/>
    <w:rsid w:val="00390CEC"/>
    <w:rsid w:val="00390E1D"/>
    <w:rsid w:val="0039117F"/>
    <w:rsid w:val="003912F2"/>
    <w:rsid w:val="0039184F"/>
    <w:rsid w:val="00391927"/>
    <w:rsid w:val="00391B25"/>
    <w:rsid w:val="00391BD6"/>
    <w:rsid w:val="003922CE"/>
    <w:rsid w:val="00392A8F"/>
    <w:rsid w:val="00392F89"/>
    <w:rsid w:val="00393375"/>
    <w:rsid w:val="00393DD1"/>
    <w:rsid w:val="003944A1"/>
    <w:rsid w:val="003945CB"/>
    <w:rsid w:val="003947D3"/>
    <w:rsid w:val="00394B5B"/>
    <w:rsid w:val="0039558D"/>
    <w:rsid w:val="003957E2"/>
    <w:rsid w:val="0039580E"/>
    <w:rsid w:val="003959AF"/>
    <w:rsid w:val="003961C0"/>
    <w:rsid w:val="0039627D"/>
    <w:rsid w:val="0039690B"/>
    <w:rsid w:val="00396D0B"/>
    <w:rsid w:val="00397044"/>
    <w:rsid w:val="003973E0"/>
    <w:rsid w:val="00397422"/>
    <w:rsid w:val="00397E00"/>
    <w:rsid w:val="003A0241"/>
    <w:rsid w:val="003A04BD"/>
    <w:rsid w:val="003A0A37"/>
    <w:rsid w:val="003A13AA"/>
    <w:rsid w:val="003A1475"/>
    <w:rsid w:val="003A15B5"/>
    <w:rsid w:val="003A1B0E"/>
    <w:rsid w:val="003A1B61"/>
    <w:rsid w:val="003A1BDC"/>
    <w:rsid w:val="003A1D37"/>
    <w:rsid w:val="003A201A"/>
    <w:rsid w:val="003A234A"/>
    <w:rsid w:val="003A2DC5"/>
    <w:rsid w:val="003A3441"/>
    <w:rsid w:val="003A39D1"/>
    <w:rsid w:val="003A3A14"/>
    <w:rsid w:val="003A3C04"/>
    <w:rsid w:val="003A3C0D"/>
    <w:rsid w:val="003A4AF6"/>
    <w:rsid w:val="003A5714"/>
    <w:rsid w:val="003A5A47"/>
    <w:rsid w:val="003A5C7D"/>
    <w:rsid w:val="003A5D49"/>
    <w:rsid w:val="003A5E0B"/>
    <w:rsid w:val="003A5ED2"/>
    <w:rsid w:val="003A628D"/>
    <w:rsid w:val="003A6782"/>
    <w:rsid w:val="003A6BD3"/>
    <w:rsid w:val="003A6ECA"/>
    <w:rsid w:val="003A76BA"/>
    <w:rsid w:val="003A7744"/>
    <w:rsid w:val="003A7BED"/>
    <w:rsid w:val="003A7F90"/>
    <w:rsid w:val="003B0037"/>
    <w:rsid w:val="003B025B"/>
    <w:rsid w:val="003B02FA"/>
    <w:rsid w:val="003B0344"/>
    <w:rsid w:val="003B08A7"/>
    <w:rsid w:val="003B0B0F"/>
    <w:rsid w:val="003B0D92"/>
    <w:rsid w:val="003B1079"/>
    <w:rsid w:val="003B18A3"/>
    <w:rsid w:val="003B1C61"/>
    <w:rsid w:val="003B1CF4"/>
    <w:rsid w:val="003B2441"/>
    <w:rsid w:val="003B2546"/>
    <w:rsid w:val="003B2E9D"/>
    <w:rsid w:val="003B3843"/>
    <w:rsid w:val="003B3ADA"/>
    <w:rsid w:val="003B3BA7"/>
    <w:rsid w:val="003B3DAC"/>
    <w:rsid w:val="003B3DF3"/>
    <w:rsid w:val="003B4317"/>
    <w:rsid w:val="003B4C5C"/>
    <w:rsid w:val="003B5101"/>
    <w:rsid w:val="003B5816"/>
    <w:rsid w:val="003B5B33"/>
    <w:rsid w:val="003B5EB1"/>
    <w:rsid w:val="003B6FE7"/>
    <w:rsid w:val="003B7361"/>
    <w:rsid w:val="003B7400"/>
    <w:rsid w:val="003B7450"/>
    <w:rsid w:val="003B78F9"/>
    <w:rsid w:val="003B7A47"/>
    <w:rsid w:val="003B7F47"/>
    <w:rsid w:val="003B7FF5"/>
    <w:rsid w:val="003C0276"/>
    <w:rsid w:val="003C0BA5"/>
    <w:rsid w:val="003C0C32"/>
    <w:rsid w:val="003C10D5"/>
    <w:rsid w:val="003C1212"/>
    <w:rsid w:val="003C138F"/>
    <w:rsid w:val="003C1764"/>
    <w:rsid w:val="003C19E1"/>
    <w:rsid w:val="003C1BA3"/>
    <w:rsid w:val="003C21A2"/>
    <w:rsid w:val="003C2BF3"/>
    <w:rsid w:val="003C2DC5"/>
    <w:rsid w:val="003C30E8"/>
    <w:rsid w:val="003C31DE"/>
    <w:rsid w:val="003C34B1"/>
    <w:rsid w:val="003C36A0"/>
    <w:rsid w:val="003C3793"/>
    <w:rsid w:val="003C37DD"/>
    <w:rsid w:val="003C3F3A"/>
    <w:rsid w:val="003C4055"/>
    <w:rsid w:val="003C4120"/>
    <w:rsid w:val="003C423E"/>
    <w:rsid w:val="003C4379"/>
    <w:rsid w:val="003C4867"/>
    <w:rsid w:val="003C495E"/>
    <w:rsid w:val="003C4C77"/>
    <w:rsid w:val="003C4D68"/>
    <w:rsid w:val="003C5056"/>
    <w:rsid w:val="003C5564"/>
    <w:rsid w:val="003C5BD5"/>
    <w:rsid w:val="003C61B2"/>
    <w:rsid w:val="003C6859"/>
    <w:rsid w:val="003C6B0F"/>
    <w:rsid w:val="003C6C55"/>
    <w:rsid w:val="003C6C77"/>
    <w:rsid w:val="003C6EA4"/>
    <w:rsid w:val="003C782F"/>
    <w:rsid w:val="003D0160"/>
    <w:rsid w:val="003D0349"/>
    <w:rsid w:val="003D0398"/>
    <w:rsid w:val="003D06B2"/>
    <w:rsid w:val="003D092D"/>
    <w:rsid w:val="003D0943"/>
    <w:rsid w:val="003D0DB4"/>
    <w:rsid w:val="003D0F7E"/>
    <w:rsid w:val="003D1C64"/>
    <w:rsid w:val="003D220F"/>
    <w:rsid w:val="003D2374"/>
    <w:rsid w:val="003D2375"/>
    <w:rsid w:val="003D2435"/>
    <w:rsid w:val="003D2C10"/>
    <w:rsid w:val="003D2D78"/>
    <w:rsid w:val="003D3922"/>
    <w:rsid w:val="003D4283"/>
    <w:rsid w:val="003D522C"/>
    <w:rsid w:val="003D5879"/>
    <w:rsid w:val="003D5BC9"/>
    <w:rsid w:val="003D5F3E"/>
    <w:rsid w:val="003D6383"/>
    <w:rsid w:val="003D65A8"/>
    <w:rsid w:val="003D7477"/>
    <w:rsid w:val="003D7843"/>
    <w:rsid w:val="003D7B89"/>
    <w:rsid w:val="003D7D1A"/>
    <w:rsid w:val="003D7E4D"/>
    <w:rsid w:val="003D7EAB"/>
    <w:rsid w:val="003E0008"/>
    <w:rsid w:val="003E0058"/>
    <w:rsid w:val="003E0130"/>
    <w:rsid w:val="003E0B46"/>
    <w:rsid w:val="003E14AD"/>
    <w:rsid w:val="003E1A13"/>
    <w:rsid w:val="003E3A22"/>
    <w:rsid w:val="003E400C"/>
    <w:rsid w:val="003E40EB"/>
    <w:rsid w:val="003E4108"/>
    <w:rsid w:val="003E54F3"/>
    <w:rsid w:val="003E5554"/>
    <w:rsid w:val="003E5907"/>
    <w:rsid w:val="003E5C0D"/>
    <w:rsid w:val="003E5E2F"/>
    <w:rsid w:val="003E67AC"/>
    <w:rsid w:val="003E6BB4"/>
    <w:rsid w:val="003E6EF0"/>
    <w:rsid w:val="003E6F76"/>
    <w:rsid w:val="003E7128"/>
    <w:rsid w:val="003E74C2"/>
    <w:rsid w:val="003E74F1"/>
    <w:rsid w:val="003E78CF"/>
    <w:rsid w:val="003E7CD7"/>
    <w:rsid w:val="003F0031"/>
    <w:rsid w:val="003F0721"/>
    <w:rsid w:val="003F0D15"/>
    <w:rsid w:val="003F10E4"/>
    <w:rsid w:val="003F1967"/>
    <w:rsid w:val="003F19DA"/>
    <w:rsid w:val="003F1A7B"/>
    <w:rsid w:val="003F1BEE"/>
    <w:rsid w:val="003F2470"/>
    <w:rsid w:val="003F29C0"/>
    <w:rsid w:val="003F2ADE"/>
    <w:rsid w:val="003F2D73"/>
    <w:rsid w:val="003F363C"/>
    <w:rsid w:val="003F38C0"/>
    <w:rsid w:val="003F3E57"/>
    <w:rsid w:val="003F43F6"/>
    <w:rsid w:val="003F4524"/>
    <w:rsid w:val="003F4952"/>
    <w:rsid w:val="003F5384"/>
    <w:rsid w:val="003F57C1"/>
    <w:rsid w:val="003F5A25"/>
    <w:rsid w:val="003F5ADE"/>
    <w:rsid w:val="003F60C8"/>
    <w:rsid w:val="003F6144"/>
    <w:rsid w:val="003F6836"/>
    <w:rsid w:val="003F69AB"/>
    <w:rsid w:val="003F6EA8"/>
    <w:rsid w:val="003F74B4"/>
    <w:rsid w:val="003F74CC"/>
    <w:rsid w:val="003F76E3"/>
    <w:rsid w:val="003F77CB"/>
    <w:rsid w:val="003F7B4E"/>
    <w:rsid w:val="003F7C2A"/>
    <w:rsid w:val="003F7DC1"/>
    <w:rsid w:val="00400193"/>
    <w:rsid w:val="00400487"/>
    <w:rsid w:val="004004D2"/>
    <w:rsid w:val="004005D8"/>
    <w:rsid w:val="00400B39"/>
    <w:rsid w:val="00400CDF"/>
    <w:rsid w:val="004017D9"/>
    <w:rsid w:val="00401C51"/>
    <w:rsid w:val="00401D57"/>
    <w:rsid w:val="00401D79"/>
    <w:rsid w:val="00402625"/>
    <w:rsid w:val="00402B91"/>
    <w:rsid w:val="00402EBE"/>
    <w:rsid w:val="00402FF7"/>
    <w:rsid w:val="004037F1"/>
    <w:rsid w:val="00403A5E"/>
    <w:rsid w:val="00403B38"/>
    <w:rsid w:val="00403E79"/>
    <w:rsid w:val="004040AF"/>
    <w:rsid w:val="00404181"/>
    <w:rsid w:val="004042B0"/>
    <w:rsid w:val="004047C3"/>
    <w:rsid w:val="00404E29"/>
    <w:rsid w:val="00404F89"/>
    <w:rsid w:val="0040514E"/>
    <w:rsid w:val="00405366"/>
    <w:rsid w:val="00405A13"/>
    <w:rsid w:val="00405FC3"/>
    <w:rsid w:val="00406122"/>
    <w:rsid w:val="0040663A"/>
    <w:rsid w:val="00406EED"/>
    <w:rsid w:val="0040792A"/>
    <w:rsid w:val="00407B44"/>
    <w:rsid w:val="00407DED"/>
    <w:rsid w:val="00410351"/>
    <w:rsid w:val="0041060A"/>
    <w:rsid w:val="00410E57"/>
    <w:rsid w:val="00411103"/>
    <w:rsid w:val="00411453"/>
    <w:rsid w:val="004114B8"/>
    <w:rsid w:val="004119CC"/>
    <w:rsid w:val="00411A30"/>
    <w:rsid w:val="00411FBC"/>
    <w:rsid w:val="00411FE4"/>
    <w:rsid w:val="0041208D"/>
    <w:rsid w:val="004121A1"/>
    <w:rsid w:val="00412208"/>
    <w:rsid w:val="0041224A"/>
    <w:rsid w:val="00412849"/>
    <w:rsid w:val="00413237"/>
    <w:rsid w:val="004133BE"/>
    <w:rsid w:val="00413519"/>
    <w:rsid w:val="004141EA"/>
    <w:rsid w:val="0041425D"/>
    <w:rsid w:val="00414364"/>
    <w:rsid w:val="00414B0B"/>
    <w:rsid w:val="0041548C"/>
    <w:rsid w:val="004154A6"/>
    <w:rsid w:val="0041574E"/>
    <w:rsid w:val="00415DEF"/>
    <w:rsid w:val="00415F33"/>
    <w:rsid w:val="00416319"/>
    <w:rsid w:val="00416E2D"/>
    <w:rsid w:val="0041702D"/>
    <w:rsid w:val="00417103"/>
    <w:rsid w:val="004174E2"/>
    <w:rsid w:val="00417B6F"/>
    <w:rsid w:val="004200D9"/>
    <w:rsid w:val="004204C5"/>
    <w:rsid w:val="00420B05"/>
    <w:rsid w:val="00420E70"/>
    <w:rsid w:val="004211B9"/>
    <w:rsid w:val="00421675"/>
    <w:rsid w:val="00421B4A"/>
    <w:rsid w:val="00422D5D"/>
    <w:rsid w:val="004230FA"/>
    <w:rsid w:val="0042319A"/>
    <w:rsid w:val="004238CB"/>
    <w:rsid w:val="00423C10"/>
    <w:rsid w:val="0042411F"/>
    <w:rsid w:val="0042434E"/>
    <w:rsid w:val="00424519"/>
    <w:rsid w:val="00424A0F"/>
    <w:rsid w:val="00424BFC"/>
    <w:rsid w:val="00424D40"/>
    <w:rsid w:val="004259E2"/>
    <w:rsid w:val="00425C27"/>
    <w:rsid w:val="004261EE"/>
    <w:rsid w:val="004265CD"/>
    <w:rsid w:val="004268E3"/>
    <w:rsid w:val="004269F6"/>
    <w:rsid w:val="00426B8F"/>
    <w:rsid w:val="00427AF5"/>
    <w:rsid w:val="00427B22"/>
    <w:rsid w:val="00427C82"/>
    <w:rsid w:val="00430285"/>
    <w:rsid w:val="0043037D"/>
    <w:rsid w:val="00430524"/>
    <w:rsid w:val="00430657"/>
    <w:rsid w:val="004309C9"/>
    <w:rsid w:val="00430D12"/>
    <w:rsid w:val="00431045"/>
    <w:rsid w:val="0043173E"/>
    <w:rsid w:val="00431A67"/>
    <w:rsid w:val="00431E94"/>
    <w:rsid w:val="00432281"/>
    <w:rsid w:val="0043251D"/>
    <w:rsid w:val="00432575"/>
    <w:rsid w:val="00432945"/>
    <w:rsid w:val="00432B3A"/>
    <w:rsid w:val="004333DB"/>
    <w:rsid w:val="0043372C"/>
    <w:rsid w:val="004339D9"/>
    <w:rsid w:val="00433C28"/>
    <w:rsid w:val="004341E7"/>
    <w:rsid w:val="0043425E"/>
    <w:rsid w:val="00434BC7"/>
    <w:rsid w:val="00435107"/>
    <w:rsid w:val="004358B1"/>
    <w:rsid w:val="004358BF"/>
    <w:rsid w:val="00435EA0"/>
    <w:rsid w:val="004364B6"/>
    <w:rsid w:val="0043677E"/>
    <w:rsid w:val="00436E05"/>
    <w:rsid w:val="00437002"/>
    <w:rsid w:val="0043715D"/>
    <w:rsid w:val="004371CF"/>
    <w:rsid w:val="0043734D"/>
    <w:rsid w:val="0043747C"/>
    <w:rsid w:val="0043754B"/>
    <w:rsid w:val="0043774F"/>
    <w:rsid w:val="00437A7E"/>
    <w:rsid w:val="00437D12"/>
    <w:rsid w:val="00437EB9"/>
    <w:rsid w:val="0044003D"/>
    <w:rsid w:val="004400CC"/>
    <w:rsid w:val="00440156"/>
    <w:rsid w:val="00440907"/>
    <w:rsid w:val="0044193A"/>
    <w:rsid w:val="00442A4F"/>
    <w:rsid w:val="00442C56"/>
    <w:rsid w:val="00442D6B"/>
    <w:rsid w:val="004430CA"/>
    <w:rsid w:val="0044396F"/>
    <w:rsid w:val="00443D58"/>
    <w:rsid w:val="00443EF8"/>
    <w:rsid w:val="00444134"/>
    <w:rsid w:val="00444158"/>
    <w:rsid w:val="004444BD"/>
    <w:rsid w:val="004448CE"/>
    <w:rsid w:val="00444F57"/>
    <w:rsid w:val="00444F8C"/>
    <w:rsid w:val="00445214"/>
    <w:rsid w:val="00445346"/>
    <w:rsid w:val="00445466"/>
    <w:rsid w:val="00445811"/>
    <w:rsid w:val="00445A48"/>
    <w:rsid w:val="004461E4"/>
    <w:rsid w:val="004471DA"/>
    <w:rsid w:val="004474F7"/>
    <w:rsid w:val="00447BD0"/>
    <w:rsid w:val="004502D3"/>
    <w:rsid w:val="00451364"/>
    <w:rsid w:val="004515D3"/>
    <w:rsid w:val="004517BC"/>
    <w:rsid w:val="00451FF9"/>
    <w:rsid w:val="004526E5"/>
    <w:rsid w:val="00453546"/>
    <w:rsid w:val="00453548"/>
    <w:rsid w:val="00453A21"/>
    <w:rsid w:val="00454044"/>
    <w:rsid w:val="0045452B"/>
    <w:rsid w:val="00454EBF"/>
    <w:rsid w:val="00454F8B"/>
    <w:rsid w:val="004557BA"/>
    <w:rsid w:val="00455D3A"/>
    <w:rsid w:val="00456475"/>
    <w:rsid w:val="00456620"/>
    <w:rsid w:val="0045665A"/>
    <w:rsid w:val="00456738"/>
    <w:rsid w:val="00456865"/>
    <w:rsid w:val="00456A24"/>
    <w:rsid w:val="00457021"/>
    <w:rsid w:val="004572A1"/>
    <w:rsid w:val="004574C3"/>
    <w:rsid w:val="004574DA"/>
    <w:rsid w:val="00457D6C"/>
    <w:rsid w:val="0046000D"/>
    <w:rsid w:val="004603FD"/>
    <w:rsid w:val="00460694"/>
    <w:rsid w:val="00460F91"/>
    <w:rsid w:val="004614E7"/>
    <w:rsid w:val="004617E3"/>
    <w:rsid w:val="00461937"/>
    <w:rsid w:val="00461AA1"/>
    <w:rsid w:val="00461D09"/>
    <w:rsid w:val="0046295C"/>
    <w:rsid w:val="00462BF4"/>
    <w:rsid w:val="00462CA9"/>
    <w:rsid w:val="00462FD7"/>
    <w:rsid w:val="004634C2"/>
    <w:rsid w:val="0046361E"/>
    <w:rsid w:val="00463663"/>
    <w:rsid w:val="00463888"/>
    <w:rsid w:val="00463897"/>
    <w:rsid w:val="00463EFF"/>
    <w:rsid w:val="0046404A"/>
    <w:rsid w:val="004642A8"/>
    <w:rsid w:val="00464555"/>
    <w:rsid w:val="00464D92"/>
    <w:rsid w:val="004651D3"/>
    <w:rsid w:val="0046538A"/>
    <w:rsid w:val="0046646A"/>
    <w:rsid w:val="0046652E"/>
    <w:rsid w:val="0046684B"/>
    <w:rsid w:val="00467CC9"/>
    <w:rsid w:val="004700DE"/>
    <w:rsid w:val="0047013C"/>
    <w:rsid w:val="0047046F"/>
    <w:rsid w:val="004706D1"/>
    <w:rsid w:val="00470830"/>
    <w:rsid w:val="00470958"/>
    <w:rsid w:val="00470B88"/>
    <w:rsid w:val="00470C75"/>
    <w:rsid w:val="00470DFB"/>
    <w:rsid w:val="00471249"/>
    <w:rsid w:val="00471375"/>
    <w:rsid w:val="00471693"/>
    <w:rsid w:val="004716B7"/>
    <w:rsid w:val="00471723"/>
    <w:rsid w:val="00471DE8"/>
    <w:rsid w:val="00471EED"/>
    <w:rsid w:val="0047203E"/>
    <w:rsid w:val="00472178"/>
    <w:rsid w:val="00472AD9"/>
    <w:rsid w:val="00472C92"/>
    <w:rsid w:val="0047328B"/>
    <w:rsid w:val="00473D76"/>
    <w:rsid w:val="00473DF2"/>
    <w:rsid w:val="00473F76"/>
    <w:rsid w:val="00474D21"/>
    <w:rsid w:val="004759A9"/>
    <w:rsid w:val="004759EC"/>
    <w:rsid w:val="00475D96"/>
    <w:rsid w:val="00475FAB"/>
    <w:rsid w:val="00475FC4"/>
    <w:rsid w:val="004764EE"/>
    <w:rsid w:val="00476739"/>
    <w:rsid w:val="00476F14"/>
    <w:rsid w:val="00476F4E"/>
    <w:rsid w:val="00477546"/>
    <w:rsid w:val="00477BB6"/>
    <w:rsid w:val="0048014B"/>
    <w:rsid w:val="00480226"/>
    <w:rsid w:val="00480559"/>
    <w:rsid w:val="004807A7"/>
    <w:rsid w:val="00480A66"/>
    <w:rsid w:val="004812BD"/>
    <w:rsid w:val="004814E5"/>
    <w:rsid w:val="00481871"/>
    <w:rsid w:val="00481E8A"/>
    <w:rsid w:val="00481EC5"/>
    <w:rsid w:val="0048222E"/>
    <w:rsid w:val="00482553"/>
    <w:rsid w:val="0048280D"/>
    <w:rsid w:val="004829A0"/>
    <w:rsid w:val="00482EC4"/>
    <w:rsid w:val="00483037"/>
    <w:rsid w:val="00483053"/>
    <w:rsid w:val="004832EE"/>
    <w:rsid w:val="00483875"/>
    <w:rsid w:val="00483D74"/>
    <w:rsid w:val="00484613"/>
    <w:rsid w:val="00485A14"/>
    <w:rsid w:val="00485B06"/>
    <w:rsid w:val="00485BE7"/>
    <w:rsid w:val="00485D93"/>
    <w:rsid w:val="00486675"/>
    <w:rsid w:val="004868ED"/>
    <w:rsid w:val="00486C12"/>
    <w:rsid w:val="00486CA2"/>
    <w:rsid w:val="004873A1"/>
    <w:rsid w:val="00487491"/>
    <w:rsid w:val="0049044E"/>
    <w:rsid w:val="00490960"/>
    <w:rsid w:val="00490C4D"/>
    <w:rsid w:val="00490F04"/>
    <w:rsid w:val="004915D2"/>
    <w:rsid w:val="004916F9"/>
    <w:rsid w:val="00491A1A"/>
    <w:rsid w:val="00491D02"/>
    <w:rsid w:val="00491FBE"/>
    <w:rsid w:val="004926EA"/>
    <w:rsid w:val="004929EE"/>
    <w:rsid w:val="00492AB6"/>
    <w:rsid w:val="00492D77"/>
    <w:rsid w:val="004932CD"/>
    <w:rsid w:val="004933B7"/>
    <w:rsid w:val="00494132"/>
    <w:rsid w:val="0049424A"/>
    <w:rsid w:val="0049445E"/>
    <w:rsid w:val="00494AD9"/>
    <w:rsid w:val="0049502A"/>
    <w:rsid w:val="004951FC"/>
    <w:rsid w:val="00495271"/>
    <w:rsid w:val="0049548B"/>
    <w:rsid w:val="004955D0"/>
    <w:rsid w:val="00495601"/>
    <w:rsid w:val="00495B5D"/>
    <w:rsid w:val="00496259"/>
    <w:rsid w:val="004963D1"/>
    <w:rsid w:val="0049643F"/>
    <w:rsid w:val="004969EE"/>
    <w:rsid w:val="00496DFD"/>
    <w:rsid w:val="00497E47"/>
    <w:rsid w:val="004A052E"/>
    <w:rsid w:val="004A077A"/>
    <w:rsid w:val="004A0F26"/>
    <w:rsid w:val="004A1116"/>
    <w:rsid w:val="004A117B"/>
    <w:rsid w:val="004A12AA"/>
    <w:rsid w:val="004A1305"/>
    <w:rsid w:val="004A1921"/>
    <w:rsid w:val="004A1B8D"/>
    <w:rsid w:val="004A1E9E"/>
    <w:rsid w:val="004A1F00"/>
    <w:rsid w:val="004A29B5"/>
    <w:rsid w:val="004A2DD4"/>
    <w:rsid w:val="004A316F"/>
    <w:rsid w:val="004A32A8"/>
    <w:rsid w:val="004A408E"/>
    <w:rsid w:val="004A4666"/>
    <w:rsid w:val="004A4760"/>
    <w:rsid w:val="004A48FD"/>
    <w:rsid w:val="004A4929"/>
    <w:rsid w:val="004A4BC0"/>
    <w:rsid w:val="004A4E9D"/>
    <w:rsid w:val="004A5085"/>
    <w:rsid w:val="004A5090"/>
    <w:rsid w:val="004A50FB"/>
    <w:rsid w:val="004A54F0"/>
    <w:rsid w:val="004A5EE9"/>
    <w:rsid w:val="004A64A7"/>
    <w:rsid w:val="004A6868"/>
    <w:rsid w:val="004A6B80"/>
    <w:rsid w:val="004A6BAB"/>
    <w:rsid w:val="004A6DE0"/>
    <w:rsid w:val="004A6F13"/>
    <w:rsid w:val="004A6F5D"/>
    <w:rsid w:val="004A74DD"/>
    <w:rsid w:val="004A781E"/>
    <w:rsid w:val="004A78F2"/>
    <w:rsid w:val="004A7B12"/>
    <w:rsid w:val="004B03E1"/>
    <w:rsid w:val="004B0483"/>
    <w:rsid w:val="004B0534"/>
    <w:rsid w:val="004B0EDB"/>
    <w:rsid w:val="004B0F80"/>
    <w:rsid w:val="004B1120"/>
    <w:rsid w:val="004B1170"/>
    <w:rsid w:val="004B133D"/>
    <w:rsid w:val="004B151A"/>
    <w:rsid w:val="004B171B"/>
    <w:rsid w:val="004B177B"/>
    <w:rsid w:val="004B1D72"/>
    <w:rsid w:val="004B20B0"/>
    <w:rsid w:val="004B269C"/>
    <w:rsid w:val="004B2B88"/>
    <w:rsid w:val="004B2C7D"/>
    <w:rsid w:val="004B301F"/>
    <w:rsid w:val="004B305C"/>
    <w:rsid w:val="004B35B1"/>
    <w:rsid w:val="004B35EA"/>
    <w:rsid w:val="004B3D30"/>
    <w:rsid w:val="004B3E72"/>
    <w:rsid w:val="004B3FCD"/>
    <w:rsid w:val="004B40FC"/>
    <w:rsid w:val="004B41B2"/>
    <w:rsid w:val="004B45CC"/>
    <w:rsid w:val="004B47AA"/>
    <w:rsid w:val="004B4C77"/>
    <w:rsid w:val="004B4EDC"/>
    <w:rsid w:val="004B4FF3"/>
    <w:rsid w:val="004B529A"/>
    <w:rsid w:val="004B56CD"/>
    <w:rsid w:val="004B56D6"/>
    <w:rsid w:val="004B5984"/>
    <w:rsid w:val="004B5DBA"/>
    <w:rsid w:val="004B5E89"/>
    <w:rsid w:val="004B6972"/>
    <w:rsid w:val="004B6A44"/>
    <w:rsid w:val="004B6AC5"/>
    <w:rsid w:val="004B74BA"/>
    <w:rsid w:val="004B7CFD"/>
    <w:rsid w:val="004B7D1E"/>
    <w:rsid w:val="004B7D52"/>
    <w:rsid w:val="004C06C3"/>
    <w:rsid w:val="004C06C4"/>
    <w:rsid w:val="004C10E1"/>
    <w:rsid w:val="004C1A5C"/>
    <w:rsid w:val="004C1B1D"/>
    <w:rsid w:val="004C1B4F"/>
    <w:rsid w:val="004C1BA2"/>
    <w:rsid w:val="004C1EAE"/>
    <w:rsid w:val="004C227F"/>
    <w:rsid w:val="004C2B53"/>
    <w:rsid w:val="004C2B99"/>
    <w:rsid w:val="004C34BF"/>
    <w:rsid w:val="004C37ED"/>
    <w:rsid w:val="004C3B89"/>
    <w:rsid w:val="004C3FE0"/>
    <w:rsid w:val="004C43DB"/>
    <w:rsid w:val="004C463C"/>
    <w:rsid w:val="004C4988"/>
    <w:rsid w:val="004C4B44"/>
    <w:rsid w:val="004C4C17"/>
    <w:rsid w:val="004C53FA"/>
    <w:rsid w:val="004C55C3"/>
    <w:rsid w:val="004C5731"/>
    <w:rsid w:val="004C57AD"/>
    <w:rsid w:val="004C57B4"/>
    <w:rsid w:val="004C5CBF"/>
    <w:rsid w:val="004C6162"/>
    <w:rsid w:val="004C70E2"/>
    <w:rsid w:val="004C712E"/>
    <w:rsid w:val="004C715F"/>
    <w:rsid w:val="004C756F"/>
    <w:rsid w:val="004C790A"/>
    <w:rsid w:val="004C7962"/>
    <w:rsid w:val="004C7B54"/>
    <w:rsid w:val="004C7C46"/>
    <w:rsid w:val="004D0386"/>
    <w:rsid w:val="004D07C3"/>
    <w:rsid w:val="004D0CBD"/>
    <w:rsid w:val="004D0EB1"/>
    <w:rsid w:val="004D194C"/>
    <w:rsid w:val="004D2051"/>
    <w:rsid w:val="004D2104"/>
    <w:rsid w:val="004D2856"/>
    <w:rsid w:val="004D28DD"/>
    <w:rsid w:val="004D3416"/>
    <w:rsid w:val="004D3690"/>
    <w:rsid w:val="004D3A20"/>
    <w:rsid w:val="004D3DC3"/>
    <w:rsid w:val="004D3F12"/>
    <w:rsid w:val="004D419F"/>
    <w:rsid w:val="004D4523"/>
    <w:rsid w:val="004D5135"/>
    <w:rsid w:val="004D539F"/>
    <w:rsid w:val="004D549E"/>
    <w:rsid w:val="004D5515"/>
    <w:rsid w:val="004D5687"/>
    <w:rsid w:val="004D6364"/>
    <w:rsid w:val="004D63DA"/>
    <w:rsid w:val="004D67E0"/>
    <w:rsid w:val="004D6B19"/>
    <w:rsid w:val="004D6F97"/>
    <w:rsid w:val="004D723B"/>
    <w:rsid w:val="004D753E"/>
    <w:rsid w:val="004D75E4"/>
    <w:rsid w:val="004D795D"/>
    <w:rsid w:val="004D7F3C"/>
    <w:rsid w:val="004E0049"/>
    <w:rsid w:val="004E03AB"/>
    <w:rsid w:val="004E0C8F"/>
    <w:rsid w:val="004E0D58"/>
    <w:rsid w:val="004E1676"/>
    <w:rsid w:val="004E1975"/>
    <w:rsid w:val="004E1AEE"/>
    <w:rsid w:val="004E229F"/>
    <w:rsid w:val="004E22DE"/>
    <w:rsid w:val="004E23DD"/>
    <w:rsid w:val="004E383D"/>
    <w:rsid w:val="004E3B4D"/>
    <w:rsid w:val="004E44D4"/>
    <w:rsid w:val="004E57AF"/>
    <w:rsid w:val="004E5D66"/>
    <w:rsid w:val="004E62FF"/>
    <w:rsid w:val="004E6C87"/>
    <w:rsid w:val="004E74D2"/>
    <w:rsid w:val="004E7662"/>
    <w:rsid w:val="004E79F5"/>
    <w:rsid w:val="004F0352"/>
    <w:rsid w:val="004F0F3F"/>
    <w:rsid w:val="004F130E"/>
    <w:rsid w:val="004F1EC9"/>
    <w:rsid w:val="004F2072"/>
    <w:rsid w:val="004F2465"/>
    <w:rsid w:val="004F26BD"/>
    <w:rsid w:val="004F28BB"/>
    <w:rsid w:val="004F2964"/>
    <w:rsid w:val="004F301D"/>
    <w:rsid w:val="004F30D8"/>
    <w:rsid w:val="004F354A"/>
    <w:rsid w:val="004F4412"/>
    <w:rsid w:val="004F4453"/>
    <w:rsid w:val="004F4690"/>
    <w:rsid w:val="004F49F9"/>
    <w:rsid w:val="004F4D9B"/>
    <w:rsid w:val="004F65B9"/>
    <w:rsid w:val="004F663F"/>
    <w:rsid w:val="004F6699"/>
    <w:rsid w:val="004F697D"/>
    <w:rsid w:val="004F7004"/>
    <w:rsid w:val="004F72A9"/>
    <w:rsid w:val="004F77E7"/>
    <w:rsid w:val="004F7F2D"/>
    <w:rsid w:val="00500049"/>
    <w:rsid w:val="005006C0"/>
    <w:rsid w:val="00500D76"/>
    <w:rsid w:val="00500E67"/>
    <w:rsid w:val="005013FA"/>
    <w:rsid w:val="00501609"/>
    <w:rsid w:val="00501A06"/>
    <w:rsid w:val="00501BA9"/>
    <w:rsid w:val="00501C31"/>
    <w:rsid w:val="00501DFE"/>
    <w:rsid w:val="0050314A"/>
    <w:rsid w:val="00503583"/>
    <w:rsid w:val="005036AD"/>
    <w:rsid w:val="00503A13"/>
    <w:rsid w:val="00504538"/>
    <w:rsid w:val="00504639"/>
    <w:rsid w:val="005046A6"/>
    <w:rsid w:val="00504BDD"/>
    <w:rsid w:val="00505078"/>
    <w:rsid w:val="00505466"/>
    <w:rsid w:val="005056C1"/>
    <w:rsid w:val="00505814"/>
    <w:rsid w:val="005058FB"/>
    <w:rsid w:val="005058FC"/>
    <w:rsid w:val="00506034"/>
    <w:rsid w:val="005061A4"/>
    <w:rsid w:val="005061DF"/>
    <w:rsid w:val="00506288"/>
    <w:rsid w:val="00506408"/>
    <w:rsid w:val="00506AF3"/>
    <w:rsid w:val="00506F49"/>
    <w:rsid w:val="00507218"/>
    <w:rsid w:val="00507257"/>
    <w:rsid w:val="0050731D"/>
    <w:rsid w:val="00507A56"/>
    <w:rsid w:val="00507E2D"/>
    <w:rsid w:val="00507F5A"/>
    <w:rsid w:val="0051018D"/>
    <w:rsid w:val="00510933"/>
    <w:rsid w:val="0051168F"/>
    <w:rsid w:val="00511A87"/>
    <w:rsid w:val="00511A98"/>
    <w:rsid w:val="00511AD2"/>
    <w:rsid w:val="00511BD3"/>
    <w:rsid w:val="00512229"/>
    <w:rsid w:val="00512AEF"/>
    <w:rsid w:val="00512BEA"/>
    <w:rsid w:val="00512E1F"/>
    <w:rsid w:val="00513328"/>
    <w:rsid w:val="00513593"/>
    <w:rsid w:val="005139E3"/>
    <w:rsid w:val="00513EFB"/>
    <w:rsid w:val="00514173"/>
    <w:rsid w:val="00514307"/>
    <w:rsid w:val="005144A3"/>
    <w:rsid w:val="0051485F"/>
    <w:rsid w:val="00514971"/>
    <w:rsid w:val="00514AE1"/>
    <w:rsid w:val="00514C4E"/>
    <w:rsid w:val="00514D6A"/>
    <w:rsid w:val="00514F6F"/>
    <w:rsid w:val="00514FD4"/>
    <w:rsid w:val="00515C7A"/>
    <w:rsid w:val="00515DF3"/>
    <w:rsid w:val="005163EA"/>
    <w:rsid w:val="00516455"/>
    <w:rsid w:val="00516C84"/>
    <w:rsid w:val="00516EA0"/>
    <w:rsid w:val="005174DB"/>
    <w:rsid w:val="0051783F"/>
    <w:rsid w:val="00517FC8"/>
    <w:rsid w:val="005201D5"/>
    <w:rsid w:val="0052080C"/>
    <w:rsid w:val="00520C49"/>
    <w:rsid w:val="00520D5B"/>
    <w:rsid w:val="0052164D"/>
    <w:rsid w:val="0052167A"/>
    <w:rsid w:val="00521938"/>
    <w:rsid w:val="00521A11"/>
    <w:rsid w:val="005220BC"/>
    <w:rsid w:val="0052226C"/>
    <w:rsid w:val="00522297"/>
    <w:rsid w:val="005223BE"/>
    <w:rsid w:val="005226C0"/>
    <w:rsid w:val="00522782"/>
    <w:rsid w:val="005229A5"/>
    <w:rsid w:val="00522ABA"/>
    <w:rsid w:val="00523067"/>
    <w:rsid w:val="00523203"/>
    <w:rsid w:val="0052334E"/>
    <w:rsid w:val="005233F2"/>
    <w:rsid w:val="00523A59"/>
    <w:rsid w:val="00523FBE"/>
    <w:rsid w:val="005246EC"/>
    <w:rsid w:val="0052498B"/>
    <w:rsid w:val="005255CA"/>
    <w:rsid w:val="00525691"/>
    <w:rsid w:val="005256E7"/>
    <w:rsid w:val="00525CDE"/>
    <w:rsid w:val="005262BD"/>
    <w:rsid w:val="005262F7"/>
    <w:rsid w:val="00526572"/>
    <w:rsid w:val="00526D46"/>
    <w:rsid w:val="00527461"/>
    <w:rsid w:val="00527590"/>
    <w:rsid w:val="005279B1"/>
    <w:rsid w:val="00530951"/>
    <w:rsid w:val="00530B12"/>
    <w:rsid w:val="005312E7"/>
    <w:rsid w:val="00531628"/>
    <w:rsid w:val="00531A9B"/>
    <w:rsid w:val="00531B2D"/>
    <w:rsid w:val="00531C46"/>
    <w:rsid w:val="00532714"/>
    <w:rsid w:val="005328F3"/>
    <w:rsid w:val="00532901"/>
    <w:rsid w:val="0053313F"/>
    <w:rsid w:val="005331DA"/>
    <w:rsid w:val="00533252"/>
    <w:rsid w:val="00533373"/>
    <w:rsid w:val="00533CC7"/>
    <w:rsid w:val="00534B2D"/>
    <w:rsid w:val="00534DC3"/>
    <w:rsid w:val="00534E77"/>
    <w:rsid w:val="00535E14"/>
    <w:rsid w:val="00535FD1"/>
    <w:rsid w:val="00536903"/>
    <w:rsid w:val="00536A14"/>
    <w:rsid w:val="00536A51"/>
    <w:rsid w:val="0053729A"/>
    <w:rsid w:val="00537B33"/>
    <w:rsid w:val="00537C5E"/>
    <w:rsid w:val="00537EFC"/>
    <w:rsid w:val="00540432"/>
    <w:rsid w:val="00540444"/>
    <w:rsid w:val="00541292"/>
    <w:rsid w:val="00541DB9"/>
    <w:rsid w:val="005427C9"/>
    <w:rsid w:val="00542B5B"/>
    <w:rsid w:val="00543BF5"/>
    <w:rsid w:val="00543C90"/>
    <w:rsid w:val="00544318"/>
    <w:rsid w:val="005443ED"/>
    <w:rsid w:val="00544789"/>
    <w:rsid w:val="00544839"/>
    <w:rsid w:val="00544DA5"/>
    <w:rsid w:val="00544E3C"/>
    <w:rsid w:val="00545D65"/>
    <w:rsid w:val="0054615A"/>
    <w:rsid w:val="00546175"/>
    <w:rsid w:val="00546240"/>
    <w:rsid w:val="00546563"/>
    <w:rsid w:val="0054672D"/>
    <w:rsid w:val="00547172"/>
    <w:rsid w:val="00547739"/>
    <w:rsid w:val="005478EB"/>
    <w:rsid w:val="00547DF6"/>
    <w:rsid w:val="005503A5"/>
    <w:rsid w:val="00550BF6"/>
    <w:rsid w:val="00550CB2"/>
    <w:rsid w:val="00550D87"/>
    <w:rsid w:val="00550F59"/>
    <w:rsid w:val="00550F67"/>
    <w:rsid w:val="00551D88"/>
    <w:rsid w:val="00551DDB"/>
    <w:rsid w:val="00551E6B"/>
    <w:rsid w:val="00551F2A"/>
    <w:rsid w:val="005520A5"/>
    <w:rsid w:val="0055242A"/>
    <w:rsid w:val="00552D62"/>
    <w:rsid w:val="005530DA"/>
    <w:rsid w:val="00553633"/>
    <w:rsid w:val="00553BBE"/>
    <w:rsid w:val="00553CB3"/>
    <w:rsid w:val="00554382"/>
    <w:rsid w:val="005543C9"/>
    <w:rsid w:val="0055484B"/>
    <w:rsid w:val="00554A42"/>
    <w:rsid w:val="00554FFA"/>
    <w:rsid w:val="00555187"/>
    <w:rsid w:val="00555732"/>
    <w:rsid w:val="005559FD"/>
    <w:rsid w:val="00555B07"/>
    <w:rsid w:val="00555E3F"/>
    <w:rsid w:val="00555E56"/>
    <w:rsid w:val="00556183"/>
    <w:rsid w:val="00556F90"/>
    <w:rsid w:val="00557472"/>
    <w:rsid w:val="005577C1"/>
    <w:rsid w:val="00557A1B"/>
    <w:rsid w:val="00557C26"/>
    <w:rsid w:val="00557DBB"/>
    <w:rsid w:val="00557F28"/>
    <w:rsid w:val="00560231"/>
    <w:rsid w:val="005608CD"/>
    <w:rsid w:val="0056122A"/>
    <w:rsid w:val="0056162F"/>
    <w:rsid w:val="00561813"/>
    <w:rsid w:val="00561CB4"/>
    <w:rsid w:val="0056209B"/>
    <w:rsid w:val="005624B8"/>
    <w:rsid w:val="00562C79"/>
    <w:rsid w:val="0056310A"/>
    <w:rsid w:val="0056314F"/>
    <w:rsid w:val="00563359"/>
    <w:rsid w:val="005634AF"/>
    <w:rsid w:val="005637AA"/>
    <w:rsid w:val="00563888"/>
    <w:rsid w:val="00563912"/>
    <w:rsid w:val="0056391E"/>
    <w:rsid w:val="00564704"/>
    <w:rsid w:val="005648F8"/>
    <w:rsid w:val="00564CEC"/>
    <w:rsid w:val="00564F63"/>
    <w:rsid w:val="0056527D"/>
    <w:rsid w:val="00565A61"/>
    <w:rsid w:val="00565B37"/>
    <w:rsid w:val="00565E67"/>
    <w:rsid w:val="00565F8A"/>
    <w:rsid w:val="005661FD"/>
    <w:rsid w:val="005663CE"/>
    <w:rsid w:val="0056684F"/>
    <w:rsid w:val="00566BC9"/>
    <w:rsid w:val="00566F0C"/>
    <w:rsid w:val="005670BE"/>
    <w:rsid w:val="005671F4"/>
    <w:rsid w:val="00567760"/>
    <w:rsid w:val="00567ADD"/>
    <w:rsid w:val="00567D26"/>
    <w:rsid w:val="00567F62"/>
    <w:rsid w:val="00570669"/>
    <w:rsid w:val="00570E3E"/>
    <w:rsid w:val="005710BF"/>
    <w:rsid w:val="005711FB"/>
    <w:rsid w:val="0057142C"/>
    <w:rsid w:val="0057155E"/>
    <w:rsid w:val="005722EC"/>
    <w:rsid w:val="00572522"/>
    <w:rsid w:val="0057261C"/>
    <w:rsid w:val="00572AB3"/>
    <w:rsid w:val="00572E56"/>
    <w:rsid w:val="00573C2E"/>
    <w:rsid w:val="00574087"/>
    <w:rsid w:val="0057474A"/>
    <w:rsid w:val="00574C0F"/>
    <w:rsid w:val="00574DB5"/>
    <w:rsid w:val="00575D3D"/>
    <w:rsid w:val="005763AA"/>
    <w:rsid w:val="005766B7"/>
    <w:rsid w:val="005766F9"/>
    <w:rsid w:val="00576C8C"/>
    <w:rsid w:val="00576E35"/>
    <w:rsid w:val="0057714D"/>
    <w:rsid w:val="00577587"/>
    <w:rsid w:val="005776C4"/>
    <w:rsid w:val="00577A04"/>
    <w:rsid w:val="00577F3B"/>
    <w:rsid w:val="00577F6A"/>
    <w:rsid w:val="005801D8"/>
    <w:rsid w:val="00580237"/>
    <w:rsid w:val="00580407"/>
    <w:rsid w:val="0058040A"/>
    <w:rsid w:val="005804F9"/>
    <w:rsid w:val="0058091F"/>
    <w:rsid w:val="00580A74"/>
    <w:rsid w:val="00580AAF"/>
    <w:rsid w:val="005810DE"/>
    <w:rsid w:val="005811C4"/>
    <w:rsid w:val="005812D3"/>
    <w:rsid w:val="00581564"/>
    <w:rsid w:val="00581752"/>
    <w:rsid w:val="005818EC"/>
    <w:rsid w:val="00581933"/>
    <w:rsid w:val="00581956"/>
    <w:rsid w:val="00581D60"/>
    <w:rsid w:val="0058211F"/>
    <w:rsid w:val="00582936"/>
    <w:rsid w:val="005829DC"/>
    <w:rsid w:val="00582E77"/>
    <w:rsid w:val="00583730"/>
    <w:rsid w:val="00584191"/>
    <w:rsid w:val="00584285"/>
    <w:rsid w:val="0058433B"/>
    <w:rsid w:val="005849AE"/>
    <w:rsid w:val="00584F54"/>
    <w:rsid w:val="00585135"/>
    <w:rsid w:val="0058524A"/>
    <w:rsid w:val="00585D33"/>
    <w:rsid w:val="00585F53"/>
    <w:rsid w:val="0058600F"/>
    <w:rsid w:val="00586273"/>
    <w:rsid w:val="0058630D"/>
    <w:rsid w:val="00586686"/>
    <w:rsid w:val="0058669D"/>
    <w:rsid w:val="0058672F"/>
    <w:rsid w:val="0058677A"/>
    <w:rsid w:val="0058684F"/>
    <w:rsid w:val="00586C98"/>
    <w:rsid w:val="00586E39"/>
    <w:rsid w:val="00586FD8"/>
    <w:rsid w:val="0058705D"/>
    <w:rsid w:val="00587078"/>
    <w:rsid w:val="00587334"/>
    <w:rsid w:val="0058789D"/>
    <w:rsid w:val="0058790C"/>
    <w:rsid w:val="00587FB7"/>
    <w:rsid w:val="00590371"/>
    <w:rsid w:val="00590EBB"/>
    <w:rsid w:val="00590EDB"/>
    <w:rsid w:val="00591177"/>
    <w:rsid w:val="005915FF"/>
    <w:rsid w:val="005916DB"/>
    <w:rsid w:val="00591994"/>
    <w:rsid w:val="00591C31"/>
    <w:rsid w:val="00591DBF"/>
    <w:rsid w:val="00592082"/>
    <w:rsid w:val="0059276B"/>
    <w:rsid w:val="00592AB5"/>
    <w:rsid w:val="00592ADC"/>
    <w:rsid w:val="0059320C"/>
    <w:rsid w:val="00593348"/>
    <w:rsid w:val="00593620"/>
    <w:rsid w:val="005939B4"/>
    <w:rsid w:val="00593B87"/>
    <w:rsid w:val="00593CAD"/>
    <w:rsid w:val="0059420C"/>
    <w:rsid w:val="005946DF"/>
    <w:rsid w:val="00594709"/>
    <w:rsid w:val="005949E0"/>
    <w:rsid w:val="00595302"/>
    <w:rsid w:val="00595673"/>
    <w:rsid w:val="0059569A"/>
    <w:rsid w:val="005958ED"/>
    <w:rsid w:val="00595F27"/>
    <w:rsid w:val="00596386"/>
    <w:rsid w:val="005963FE"/>
    <w:rsid w:val="00596956"/>
    <w:rsid w:val="005969CB"/>
    <w:rsid w:val="00596C10"/>
    <w:rsid w:val="00596C39"/>
    <w:rsid w:val="00596E7D"/>
    <w:rsid w:val="00597E15"/>
    <w:rsid w:val="005A0509"/>
    <w:rsid w:val="005A0762"/>
    <w:rsid w:val="005A09A2"/>
    <w:rsid w:val="005A0E44"/>
    <w:rsid w:val="005A0F7A"/>
    <w:rsid w:val="005A1568"/>
    <w:rsid w:val="005A1B7A"/>
    <w:rsid w:val="005A2643"/>
    <w:rsid w:val="005A3659"/>
    <w:rsid w:val="005A3FD1"/>
    <w:rsid w:val="005A481E"/>
    <w:rsid w:val="005A4DDF"/>
    <w:rsid w:val="005A4E25"/>
    <w:rsid w:val="005A55FC"/>
    <w:rsid w:val="005A59B5"/>
    <w:rsid w:val="005A5F77"/>
    <w:rsid w:val="005A6959"/>
    <w:rsid w:val="005A6D38"/>
    <w:rsid w:val="005A6DDF"/>
    <w:rsid w:val="005A6E64"/>
    <w:rsid w:val="005A71FF"/>
    <w:rsid w:val="005A7A34"/>
    <w:rsid w:val="005B0786"/>
    <w:rsid w:val="005B0887"/>
    <w:rsid w:val="005B088E"/>
    <w:rsid w:val="005B0EAB"/>
    <w:rsid w:val="005B171C"/>
    <w:rsid w:val="005B1A8A"/>
    <w:rsid w:val="005B218E"/>
    <w:rsid w:val="005B2245"/>
    <w:rsid w:val="005B28B1"/>
    <w:rsid w:val="005B2D59"/>
    <w:rsid w:val="005B322E"/>
    <w:rsid w:val="005B3CA3"/>
    <w:rsid w:val="005B3CB3"/>
    <w:rsid w:val="005B4801"/>
    <w:rsid w:val="005B5372"/>
    <w:rsid w:val="005B55E7"/>
    <w:rsid w:val="005B55F3"/>
    <w:rsid w:val="005B56D9"/>
    <w:rsid w:val="005B59A5"/>
    <w:rsid w:val="005B59E3"/>
    <w:rsid w:val="005B5D6D"/>
    <w:rsid w:val="005B5E9A"/>
    <w:rsid w:val="005B5EFB"/>
    <w:rsid w:val="005B5F60"/>
    <w:rsid w:val="005B60AC"/>
    <w:rsid w:val="005B63E1"/>
    <w:rsid w:val="005B6E83"/>
    <w:rsid w:val="005B7149"/>
    <w:rsid w:val="005B7379"/>
    <w:rsid w:val="005B7572"/>
    <w:rsid w:val="005B75F5"/>
    <w:rsid w:val="005C0594"/>
    <w:rsid w:val="005C0C80"/>
    <w:rsid w:val="005C1525"/>
    <w:rsid w:val="005C173D"/>
    <w:rsid w:val="005C18C8"/>
    <w:rsid w:val="005C1973"/>
    <w:rsid w:val="005C249F"/>
    <w:rsid w:val="005C2759"/>
    <w:rsid w:val="005C2BC5"/>
    <w:rsid w:val="005C2C32"/>
    <w:rsid w:val="005C30E5"/>
    <w:rsid w:val="005C3195"/>
    <w:rsid w:val="005C3235"/>
    <w:rsid w:val="005C330D"/>
    <w:rsid w:val="005C35BF"/>
    <w:rsid w:val="005C3AAB"/>
    <w:rsid w:val="005C3EA2"/>
    <w:rsid w:val="005C3F61"/>
    <w:rsid w:val="005C43C8"/>
    <w:rsid w:val="005C4672"/>
    <w:rsid w:val="005C4A0B"/>
    <w:rsid w:val="005C5BA0"/>
    <w:rsid w:val="005C6193"/>
    <w:rsid w:val="005C72A1"/>
    <w:rsid w:val="005C74D3"/>
    <w:rsid w:val="005C75A2"/>
    <w:rsid w:val="005C7611"/>
    <w:rsid w:val="005C79D8"/>
    <w:rsid w:val="005C7AE6"/>
    <w:rsid w:val="005C7C4F"/>
    <w:rsid w:val="005D0285"/>
    <w:rsid w:val="005D03D3"/>
    <w:rsid w:val="005D0485"/>
    <w:rsid w:val="005D04F7"/>
    <w:rsid w:val="005D0951"/>
    <w:rsid w:val="005D0C71"/>
    <w:rsid w:val="005D0C91"/>
    <w:rsid w:val="005D0EA6"/>
    <w:rsid w:val="005D1237"/>
    <w:rsid w:val="005D14C8"/>
    <w:rsid w:val="005D152C"/>
    <w:rsid w:val="005D2A63"/>
    <w:rsid w:val="005D30AB"/>
    <w:rsid w:val="005D3442"/>
    <w:rsid w:val="005D3936"/>
    <w:rsid w:val="005D3E80"/>
    <w:rsid w:val="005D3EDC"/>
    <w:rsid w:val="005D5109"/>
    <w:rsid w:val="005D64A4"/>
    <w:rsid w:val="005D6717"/>
    <w:rsid w:val="005D781E"/>
    <w:rsid w:val="005D78F9"/>
    <w:rsid w:val="005D7A22"/>
    <w:rsid w:val="005D7A26"/>
    <w:rsid w:val="005D7A93"/>
    <w:rsid w:val="005E0148"/>
    <w:rsid w:val="005E021A"/>
    <w:rsid w:val="005E02D0"/>
    <w:rsid w:val="005E0607"/>
    <w:rsid w:val="005E0654"/>
    <w:rsid w:val="005E0C53"/>
    <w:rsid w:val="005E0EC1"/>
    <w:rsid w:val="005E2D67"/>
    <w:rsid w:val="005E2E86"/>
    <w:rsid w:val="005E3544"/>
    <w:rsid w:val="005E36A9"/>
    <w:rsid w:val="005E38E7"/>
    <w:rsid w:val="005E39C9"/>
    <w:rsid w:val="005E3A41"/>
    <w:rsid w:val="005E3FB9"/>
    <w:rsid w:val="005E401D"/>
    <w:rsid w:val="005E45BA"/>
    <w:rsid w:val="005E4848"/>
    <w:rsid w:val="005E48DF"/>
    <w:rsid w:val="005E4A4A"/>
    <w:rsid w:val="005E4B27"/>
    <w:rsid w:val="005E4C61"/>
    <w:rsid w:val="005E4E60"/>
    <w:rsid w:val="005E4F0F"/>
    <w:rsid w:val="005E58DD"/>
    <w:rsid w:val="005E5F07"/>
    <w:rsid w:val="005E5F36"/>
    <w:rsid w:val="005E7889"/>
    <w:rsid w:val="005E79E0"/>
    <w:rsid w:val="005E7C3B"/>
    <w:rsid w:val="005E7CA1"/>
    <w:rsid w:val="005F0143"/>
    <w:rsid w:val="005F0440"/>
    <w:rsid w:val="005F0747"/>
    <w:rsid w:val="005F07F1"/>
    <w:rsid w:val="005F098E"/>
    <w:rsid w:val="005F0B81"/>
    <w:rsid w:val="005F0FFF"/>
    <w:rsid w:val="005F1176"/>
    <w:rsid w:val="005F1398"/>
    <w:rsid w:val="005F1553"/>
    <w:rsid w:val="005F15E0"/>
    <w:rsid w:val="005F179D"/>
    <w:rsid w:val="005F1918"/>
    <w:rsid w:val="005F1970"/>
    <w:rsid w:val="005F1E77"/>
    <w:rsid w:val="005F2634"/>
    <w:rsid w:val="005F2783"/>
    <w:rsid w:val="005F3819"/>
    <w:rsid w:val="005F3E42"/>
    <w:rsid w:val="005F3F5D"/>
    <w:rsid w:val="005F3FC6"/>
    <w:rsid w:val="005F40D9"/>
    <w:rsid w:val="005F41AF"/>
    <w:rsid w:val="005F4633"/>
    <w:rsid w:val="005F4CB4"/>
    <w:rsid w:val="005F4F63"/>
    <w:rsid w:val="005F55C7"/>
    <w:rsid w:val="005F57BC"/>
    <w:rsid w:val="005F5863"/>
    <w:rsid w:val="005F60A2"/>
    <w:rsid w:val="005F6330"/>
    <w:rsid w:val="005F6361"/>
    <w:rsid w:val="005F66D7"/>
    <w:rsid w:val="005F6C64"/>
    <w:rsid w:val="005F6D5F"/>
    <w:rsid w:val="005F6D7C"/>
    <w:rsid w:val="005F7058"/>
    <w:rsid w:val="005F73B1"/>
    <w:rsid w:val="006002E4"/>
    <w:rsid w:val="00600484"/>
    <w:rsid w:val="00600C14"/>
    <w:rsid w:val="00600C2C"/>
    <w:rsid w:val="00600EFA"/>
    <w:rsid w:val="00600FBF"/>
    <w:rsid w:val="006010D0"/>
    <w:rsid w:val="00601538"/>
    <w:rsid w:val="00601921"/>
    <w:rsid w:val="00602545"/>
    <w:rsid w:val="00602734"/>
    <w:rsid w:val="00602824"/>
    <w:rsid w:val="00602AD4"/>
    <w:rsid w:val="00602FF5"/>
    <w:rsid w:val="0060368E"/>
    <w:rsid w:val="006039AB"/>
    <w:rsid w:val="00604657"/>
    <w:rsid w:val="00604995"/>
    <w:rsid w:val="00604C16"/>
    <w:rsid w:val="00604C50"/>
    <w:rsid w:val="00605426"/>
    <w:rsid w:val="0060583F"/>
    <w:rsid w:val="00605A48"/>
    <w:rsid w:val="00605DF6"/>
    <w:rsid w:val="006068D8"/>
    <w:rsid w:val="00606A0B"/>
    <w:rsid w:val="00606A83"/>
    <w:rsid w:val="00606ACC"/>
    <w:rsid w:val="00606C1F"/>
    <w:rsid w:val="00606C44"/>
    <w:rsid w:val="00607142"/>
    <w:rsid w:val="0060795F"/>
    <w:rsid w:val="00610508"/>
    <w:rsid w:val="006105F2"/>
    <w:rsid w:val="00610B65"/>
    <w:rsid w:val="00610CD0"/>
    <w:rsid w:val="00610CEB"/>
    <w:rsid w:val="00610EF5"/>
    <w:rsid w:val="006110BA"/>
    <w:rsid w:val="006113A4"/>
    <w:rsid w:val="006113A6"/>
    <w:rsid w:val="00611546"/>
    <w:rsid w:val="006116DD"/>
    <w:rsid w:val="006117EB"/>
    <w:rsid w:val="00611B86"/>
    <w:rsid w:val="00612125"/>
    <w:rsid w:val="006124BE"/>
    <w:rsid w:val="006124F1"/>
    <w:rsid w:val="00613047"/>
    <w:rsid w:val="00613051"/>
    <w:rsid w:val="0061340A"/>
    <w:rsid w:val="006134B8"/>
    <w:rsid w:val="006135AD"/>
    <w:rsid w:val="00613992"/>
    <w:rsid w:val="00613AFF"/>
    <w:rsid w:val="00613B1A"/>
    <w:rsid w:val="00613CCC"/>
    <w:rsid w:val="00613E8C"/>
    <w:rsid w:val="00613EAC"/>
    <w:rsid w:val="00614176"/>
    <w:rsid w:val="00614C43"/>
    <w:rsid w:val="00614C9D"/>
    <w:rsid w:val="00614F3F"/>
    <w:rsid w:val="00615077"/>
    <w:rsid w:val="006166B5"/>
    <w:rsid w:val="00616CF3"/>
    <w:rsid w:val="00616EBC"/>
    <w:rsid w:val="00616EC9"/>
    <w:rsid w:val="00617500"/>
    <w:rsid w:val="0061779C"/>
    <w:rsid w:val="006178FD"/>
    <w:rsid w:val="00617D7C"/>
    <w:rsid w:val="006200C3"/>
    <w:rsid w:val="0062026F"/>
    <w:rsid w:val="0062047D"/>
    <w:rsid w:val="006209BE"/>
    <w:rsid w:val="00620ADB"/>
    <w:rsid w:val="00620B77"/>
    <w:rsid w:val="00620C9A"/>
    <w:rsid w:val="00620C9D"/>
    <w:rsid w:val="006210D9"/>
    <w:rsid w:val="00621223"/>
    <w:rsid w:val="00621272"/>
    <w:rsid w:val="00621377"/>
    <w:rsid w:val="00621715"/>
    <w:rsid w:val="006218BE"/>
    <w:rsid w:val="006219E3"/>
    <w:rsid w:val="00622197"/>
    <w:rsid w:val="006223B5"/>
    <w:rsid w:val="00622D73"/>
    <w:rsid w:val="006230A0"/>
    <w:rsid w:val="00623310"/>
    <w:rsid w:val="00623670"/>
    <w:rsid w:val="00623F5D"/>
    <w:rsid w:val="006243A4"/>
    <w:rsid w:val="0062595A"/>
    <w:rsid w:val="00625962"/>
    <w:rsid w:val="00625AFF"/>
    <w:rsid w:val="00625DC3"/>
    <w:rsid w:val="00625F87"/>
    <w:rsid w:val="00626048"/>
    <w:rsid w:val="006260B9"/>
    <w:rsid w:val="0062619E"/>
    <w:rsid w:val="00626733"/>
    <w:rsid w:val="0062679C"/>
    <w:rsid w:val="00626F6A"/>
    <w:rsid w:val="006273C3"/>
    <w:rsid w:val="006275A0"/>
    <w:rsid w:val="0062762E"/>
    <w:rsid w:val="00627690"/>
    <w:rsid w:val="00627783"/>
    <w:rsid w:val="006278A4"/>
    <w:rsid w:val="006279A1"/>
    <w:rsid w:val="006279AB"/>
    <w:rsid w:val="00627EE8"/>
    <w:rsid w:val="0063050C"/>
    <w:rsid w:val="0063095D"/>
    <w:rsid w:val="0063140E"/>
    <w:rsid w:val="00631688"/>
    <w:rsid w:val="00631697"/>
    <w:rsid w:val="006319A1"/>
    <w:rsid w:val="00631B92"/>
    <w:rsid w:val="00631DFE"/>
    <w:rsid w:val="00632398"/>
    <w:rsid w:val="00632475"/>
    <w:rsid w:val="006328D5"/>
    <w:rsid w:val="00632C47"/>
    <w:rsid w:val="00632D5D"/>
    <w:rsid w:val="0063360C"/>
    <w:rsid w:val="006339AD"/>
    <w:rsid w:val="006339F6"/>
    <w:rsid w:val="00634844"/>
    <w:rsid w:val="006352F2"/>
    <w:rsid w:val="006353FB"/>
    <w:rsid w:val="006357F6"/>
    <w:rsid w:val="00636FC4"/>
    <w:rsid w:val="006373C7"/>
    <w:rsid w:val="00637C20"/>
    <w:rsid w:val="00637F61"/>
    <w:rsid w:val="00640851"/>
    <w:rsid w:val="00640C19"/>
    <w:rsid w:val="00640CFB"/>
    <w:rsid w:val="00640D76"/>
    <w:rsid w:val="00641284"/>
    <w:rsid w:val="00641597"/>
    <w:rsid w:val="006418FE"/>
    <w:rsid w:val="00641D47"/>
    <w:rsid w:val="00642348"/>
    <w:rsid w:val="00642A8E"/>
    <w:rsid w:val="006431DB"/>
    <w:rsid w:val="0064339E"/>
    <w:rsid w:val="006434CD"/>
    <w:rsid w:val="00643AA5"/>
    <w:rsid w:val="00643C86"/>
    <w:rsid w:val="00643E05"/>
    <w:rsid w:val="00644B96"/>
    <w:rsid w:val="00645370"/>
    <w:rsid w:val="006455F1"/>
    <w:rsid w:val="00645AE8"/>
    <w:rsid w:val="00645BB8"/>
    <w:rsid w:val="00646354"/>
    <w:rsid w:val="00646A00"/>
    <w:rsid w:val="00646C29"/>
    <w:rsid w:val="00646D72"/>
    <w:rsid w:val="0064721B"/>
    <w:rsid w:val="0064741A"/>
    <w:rsid w:val="00647C4A"/>
    <w:rsid w:val="006505E9"/>
    <w:rsid w:val="00650917"/>
    <w:rsid w:val="00650E40"/>
    <w:rsid w:val="0065118D"/>
    <w:rsid w:val="00651611"/>
    <w:rsid w:val="00651712"/>
    <w:rsid w:val="00651877"/>
    <w:rsid w:val="00651AFA"/>
    <w:rsid w:val="006529B9"/>
    <w:rsid w:val="00652BB6"/>
    <w:rsid w:val="00652C76"/>
    <w:rsid w:val="00653040"/>
    <w:rsid w:val="006533D0"/>
    <w:rsid w:val="00653960"/>
    <w:rsid w:val="00653BCB"/>
    <w:rsid w:val="00653DF4"/>
    <w:rsid w:val="00653EAC"/>
    <w:rsid w:val="00653EE4"/>
    <w:rsid w:val="00653EF5"/>
    <w:rsid w:val="00654206"/>
    <w:rsid w:val="006546C1"/>
    <w:rsid w:val="0065483A"/>
    <w:rsid w:val="00654853"/>
    <w:rsid w:val="00654FA0"/>
    <w:rsid w:val="00655E56"/>
    <w:rsid w:val="006563B7"/>
    <w:rsid w:val="00656682"/>
    <w:rsid w:val="0065699E"/>
    <w:rsid w:val="00656C8E"/>
    <w:rsid w:val="006571E8"/>
    <w:rsid w:val="006573DF"/>
    <w:rsid w:val="00660023"/>
    <w:rsid w:val="0066040A"/>
    <w:rsid w:val="00660513"/>
    <w:rsid w:val="00662379"/>
    <w:rsid w:val="00662B78"/>
    <w:rsid w:val="006631CD"/>
    <w:rsid w:val="00663461"/>
    <w:rsid w:val="0066369E"/>
    <w:rsid w:val="00663723"/>
    <w:rsid w:val="00663932"/>
    <w:rsid w:val="00663982"/>
    <w:rsid w:val="00664246"/>
    <w:rsid w:val="006642C8"/>
    <w:rsid w:val="00664FC7"/>
    <w:rsid w:val="0066556C"/>
    <w:rsid w:val="00665909"/>
    <w:rsid w:val="006660A9"/>
    <w:rsid w:val="006661C7"/>
    <w:rsid w:val="0066624C"/>
    <w:rsid w:val="00666317"/>
    <w:rsid w:val="00666468"/>
    <w:rsid w:val="00666505"/>
    <w:rsid w:val="0066680C"/>
    <w:rsid w:val="006669F6"/>
    <w:rsid w:val="00666C2F"/>
    <w:rsid w:val="00666FD5"/>
    <w:rsid w:val="0066767C"/>
    <w:rsid w:val="00670422"/>
    <w:rsid w:val="006707E7"/>
    <w:rsid w:val="00670CA5"/>
    <w:rsid w:val="00670DC0"/>
    <w:rsid w:val="006713BE"/>
    <w:rsid w:val="00671733"/>
    <w:rsid w:val="00671A39"/>
    <w:rsid w:val="00671A73"/>
    <w:rsid w:val="006726C8"/>
    <w:rsid w:val="00672B52"/>
    <w:rsid w:val="00672D28"/>
    <w:rsid w:val="00673682"/>
    <w:rsid w:val="00673D3E"/>
    <w:rsid w:val="006742FA"/>
    <w:rsid w:val="00674F29"/>
    <w:rsid w:val="00675852"/>
    <w:rsid w:val="0067609A"/>
    <w:rsid w:val="00676858"/>
    <w:rsid w:val="006768FA"/>
    <w:rsid w:val="0067730F"/>
    <w:rsid w:val="00677386"/>
    <w:rsid w:val="00677391"/>
    <w:rsid w:val="006775BB"/>
    <w:rsid w:val="00677693"/>
    <w:rsid w:val="00677A69"/>
    <w:rsid w:val="00680583"/>
    <w:rsid w:val="0068065A"/>
    <w:rsid w:val="00680A5E"/>
    <w:rsid w:val="00680B39"/>
    <w:rsid w:val="006818B1"/>
    <w:rsid w:val="00681B35"/>
    <w:rsid w:val="00681DDC"/>
    <w:rsid w:val="00681F0F"/>
    <w:rsid w:val="0068228C"/>
    <w:rsid w:val="00682429"/>
    <w:rsid w:val="0068259D"/>
    <w:rsid w:val="0068277D"/>
    <w:rsid w:val="006827EA"/>
    <w:rsid w:val="00682B54"/>
    <w:rsid w:val="00682CC2"/>
    <w:rsid w:val="00683021"/>
    <w:rsid w:val="006832B2"/>
    <w:rsid w:val="0068331E"/>
    <w:rsid w:val="00683AFC"/>
    <w:rsid w:val="00683E74"/>
    <w:rsid w:val="006840E8"/>
    <w:rsid w:val="006841C6"/>
    <w:rsid w:val="00684412"/>
    <w:rsid w:val="0068460A"/>
    <w:rsid w:val="006847BC"/>
    <w:rsid w:val="00684C7B"/>
    <w:rsid w:val="00684CF9"/>
    <w:rsid w:val="00685006"/>
    <w:rsid w:val="00685A99"/>
    <w:rsid w:val="00685C01"/>
    <w:rsid w:val="0068647A"/>
    <w:rsid w:val="00686C7D"/>
    <w:rsid w:val="00686D74"/>
    <w:rsid w:val="006872A3"/>
    <w:rsid w:val="00687AF9"/>
    <w:rsid w:val="00687F74"/>
    <w:rsid w:val="00690457"/>
    <w:rsid w:val="0069064E"/>
    <w:rsid w:val="006915C6"/>
    <w:rsid w:val="0069161B"/>
    <w:rsid w:val="006919C2"/>
    <w:rsid w:val="00692647"/>
    <w:rsid w:val="006929BE"/>
    <w:rsid w:val="00692CF3"/>
    <w:rsid w:val="00693F5F"/>
    <w:rsid w:val="00694226"/>
    <w:rsid w:val="00694385"/>
    <w:rsid w:val="006949A4"/>
    <w:rsid w:val="00694DB1"/>
    <w:rsid w:val="00694DC6"/>
    <w:rsid w:val="00695DFF"/>
    <w:rsid w:val="00696056"/>
    <w:rsid w:val="006960DD"/>
    <w:rsid w:val="006969AE"/>
    <w:rsid w:val="00696AF4"/>
    <w:rsid w:val="00696D2E"/>
    <w:rsid w:val="00696FF6"/>
    <w:rsid w:val="0069759B"/>
    <w:rsid w:val="00697B18"/>
    <w:rsid w:val="00697D3F"/>
    <w:rsid w:val="00697F80"/>
    <w:rsid w:val="006A046A"/>
    <w:rsid w:val="006A0580"/>
    <w:rsid w:val="006A0931"/>
    <w:rsid w:val="006A0C87"/>
    <w:rsid w:val="006A0DF7"/>
    <w:rsid w:val="006A1193"/>
    <w:rsid w:val="006A1493"/>
    <w:rsid w:val="006A1BB5"/>
    <w:rsid w:val="006A1BD2"/>
    <w:rsid w:val="006A1C68"/>
    <w:rsid w:val="006A1D13"/>
    <w:rsid w:val="006A2309"/>
    <w:rsid w:val="006A24EF"/>
    <w:rsid w:val="006A2843"/>
    <w:rsid w:val="006A297D"/>
    <w:rsid w:val="006A2BA3"/>
    <w:rsid w:val="006A2E9F"/>
    <w:rsid w:val="006A3013"/>
    <w:rsid w:val="006A317D"/>
    <w:rsid w:val="006A347E"/>
    <w:rsid w:val="006A353D"/>
    <w:rsid w:val="006A377D"/>
    <w:rsid w:val="006A37C8"/>
    <w:rsid w:val="006A38D6"/>
    <w:rsid w:val="006A3A8B"/>
    <w:rsid w:val="006A4797"/>
    <w:rsid w:val="006A5CE5"/>
    <w:rsid w:val="006A5FEE"/>
    <w:rsid w:val="006A6267"/>
    <w:rsid w:val="006A64AD"/>
    <w:rsid w:val="006A68E2"/>
    <w:rsid w:val="006A6985"/>
    <w:rsid w:val="006A6D22"/>
    <w:rsid w:val="006A6E2E"/>
    <w:rsid w:val="006A6E9C"/>
    <w:rsid w:val="006A7430"/>
    <w:rsid w:val="006A78B6"/>
    <w:rsid w:val="006A7AA8"/>
    <w:rsid w:val="006A7E89"/>
    <w:rsid w:val="006B00FD"/>
    <w:rsid w:val="006B062A"/>
    <w:rsid w:val="006B09C3"/>
    <w:rsid w:val="006B1741"/>
    <w:rsid w:val="006B17E2"/>
    <w:rsid w:val="006B1E68"/>
    <w:rsid w:val="006B1EA8"/>
    <w:rsid w:val="006B22CD"/>
    <w:rsid w:val="006B237D"/>
    <w:rsid w:val="006B245F"/>
    <w:rsid w:val="006B2DEB"/>
    <w:rsid w:val="006B2F33"/>
    <w:rsid w:val="006B2FF7"/>
    <w:rsid w:val="006B3043"/>
    <w:rsid w:val="006B32CD"/>
    <w:rsid w:val="006B45D5"/>
    <w:rsid w:val="006B4762"/>
    <w:rsid w:val="006B47CC"/>
    <w:rsid w:val="006B49B5"/>
    <w:rsid w:val="006B4EE2"/>
    <w:rsid w:val="006B5342"/>
    <w:rsid w:val="006B54A6"/>
    <w:rsid w:val="006B564D"/>
    <w:rsid w:val="006B5A0C"/>
    <w:rsid w:val="006B5CE6"/>
    <w:rsid w:val="006B631D"/>
    <w:rsid w:val="006B6802"/>
    <w:rsid w:val="006B6949"/>
    <w:rsid w:val="006B7B27"/>
    <w:rsid w:val="006B7B42"/>
    <w:rsid w:val="006B7DDA"/>
    <w:rsid w:val="006C0273"/>
    <w:rsid w:val="006C05E4"/>
    <w:rsid w:val="006C06BC"/>
    <w:rsid w:val="006C0D29"/>
    <w:rsid w:val="006C0E48"/>
    <w:rsid w:val="006C0F5F"/>
    <w:rsid w:val="006C212B"/>
    <w:rsid w:val="006C263F"/>
    <w:rsid w:val="006C268A"/>
    <w:rsid w:val="006C2AC9"/>
    <w:rsid w:val="006C31D5"/>
    <w:rsid w:val="006C34CA"/>
    <w:rsid w:val="006C35E8"/>
    <w:rsid w:val="006C388C"/>
    <w:rsid w:val="006C3A8B"/>
    <w:rsid w:val="006C3ACD"/>
    <w:rsid w:val="006C3EBF"/>
    <w:rsid w:val="006C40FD"/>
    <w:rsid w:val="006C43E5"/>
    <w:rsid w:val="006C4BB7"/>
    <w:rsid w:val="006C4C37"/>
    <w:rsid w:val="006C4D1C"/>
    <w:rsid w:val="006C50CC"/>
    <w:rsid w:val="006C5C2F"/>
    <w:rsid w:val="006C5FFE"/>
    <w:rsid w:val="006C62DB"/>
    <w:rsid w:val="006C6713"/>
    <w:rsid w:val="006C684D"/>
    <w:rsid w:val="006C6C73"/>
    <w:rsid w:val="006C71A9"/>
    <w:rsid w:val="006C7369"/>
    <w:rsid w:val="006C7474"/>
    <w:rsid w:val="006C7EB4"/>
    <w:rsid w:val="006D0132"/>
    <w:rsid w:val="006D051B"/>
    <w:rsid w:val="006D06F3"/>
    <w:rsid w:val="006D097D"/>
    <w:rsid w:val="006D09A0"/>
    <w:rsid w:val="006D0A38"/>
    <w:rsid w:val="006D1438"/>
    <w:rsid w:val="006D14AD"/>
    <w:rsid w:val="006D1DF0"/>
    <w:rsid w:val="006D2088"/>
    <w:rsid w:val="006D2DAC"/>
    <w:rsid w:val="006D2E80"/>
    <w:rsid w:val="006D32CA"/>
    <w:rsid w:val="006D3511"/>
    <w:rsid w:val="006D3544"/>
    <w:rsid w:val="006D36BA"/>
    <w:rsid w:val="006D3728"/>
    <w:rsid w:val="006D3903"/>
    <w:rsid w:val="006D3956"/>
    <w:rsid w:val="006D3BC8"/>
    <w:rsid w:val="006D4108"/>
    <w:rsid w:val="006D4AE8"/>
    <w:rsid w:val="006D4B06"/>
    <w:rsid w:val="006D4D4F"/>
    <w:rsid w:val="006D4D7E"/>
    <w:rsid w:val="006D55D8"/>
    <w:rsid w:val="006D584B"/>
    <w:rsid w:val="006D5F83"/>
    <w:rsid w:val="006D6B07"/>
    <w:rsid w:val="006D6DA2"/>
    <w:rsid w:val="006D6F73"/>
    <w:rsid w:val="006D6FCE"/>
    <w:rsid w:val="006D7F46"/>
    <w:rsid w:val="006E0461"/>
    <w:rsid w:val="006E0651"/>
    <w:rsid w:val="006E07FA"/>
    <w:rsid w:val="006E0B1D"/>
    <w:rsid w:val="006E0DA6"/>
    <w:rsid w:val="006E0DE2"/>
    <w:rsid w:val="006E0FF9"/>
    <w:rsid w:val="006E1083"/>
    <w:rsid w:val="006E153A"/>
    <w:rsid w:val="006E191D"/>
    <w:rsid w:val="006E1B1A"/>
    <w:rsid w:val="006E1CD7"/>
    <w:rsid w:val="006E1D55"/>
    <w:rsid w:val="006E2024"/>
    <w:rsid w:val="006E20A8"/>
    <w:rsid w:val="006E22EE"/>
    <w:rsid w:val="006E2329"/>
    <w:rsid w:val="006E2766"/>
    <w:rsid w:val="006E279D"/>
    <w:rsid w:val="006E2822"/>
    <w:rsid w:val="006E2D21"/>
    <w:rsid w:val="006E2E3F"/>
    <w:rsid w:val="006E2F79"/>
    <w:rsid w:val="006E3120"/>
    <w:rsid w:val="006E37C8"/>
    <w:rsid w:val="006E38C5"/>
    <w:rsid w:val="006E3CA1"/>
    <w:rsid w:val="006E4520"/>
    <w:rsid w:val="006E45D0"/>
    <w:rsid w:val="006E4C00"/>
    <w:rsid w:val="006E4CD5"/>
    <w:rsid w:val="006E4F26"/>
    <w:rsid w:val="006E513C"/>
    <w:rsid w:val="006E58F3"/>
    <w:rsid w:val="006E5AB0"/>
    <w:rsid w:val="006E5D2B"/>
    <w:rsid w:val="006E5FC4"/>
    <w:rsid w:val="006E6712"/>
    <w:rsid w:val="006E6E6E"/>
    <w:rsid w:val="006E7B10"/>
    <w:rsid w:val="006E7C21"/>
    <w:rsid w:val="006F1253"/>
    <w:rsid w:val="006F142D"/>
    <w:rsid w:val="006F14EF"/>
    <w:rsid w:val="006F15B4"/>
    <w:rsid w:val="006F1815"/>
    <w:rsid w:val="006F2059"/>
    <w:rsid w:val="006F23B6"/>
    <w:rsid w:val="006F2804"/>
    <w:rsid w:val="006F2824"/>
    <w:rsid w:val="006F2832"/>
    <w:rsid w:val="006F29EB"/>
    <w:rsid w:val="006F2C4E"/>
    <w:rsid w:val="006F2D33"/>
    <w:rsid w:val="006F2E0E"/>
    <w:rsid w:val="006F328A"/>
    <w:rsid w:val="006F3326"/>
    <w:rsid w:val="006F33D7"/>
    <w:rsid w:val="006F33E9"/>
    <w:rsid w:val="006F39CF"/>
    <w:rsid w:val="006F3AA6"/>
    <w:rsid w:val="006F3BDD"/>
    <w:rsid w:val="006F3F4D"/>
    <w:rsid w:val="006F4279"/>
    <w:rsid w:val="006F42CA"/>
    <w:rsid w:val="006F4CAD"/>
    <w:rsid w:val="006F4DC5"/>
    <w:rsid w:val="006F4F18"/>
    <w:rsid w:val="006F527A"/>
    <w:rsid w:val="006F5312"/>
    <w:rsid w:val="006F583C"/>
    <w:rsid w:val="006F5890"/>
    <w:rsid w:val="006F59C5"/>
    <w:rsid w:val="006F59D9"/>
    <w:rsid w:val="006F5B62"/>
    <w:rsid w:val="006F612D"/>
    <w:rsid w:val="006F65A5"/>
    <w:rsid w:val="006F66FD"/>
    <w:rsid w:val="006F6A2B"/>
    <w:rsid w:val="006F6D6C"/>
    <w:rsid w:val="006F7333"/>
    <w:rsid w:val="006F7910"/>
    <w:rsid w:val="006F7AD2"/>
    <w:rsid w:val="00700026"/>
    <w:rsid w:val="00700B58"/>
    <w:rsid w:val="00700CA7"/>
    <w:rsid w:val="00700F5D"/>
    <w:rsid w:val="007012A3"/>
    <w:rsid w:val="007012E3"/>
    <w:rsid w:val="007013B8"/>
    <w:rsid w:val="007014F8"/>
    <w:rsid w:val="007019A4"/>
    <w:rsid w:val="00701B65"/>
    <w:rsid w:val="00701D90"/>
    <w:rsid w:val="007023A2"/>
    <w:rsid w:val="00702835"/>
    <w:rsid w:val="007029A6"/>
    <w:rsid w:val="00704327"/>
    <w:rsid w:val="007047D2"/>
    <w:rsid w:val="007050FC"/>
    <w:rsid w:val="00705A68"/>
    <w:rsid w:val="00705DC4"/>
    <w:rsid w:val="00706A46"/>
    <w:rsid w:val="00706AF0"/>
    <w:rsid w:val="00707127"/>
    <w:rsid w:val="00707204"/>
    <w:rsid w:val="00707216"/>
    <w:rsid w:val="00707605"/>
    <w:rsid w:val="007078B4"/>
    <w:rsid w:val="00707BB0"/>
    <w:rsid w:val="00707C06"/>
    <w:rsid w:val="00707F97"/>
    <w:rsid w:val="007103EB"/>
    <w:rsid w:val="007105FC"/>
    <w:rsid w:val="00710C9C"/>
    <w:rsid w:val="00711100"/>
    <w:rsid w:val="00711A34"/>
    <w:rsid w:val="00711F34"/>
    <w:rsid w:val="00712552"/>
    <w:rsid w:val="007131D0"/>
    <w:rsid w:val="007137A7"/>
    <w:rsid w:val="00713925"/>
    <w:rsid w:val="007142CE"/>
    <w:rsid w:val="007147F9"/>
    <w:rsid w:val="00714B12"/>
    <w:rsid w:val="00714E01"/>
    <w:rsid w:val="00715487"/>
    <w:rsid w:val="007154F3"/>
    <w:rsid w:val="007155D1"/>
    <w:rsid w:val="007155F9"/>
    <w:rsid w:val="00715A2A"/>
    <w:rsid w:val="00715BB1"/>
    <w:rsid w:val="00715F05"/>
    <w:rsid w:val="0071646A"/>
    <w:rsid w:val="0071668D"/>
    <w:rsid w:val="0071748E"/>
    <w:rsid w:val="00717659"/>
    <w:rsid w:val="007177E6"/>
    <w:rsid w:val="00717C0C"/>
    <w:rsid w:val="00720400"/>
    <w:rsid w:val="007206F0"/>
    <w:rsid w:val="0072072E"/>
    <w:rsid w:val="00720D17"/>
    <w:rsid w:val="00720F25"/>
    <w:rsid w:val="00720FD2"/>
    <w:rsid w:val="00720FF6"/>
    <w:rsid w:val="0072177E"/>
    <w:rsid w:val="0072182D"/>
    <w:rsid w:val="00721A10"/>
    <w:rsid w:val="00721C2D"/>
    <w:rsid w:val="0072218A"/>
    <w:rsid w:val="00722F97"/>
    <w:rsid w:val="0072324E"/>
    <w:rsid w:val="007235DF"/>
    <w:rsid w:val="007237D6"/>
    <w:rsid w:val="00723B20"/>
    <w:rsid w:val="00723C10"/>
    <w:rsid w:val="00723EED"/>
    <w:rsid w:val="007241B1"/>
    <w:rsid w:val="00724404"/>
    <w:rsid w:val="007244DD"/>
    <w:rsid w:val="007245A6"/>
    <w:rsid w:val="007247CE"/>
    <w:rsid w:val="007248D4"/>
    <w:rsid w:val="00724B43"/>
    <w:rsid w:val="00724F44"/>
    <w:rsid w:val="0072519C"/>
    <w:rsid w:val="0072524E"/>
    <w:rsid w:val="00725435"/>
    <w:rsid w:val="00725D35"/>
    <w:rsid w:val="00726166"/>
    <w:rsid w:val="007262B3"/>
    <w:rsid w:val="0072778A"/>
    <w:rsid w:val="007277D3"/>
    <w:rsid w:val="00727E9A"/>
    <w:rsid w:val="00730002"/>
    <w:rsid w:val="007305EC"/>
    <w:rsid w:val="00730792"/>
    <w:rsid w:val="007307FC"/>
    <w:rsid w:val="007308AE"/>
    <w:rsid w:val="00730DC4"/>
    <w:rsid w:val="007318E8"/>
    <w:rsid w:val="00731913"/>
    <w:rsid w:val="00731B30"/>
    <w:rsid w:val="00731FAA"/>
    <w:rsid w:val="007322C2"/>
    <w:rsid w:val="00732413"/>
    <w:rsid w:val="0073284D"/>
    <w:rsid w:val="00732909"/>
    <w:rsid w:val="00732D6D"/>
    <w:rsid w:val="0073310D"/>
    <w:rsid w:val="007335E4"/>
    <w:rsid w:val="007336B5"/>
    <w:rsid w:val="007344C3"/>
    <w:rsid w:val="007345A9"/>
    <w:rsid w:val="00734CFB"/>
    <w:rsid w:val="00734D6E"/>
    <w:rsid w:val="00734EEF"/>
    <w:rsid w:val="00735179"/>
    <w:rsid w:val="0073519C"/>
    <w:rsid w:val="00735200"/>
    <w:rsid w:val="00735973"/>
    <w:rsid w:val="00735EAF"/>
    <w:rsid w:val="00736318"/>
    <w:rsid w:val="007364C6"/>
    <w:rsid w:val="00736699"/>
    <w:rsid w:val="00736FF0"/>
    <w:rsid w:val="0073768E"/>
    <w:rsid w:val="007379A3"/>
    <w:rsid w:val="00740A56"/>
    <w:rsid w:val="00740AA8"/>
    <w:rsid w:val="00741386"/>
    <w:rsid w:val="0074142C"/>
    <w:rsid w:val="0074221D"/>
    <w:rsid w:val="0074278C"/>
    <w:rsid w:val="00742D5D"/>
    <w:rsid w:val="00743305"/>
    <w:rsid w:val="00743E22"/>
    <w:rsid w:val="00743E3D"/>
    <w:rsid w:val="007440FC"/>
    <w:rsid w:val="00744138"/>
    <w:rsid w:val="0074494E"/>
    <w:rsid w:val="00745673"/>
    <w:rsid w:val="00745ACA"/>
    <w:rsid w:val="00745ED4"/>
    <w:rsid w:val="00745FEB"/>
    <w:rsid w:val="007466AF"/>
    <w:rsid w:val="00746A51"/>
    <w:rsid w:val="00746B31"/>
    <w:rsid w:val="00746B99"/>
    <w:rsid w:val="00746D91"/>
    <w:rsid w:val="00746E43"/>
    <w:rsid w:val="00747273"/>
    <w:rsid w:val="00747452"/>
    <w:rsid w:val="00747631"/>
    <w:rsid w:val="0074764C"/>
    <w:rsid w:val="00747666"/>
    <w:rsid w:val="007479C2"/>
    <w:rsid w:val="00750044"/>
    <w:rsid w:val="00750250"/>
    <w:rsid w:val="00750286"/>
    <w:rsid w:val="00750293"/>
    <w:rsid w:val="007502D3"/>
    <w:rsid w:val="007505B8"/>
    <w:rsid w:val="007516D9"/>
    <w:rsid w:val="00751DAA"/>
    <w:rsid w:val="00751FFF"/>
    <w:rsid w:val="007523B0"/>
    <w:rsid w:val="00752719"/>
    <w:rsid w:val="00753003"/>
    <w:rsid w:val="0075302B"/>
    <w:rsid w:val="00753533"/>
    <w:rsid w:val="007539B9"/>
    <w:rsid w:val="00753A7A"/>
    <w:rsid w:val="00753C73"/>
    <w:rsid w:val="0075475B"/>
    <w:rsid w:val="00754960"/>
    <w:rsid w:val="00754AC9"/>
    <w:rsid w:val="007556A5"/>
    <w:rsid w:val="007557F6"/>
    <w:rsid w:val="00755CDD"/>
    <w:rsid w:val="00755DF7"/>
    <w:rsid w:val="00756164"/>
    <w:rsid w:val="0075636F"/>
    <w:rsid w:val="00756922"/>
    <w:rsid w:val="00756EC9"/>
    <w:rsid w:val="00756FA9"/>
    <w:rsid w:val="0075719D"/>
    <w:rsid w:val="00757259"/>
    <w:rsid w:val="00757873"/>
    <w:rsid w:val="00757B36"/>
    <w:rsid w:val="00757BA3"/>
    <w:rsid w:val="007606DD"/>
    <w:rsid w:val="00760F9C"/>
    <w:rsid w:val="00762149"/>
    <w:rsid w:val="007627FA"/>
    <w:rsid w:val="00762F7C"/>
    <w:rsid w:val="007631A4"/>
    <w:rsid w:val="00763977"/>
    <w:rsid w:val="00763D2C"/>
    <w:rsid w:val="0076421A"/>
    <w:rsid w:val="007643B0"/>
    <w:rsid w:val="00764D21"/>
    <w:rsid w:val="00764DB1"/>
    <w:rsid w:val="0076504F"/>
    <w:rsid w:val="007651AB"/>
    <w:rsid w:val="00765248"/>
    <w:rsid w:val="00765475"/>
    <w:rsid w:val="0076559A"/>
    <w:rsid w:val="00765ABA"/>
    <w:rsid w:val="00765C17"/>
    <w:rsid w:val="00765CC8"/>
    <w:rsid w:val="00766527"/>
    <w:rsid w:val="00766679"/>
    <w:rsid w:val="00766AF0"/>
    <w:rsid w:val="00766FB0"/>
    <w:rsid w:val="00767447"/>
    <w:rsid w:val="007678E3"/>
    <w:rsid w:val="007705A7"/>
    <w:rsid w:val="007709E7"/>
    <w:rsid w:val="00770EB7"/>
    <w:rsid w:val="00771008"/>
    <w:rsid w:val="00771E51"/>
    <w:rsid w:val="00772F8A"/>
    <w:rsid w:val="00773277"/>
    <w:rsid w:val="007734AF"/>
    <w:rsid w:val="0077399D"/>
    <w:rsid w:val="00773CA1"/>
    <w:rsid w:val="00773F9E"/>
    <w:rsid w:val="00774156"/>
    <w:rsid w:val="007745F2"/>
    <w:rsid w:val="007747D7"/>
    <w:rsid w:val="00774A3E"/>
    <w:rsid w:val="00774A64"/>
    <w:rsid w:val="00774F1A"/>
    <w:rsid w:val="007750B1"/>
    <w:rsid w:val="007752EF"/>
    <w:rsid w:val="00775766"/>
    <w:rsid w:val="0077583A"/>
    <w:rsid w:val="00775970"/>
    <w:rsid w:val="00775F3A"/>
    <w:rsid w:val="007762F1"/>
    <w:rsid w:val="00776396"/>
    <w:rsid w:val="007763CA"/>
    <w:rsid w:val="007764A2"/>
    <w:rsid w:val="007766E2"/>
    <w:rsid w:val="00776DE5"/>
    <w:rsid w:val="007772EA"/>
    <w:rsid w:val="007776B2"/>
    <w:rsid w:val="00777BE7"/>
    <w:rsid w:val="00780052"/>
    <w:rsid w:val="00780069"/>
    <w:rsid w:val="007806CC"/>
    <w:rsid w:val="00780B1F"/>
    <w:rsid w:val="00780F67"/>
    <w:rsid w:val="00780FF0"/>
    <w:rsid w:val="007810F5"/>
    <w:rsid w:val="00781132"/>
    <w:rsid w:val="00781782"/>
    <w:rsid w:val="007819EE"/>
    <w:rsid w:val="00781C5F"/>
    <w:rsid w:val="00781D61"/>
    <w:rsid w:val="007820CC"/>
    <w:rsid w:val="007824AD"/>
    <w:rsid w:val="0078258C"/>
    <w:rsid w:val="0078332E"/>
    <w:rsid w:val="00783605"/>
    <w:rsid w:val="00783908"/>
    <w:rsid w:val="007839E8"/>
    <w:rsid w:val="00784BD7"/>
    <w:rsid w:val="00785192"/>
    <w:rsid w:val="00785243"/>
    <w:rsid w:val="00785515"/>
    <w:rsid w:val="0078567B"/>
    <w:rsid w:val="0078591E"/>
    <w:rsid w:val="00785980"/>
    <w:rsid w:val="00785AAF"/>
    <w:rsid w:val="00785E9B"/>
    <w:rsid w:val="00786379"/>
    <w:rsid w:val="007864C6"/>
    <w:rsid w:val="007868A8"/>
    <w:rsid w:val="007869D6"/>
    <w:rsid w:val="00786D9A"/>
    <w:rsid w:val="00787839"/>
    <w:rsid w:val="007878E0"/>
    <w:rsid w:val="00790438"/>
    <w:rsid w:val="007909F3"/>
    <w:rsid w:val="00790C37"/>
    <w:rsid w:val="00790DC4"/>
    <w:rsid w:val="00790DE8"/>
    <w:rsid w:val="00791248"/>
    <w:rsid w:val="007917AB"/>
    <w:rsid w:val="00791904"/>
    <w:rsid w:val="00792AEB"/>
    <w:rsid w:val="00792B47"/>
    <w:rsid w:val="007935DD"/>
    <w:rsid w:val="00793882"/>
    <w:rsid w:val="00793C69"/>
    <w:rsid w:val="00793E31"/>
    <w:rsid w:val="007946B6"/>
    <w:rsid w:val="007947C9"/>
    <w:rsid w:val="007948E1"/>
    <w:rsid w:val="00794A8E"/>
    <w:rsid w:val="00794ED8"/>
    <w:rsid w:val="0079532F"/>
    <w:rsid w:val="00795744"/>
    <w:rsid w:val="00795AB6"/>
    <w:rsid w:val="007961E3"/>
    <w:rsid w:val="00796201"/>
    <w:rsid w:val="007966C2"/>
    <w:rsid w:val="007967B7"/>
    <w:rsid w:val="007970C5"/>
    <w:rsid w:val="0079759D"/>
    <w:rsid w:val="007A0A63"/>
    <w:rsid w:val="007A0D0C"/>
    <w:rsid w:val="007A1019"/>
    <w:rsid w:val="007A14D7"/>
    <w:rsid w:val="007A1509"/>
    <w:rsid w:val="007A16D4"/>
    <w:rsid w:val="007A1AE6"/>
    <w:rsid w:val="007A1EBA"/>
    <w:rsid w:val="007A1F33"/>
    <w:rsid w:val="007A30F2"/>
    <w:rsid w:val="007A38A3"/>
    <w:rsid w:val="007A3942"/>
    <w:rsid w:val="007A3ABD"/>
    <w:rsid w:val="007A3E3C"/>
    <w:rsid w:val="007A3EDC"/>
    <w:rsid w:val="007A40FD"/>
    <w:rsid w:val="007A48D4"/>
    <w:rsid w:val="007A4A4A"/>
    <w:rsid w:val="007A4FAA"/>
    <w:rsid w:val="007A59AF"/>
    <w:rsid w:val="007A600B"/>
    <w:rsid w:val="007A60AF"/>
    <w:rsid w:val="007A6109"/>
    <w:rsid w:val="007A669A"/>
    <w:rsid w:val="007A69B3"/>
    <w:rsid w:val="007A6F69"/>
    <w:rsid w:val="007A7746"/>
    <w:rsid w:val="007A7D5A"/>
    <w:rsid w:val="007A7E4C"/>
    <w:rsid w:val="007B06D8"/>
    <w:rsid w:val="007B0763"/>
    <w:rsid w:val="007B0795"/>
    <w:rsid w:val="007B0F8F"/>
    <w:rsid w:val="007B130A"/>
    <w:rsid w:val="007B1CD6"/>
    <w:rsid w:val="007B289C"/>
    <w:rsid w:val="007B28FD"/>
    <w:rsid w:val="007B292E"/>
    <w:rsid w:val="007B324C"/>
    <w:rsid w:val="007B357C"/>
    <w:rsid w:val="007B3EAE"/>
    <w:rsid w:val="007B4C31"/>
    <w:rsid w:val="007B5202"/>
    <w:rsid w:val="007B5343"/>
    <w:rsid w:val="007B5392"/>
    <w:rsid w:val="007B58A4"/>
    <w:rsid w:val="007B59CA"/>
    <w:rsid w:val="007B5A09"/>
    <w:rsid w:val="007B5BAC"/>
    <w:rsid w:val="007B5FA7"/>
    <w:rsid w:val="007B6006"/>
    <w:rsid w:val="007B611E"/>
    <w:rsid w:val="007B644D"/>
    <w:rsid w:val="007B6A28"/>
    <w:rsid w:val="007B6A9A"/>
    <w:rsid w:val="007B6E38"/>
    <w:rsid w:val="007B7AED"/>
    <w:rsid w:val="007B7CED"/>
    <w:rsid w:val="007C04A7"/>
    <w:rsid w:val="007C06AC"/>
    <w:rsid w:val="007C0862"/>
    <w:rsid w:val="007C0E60"/>
    <w:rsid w:val="007C0E92"/>
    <w:rsid w:val="007C0EEF"/>
    <w:rsid w:val="007C11DE"/>
    <w:rsid w:val="007C196B"/>
    <w:rsid w:val="007C1D21"/>
    <w:rsid w:val="007C2BBC"/>
    <w:rsid w:val="007C3A8C"/>
    <w:rsid w:val="007C3C7E"/>
    <w:rsid w:val="007C4282"/>
    <w:rsid w:val="007C4988"/>
    <w:rsid w:val="007C49E5"/>
    <w:rsid w:val="007C511E"/>
    <w:rsid w:val="007C53A1"/>
    <w:rsid w:val="007C59B4"/>
    <w:rsid w:val="007C5BA7"/>
    <w:rsid w:val="007C5E24"/>
    <w:rsid w:val="007C5FF3"/>
    <w:rsid w:val="007C60F1"/>
    <w:rsid w:val="007C63BA"/>
    <w:rsid w:val="007C6EFF"/>
    <w:rsid w:val="007C717D"/>
    <w:rsid w:val="007C7380"/>
    <w:rsid w:val="007C7F94"/>
    <w:rsid w:val="007D0785"/>
    <w:rsid w:val="007D1357"/>
    <w:rsid w:val="007D1663"/>
    <w:rsid w:val="007D1B44"/>
    <w:rsid w:val="007D23B4"/>
    <w:rsid w:val="007D25B1"/>
    <w:rsid w:val="007D330C"/>
    <w:rsid w:val="007D3D40"/>
    <w:rsid w:val="007D4BBA"/>
    <w:rsid w:val="007D51DE"/>
    <w:rsid w:val="007D51EC"/>
    <w:rsid w:val="007D5646"/>
    <w:rsid w:val="007D6026"/>
    <w:rsid w:val="007D65A6"/>
    <w:rsid w:val="007D65D4"/>
    <w:rsid w:val="007D6B01"/>
    <w:rsid w:val="007D6E12"/>
    <w:rsid w:val="007D72D0"/>
    <w:rsid w:val="007D788D"/>
    <w:rsid w:val="007D795C"/>
    <w:rsid w:val="007D7F60"/>
    <w:rsid w:val="007D7F9E"/>
    <w:rsid w:val="007E0163"/>
    <w:rsid w:val="007E0638"/>
    <w:rsid w:val="007E078A"/>
    <w:rsid w:val="007E276E"/>
    <w:rsid w:val="007E2939"/>
    <w:rsid w:val="007E2A06"/>
    <w:rsid w:val="007E2A7A"/>
    <w:rsid w:val="007E30A5"/>
    <w:rsid w:val="007E33E5"/>
    <w:rsid w:val="007E3560"/>
    <w:rsid w:val="007E365E"/>
    <w:rsid w:val="007E4836"/>
    <w:rsid w:val="007E4C22"/>
    <w:rsid w:val="007E4CCC"/>
    <w:rsid w:val="007E4D05"/>
    <w:rsid w:val="007E581D"/>
    <w:rsid w:val="007E5AB3"/>
    <w:rsid w:val="007E5BB1"/>
    <w:rsid w:val="007E69ED"/>
    <w:rsid w:val="007E6F81"/>
    <w:rsid w:val="007E6F9A"/>
    <w:rsid w:val="007E71A5"/>
    <w:rsid w:val="007E7C6C"/>
    <w:rsid w:val="007E7E3F"/>
    <w:rsid w:val="007E7F5C"/>
    <w:rsid w:val="007F0287"/>
    <w:rsid w:val="007F093D"/>
    <w:rsid w:val="007F0B4E"/>
    <w:rsid w:val="007F0C59"/>
    <w:rsid w:val="007F11B3"/>
    <w:rsid w:val="007F13B9"/>
    <w:rsid w:val="007F17AC"/>
    <w:rsid w:val="007F1A8F"/>
    <w:rsid w:val="007F20B1"/>
    <w:rsid w:val="007F21A2"/>
    <w:rsid w:val="007F21FC"/>
    <w:rsid w:val="007F23C5"/>
    <w:rsid w:val="007F250C"/>
    <w:rsid w:val="007F2BB6"/>
    <w:rsid w:val="007F2D4C"/>
    <w:rsid w:val="007F3081"/>
    <w:rsid w:val="007F32F3"/>
    <w:rsid w:val="007F3DD0"/>
    <w:rsid w:val="007F40C4"/>
    <w:rsid w:val="007F44F2"/>
    <w:rsid w:val="007F45DB"/>
    <w:rsid w:val="007F49B7"/>
    <w:rsid w:val="007F5175"/>
    <w:rsid w:val="007F5323"/>
    <w:rsid w:val="007F5384"/>
    <w:rsid w:val="007F59EC"/>
    <w:rsid w:val="007F6670"/>
    <w:rsid w:val="007F6A14"/>
    <w:rsid w:val="007F6FFA"/>
    <w:rsid w:val="007F71D8"/>
    <w:rsid w:val="007F73D0"/>
    <w:rsid w:val="007F7AA5"/>
    <w:rsid w:val="008002A5"/>
    <w:rsid w:val="00800416"/>
    <w:rsid w:val="00800C59"/>
    <w:rsid w:val="008014F0"/>
    <w:rsid w:val="00801548"/>
    <w:rsid w:val="00801B9A"/>
    <w:rsid w:val="00801CC3"/>
    <w:rsid w:val="00802293"/>
    <w:rsid w:val="00802421"/>
    <w:rsid w:val="00802BEC"/>
    <w:rsid w:val="00802BFB"/>
    <w:rsid w:val="00802D6A"/>
    <w:rsid w:val="008031DA"/>
    <w:rsid w:val="00803AFC"/>
    <w:rsid w:val="008044A9"/>
    <w:rsid w:val="008047A8"/>
    <w:rsid w:val="00804829"/>
    <w:rsid w:val="00804AF5"/>
    <w:rsid w:val="00804D79"/>
    <w:rsid w:val="00804FD8"/>
    <w:rsid w:val="00805191"/>
    <w:rsid w:val="00805A94"/>
    <w:rsid w:val="00805DE6"/>
    <w:rsid w:val="008066BA"/>
    <w:rsid w:val="00806ABB"/>
    <w:rsid w:val="00806C37"/>
    <w:rsid w:val="00806F75"/>
    <w:rsid w:val="0080723F"/>
    <w:rsid w:val="008072AD"/>
    <w:rsid w:val="008079FC"/>
    <w:rsid w:val="00807F60"/>
    <w:rsid w:val="008105A8"/>
    <w:rsid w:val="008105F9"/>
    <w:rsid w:val="0081089A"/>
    <w:rsid w:val="008108BA"/>
    <w:rsid w:val="008108DA"/>
    <w:rsid w:val="00810DF0"/>
    <w:rsid w:val="008111C0"/>
    <w:rsid w:val="00811243"/>
    <w:rsid w:val="0081174A"/>
    <w:rsid w:val="00811A6F"/>
    <w:rsid w:val="00811AF7"/>
    <w:rsid w:val="00811DBF"/>
    <w:rsid w:val="00811F0F"/>
    <w:rsid w:val="008120DF"/>
    <w:rsid w:val="00812159"/>
    <w:rsid w:val="00812862"/>
    <w:rsid w:val="00812A61"/>
    <w:rsid w:val="00813689"/>
    <w:rsid w:val="0081384A"/>
    <w:rsid w:val="00813B50"/>
    <w:rsid w:val="00813DC4"/>
    <w:rsid w:val="008141B5"/>
    <w:rsid w:val="00814BF3"/>
    <w:rsid w:val="0081505D"/>
    <w:rsid w:val="0081536E"/>
    <w:rsid w:val="008158B2"/>
    <w:rsid w:val="008158E1"/>
    <w:rsid w:val="00815E0F"/>
    <w:rsid w:val="00816126"/>
    <w:rsid w:val="0081620A"/>
    <w:rsid w:val="00816ABB"/>
    <w:rsid w:val="00816CC1"/>
    <w:rsid w:val="00817414"/>
    <w:rsid w:val="0081A9F4"/>
    <w:rsid w:val="0082003E"/>
    <w:rsid w:val="00820169"/>
    <w:rsid w:val="00820C93"/>
    <w:rsid w:val="00820DB3"/>
    <w:rsid w:val="00820DBC"/>
    <w:rsid w:val="00820F39"/>
    <w:rsid w:val="00821935"/>
    <w:rsid w:val="00821D12"/>
    <w:rsid w:val="008224CC"/>
    <w:rsid w:val="00822997"/>
    <w:rsid w:val="008229F0"/>
    <w:rsid w:val="00822CB9"/>
    <w:rsid w:val="008230FD"/>
    <w:rsid w:val="008231F5"/>
    <w:rsid w:val="00823609"/>
    <w:rsid w:val="00823B09"/>
    <w:rsid w:val="0082450A"/>
    <w:rsid w:val="0082469E"/>
    <w:rsid w:val="00824F00"/>
    <w:rsid w:val="008250BB"/>
    <w:rsid w:val="00825127"/>
    <w:rsid w:val="0082512A"/>
    <w:rsid w:val="0082518A"/>
    <w:rsid w:val="0082542B"/>
    <w:rsid w:val="0082563F"/>
    <w:rsid w:val="00825D8C"/>
    <w:rsid w:val="0082653D"/>
    <w:rsid w:val="008265D5"/>
    <w:rsid w:val="0082678A"/>
    <w:rsid w:val="00826D63"/>
    <w:rsid w:val="008276B5"/>
    <w:rsid w:val="008277F2"/>
    <w:rsid w:val="008279BB"/>
    <w:rsid w:val="00827B1A"/>
    <w:rsid w:val="00827F3B"/>
    <w:rsid w:val="008304A6"/>
    <w:rsid w:val="00830855"/>
    <w:rsid w:val="008308B9"/>
    <w:rsid w:val="008308FC"/>
    <w:rsid w:val="00830C6C"/>
    <w:rsid w:val="00830F63"/>
    <w:rsid w:val="00830FB5"/>
    <w:rsid w:val="00831ECF"/>
    <w:rsid w:val="00831F20"/>
    <w:rsid w:val="008323AA"/>
    <w:rsid w:val="00832858"/>
    <w:rsid w:val="0083345E"/>
    <w:rsid w:val="008334B4"/>
    <w:rsid w:val="0083356D"/>
    <w:rsid w:val="008335B0"/>
    <w:rsid w:val="008336B1"/>
    <w:rsid w:val="0083373A"/>
    <w:rsid w:val="008339E0"/>
    <w:rsid w:val="00833BE1"/>
    <w:rsid w:val="008343A4"/>
    <w:rsid w:val="00834560"/>
    <w:rsid w:val="00834C25"/>
    <w:rsid w:val="00834EDC"/>
    <w:rsid w:val="008353D8"/>
    <w:rsid w:val="00835CB7"/>
    <w:rsid w:val="00835CE4"/>
    <w:rsid w:val="00836327"/>
    <w:rsid w:val="008363B3"/>
    <w:rsid w:val="00836712"/>
    <w:rsid w:val="00836760"/>
    <w:rsid w:val="00836CE3"/>
    <w:rsid w:val="00837039"/>
    <w:rsid w:val="00837619"/>
    <w:rsid w:val="00837657"/>
    <w:rsid w:val="00837CD6"/>
    <w:rsid w:val="00837EA0"/>
    <w:rsid w:val="00840438"/>
    <w:rsid w:val="00840450"/>
    <w:rsid w:val="0084049B"/>
    <w:rsid w:val="008406A3"/>
    <w:rsid w:val="00840982"/>
    <w:rsid w:val="00840BC5"/>
    <w:rsid w:val="00841232"/>
    <w:rsid w:val="0084134F"/>
    <w:rsid w:val="00841792"/>
    <w:rsid w:val="00841BDD"/>
    <w:rsid w:val="00841FE1"/>
    <w:rsid w:val="008422DF"/>
    <w:rsid w:val="00842360"/>
    <w:rsid w:val="008424A0"/>
    <w:rsid w:val="0084271D"/>
    <w:rsid w:val="00842CC8"/>
    <w:rsid w:val="008437A6"/>
    <w:rsid w:val="00843D0F"/>
    <w:rsid w:val="00843D2E"/>
    <w:rsid w:val="00843E89"/>
    <w:rsid w:val="00843EAD"/>
    <w:rsid w:val="00843ED9"/>
    <w:rsid w:val="00844023"/>
    <w:rsid w:val="00844295"/>
    <w:rsid w:val="00845275"/>
    <w:rsid w:val="00845281"/>
    <w:rsid w:val="0084540D"/>
    <w:rsid w:val="00845C8F"/>
    <w:rsid w:val="008461EA"/>
    <w:rsid w:val="00846447"/>
    <w:rsid w:val="008466F2"/>
    <w:rsid w:val="00846B17"/>
    <w:rsid w:val="00846CF1"/>
    <w:rsid w:val="00846CFC"/>
    <w:rsid w:val="00846F5C"/>
    <w:rsid w:val="00847225"/>
    <w:rsid w:val="00847B19"/>
    <w:rsid w:val="00850154"/>
    <w:rsid w:val="008506F8"/>
    <w:rsid w:val="008511AC"/>
    <w:rsid w:val="00851628"/>
    <w:rsid w:val="00851F4F"/>
    <w:rsid w:val="00851FAB"/>
    <w:rsid w:val="00852385"/>
    <w:rsid w:val="00852423"/>
    <w:rsid w:val="00852898"/>
    <w:rsid w:val="00852AF6"/>
    <w:rsid w:val="00853790"/>
    <w:rsid w:val="00853939"/>
    <w:rsid w:val="0085396A"/>
    <w:rsid w:val="00853C3F"/>
    <w:rsid w:val="00853C97"/>
    <w:rsid w:val="00853CD9"/>
    <w:rsid w:val="00854019"/>
    <w:rsid w:val="00854063"/>
    <w:rsid w:val="008553C8"/>
    <w:rsid w:val="00855D54"/>
    <w:rsid w:val="0085656D"/>
    <w:rsid w:val="00856680"/>
    <w:rsid w:val="0085692C"/>
    <w:rsid w:val="008569AD"/>
    <w:rsid w:val="00856A55"/>
    <w:rsid w:val="00856ABC"/>
    <w:rsid w:val="00856B59"/>
    <w:rsid w:val="00857C43"/>
    <w:rsid w:val="00857D40"/>
    <w:rsid w:val="008604F3"/>
    <w:rsid w:val="0086088E"/>
    <w:rsid w:val="00860D40"/>
    <w:rsid w:val="00860EAE"/>
    <w:rsid w:val="008610A1"/>
    <w:rsid w:val="008615A8"/>
    <w:rsid w:val="008621B3"/>
    <w:rsid w:val="00862246"/>
    <w:rsid w:val="00862641"/>
    <w:rsid w:val="00862697"/>
    <w:rsid w:val="0086285C"/>
    <w:rsid w:val="00862C27"/>
    <w:rsid w:val="00862E1F"/>
    <w:rsid w:val="008637FB"/>
    <w:rsid w:val="00863B30"/>
    <w:rsid w:val="00863DEA"/>
    <w:rsid w:val="00863EA0"/>
    <w:rsid w:val="00863EB5"/>
    <w:rsid w:val="00864A21"/>
    <w:rsid w:val="00864E18"/>
    <w:rsid w:val="00865749"/>
    <w:rsid w:val="00865AD5"/>
    <w:rsid w:val="00865EEF"/>
    <w:rsid w:val="00866251"/>
    <w:rsid w:val="0086641A"/>
    <w:rsid w:val="00866B7E"/>
    <w:rsid w:val="0086723C"/>
    <w:rsid w:val="00867544"/>
    <w:rsid w:val="008679E2"/>
    <w:rsid w:val="008701ED"/>
    <w:rsid w:val="008703A8"/>
    <w:rsid w:val="00870807"/>
    <w:rsid w:val="00870884"/>
    <w:rsid w:val="0087096A"/>
    <w:rsid w:val="00871598"/>
    <w:rsid w:val="0087173F"/>
    <w:rsid w:val="00872CBD"/>
    <w:rsid w:val="00873297"/>
    <w:rsid w:val="00874779"/>
    <w:rsid w:val="00874988"/>
    <w:rsid w:val="008750EE"/>
    <w:rsid w:val="00875B99"/>
    <w:rsid w:val="00875BC6"/>
    <w:rsid w:val="00875E75"/>
    <w:rsid w:val="00876441"/>
    <w:rsid w:val="00876A81"/>
    <w:rsid w:val="008772F1"/>
    <w:rsid w:val="00877C42"/>
    <w:rsid w:val="00877E4B"/>
    <w:rsid w:val="0088045B"/>
    <w:rsid w:val="008804BE"/>
    <w:rsid w:val="008804D7"/>
    <w:rsid w:val="00880527"/>
    <w:rsid w:val="00880781"/>
    <w:rsid w:val="00880896"/>
    <w:rsid w:val="00880AEF"/>
    <w:rsid w:val="008812C0"/>
    <w:rsid w:val="00881476"/>
    <w:rsid w:val="00881BD6"/>
    <w:rsid w:val="00881D96"/>
    <w:rsid w:val="008821D6"/>
    <w:rsid w:val="008825B0"/>
    <w:rsid w:val="008826DC"/>
    <w:rsid w:val="00882856"/>
    <w:rsid w:val="008837B3"/>
    <w:rsid w:val="00884431"/>
    <w:rsid w:val="00884657"/>
    <w:rsid w:val="00884833"/>
    <w:rsid w:val="00884904"/>
    <w:rsid w:val="0088535E"/>
    <w:rsid w:val="0088536D"/>
    <w:rsid w:val="0088577D"/>
    <w:rsid w:val="00885988"/>
    <w:rsid w:val="008866F0"/>
    <w:rsid w:val="00886C3B"/>
    <w:rsid w:val="008871C4"/>
    <w:rsid w:val="00887285"/>
    <w:rsid w:val="00887632"/>
    <w:rsid w:val="00887B48"/>
    <w:rsid w:val="00887DB7"/>
    <w:rsid w:val="00887F95"/>
    <w:rsid w:val="00890FAB"/>
    <w:rsid w:val="00891025"/>
    <w:rsid w:val="0089125C"/>
    <w:rsid w:val="008912A6"/>
    <w:rsid w:val="00891DFC"/>
    <w:rsid w:val="008925EB"/>
    <w:rsid w:val="00892792"/>
    <w:rsid w:val="00892E38"/>
    <w:rsid w:val="0089331C"/>
    <w:rsid w:val="00893AAA"/>
    <w:rsid w:val="00893ECB"/>
    <w:rsid w:val="00894674"/>
    <w:rsid w:val="00894960"/>
    <w:rsid w:val="00894D29"/>
    <w:rsid w:val="00895A45"/>
    <w:rsid w:val="00895CEF"/>
    <w:rsid w:val="00896596"/>
    <w:rsid w:val="0089659E"/>
    <w:rsid w:val="00896FF0"/>
    <w:rsid w:val="008970DD"/>
    <w:rsid w:val="00897123"/>
    <w:rsid w:val="008973BE"/>
    <w:rsid w:val="008975E6"/>
    <w:rsid w:val="00897742"/>
    <w:rsid w:val="00897A50"/>
    <w:rsid w:val="00897C24"/>
    <w:rsid w:val="00897EFD"/>
    <w:rsid w:val="008A0584"/>
    <w:rsid w:val="008A0EDF"/>
    <w:rsid w:val="008A10A8"/>
    <w:rsid w:val="008A11F2"/>
    <w:rsid w:val="008A1374"/>
    <w:rsid w:val="008A19F6"/>
    <w:rsid w:val="008A1A8B"/>
    <w:rsid w:val="008A1E7C"/>
    <w:rsid w:val="008A1F03"/>
    <w:rsid w:val="008A1FF9"/>
    <w:rsid w:val="008A2773"/>
    <w:rsid w:val="008A27BF"/>
    <w:rsid w:val="008A2D4F"/>
    <w:rsid w:val="008A2FBA"/>
    <w:rsid w:val="008A33AA"/>
    <w:rsid w:val="008A33CE"/>
    <w:rsid w:val="008A350A"/>
    <w:rsid w:val="008A375E"/>
    <w:rsid w:val="008A4EB9"/>
    <w:rsid w:val="008A5329"/>
    <w:rsid w:val="008A5410"/>
    <w:rsid w:val="008A545A"/>
    <w:rsid w:val="008A5E75"/>
    <w:rsid w:val="008A6262"/>
    <w:rsid w:val="008A665C"/>
    <w:rsid w:val="008A6A46"/>
    <w:rsid w:val="008A6E36"/>
    <w:rsid w:val="008A73A5"/>
    <w:rsid w:val="008A7471"/>
    <w:rsid w:val="008A79CE"/>
    <w:rsid w:val="008B00BD"/>
    <w:rsid w:val="008B057D"/>
    <w:rsid w:val="008B067A"/>
    <w:rsid w:val="008B0A6C"/>
    <w:rsid w:val="008B12B3"/>
    <w:rsid w:val="008B13C1"/>
    <w:rsid w:val="008B18AA"/>
    <w:rsid w:val="008B1AF7"/>
    <w:rsid w:val="008B1B75"/>
    <w:rsid w:val="008B2839"/>
    <w:rsid w:val="008B2F33"/>
    <w:rsid w:val="008B30EF"/>
    <w:rsid w:val="008B3B12"/>
    <w:rsid w:val="008B3DFD"/>
    <w:rsid w:val="008B4468"/>
    <w:rsid w:val="008B4AF4"/>
    <w:rsid w:val="008B4BC7"/>
    <w:rsid w:val="008B4C89"/>
    <w:rsid w:val="008B50AC"/>
    <w:rsid w:val="008B52E5"/>
    <w:rsid w:val="008B5379"/>
    <w:rsid w:val="008B54CD"/>
    <w:rsid w:val="008B5950"/>
    <w:rsid w:val="008B5ECB"/>
    <w:rsid w:val="008B6046"/>
    <w:rsid w:val="008B61D7"/>
    <w:rsid w:val="008B6429"/>
    <w:rsid w:val="008B6598"/>
    <w:rsid w:val="008B6774"/>
    <w:rsid w:val="008B699F"/>
    <w:rsid w:val="008B6C1B"/>
    <w:rsid w:val="008B6DA5"/>
    <w:rsid w:val="008B7396"/>
    <w:rsid w:val="008B7444"/>
    <w:rsid w:val="008B75A9"/>
    <w:rsid w:val="008B7D38"/>
    <w:rsid w:val="008C0022"/>
    <w:rsid w:val="008C07DE"/>
    <w:rsid w:val="008C0A7E"/>
    <w:rsid w:val="008C13A2"/>
    <w:rsid w:val="008C15C4"/>
    <w:rsid w:val="008C1BB6"/>
    <w:rsid w:val="008C2110"/>
    <w:rsid w:val="008C249B"/>
    <w:rsid w:val="008C24E2"/>
    <w:rsid w:val="008C29D2"/>
    <w:rsid w:val="008C2AD7"/>
    <w:rsid w:val="008C3003"/>
    <w:rsid w:val="008C349A"/>
    <w:rsid w:val="008C3C16"/>
    <w:rsid w:val="008C3D4E"/>
    <w:rsid w:val="008C3E29"/>
    <w:rsid w:val="008C45F6"/>
    <w:rsid w:val="008C4850"/>
    <w:rsid w:val="008C4C34"/>
    <w:rsid w:val="008C52FC"/>
    <w:rsid w:val="008C53B1"/>
    <w:rsid w:val="008C58B9"/>
    <w:rsid w:val="008C5CEE"/>
    <w:rsid w:val="008C5E03"/>
    <w:rsid w:val="008C5F8C"/>
    <w:rsid w:val="008C6458"/>
    <w:rsid w:val="008C70E9"/>
    <w:rsid w:val="008C73E4"/>
    <w:rsid w:val="008C792B"/>
    <w:rsid w:val="008C794D"/>
    <w:rsid w:val="008C7969"/>
    <w:rsid w:val="008D01FB"/>
    <w:rsid w:val="008D0255"/>
    <w:rsid w:val="008D10CE"/>
    <w:rsid w:val="008D1170"/>
    <w:rsid w:val="008D1180"/>
    <w:rsid w:val="008D123D"/>
    <w:rsid w:val="008D14DA"/>
    <w:rsid w:val="008D15D9"/>
    <w:rsid w:val="008D19AD"/>
    <w:rsid w:val="008D1A3E"/>
    <w:rsid w:val="008D1F51"/>
    <w:rsid w:val="008D1F6A"/>
    <w:rsid w:val="008D235E"/>
    <w:rsid w:val="008D2612"/>
    <w:rsid w:val="008D28BF"/>
    <w:rsid w:val="008D3371"/>
    <w:rsid w:val="008D34B1"/>
    <w:rsid w:val="008D431C"/>
    <w:rsid w:val="008D47EF"/>
    <w:rsid w:val="008D4BB8"/>
    <w:rsid w:val="008D4E1D"/>
    <w:rsid w:val="008D4E73"/>
    <w:rsid w:val="008D666C"/>
    <w:rsid w:val="008D671E"/>
    <w:rsid w:val="008D6AB1"/>
    <w:rsid w:val="008D6AC6"/>
    <w:rsid w:val="008D6FDD"/>
    <w:rsid w:val="008D70CC"/>
    <w:rsid w:val="008D7382"/>
    <w:rsid w:val="008D7427"/>
    <w:rsid w:val="008D748A"/>
    <w:rsid w:val="008E0877"/>
    <w:rsid w:val="008E0FF3"/>
    <w:rsid w:val="008E11AD"/>
    <w:rsid w:val="008E11BD"/>
    <w:rsid w:val="008E1312"/>
    <w:rsid w:val="008E150C"/>
    <w:rsid w:val="008E1796"/>
    <w:rsid w:val="008E200A"/>
    <w:rsid w:val="008E2C89"/>
    <w:rsid w:val="008E3112"/>
    <w:rsid w:val="008E370C"/>
    <w:rsid w:val="008E3DF8"/>
    <w:rsid w:val="008E3F80"/>
    <w:rsid w:val="008E459B"/>
    <w:rsid w:val="008E462B"/>
    <w:rsid w:val="008E486C"/>
    <w:rsid w:val="008E4FFA"/>
    <w:rsid w:val="008E542C"/>
    <w:rsid w:val="008E5593"/>
    <w:rsid w:val="008E588A"/>
    <w:rsid w:val="008E5E3E"/>
    <w:rsid w:val="008E64E6"/>
    <w:rsid w:val="008E6D6E"/>
    <w:rsid w:val="008E6D70"/>
    <w:rsid w:val="008E744F"/>
    <w:rsid w:val="008E77A5"/>
    <w:rsid w:val="008E7A7A"/>
    <w:rsid w:val="008E7AD9"/>
    <w:rsid w:val="008E7B48"/>
    <w:rsid w:val="008F010D"/>
    <w:rsid w:val="008F073A"/>
    <w:rsid w:val="008F0AF8"/>
    <w:rsid w:val="008F0DD1"/>
    <w:rsid w:val="008F10E0"/>
    <w:rsid w:val="008F131F"/>
    <w:rsid w:val="008F1CDE"/>
    <w:rsid w:val="008F21F0"/>
    <w:rsid w:val="008F285E"/>
    <w:rsid w:val="008F34B4"/>
    <w:rsid w:val="008F367D"/>
    <w:rsid w:val="008F369E"/>
    <w:rsid w:val="008F3A11"/>
    <w:rsid w:val="008F3BB0"/>
    <w:rsid w:val="008F3F73"/>
    <w:rsid w:val="008F4238"/>
    <w:rsid w:val="008F4E4A"/>
    <w:rsid w:val="008F5769"/>
    <w:rsid w:val="008F5C37"/>
    <w:rsid w:val="008F5FB8"/>
    <w:rsid w:val="008F5FC7"/>
    <w:rsid w:val="008F6728"/>
    <w:rsid w:val="008F6D36"/>
    <w:rsid w:val="008F71DE"/>
    <w:rsid w:val="008F7485"/>
    <w:rsid w:val="008F7541"/>
    <w:rsid w:val="008F7BEC"/>
    <w:rsid w:val="008F7C30"/>
    <w:rsid w:val="00900A13"/>
    <w:rsid w:val="00900EBE"/>
    <w:rsid w:val="00902296"/>
    <w:rsid w:val="009023C4"/>
    <w:rsid w:val="0090246B"/>
    <w:rsid w:val="009024DE"/>
    <w:rsid w:val="00903060"/>
    <w:rsid w:val="009034A7"/>
    <w:rsid w:val="00903880"/>
    <w:rsid w:val="009044D0"/>
    <w:rsid w:val="00904520"/>
    <w:rsid w:val="00906633"/>
    <w:rsid w:val="00906A65"/>
    <w:rsid w:val="00906C3F"/>
    <w:rsid w:val="00906C9B"/>
    <w:rsid w:val="00906EB7"/>
    <w:rsid w:val="00906FFF"/>
    <w:rsid w:val="0090781D"/>
    <w:rsid w:val="00907828"/>
    <w:rsid w:val="00910317"/>
    <w:rsid w:val="00910A43"/>
    <w:rsid w:val="00910D9B"/>
    <w:rsid w:val="00910FD5"/>
    <w:rsid w:val="00911003"/>
    <w:rsid w:val="0091135B"/>
    <w:rsid w:val="00911669"/>
    <w:rsid w:val="00911789"/>
    <w:rsid w:val="00912731"/>
    <w:rsid w:val="009127D7"/>
    <w:rsid w:val="009130A0"/>
    <w:rsid w:val="00913616"/>
    <w:rsid w:val="009138B3"/>
    <w:rsid w:val="00913F0A"/>
    <w:rsid w:val="00914C22"/>
    <w:rsid w:val="00915709"/>
    <w:rsid w:val="00916554"/>
    <w:rsid w:val="009169B6"/>
    <w:rsid w:val="00916D20"/>
    <w:rsid w:val="0091709A"/>
    <w:rsid w:val="00917116"/>
    <w:rsid w:val="00917243"/>
    <w:rsid w:val="00917320"/>
    <w:rsid w:val="009175C9"/>
    <w:rsid w:val="00917850"/>
    <w:rsid w:val="00917A16"/>
    <w:rsid w:val="00917CFF"/>
    <w:rsid w:val="00917E82"/>
    <w:rsid w:val="00917F45"/>
    <w:rsid w:val="009202DE"/>
    <w:rsid w:val="0092031A"/>
    <w:rsid w:val="00920721"/>
    <w:rsid w:val="009208F0"/>
    <w:rsid w:val="00920904"/>
    <w:rsid w:val="00920EA8"/>
    <w:rsid w:val="00921987"/>
    <w:rsid w:val="00921DEF"/>
    <w:rsid w:val="009222C0"/>
    <w:rsid w:val="00922535"/>
    <w:rsid w:val="0092265B"/>
    <w:rsid w:val="009229B6"/>
    <w:rsid w:val="009229CB"/>
    <w:rsid w:val="00922FA8"/>
    <w:rsid w:val="0092307D"/>
    <w:rsid w:val="00923083"/>
    <w:rsid w:val="00923A87"/>
    <w:rsid w:val="00923F30"/>
    <w:rsid w:val="009249A7"/>
    <w:rsid w:val="00924E48"/>
    <w:rsid w:val="009250A0"/>
    <w:rsid w:val="0092582A"/>
    <w:rsid w:val="00925B90"/>
    <w:rsid w:val="00926E13"/>
    <w:rsid w:val="00926F3A"/>
    <w:rsid w:val="0092764E"/>
    <w:rsid w:val="00927AAE"/>
    <w:rsid w:val="00927B6A"/>
    <w:rsid w:val="00927C68"/>
    <w:rsid w:val="009300B7"/>
    <w:rsid w:val="00930416"/>
    <w:rsid w:val="0093080B"/>
    <w:rsid w:val="009308E9"/>
    <w:rsid w:val="00931DBF"/>
    <w:rsid w:val="00932618"/>
    <w:rsid w:val="0093278C"/>
    <w:rsid w:val="009328FD"/>
    <w:rsid w:val="00932A41"/>
    <w:rsid w:val="00932B5A"/>
    <w:rsid w:val="00932B78"/>
    <w:rsid w:val="00933365"/>
    <w:rsid w:val="0093379E"/>
    <w:rsid w:val="00934423"/>
    <w:rsid w:val="009358A9"/>
    <w:rsid w:val="00935923"/>
    <w:rsid w:val="00935C34"/>
    <w:rsid w:val="00935DE8"/>
    <w:rsid w:val="00935EBE"/>
    <w:rsid w:val="009360B1"/>
    <w:rsid w:val="009361F6"/>
    <w:rsid w:val="00936E63"/>
    <w:rsid w:val="00936F3B"/>
    <w:rsid w:val="009374F9"/>
    <w:rsid w:val="00937686"/>
    <w:rsid w:val="0093769C"/>
    <w:rsid w:val="009377A4"/>
    <w:rsid w:val="009377D9"/>
    <w:rsid w:val="00937A01"/>
    <w:rsid w:val="00940EDD"/>
    <w:rsid w:val="0094105B"/>
    <w:rsid w:val="00941565"/>
    <w:rsid w:val="0094191B"/>
    <w:rsid w:val="00941A53"/>
    <w:rsid w:val="00941C4A"/>
    <w:rsid w:val="00941D4E"/>
    <w:rsid w:val="00941ED9"/>
    <w:rsid w:val="00941F79"/>
    <w:rsid w:val="00942003"/>
    <w:rsid w:val="00942143"/>
    <w:rsid w:val="00942A17"/>
    <w:rsid w:val="00942B18"/>
    <w:rsid w:val="00942D40"/>
    <w:rsid w:val="00942FE7"/>
    <w:rsid w:val="00943E0A"/>
    <w:rsid w:val="0094426E"/>
    <w:rsid w:val="009447EF"/>
    <w:rsid w:val="0094485C"/>
    <w:rsid w:val="00944A31"/>
    <w:rsid w:val="00944AD9"/>
    <w:rsid w:val="00944C1B"/>
    <w:rsid w:val="009455A2"/>
    <w:rsid w:val="00945A6E"/>
    <w:rsid w:val="00945B95"/>
    <w:rsid w:val="00945DC7"/>
    <w:rsid w:val="00945F69"/>
    <w:rsid w:val="00946240"/>
    <w:rsid w:val="00946293"/>
    <w:rsid w:val="0094635E"/>
    <w:rsid w:val="00946BB3"/>
    <w:rsid w:val="00946D0D"/>
    <w:rsid w:val="00946F01"/>
    <w:rsid w:val="00946F29"/>
    <w:rsid w:val="00947099"/>
    <w:rsid w:val="00947608"/>
    <w:rsid w:val="00950145"/>
    <w:rsid w:val="00950438"/>
    <w:rsid w:val="00950B44"/>
    <w:rsid w:val="00950B7F"/>
    <w:rsid w:val="009512C0"/>
    <w:rsid w:val="009513FC"/>
    <w:rsid w:val="0095225F"/>
    <w:rsid w:val="00952752"/>
    <w:rsid w:val="00952C7C"/>
    <w:rsid w:val="0095391F"/>
    <w:rsid w:val="009543C3"/>
    <w:rsid w:val="00954787"/>
    <w:rsid w:val="009547AE"/>
    <w:rsid w:val="00954884"/>
    <w:rsid w:val="00954951"/>
    <w:rsid w:val="0095560E"/>
    <w:rsid w:val="0095576C"/>
    <w:rsid w:val="00956489"/>
    <w:rsid w:val="00956842"/>
    <w:rsid w:val="00957273"/>
    <w:rsid w:val="009572D3"/>
    <w:rsid w:val="00957C76"/>
    <w:rsid w:val="00957CE8"/>
    <w:rsid w:val="009600E1"/>
    <w:rsid w:val="009601CA"/>
    <w:rsid w:val="009602D3"/>
    <w:rsid w:val="00960AD4"/>
    <w:rsid w:val="00960CBC"/>
    <w:rsid w:val="0096143E"/>
    <w:rsid w:val="009615A9"/>
    <w:rsid w:val="00961634"/>
    <w:rsid w:val="009617DB"/>
    <w:rsid w:val="009618BE"/>
    <w:rsid w:val="00962835"/>
    <w:rsid w:val="009629F2"/>
    <w:rsid w:val="00962ACB"/>
    <w:rsid w:val="009638D6"/>
    <w:rsid w:val="00963B0E"/>
    <w:rsid w:val="00963ECF"/>
    <w:rsid w:val="00964769"/>
    <w:rsid w:val="00964D65"/>
    <w:rsid w:val="00964E83"/>
    <w:rsid w:val="00964F16"/>
    <w:rsid w:val="009650C4"/>
    <w:rsid w:val="00965136"/>
    <w:rsid w:val="00965540"/>
    <w:rsid w:val="00965BA1"/>
    <w:rsid w:val="00965DED"/>
    <w:rsid w:val="00965F24"/>
    <w:rsid w:val="00966468"/>
    <w:rsid w:val="009667B9"/>
    <w:rsid w:val="009669B5"/>
    <w:rsid w:val="00966BCF"/>
    <w:rsid w:val="009674C6"/>
    <w:rsid w:val="009674E3"/>
    <w:rsid w:val="00967A71"/>
    <w:rsid w:val="00967AAB"/>
    <w:rsid w:val="00970083"/>
    <w:rsid w:val="009700E3"/>
    <w:rsid w:val="009707A8"/>
    <w:rsid w:val="009713DD"/>
    <w:rsid w:val="0097140A"/>
    <w:rsid w:val="00971875"/>
    <w:rsid w:val="0097242E"/>
    <w:rsid w:val="00972F83"/>
    <w:rsid w:val="00973121"/>
    <w:rsid w:val="009735C9"/>
    <w:rsid w:val="00973ADC"/>
    <w:rsid w:val="00973DFA"/>
    <w:rsid w:val="00974142"/>
    <w:rsid w:val="00974D00"/>
    <w:rsid w:val="00974D91"/>
    <w:rsid w:val="00975417"/>
    <w:rsid w:val="0097563C"/>
    <w:rsid w:val="00975711"/>
    <w:rsid w:val="009760E4"/>
    <w:rsid w:val="009763A5"/>
    <w:rsid w:val="00976A79"/>
    <w:rsid w:val="00976EF3"/>
    <w:rsid w:val="009771C8"/>
    <w:rsid w:val="009779E1"/>
    <w:rsid w:val="00977AFC"/>
    <w:rsid w:val="00977D56"/>
    <w:rsid w:val="00977ECD"/>
    <w:rsid w:val="00977FBD"/>
    <w:rsid w:val="00980199"/>
    <w:rsid w:val="009802C3"/>
    <w:rsid w:val="009807B2"/>
    <w:rsid w:val="00980956"/>
    <w:rsid w:val="00981047"/>
    <w:rsid w:val="00981DB7"/>
    <w:rsid w:val="00981EC5"/>
    <w:rsid w:val="009826A2"/>
    <w:rsid w:val="009827B0"/>
    <w:rsid w:val="0098282F"/>
    <w:rsid w:val="00982C15"/>
    <w:rsid w:val="0098369C"/>
    <w:rsid w:val="00984AD7"/>
    <w:rsid w:val="00984AEB"/>
    <w:rsid w:val="00984EEE"/>
    <w:rsid w:val="009853ED"/>
    <w:rsid w:val="00985446"/>
    <w:rsid w:val="00985AC8"/>
    <w:rsid w:val="00986D0F"/>
    <w:rsid w:val="00986EE7"/>
    <w:rsid w:val="0098708C"/>
    <w:rsid w:val="0098729D"/>
    <w:rsid w:val="00987352"/>
    <w:rsid w:val="00987546"/>
    <w:rsid w:val="0099008D"/>
    <w:rsid w:val="009900CE"/>
    <w:rsid w:val="00990D31"/>
    <w:rsid w:val="00990EFC"/>
    <w:rsid w:val="009910E4"/>
    <w:rsid w:val="00992433"/>
    <w:rsid w:val="0099281E"/>
    <w:rsid w:val="00993874"/>
    <w:rsid w:val="009939A9"/>
    <w:rsid w:val="009947C3"/>
    <w:rsid w:val="009950B9"/>
    <w:rsid w:val="0099532D"/>
    <w:rsid w:val="00995551"/>
    <w:rsid w:val="009957AB"/>
    <w:rsid w:val="00995D0C"/>
    <w:rsid w:val="00997056"/>
    <w:rsid w:val="009974A0"/>
    <w:rsid w:val="009979B0"/>
    <w:rsid w:val="00997AE5"/>
    <w:rsid w:val="00997C0C"/>
    <w:rsid w:val="009A02F1"/>
    <w:rsid w:val="009A031A"/>
    <w:rsid w:val="009A0542"/>
    <w:rsid w:val="009A179A"/>
    <w:rsid w:val="009A1CD7"/>
    <w:rsid w:val="009A2BEB"/>
    <w:rsid w:val="009A2D88"/>
    <w:rsid w:val="009A3126"/>
    <w:rsid w:val="009A387D"/>
    <w:rsid w:val="009A39E6"/>
    <w:rsid w:val="009A3C8F"/>
    <w:rsid w:val="009A4153"/>
    <w:rsid w:val="009A448F"/>
    <w:rsid w:val="009A45CF"/>
    <w:rsid w:val="009A4879"/>
    <w:rsid w:val="009A4908"/>
    <w:rsid w:val="009A4B73"/>
    <w:rsid w:val="009A529B"/>
    <w:rsid w:val="009A56D9"/>
    <w:rsid w:val="009A56FE"/>
    <w:rsid w:val="009A5A46"/>
    <w:rsid w:val="009A5D62"/>
    <w:rsid w:val="009A6320"/>
    <w:rsid w:val="009A639C"/>
    <w:rsid w:val="009A646E"/>
    <w:rsid w:val="009A65BB"/>
    <w:rsid w:val="009A6B28"/>
    <w:rsid w:val="009A77F2"/>
    <w:rsid w:val="009A7A4E"/>
    <w:rsid w:val="009A7F2F"/>
    <w:rsid w:val="009B03FE"/>
    <w:rsid w:val="009B0427"/>
    <w:rsid w:val="009B0E41"/>
    <w:rsid w:val="009B194C"/>
    <w:rsid w:val="009B1E54"/>
    <w:rsid w:val="009B202C"/>
    <w:rsid w:val="009B2107"/>
    <w:rsid w:val="009B228C"/>
    <w:rsid w:val="009B23AC"/>
    <w:rsid w:val="009B27D4"/>
    <w:rsid w:val="009B281D"/>
    <w:rsid w:val="009B287C"/>
    <w:rsid w:val="009B2A60"/>
    <w:rsid w:val="009B2CE7"/>
    <w:rsid w:val="009B3B6D"/>
    <w:rsid w:val="009B3F6D"/>
    <w:rsid w:val="009B4690"/>
    <w:rsid w:val="009B519A"/>
    <w:rsid w:val="009B51F2"/>
    <w:rsid w:val="009B5314"/>
    <w:rsid w:val="009B53E2"/>
    <w:rsid w:val="009B5438"/>
    <w:rsid w:val="009B5D0D"/>
    <w:rsid w:val="009B5EFA"/>
    <w:rsid w:val="009B620D"/>
    <w:rsid w:val="009B6419"/>
    <w:rsid w:val="009B6686"/>
    <w:rsid w:val="009B668F"/>
    <w:rsid w:val="009B6976"/>
    <w:rsid w:val="009B6A4B"/>
    <w:rsid w:val="009B790F"/>
    <w:rsid w:val="009B79A3"/>
    <w:rsid w:val="009B7E7D"/>
    <w:rsid w:val="009C0336"/>
    <w:rsid w:val="009C0353"/>
    <w:rsid w:val="009C052A"/>
    <w:rsid w:val="009C0795"/>
    <w:rsid w:val="009C0BEE"/>
    <w:rsid w:val="009C0C36"/>
    <w:rsid w:val="009C1513"/>
    <w:rsid w:val="009C1717"/>
    <w:rsid w:val="009C1857"/>
    <w:rsid w:val="009C1F25"/>
    <w:rsid w:val="009C26AB"/>
    <w:rsid w:val="009C2ADE"/>
    <w:rsid w:val="009C35DF"/>
    <w:rsid w:val="009C39B9"/>
    <w:rsid w:val="009C3CB6"/>
    <w:rsid w:val="009C3EA9"/>
    <w:rsid w:val="009C3EB9"/>
    <w:rsid w:val="009C4014"/>
    <w:rsid w:val="009C44A3"/>
    <w:rsid w:val="009C48CE"/>
    <w:rsid w:val="009C4B09"/>
    <w:rsid w:val="009C4D01"/>
    <w:rsid w:val="009C4F82"/>
    <w:rsid w:val="009C65B0"/>
    <w:rsid w:val="009C67B5"/>
    <w:rsid w:val="009C68B5"/>
    <w:rsid w:val="009C6C13"/>
    <w:rsid w:val="009C77F1"/>
    <w:rsid w:val="009C7CE0"/>
    <w:rsid w:val="009C7F29"/>
    <w:rsid w:val="009D01A7"/>
    <w:rsid w:val="009D0470"/>
    <w:rsid w:val="009D0AB4"/>
    <w:rsid w:val="009D0D10"/>
    <w:rsid w:val="009D0E5D"/>
    <w:rsid w:val="009D14B3"/>
    <w:rsid w:val="009D1CEB"/>
    <w:rsid w:val="009D1D67"/>
    <w:rsid w:val="009D1E27"/>
    <w:rsid w:val="009D1FF3"/>
    <w:rsid w:val="009D20D0"/>
    <w:rsid w:val="009D2B87"/>
    <w:rsid w:val="009D3170"/>
    <w:rsid w:val="009D34DE"/>
    <w:rsid w:val="009D3B25"/>
    <w:rsid w:val="009D3BA6"/>
    <w:rsid w:val="009D46D7"/>
    <w:rsid w:val="009D50C6"/>
    <w:rsid w:val="009D521A"/>
    <w:rsid w:val="009D567F"/>
    <w:rsid w:val="009D59F6"/>
    <w:rsid w:val="009D5C11"/>
    <w:rsid w:val="009D5E59"/>
    <w:rsid w:val="009D620D"/>
    <w:rsid w:val="009D65B1"/>
    <w:rsid w:val="009D6C82"/>
    <w:rsid w:val="009D6F07"/>
    <w:rsid w:val="009D752A"/>
    <w:rsid w:val="009D7750"/>
    <w:rsid w:val="009D782A"/>
    <w:rsid w:val="009D789A"/>
    <w:rsid w:val="009E016D"/>
    <w:rsid w:val="009E029D"/>
    <w:rsid w:val="009E04FB"/>
    <w:rsid w:val="009E0889"/>
    <w:rsid w:val="009E0B5B"/>
    <w:rsid w:val="009E0BE2"/>
    <w:rsid w:val="009E0C8B"/>
    <w:rsid w:val="009E0D12"/>
    <w:rsid w:val="009E0F1F"/>
    <w:rsid w:val="009E1125"/>
    <w:rsid w:val="009E155A"/>
    <w:rsid w:val="009E1600"/>
    <w:rsid w:val="009E1DB0"/>
    <w:rsid w:val="009E1F2C"/>
    <w:rsid w:val="009E2021"/>
    <w:rsid w:val="009E2DDB"/>
    <w:rsid w:val="009E3F7D"/>
    <w:rsid w:val="009E41AF"/>
    <w:rsid w:val="009E42B8"/>
    <w:rsid w:val="009E44D4"/>
    <w:rsid w:val="009E49CB"/>
    <w:rsid w:val="009E4C03"/>
    <w:rsid w:val="009E4F35"/>
    <w:rsid w:val="009E51C2"/>
    <w:rsid w:val="009E53C9"/>
    <w:rsid w:val="009E54CC"/>
    <w:rsid w:val="009E5B3D"/>
    <w:rsid w:val="009E5FFC"/>
    <w:rsid w:val="009E608A"/>
    <w:rsid w:val="009E6371"/>
    <w:rsid w:val="009E6461"/>
    <w:rsid w:val="009E64C0"/>
    <w:rsid w:val="009E6AFF"/>
    <w:rsid w:val="009E6DE0"/>
    <w:rsid w:val="009E6F48"/>
    <w:rsid w:val="009E7370"/>
    <w:rsid w:val="009E78CD"/>
    <w:rsid w:val="009F0078"/>
    <w:rsid w:val="009F01A1"/>
    <w:rsid w:val="009F021C"/>
    <w:rsid w:val="009F04FC"/>
    <w:rsid w:val="009F0770"/>
    <w:rsid w:val="009F0C58"/>
    <w:rsid w:val="009F0D61"/>
    <w:rsid w:val="009F133F"/>
    <w:rsid w:val="009F1E08"/>
    <w:rsid w:val="009F224B"/>
    <w:rsid w:val="009F251B"/>
    <w:rsid w:val="009F28F4"/>
    <w:rsid w:val="009F2C6A"/>
    <w:rsid w:val="009F2FD7"/>
    <w:rsid w:val="009F315E"/>
    <w:rsid w:val="009F3312"/>
    <w:rsid w:val="009F34AD"/>
    <w:rsid w:val="009F4797"/>
    <w:rsid w:val="009F4C30"/>
    <w:rsid w:val="009F4CE1"/>
    <w:rsid w:val="009F554D"/>
    <w:rsid w:val="009F5907"/>
    <w:rsid w:val="009F5D8D"/>
    <w:rsid w:val="009F63BE"/>
    <w:rsid w:val="009F6B78"/>
    <w:rsid w:val="009F6D29"/>
    <w:rsid w:val="009F71D5"/>
    <w:rsid w:val="009F727E"/>
    <w:rsid w:val="009F7480"/>
    <w:rsid w:val="009F74B6"/>
    <w:rsid w:val="009F7672"/>
    <w:rsid w:val="009F7E0A"/>
    <w:rsid w:val="00A001CD"/>
    <w:rsid w:val="00A0025F"/>
    <w:rsid w:val="00A00C4D"/>
    <w:rsid w:val="00A00CA0"/>
    <w:rsid w:val="00A00E2F"/>
    <w:rsid w:val="00A010F2"/>
    <w:rsid w:val="00A01317"/>
    <w:rsid w:val="00A01321"/>
    <w:rsid w:val="00A015A5"/>
    <w:rsid w:val="00A01B41"/>
    <w:rsid w:val="00A01B49"/>
    <w:rsid w:val="00A01C7F"/>
    <w:rsid w:val="00A02328"/>
    <w:rsid w:val="00A02A2D"/>
    <w:rsid w:val="00A03430"/>
    <w:rsid w:val="00A039E2"/>
    <w:rsid w:val="00A04972"/>
    <w:rsid w:val="00A05887"/>
    <w:rsid w:val="00A059C0"/>
    <w:rsid w:val="00A05EBD"/>
    <w:rsid w:val="00A064CD"/>
    <w:rsid w:val="00A06CE3"/>
    <w:rsid w:val="00A07844"/>
    <w:rsid w:val="00A07BDA"/>
    <w:rsid w:val="00A07DA9"/>
    <w:rsid w:val="00A07F56"/>
    <w:rsid w:val="00A10383"/>
    <w:rsid w:val="00A1066C"/>
    <w:rsid w:val="00A106C7"/>
    <w:rsid w:val="00A106D9"/>
    <w:rsid w:val="00A10EC5"/>
    <w:rsid w:val="00A1150B"/>
    <w:rsid w:val="00A11BF3"/>
    <w:rsid w:val="00A11DE1"/>
    <w:rsid w:val="00A12557"/>
    <w:rsid w:val="00A12592"/>
    <w:rsid w:val="00A12613"/>
    <w:rsid w:val="00A12783"/>
    <w:rsid w:val="00A1299E"/>
    <w:rsid w:val="00A12AF4"/>
    <w:rsid w:val="00A12C6B"/>
    <w:rsid w:val="00A12C92"/>
    <w:rsid w:val="00A13466"/>
    <w:rsid w:val="00A13C66"/>
    <w:rsid w:val="00A1431E"/>
    <w:rsid w:val="00A148A3"/>
    <w:rsid w:val="00A14DC9"/>
    <w:rsid w:val="00A14DE7"/>
    <w:rsid w:val="00A14E6C"/>
    <w:rsid w:val="00A15533"/>
    <w:rsid w:val="00A157F5"/>
    <w:rsid w:val="00A15C99"/>
    <w:rsid w:val="00A15D32"/>
    <w:rsid w:val="00A16421"/>
    <w:rsid w:val="00A167F0"/>
    <w:rsid w:val="00A16D58"/>
    <w:rsid w:val="00A16E57"/>
    <w:rsid w:val="00A16F94"/>
    <w:rsid w:val="00A173E1"/>
    <w:rsid w:val="00A174F8"/>
    <w:rsid w:val="00A1799B"/>
    <w:rsid w:val="00A17D6E"/>
    <w:rsid w:val="00A2002B"/>
    <w:rsid w:val="00A200B2"/>
    <w:rsid w:val="00A20FFF"/>
    <w:rsid w:val="00A21216"/>
    <w:rsid w:val="00A21B94"/>
    <w:rsid w:val="00A22122"/>
    <w:rsid w:val="00A226CA"/>
    <w:rsid w:val="00A231CB"/>
    <w:rsid w:val="00A2322A"/>
    <w:rsid w:val="00A23674"/>
    <w:rsid w:val="00A238D8"/>
    <w:rsid w:val="00A2398B"/>
    <w:rsid w:val="00A239CF"/>
    <w:rsid w:val="00A23F26"/>
    <w:rsid w:val="00A247E6"/>
    <w:rsid w:val="00A24A0B"/>
    <w:rsid w:val="00A24CA6"/>
    <w:rsid w:val="00A24F16"/>
    <w:rsid w:val="00A24F51"/>
    <w:rsid w:val="00A24FD9"/>
    <w:rsid w:val="00A250EA"/>
    <w:rsid w:val="00A250FE"/>
    <w:rsid w:val="00A2605F"/>
    <w:rsid w:val="00A260B6"/>
    <w:rsid w:val="00A263F6"/>
    <w:rsid w:val="00A26565"/>
    <w:rsid w:val="00A2681F"/>
    <w:rsid w:val="00A268E1"/>
    <w:rsid w:val="00A26D47"/>
    <w:rsid w:val="00A274AC"/>
    <w:rsid w:val="00A279B4"/>
    <w:rsid w:val="00A300A7"/>
    <w:rsid w:val="00A306F7"/>
    <w:rsid w:val="00A30E0A"/>
    <w:rsid w:val="00A3237A"/>
    <w:rsid w:val="00A325DB"/>
    <w:rsid w:val="00A32D5D"/>
    <w:rsid w:val="00A3327C"/>
    <w:rsid w:val="00A33655"/>
    <w:rsid w:val="00A33FB4"/>
    <w:rsid w:val="00A3401F"/>
    <w:rsid w:val="00A340E0"/>
    <w:rsid w:val="00A3524D"/>
    <w:rsid w:val="00A353CE"/>
    <w:rsid w:val="00A35558"/>
    <w:rsid w:val="00A3598B"/>
    <w:rsid w:val="00A364D0"/>
    <w:rsid w:val="00A369F5"/>
    <w:rsid w:val="00A36D9C"/>
    <w:rsid w:val="00A37699"/>
    <w:rsid w:val="00A37790"/>
    <w:rsid w:val="00A37883"/>
    <w:rsid w:val="00A37C1D"/>
    <w:rsid w:val="00A40011"/>
    <w:rsid w:val="00A40216"/>
    <w:rsid w:val="00A404BD"/>
    <w:rsid w:val="00A409C2"/>
    <w:rsid w:val="00A40B75"/>
    <w:rsid w:val="00A4183A"/>
    <w:rsid w:val="00A41B1F"/>
    <w:rsid w:val="00A41CAD"/>
    <w:rsid w:val="00A41EB9"/>
    <w:rsid w:val="00A4341D"/>
    <w:rsid w:val="00A4391B"/>
    <w:rsid w:val="00A44368"/>
    <w:rsid w:val="00A44925"/>
    <w:rsid w:val="00A44A54"/>
    <w:rsid w:val="00A44B64"/>
    <w:rsid w:val="00A44C59"/>
    <w:rsid w:val="00A450BE"/>
    <w:rsid w:val="00A4534E"/>
    <w:rsid w:val="00A459CD"/>
    <w:rsid w:val="00A45FA9"/>
    <w:rsid w:val="00A4623D"/>
    <w:rsid w:val="00A463CF"/>
    <w:rsid w:val="00A466A8"/>
    <w:rsid w:val="00A473C8"/>
    <w:rsid w:val="00A47444"/>
    <w:rsid w:val="00A474F3"/>
    <w:rsid w:val="00A504AC"/>
    <w:rsid w:val="00A50657"/>
    <w:rsid w:val="00A5098B"/>
    <w:rsid w:val="00A511FC"/>
    <w:rsid w:val="00A515A5"/>
    <w:rsid w:val="00A51617"/>
    <w:rsid w:val="00A516F3"/>
    <w:rsid w:val="00A52187"/>
    <w:rsid w:val="00A52273"/>
    <w:rsid w:val="00A52866"/>
    <w:rsid w:val="00A5304A"/>
    <w:rsid w:val="00A53952"/>
    <w:rsid w:val="00A53A43"/>
    <w:rsid w:val="00A54069"/>
    <w:rsid w:val="00A54091"/>
    <w:rsid w:val="00A545D4"/>
    <w:rsid w:val="00A54E72"/>
    <w:rsid w:val="00A54EEA"/>
    <w:rsid w:val="00A54F73"/>
    <w:rsid w:val="00A5509F"/>
    <w:rsid w:val="00A55B28"/>
    <w:rsid w:val="00A55ED8"/>
    <w:rsid w:val="00A5605A"/>
    <w:rsid w:val="00A56140"/>
    <w:rsid w:val="00A56321"/>
    <w:rsid w:val="00A57229"/>
    <w:rsid w:val="00A57274"/>
    <w:rsid w:val="00A573BC"/>
    <w:rsid w:val="00A57926"/>
    <w:rsid w:val="00A57ABA"/>
    <w:rsid w:val="00A57E9D"/>
    <w:rsid w:val="00A60D8A"/>
    <w:rsid w:val="00A61A57"/>
    <w:rsid w:val="00A61F07"/>
    <w:rsid w:val="00A6219B"/>
    <w:rsid w:val="00A621E3"/>
    <w:rsid w:val="00A63156"/>
    <w:rsid w:val="00A637A4"/>
    <w:rsid w:val="00A6382E"/>
    <w:rsid w:val="00A63B8B"/>
    <w:rsid w:val="00A63CD2"/>
    <w:rsid w:val="00A63E6D"/>
    <w:rsid w:val="00A63FF9"/>
    <w:rsid w:val="00A643FF"/>
    <w:rsid w:val="00A646E6"/>
    <w:rsid w:val="00A64AA5"/>
    <w:rsid w:val="00A65522"/>
    <w:rsid w:val="00A65589"/>
    <w:rsid w:val="00A65A74"/>
    <w:rsid w:val="00A671FA"/>
    <w:rsid w:val="00A67203"/>
    <w:rsid w:val="00A67670"/>
    <w:rsid w:val="00A67708"/>
    <w:rsid w:val="00A6787B"/>
    <w:rsid w:val="00A67F8D"/>
    <w:rsid w:val="00A700BC"/>
    <w:rsid w:val="00A701AE"/>
    <w:rsid w:val="00A704B7"/>
    <w:rsid w:val="00A70A41"/>
    <w:rsid w:val="00A70B0C"/>
    <w:rsid w:val="00A70CB2"/>
    <w:rsid w:val="00A719CF"/>
    <w:rsid w:val="00A71C4B"/>
    <w:rsid w:val="00A7269E"/>
    <w:rsid w:val="00A72D70"/>
    <w:rsid w:val="00A72EAB"/>
    <w:rsid w:val="00A73880"/>
    <w:rsid w:val="00A73A73"/>
    <w:rsid w:val="00A73C3C"/>
    <w:rsid w:val="00A74225"/>
    <w:rsid w:val="00A746C1"/>
    <w:rsid w:val="00A74D1D"/>
    <w:rsid w:val="00A74E05"/>
    <w:rsid w:val="00A75CB1"/>
    <w:rsid w:val="00A762EF"/>
    <w:rsid w:val="00A77028"/>
    <w:rsid w:val="00A770D7"/>
    <w:rsid w:val="00A77882"/>
    <w:rsid w:val="00A77FFC"/>
    <w:rsid w:val="00A800C2"/>
    <w:rsid w:val="00A8082E"/>
    <w:rsid w:val="00A80B8B"/>
    <w:rsid w:val="00A81103"/>
    <w:rsid w:val="00A811E4"/>
    <w:rsid w:val="00A817FF"/>
    <w:rsid w:val="00A81DB6"/>
    <w:rsid w:val="00A820BC"/>
    <w:rsid w:val="00A834B3"/>
    <w:rsid w:val="00A839DB"/>
    <w:rsid w:val="00A83CD8"/>
    <w:rsid w:val="00A83D7C"/>
    <w:rsid w:val="00A844A2"/>
    <w:rsid w:val="00A84A78"/>
    <w:rsid w:val="00A84AA8"/>
    <w:rsid w:val="00A851D3"/>
    <w:rsid w:val="00A852F1"/>
    <w:rsid w:val="00A85439"/>
    <w:rsid w:val="00A85503"/>
    <w:rsid w:val="00A85CB6"/>
    <w:rsid w:val="00A8671C"/>
    <w:rsid w:val="00A86960"/>
    <w:rsid w:val="00A86C97"/>
    <w:rsid w:val="00A874D4"/>
    <w:rsid w:val="00A87605"/>
    <w:rsid w:val="00A8788D"/>
    <w:rsid w:val="00A87959"/>
    <w:rsid w:val="00A879A4"/>
    <w:rsid w:val="00A9043B"/>
    <w:rsid w:val="00A90942"/>
    <w:rsid w:val="00A90DF9"/>
    <w:rsid w:val="00A91C74"/>
    <w:rsid w:val="00A91D5E"/>
    <w:rsid w:val="00A92226"/>
    <w:rsid w:val="00A92444"/>
    <w:rsid w:val="00A92B1D"/>
    <w:rsid w:val="00A944C7"/>
    <w:rsid w:val="00A94A27"/>
    <w:rsid w:val="00A94C57"/>
    <w:rsid w:val="00A9504F"/>
    <w:rsid w:val="00A952D7"/>
    <w:rsid w:val="00A95376"/>
    <w:rsid w:val="00A957B8"/>
    <w:rsid w:val="00A957C1"/>
    <w:rsid w:val="00A957F4"/>
    <w:rsid w:val="00A95A17"/>
    <w:rsid w:val="00A95A62"/>
    <w:rsid w:val="00A95CED"/>
    <w:rsid w:val="00A95E17"/>
    <w:rsid w:val="00A95F77"/>
    <w:rsid w:val="00A95F9E"/>
    <w:rsid w:val="00A961BB"/>
    <w:rsid w:val="00A9680C"/>
    <w:rsid w:val="00A96B6F"/>
    <w:rsid w:val="00A96FD0"/>
    <w:rsid w:val="00A97689"/>
    <w:rsid w:val="00A977DA"/>
    <w:rsid w:val="00A9794E"/>
    <w:rsid w:val="00A97A89"/>
    <w:rsid w:val="00A97FDE"/>
    <w:rsid w:val="00AA00FF"/>
    <w:rsid w:val="00AA0123"/>
    <w:rsid w:val="00AA0AE2"/>
    <w:rsid w:val="00AA0CFE"/>
    <w:rsid w:val="00AA131C"/>
    <w:rsid w:val="00AA1B57"/>
    <w:rsid w:val="00AA22E3"/>
    <w:rsid w:val="00AA24B4"/>
    <w:rsid w:val="00AA2750"/>
    <w:rsid w:val="00AA2993"/>
    <w:rsid w:val="00AA29E7"/>
    <w:rsid w:val="00AA351D"/>
    <w:rsid w:val="00AA366E"/>
    <w:rsid w:val="00AA3682"/>
    <w:rsid w:val="00AA3AAB"/>
    <w:rsid w:val="00AA3DB8"/>
    <w:rsid w:val="00AA40AC"/>
    <w:rsid w:val="00AA4238"/>
    <w:rsid w:val="00AA4490"/>
    <w:rsid w:val="00AA44A0"/>
    <w:rsid w:val="00AA49AA"/>
    <w:rsid w:val="00AA49CD"/>
    <w:rsid w:val="00AA4D55"/>
    <w:rsid w:val="00AA57D7"/>
    <w:rsid w:val="00AA6188"/>
    <w:rsid w:val="00AA68A4"/>
    <w:rsid w:val="00AA6962"/>
    <w:rsid w:val="00AA6CBE"/>
    <w:rsid w:val="00AA6CE9"/>
    <w:rsid w:val="00AA709A"/>
    <w:rsid w:val="00AA7456"/>
    <w:rsid w:val="00AA7881"/>
    <w:rsid w:val="00AA7981"/>
    <w:rsid w:val="00AB0284"/>
    <w:rsid w:val="00AB05B5"/>
    <w:rsid w:val="00AB0634"/>
    <w:rsid w:val="00AB0B55"/>
    <w:rsid w:val="00AB0D7A"/>
    <w:rsid w:val="00AB1524"/>
    <w:rsid w:val="00AB1585"/>
    <w:rsid w:val="00AB15DE"/>
    <w:rsid w:val="00AB19FC"/>
    <w:rsid w:val="00AB1B10"/>
    <w:rsid w:val="00AB1BD7"/>
    <w:rsid w:val="00AB1D68"/>
    <w:rsid w:val="00AB1E4F"/>
    <w:rsid w:val="00AB2070"/>
    <w:rsid w:val="00AB21A6"/>
    <w:rsid w:val="00AB2250"/>
    <w:rsid w:val="00AB23E1"/>
    <w:rsid w:val="00AB2E6D"/>
    <w:rsid w:val="00AB38EF"/>
    <w:rsid w:val="00AB3DB6"/>
    <w:rsid w:val="00AB3E6C"/>
    <w:rsid w:val="00AB3F5F"/>
    <w:rsid w:val="00AB4010"/>
    <w:rsid w:val="00AB4371"/>
    <w:rsid w:val="00AB4F2E"/>
    <w:rsid w:val="00AB51EB"/>
    <w:rsid w:val="00AB5809"/>
    <w:rsid w:val="00AB5C50"/>
    <w:rsid w:val="00AB61D7"/>
    <w:rsid w:val="00AB6B72"/>
    <w:rsid w:val="00AB7231"/>
    <w:rsid w:val="00AB7503"/>
    <w:rsid w:val="00AB779A"/>
    <w:rsid w:val="00AB7A0D"/>
    <w:rsid w:val="00AB7D04"/>
    <w:rsid w:val="00AC01BE"/>
    <w:rsid w:val="00AC0482"/>
    <w:rsid w:val="00AC10AF"/>
    <w:rsid w:val="00AC10DE"/>
    <w:rsid w:val="00AC1105"/>
    <w:rsid w:val="00AC1417"/>
    <w:rsid w:val="00AC192A"/>
    <w:rsid w:val="00AC195F"/>
    <w:rsid w:val="00AC1A1E"/>
    <w:rsid w:val="00AC1D4A"/>
    <w:rsid w:val="00AC22F2"/>
    <w:rsid w:val="00AC2450"/>
    <w:rsid w:val="00AC253A"/>
    <w:rsid w:val="00AC25C6"/>
    <w:rsid w:val="00AC2BEB"/>
    <w:rsid w:val="00AC2DE0"/>
    <w:rsid w:val="00AC2E48"/>
    <w:rsid w:val="00AC314D"/>
    <w:rsid w:val="00AC376B"/>
    <w:rsid w:val="00AC4221"/>
    <w:rsid w:val="00AC577D"/>
    <w:rsid w:val="00AC58C1"/>
    <w:rsid w:val="00AC58CC"/>
    <w:rsid w:val="00AC58DB"/>
    <w:rsid w:val="00AC5D2E"/>
    <w:rsid w:val="00AC6D33"/>
    <w:rsid w:val="00AC72A1"/>
    <w:rsid w:val="00AC7785"/>
    <w:rsid w:val="00AC79A8"/>
    <w:rsid w:val="00AC7FE6"/>
    <w:rsid w:val="00AD04E7"/>
    <w:rsid w:val="00AD05AA"/>
    <w:rsid w:val="00AD07A0"/>
    <w:rsid w:val="00AD08E4"/>
    <w:rsid w:val="00AD098E"/>
    <w:rsid w:val="00AD105B"/>
    <w:rsid w:val="00AD1874"/>
    <w:rsid w:val="00AD24E6"/>
    <w:rsid w:val="00AD2512"/>
    <w:rsid w:val="00AD2C7C"/>
    <w:rsid w:val="00AD2D2C"/>
    <w:rsid w:val="00AD2DEF"/>
    <w:rsid w:val="00AD3314"/>
    <w:rsid w:val="00AD45D4"/>
    <w:rsid w:val="00AD50C5"/>
    <w:rsid w:val="00AD55AA"/>
    <w:rsid w:val="00AD5EF3"/>
    <w:rsid w:val="00AD6792"/>
    <w:rsid w:val="00AD6876"/>
    <w:rsid w:val="00AD6CCC"/>
    <w:rsid w:val="00AD73F7"/>
    <w:rsid w:val="00AD77F8"/>
    <w:rsid w:val="00AD780F"/>
    <w:rsid w:val="00AD7ADB"/>
    <w:rsid w:val="00AD7F68"/>
    <w:rsid w:val="00AD7FBD"/>
    <w:rsid w:val="00AE06A8"/>
    <w:rsid w:val="00AE0726"/>
    <w:rsid w:val="00AE0B2E"/>
    <w:rsid w:val="00AE1204"/>
    <w:rsid w:val="00AE1425"/>
    <w:rsid w:val="00AE1893"/>
    <w:rsid w:val="00AE1AC9"/>
    <w:rsid w:val="00AE2559"/>
    <w:rsid w:val="00AE2D51"/>
    <w:rsid w:val="00AE2E7E"/>
    <w:rsid w:val="00AE2EA2"/>
    <w:rsid w:val="00AE2EE9"/>
    <w:rsid w:val="00AE3116"/>
    <w:rsid w:val="00AE3204"/>
    <w:rsid w:val="00AE33D5"/>
    <w:rsid w:val="00AE3485"/>
    <w:rsid w:val="00AE381A"/>
    <w:rsid w:val="00AE39DB"/>
    <w:rsid w:val="00AE39F7"/>
    <w:rsid w:val="00AE3C1C"/>
    <w:rsid w:val="00AE4035"/>
    <w:rsid w:val="00AE403A"/>
    <w:rsid w:val="00AE44E2"/>
    <w:rsid w:val="00AE51A5"/>
    <w:rsid w:val="00AE610F"/>
    <w:rsid w:val="00AE6181"/>
    <w:rsid w:val="00AE63B0"/>
    <w:rsid w:val="00AE6753"/>
    <w:rsid w:val="00AE6860"/>
    <w:rsid w:val="00AE6E35"/>
    <w:rsid w:val="00AE6F92"/>
    <w:rsid w:val="00AE7688"/>
    <w:rsid w:val="00AE7B8E"/>
    <w:rsid w:val="00AE7C26"/>
    <w:rsid w:val="00AF0517"/>
    <w:rsid w:val="00AF112B"/>
    <w:rsid w:val="00AF14AC"/>
    <w:rsid w:val="00AF14F2"/>
    <w:rsid w:val="00AF18E7"/>
    <w:rsid w:val="00AF19F9"/>
    <w:rsid w:val="00AF1CFC"/>
    <w:rsid w:val="00AF1FC7"/>
    <w:rsid w:val="00AF30B8"/>
    <w:rsid w:val="00AF361C"/>
    <w:rsid w:val="00AF36DE"/>
    <w:rsid w:val="00AF3830"/>
    <w:rsid w:val="00AF3BA0"/>
    <w:rsid w:val="00AF4B8D"/>
    <w:rsid w:val="00AF4C02"/>
    <w:rsid w:val="00AF4D41"/>
    <w:rsid w:val="00AF5064"/>
    <w:rsid w:val="00AF50AB"/>
    <w:rsid w:val="00AF515B"/>
    <w:rsid w:val="00AF549D"/>
    <w:rsid w:val="00AF5955"/>
    <w:rsid w:val="00AF5A78"/>
    <w:rsid w:val="00AF5CC6"/>
    <w:rsid w:val="00AF63A0"/>
    <w:rsid w:val="00AF66B1"/>
    <w:rsid w:val="00AF6B9F"/>
    <w:rsid w:val="00AF6BCB"/>
    <w:rsid w:val="00AF6C05"/>
    <w:rsid w:val="00AF6C58"/>
    <w:rsid w:val="00AF6D3D"/>
    <w:rsid w:val="00AF70A2"/>
    <w:rsid w:val="00AF7338"/>
    <w:rsid w:val="00AF7560"/>
    <w:rsid w:val="00AF772A"/>
    <w:rsid w:val="00B00093"/>
    <w:rsid w:val="00B000CF"/>
    <w:rsid w:val="00B00257"/>
    <w:rsid w:val="00B003E9"/>
    <w:rsid w:val="00B0072D"/>
    <w:rsid w:val="00B00826"/>
    <w:rsid w:val="00B015BA"/>
    <w:rsid w:val="00B01C7C"/>
    <w:rsid w:val="00B01FFA"/>
    <w:rsid w:val="00B0202B"/>
    <w:rsid w:val="00B02542"/>
    <w:rsid w:val="00B02A5F"/>
    <w:rsid w:val="00B02CF1"/>
    <w:rsid w:val="00B02F5B"/>
    <w:rsid w:val="00B03551"/>
    <w:rsid w:val="00B04AAD"/>
    <w:rsid w:val="00B04CC3"/>
    <w:rsid w:val="00B05236"/>
    <w:rsid w:val="00B05426"/>
    <w:rsid w:val="00B05742"/>
    <w:rsid w:val="00B057FA"/>
    <w:rsid w:val="00B05A41"/>
    <w:rsid w:val="00B05DB1"/>
    <w:rsid w:val="00B06200"/>
    <w:rsid w:val="00B06C05"/>
    <w:rsid w:val="00B06EF9"/>
    <w:rsid w:val="00B0705D"/>
    <w:rsid w:val="00B0708D"/>
    <w:rsid w:val="00B0713C"/>
    <w:rsid w:val="00B0722B"/>
    <w:rsid w:val="00B077AD"/>
    <w:rsid w:val="00B07D19"/>
    <w:rsid w:val="00B07FBF"/>
    <w:rsid w:val="00B10401"/>
    <w:rsid w:val="00B1047D"/>
    <w:rsid w:val="00B10681"/>
    <w:rsid w:val="00B10B15"/>
    <w:rsid w:val="00B10E93"/>
    <w:rsid w:val="00B10F09"/>
    <w:rsid w:val="00B11489"/>
    <w:rsid w:val="00B11B10"/>
    <w:rsid w:val="00B124AC"/>
    <w:rsid w:val="00B12573"/>
    <w:rsid w:val="00B12797"/>
    <w:rsid w:val="00B1293F"/>
    <w:rsid w:val="00B12F10"/>
    <w:rsid w:val="00B13037"/>
    <w:rsid w:val="00B132DC"/>
    <w:rsid w:val="00B13472"/>
    <w:rsid w:val="00B1395F"/>
    <w:rsid w:val="00B139AC"/>
    <w:rsid w:val="00B13ACB"/>
    <w:rsid w:val="00B13C32"/>
    <w:rsid w:val="00B141A5"/>
    <w:rsid w:val="00B143E6"/>
    <w:rsid w:val="00B14455"/>
    <w:rsid w:val="00B14EC2"/>
    <w:rsid w:val="00B150CD"/>
    <w:rsid w:val="00B15152"/>
    <w:rsid w:val="00B1526C"/>
    <w:rsid w:val="00B152F4"/>
    <w:rsid w:val="00B15427"/>
    <w:rsid w:val="00B164B2"/>
    <w:rsid w:val="00B1652D"/>
    <w:rsid w:val="00B16D67"/>
    <w:rsid w:val="00B16E34"/>
    <w:rsid w:val="00B17183"/>
    <w:rsid w:val="00B176C6"/>
    <w:rsid w:val="00B20128"/>
    <w:rsid w:val="00B20556"/>
    <w:rsid w:val="00B2089A"/>
    <w:rsid w:val="00B20F15"/>
    <w:rsid w:val="00B2196F"/>
    <w:rsid w:val="00B219B7"/>
    <w:rsid w:val="00B225D9"/>
    <w:rsid w:val="00B226CA"/>
    <w:rsid w:val="00B22AC7"/>
    <w:rsid w:val="00B22CFB"/>
    <w:rsid w:val="00B23207"/>
    <w:rsid w:val="00B233FE"/>
    <w:rsid w:val="00B237BE"/>
    <w:rsid w:val="00B23A40"/>
    <w:rsid w:val="00B23B12"/>
    <w:rsid w:val="00B240E1"/>
    <w:rsid w:val="00B24208"/>
    <w:rsid w:val="00B243DE"/>
    <w:rsid w:val="00B245DF"/>
    <w:rsid w:val="00B248C6"/>
    <w:rsid w:val="00B24B5E"/>
    <w:rsid w:val="00B24B97"/>
    <w:rsid w:val="00B24CE4"/>
    <w:rsid w:val="00B25068"/>
    <w:rsid w:val="00B25C63"/>
    <w:rsid w:val="00B25CC7"/>
    <w:rsid w:val="00B25D5C"/>
    <w:rsid w:val="00B25DF7"/>
    <w:rsid w:val="00B2621F"/>
    <w:rsid w:val="00B26539"/>
    <w:rsid w:val="00B2689B"/>
    <w:rsid w:val="00B26C0F"/>
    <w:rsid w:val="00B26C37"/>
    <w:rsid w:val="00B26C9E"/>
    <w:rsid w:val="00B2784B"/>
    <w:rsid w:val="00B27B2E"/>
    <w:rsid w:val="00B27D67"/>
    <w:rsid w:val="00B30059"/>
    <w:rsid w:val="00B3005E"/>
    <w:rsid w:val="00B3091D"/>
    <w:rsid w:val="00B3123A"/>
    <w:rsid w:val="00B31301"/>
    <w:rsid w:val="00B313BF"/>
    <w:rsid w:val="00B3151B"/>
    <w:rsid w:val="00B32910"/>
    <w:rsid w:val="00B32BD9"/>
    <w:rsid w:val="00B32F0B"/>
    <w:rsid w:val="00B3335C"/>
    <w:rsid w:val="00B337FC"/>
    <w:rsid w:val="00B33CF7"/>
    <w:rsid w:val="00B33D8E"/>
    <w:rsid w:val="00B346A9"/>
    <w:rsid w:val="00B3500C"/>
    <w:rsid w:val="00B3503A"/>
    <w:rsid w:val="00B352C8"/>
    <w:rsid w:val="00B36027"/>
    <w:rsid w:val="00B361FF"/>
    <w:rsid w:val="00B36283"/>
    <w:rsid w:val="00B363E5"/>
    <w:rsid w:val="00B36825"/>
    <w:rsid w:val="00B36948"/>
    <w:rsid w:val="00B36A7E"/>
    <w:rsid w:val="00B3700D"/>
    <w:rsid w:val="00B37129"/>
    <w:rsid w:val="00B373D5"/>
    <w:rsid w:val="00B377DF"/>
    <w:rsid w:val="00B3782D"/>
    <w:rsid w:val="00B37F6C"/>
    <w:rsid w:val="00B40B82"/>
    <w:rsid w:val="00B40F81"/>
    <w:rsid w:val="00B41800"/>
    <w:rsid w:val="00B4185A"/>
    <w:rsid w:val="00B41F49"/>
    <w:rsid w:val="00B421F5"/>
    <w:rsid w:val="00B42C0C"/>
    <w:rsid w:val="00B42CB4"/>
    <w:rsid w:val="00B42D58"/>
    <w:rsid w:val="00B42FBB"/>
    <w:rsid w:val="00B43646"/>
    <w:rsid w:val="00B43B6F"/>
    <w:rsid w:val="00B43C15"/>
    <w:rsid w:val="00B43CE1"/>
    <w:rsid w:val="00B43DAF"/>
    <w:rsid w:val="00B43FE0"/>
    <w:rsid w:val="00B43FE2"/>
    <w:rsid w:val="00B443EA"/>
    <w:rsid w:val="00B443EE"/>
    <w:rsid w:val="00B44C5F"/>
    <w:rsid w:val="00B44E32"/>
    <w:rsid w:val="00B4618A"/>
    <w:rsid w:val="00B464BA"/>
    <w:rsid w:val="00B46657"/>
    <w:rsid w:val="00B46CF3"/>
    <w:rsid w:val="00B470CF"/>
    <w:rsid w:val="00B472CA"/>
    <w:rsid w:val="00B4735A"/>
    <w:rsid w:val="00B474DE"/>
    <w:rsid w:val="00B47C33"/>
    <w:rsid w:val="00B47CB9"/>
    <w:rsid w:val="00B47EAD"/>
    <w:rsid w:val="00B50750"/>
    <w:rsid w:val="00B51034"/>
    <w:rsid w:val="00B5135C"/>
    <w:rsid w:val="00B514C2"/>
    <w:rsid w:val="00B519E9"/>
    <w:rsid w:val="00B52BCD"/>
    <w:rsid w:val="00B52DF5"/>
    <w:rsid w:val="00B53AF5"/>
    <w:rsid w:val="00B53C17"/>
    <w:rsid w:val="00B53F7C"/>
    <w:rsid w:val="00B54069"/>
    <w:rsid w:val="00B5433A"/>
    <w:rsid w:val="00B545EF"/>
    <w:rsid w:val="00B54ACD"/>
    <w:rsid w:val="00B54FFC"/>
    <w:rsid w:val="00B55374"/>
    <w:rsid w:val="00B5546A"/>
    <w:rsid w:val="00B55668"/>
    <w:rsid w:val="00B55ECB"/>
    <w:rsid w:val="00B561D9"/>
    <w:rsid w:val="00B57074"/>
    <w:rsid w:val="00B57200"/>
    <w:rsid w:val="00B5782F"/>
    <w:rsid w:val="00B578CF"/>
    <w:rsid w:val="00B60C31"/>
    <w:rsid w:val="00B60D18"/>
    <w:rsid w:val="00B610C1"/>
    <w:rsid w:val="00B61198"/>
    <w:rsid w:val="00B61AF7"/>
    <w:rsid w:val="00B61F5B"/>
    <w:rsid w:val="00B6282D"/>
    <w:rsid w:val="00B629CC"/>
    <w:rsid w:val="00B631EB"/>
    <w:rsid w:val="00B632B6"/>
    <w:rsid w:val="00B6355A"/>
    <w:rsid w:val="00B63807"/>
    <w:rsid w:val="00B63C6E"/>
    <w:rsid w:val="00B642CE"/>
    <w:rsid w:val="00B64550"/>
    <w:rsid w:val="00B64814"/>
    <w:rsid w:val="00B649A3"/>
    <w:rsid w:val="00B64AF9"/>
    <w:rsid w:val="00B64F13"/>
    <w:rsid w:val="00B6549D"/>
    <w:rsid w:val="00B660B2"/>
    <w:rsid w:val="00B6643A"/>
    <w:rsid w:val="00B666B3"/>
    <w:rsid w:val="00B66EAB"/>
    <w:rsid w:val="00B66FEE"/>
    <w:rsid w:val="00B67685"/>
    <w:rsid w:val="00B67C5C"/>
    <w:rsid w:val="00B67C9A"/>
    <w:rsid w:val="00B67CAD"/>
    <w:rsid w:val="00B7087D"/>
    <w:rsid w:val="00B709AB"/>
    <w:rsid w:val="00B70A25"/>
    <w:rsid w:val="00B70E41"/>
    <w:rsid w:val="00B70F6A"/>
    <w:rsid w:val="00B7101D"/>
    <w:rsid w:val="00B71389"/>
    <w:rsid w:val="00B719F8"/>
    <w:rsid w:val="00B71BF2"/>
    <w:rsid w:val="00B71C48"/>
    <w:rsid w:val="00B71D0F"/>
    <w:rsid w:val="00B71D25"/>
    <w:rsid w:val="00B71E6F"/>
    <w:rsid w:val="00B7266C"/>
    <w:rsid w:val="00B72856"/>
    <w:rsid w:val="00B72C51"/>
    <w:rsid w:val="00B7308E"/>
    <w:rsid w:val="00B73435"/>
    <w:rsid w:val="00B734A7"/>
    <w:rsid w:val="00B7394D"/>
    <w:rsid w:val="00B73B87"/>
    <w:rsid w:val="00B73C9B"/>
    <w:rsid w:val="00B74693"/>
    <w:rsid w:val="00B74C9A"/>
    <w:rsid w:val="00B74EB6"/>
    <w:rsid w:val="00B750D2"/>
    <w:rsid w:val="00B751DC"/>
    <w:rsid w:val="00B75B93"/>
    <w:rsid w:val="00B75C0C"/>
    <w:rsid w:val="00B75C79"/>
    <w:rsid w:val="00B75D91"/>
    <w:rsid w:val="00B76B84"/>
    <w:rsid w:val="00B76C45"/>
    <w:rsid w:val="00B76CF5"/>
    <w:rsid w:val="00B76D89"/>
    <w:rsid w:val="00B813D6"/>
    <w:rsid w:val="00B8145F"/>
    <w:rsid w:val="00B814B3"/>
    <w:rsid w:val="00B81732"/>
    <w:rsid w:val="00B81EDA"/>
    <w:rsid w:val="00B8206D"/>
    <w:rsid w:val="00B82523"/>
    <w:rsid w:val="00B8268B"/>
    <w:rsid w:val="00B82824"/>
    <w:rsid w:val="00B82ADD"/>
    <w:rsid w:val="00B8302A"/>
    <w:rsid w:val="00B831CE"/>
    <w:rsid w:val="00B8349A"/>
    <w:rsid w:val="00B83800"/>
    <w:rsid w:val="00B83B09"/>
    <w:rsid w:val="00B841A0"/>
    <w:rsid w:val="00B841B7"/>
    <w:rsid w:val="00B8431C"/>
    <w:rsid w:val="00B843D8"/>
    <w:rsid w:val="00B84419"/>
    <w:rsid w:val="00B84CF3"/>
    <w:rsid w:val="00B8569D"/>
    <w:rsid w:val="00B85915"/>
    <w:rsid w:val="00B85F4B"/>
    <w:rsid w:val="00B864E2"/>
    <w:rsid w:val="00B8666C"/>
    <w:rsid w:val="00B86F1B"/>
    <w:rsid w:val="00B8731A"/>
    <w:rsid w:val="00B877C0"/>
    <w:rsid w:val="00B8786C"/>
    <w:rsid w:val="00B9008B"/>
    <w:rsid w:val="00B902D2"/>
    <w:rsid w:val="00B90C7E"/>
    <w:rsid w:val="00B90C8B"/>
    <w:rsid w:val="00B90D82"/>
    <w:rsid w:val="00B91568"/>
    <w:rsid w:val="00B91816"/>
    <w:rsid w:val="00B92352"/>
    <w:rsid w:val="00B92B1E"/>
    <w:rsid w:val="00B92C60"/>
    <w:rsid w:val="00B92FD9"/>
    <w:rsid w:val="00B93208"/>
    <w:rsid w:val="00B9352A"/>
    <w:rsid w:val="00B93865"/>
    <w:rsid w:val="00B94119"/>
    <w:rsid w:val="00B9503A"/>
    <w:rsid w:val="00B9579B"/>
    <w:rsid w:val="00B965A5"/>
    <w:rsid w:val="00B96624"/>
    <w:rsid w:val="00B9698A"/>
    <w:rsid w:val="00B96B9F"/>
    <w:rsid w:val="00B96F78"/>
    <w:rsid w:val="00B9705D"/>
    <w:rsid w:val="00B972FF"/>
    <w:rsid w:val="00B97AE8"/>
    <w:rsid w:val="00B97BF4"/>
    <w:rsid w:val="00B97CA1"/>
    <w:rsid w:val="00B97E31"/>
    <w:rsid w:val="00BA023B"/>
    <w:rsid w:val="00BA0F0B"/>
    <w:rsid w:val="00BA131D"/>
    <w:rsid w:val="00BA1457"/>
    <w:rsid w:val="00BA1556"/>
    <w:rsid w:val="00BA18A0"/>
    <w:rsid w:val="00BA1A52"/>
    <w:rsid w:val="00BA2237"/>
    <w:rsid w:val="00BA2D57"/>
    <w:rsid w:val="00BA2E91"/>
    <w:rsid w:val="00BA397A"/>
    <w:rsid w:val="00BA3F92"/>
    <w:rsid w:val="00BA46C7"/>
    <w:rsid w:val="00BA4969"/>
    <w:rsid w:val="00BA4B74"/>
    <w:rsid w:val="00BA4DE5"/>
    <w:rsid w:val="00BA5889"/>
    <w:rsid w:val="00BA5D3D"/>
    <w:rsid w:val="00BA602E"/>
    <w:rsid w:val="00BA6075"/>
    <w:rsid w:val="00BA701B"/>
    <w:rsid w:val="00BA7885"/>
    <w:rsid w:val="00BA78E5"/>
    <w:rsid w:val="00BA7FD9"/>
    <w:rsid w:val="00BB02E6"/>
    <w:rsid w:val="00BB04E0"/>
    <w:rsid w:val="00BB0A30"/>
    <w:rsid w:val="00BB1117"/>
    <w:rsid w:val="00BB1163"/>
    <w:rsid w:val="00BB13D7"/>
    <w:rsid w:val="00BB184A"/>
    <w:rsid w:val="00BB1A28"/>
    <w:rsid w:val="00BB1BD9"/>
    <w:rsid w:val="00BB22CA"/>
    <w:rsid w:val="00BB2355"/>
    <w:rsid w:val="00BB236A"/>
    <w:rsid w:val="00BB2756"/>
    <w:rsid w:val="00BB2769"/>
    <w:rsid w:val="00BB32B0"/>
    <w:rsid w:val="00BB341F"/>
    <w:rsid w:val="00BB3B3C"/>
    <w:rsid w:val="00BB4536"/>
    <w:rsid w:val="00BB47EB"/>
    <w:rsid w:val="00BB4AD6"/>
    <w:rsid w:val="00BB4DF9"/>
    <w:rsid w:val="00BB5261"/>
    <w:rsid w:val="00BB54BF"/>
    <w:rsid w:val="00BB57F9"/>
    <w:rsid w:val="00BB5928"/>
    <w:rsid w:val="00BB5BDD"/>
    <w:rsid w:val="00BB5E44"/>
    <w:rsid w:val="00BB6122"/>
    <w:rsid w:val="00BB6133"/>
    <w:rsid w:val="00BB6CE2"/>
    <w:rsid w:val="00BB6E6F"/>
    <w:rsid w:val="00BB6E72"/>
    <w:rsid w:val="00BB7084"/>
    <w:rsid w:val="00BB722E"/>
    <w:rsid w:val="00BB725C"/>
    <w:rsid w:val="00BB7325"/>
    <w:rsid w:val="00BB764B"/>
    <w:rsid w:val="00BB76C1"/>
    <w:rsid w:val="00BB7819"/>
    <w:rsid w:val="00BC00C0"/>
    <w:rsid w:val="00BC0263"/>
    <w:rsid w:val="00BC042E"/>
    <w:rsid w:val="00BC0BA1"/>
    <w:rsid w:val="00BC0FD1"/>
    <w:rsid w:val="00BC1021"/>
    <w:rsid w:val="00BC12DD"/>
    <w:rsid w:val="00BC191B"/>
    <w:rsid w:val="00BC1958"/>
    <w:rsid w:val="00BC1BA6"/>
    <w:rsid w:val="00BC1EAB"/>
    <w:rsid w:val="00BC22C1"/>
    <w:rsid w:val="00BC241D"/>
    <w:rsid w:val="00BC24A5"/>
    <w:rsid w:val="00BC24E6"/>
    <w:rsid w:val="00BC2AE5"/>
    <w:rsid w:val="00BC2C2C"/>
    <w:rsid w:val="00BC2D70"/>
    <w:rsid w:val="00BC2D9E"/>
    <w:rsid w:val="00BC2DB4"/>
    <w:rsid w:val="00BC3192"/>
    <w:rsid w:val="00BC3804"/>
    <w:rsid w:val="00BC4368"/>
    <w:rsid w:val="00BC4534"/>
    <w:rsid w:val="00BC45FA"/>
    <w:rsid w:val="00BC4C12"/>
    <w:rsid w:val="00BC5060"/>
    <w:rsid w:val="00BC54B2"/>
    <w:rsid w:val="00BC566A"/>
    <w:rsid w:val="00BC5690"/>
    <w:rsid w:val="00BC5A76"/>
    <w:rsid w:val="00BC5D3E"/>
    <w:rsid w:val="00BC6248"/>
    <w:rsid w:val="00BC6528"/>
    <w:rsid w:val="00BC6595"/>
    <w:rsid w:val="00BC67FE"/>
    <w:rsid w:val="00BC6C08"/>
    <w:rsid w:val="00BC6D17"/>
    <w:rsid w:val="00BC6DFF"/>
    <w:rsid w:val="00BC71CB"/>
    <w:rsid w:val="00BC72D2"/>
    <w:rsid w:val="00BC7427"/>
    <w:rsid w:val="00BD002C"/>
    <w:rsid w:val="00BD041B"/>
    <w:rsid w:val="00BD0460"/>
    <w:rsid w:val="00BD06AE"/>
    <w:rsid w:val="00BD07A7"/>
    <w:rsid w:val="00BD0BEB"/>
    <w:rsid w:val="00BD106F"/>
    <w:rsid w:val="00BD1269"/>
    <w:rsid w:val="00BD1989"/>
    <w:rsid w:val="00BD2731"/>
    <w:rsid w:val="00BD29CD"/>
    <w:rsid w:val="00BD2DAD"/>
    <w:rsid w:val="00BD326E"/>
    <w:rsid w:val="00BD3A24"/>
    <w:rsid w:val="00BD3D4D"/>
    <w:rsid w:val="00BD4508"/>
    <w:rsid w:val="00BD4593"/>
    <w:rsid w:val="00BD4942"/>
    <w:rsid w:val="00BD4D95"/>
    <w:rsid w:val="00BD54EB"/>
    <w:rsid w:val="00BD5A40"/>
    <w:rsid w:val="00BD5BEB"/>
    <w:rsid w:val="00BD5CD1"/>
    <w:rsid w:val="00BD5F9A"/>
    <w:rsid w:val="00BD64A6"/>
    <w:rsid w:val="00BD6808"/>
    <w:rsid w:val="00BD6CEF"/>
    <w:rsid w:val="00BD6E7D"/>
    <w:rsid w:val="00BD72EF"/>
    <w:rsid w:val="00BE0F6D"/>
    <w:rsid w:val="00BE1EB3"/>
    <w:rsid w:val="00BE1F19"/>
    <w:rsid w:val="00BE1FC2"/>
    <w:rsid w:val="00BE2F64"/>
    <w:rsid w:val="00BE324A"/>
    <w:rsid w:val="00BE36F0"/>
    <w:rsid w:val="00BE38A1"/>
    <w:rsid w:val="00BE3A9C"/>
    <w:rsid w:val="00BE3CD4"/>
    <w:rsid w:val="00BE3DE3"/>
    <w:rsid w:val="00BE3F44"/>
    <w:rsid w:val="00BE4482"/>
    <w:rsid w:val="00BE4903"/>
    <w:rsid w:val="00BE54BB"/>
    <w:rsid w:val="00BE56FE"/>
    <w:rsid w:val="00BE5724"/>
    <w:rsid w:val="00BE57B2"/>
    <w:rsid w:val="00BE57B4"/>
    <w:rsid w:val="00BE57D7"/>
    <w:rsid w:val="00BE5BDD"/>
    <w:rsid w:val="00BE5E36"/>
    <w:rsid w:val="00BE5F06"/>
    <w:rsid w:val="00BE6339"/>
    <w:rsid w:val="00BE6F3A"/>
    <w:rsid w:val="00BE78E7"/>
    <w:rsid w:val="00BE7A31"/>
    <w:rsid w:val="00BE7F10"/>
    <w:rsid w:val="00BF051A"/>
    <w:rsid w:val="00BF07B4"/>
    <w:rsid w:val="00BF09A4"/>
    <w:rsid w:val="00BF0E5E"/>
    <w:rsid w:val="00BF0F83"/>
    <w:rsid w:val="00BF128C"/>
    <w:rsid w:val="00BF137F"/>
    <w:rsid w:val="00BF1DA9"/>
    <w:rsid w:val="00BF1E57"/>
    <w:rsid w:val="00BF1E7F"/>
    <w:rsid w:val="00BF2240"/>
    <w:rsid w:val="00BF22F1"/>
    <w:rsid w:val="00BF2490"/>
    <w:rsid w:val="00BF2658"/>
    <w:rsid w:val="00BF27F4"/>
    <w:rsid w:val="00BF285D"/>
    <w:rsid w:val="00BF345F"/>
    <w:rsid w:val="00BF3816"/>
    <w:rsid w:val="00BF3D1D"/>
    <w:rsid w:val="00BF48D6"/>
    <w:rsid w:val="00BF494E"/>
    <w:rsid w:val="00BF4BB9"/>
    <w:rsid w:val="00BF4D9C"/>
    <w:rsid w:val="00BF4DAE"/>
    <w:rsid w:val="00BF5034"/>
    <w:rsid w:val="00BF548D"/>
    <w:rsid w:val="00BF5FC8"/>
    <w:rsid w:val="00BF6382"/>
    <w:rsid w:val="00BF6445"/>
    <w:rsid w:val="00BF649C"/>
    <w:rsid w:val="00BF6586"/>
    <w:rsid w:val="00BF6ECC"/>
    <w:rsid w:val="00BF72A8"/>
    <w:rsid w:val="00BF76F4"/>
    <w:rsid w:val="00BF7A46"/>
    <w:rsid w:val="00C00950"/>
    <w:rsid w:val="00C00B4A"/>
    <w:rsid w:val="00C01EEF"/>
    <w:rsid w:val="00C02B7A"/>
    <w:rsid w:val="00C02CC5"/>
    <w:rsid w:val="00C02DFD"/>
    <w:rsid w:val="00C03456"/>
    <w:rsid w:val="00C0373B"/>
    <w:rsid w:val="00C03F15"/>
    <w:rsid w:val="00C040BE"/>
    <w:rsid w:val="00C04A2A"/>
    <w:rsid w:val="00C04D8F"/>
    <w:rsid w:val="00C05328"/>
    <w:rsid w:val="00C0544E"/>
    <w:rsid w:val="00C0567F"/>
    <w:rsid w:val="00C0657A"/>
    <w:rsid w:val="00C06867"/>
    <w:rsid w:val="00C06CB4"/>
    <w:rsid w:val="00C079FB"/>
    <w:rsid w:val="00C07B9C"/>
    <w:rsid w:val="00C07BB1"/>
    <w:rsid w:val="00C07CCA"/>
    <w:rsid w:val="00C1006B"/>
    <w:rsid w:val="00C1050F"/>
    <w:rsid w:val="00C106E8"/>
    <w:rsid w:val="00C10A61"/>
    <w:rsid w:val="00C10A6B"/>
    <w:rsid w:val="00C10AFB"/>
    <w:rsid w:val="00C111F2"/>
    <w:rsid w:val="00C11361"/>
    <w:rsid w:val="00C114FA"/>
    <w:rsid w:val="00C11F5E"/>
    <w:rsid w:val="00C12054"/>
    <w:rsid w:val="00C124B8"/>
    <w:rsid w:val="00C124EF"/>
    <w:rsid w:val="00C12854"/>
    <w:rsid w:val="00C12CCC"/>
    <w:rsid w:val="00C130F2"/>
    <w:rsid w:val="00C13715"/>
    <w:rsid w:val="00C137B3"/>
    <w:rsid w:val="00C13ACF"/>
    <w:rsid w:val="00C13EB6"/>
    <w:rsid w:val="00C13F27"/>
    <w:rsid w:val="00C14579"/>
    <w:rsid w:val="00C145BA"/>
    <w:rsid w:val="00C14C2E"/>
    <w:rsid w:val="00C150AC"/>
    <w:rsid w:val="00C1517A"/>
    <w:rsid w:val="00C16116"/>
    <w:rsid w:val="00C16394"/>
    <w:rsid w:val="00C1642C"/>
    <w:rsid w:val="00C169D9"/>
    <w:rsid w:val="00C16DAB"/>
    <w:rsid w:val="00C17175"/>
    <w:rsid w:val="00C17712"/>
    <w:rsid w:val="00C17966"/>
    <w:rsid w:val="00C179F7"/>
    <w:rsid w:val="00C17B7D"/>
    <w:rsid w:val="00C2044C"/>
    <w:rsid w:val="00C20B9A"/>
    <w:rsid w:val="00C20FC2"/>
    <w:rsid w:val="00C21005"/>
    <w:rsid w:val="00C2183A"/>
    <w:rsid w:val="00C22496"/>
    <w:rsid w:val="00C229E8"/>
    <w:rsid w:val="00C22B7A"/>
    <w:rsid w:val="00C23079"/>
    <w:rsid w:val="00C23238"/>
    <w:rsid w:val="00C2331F"/>
    <w:rsid w:val="00C23452"/>
    <w:rsid w:val="00C238C5"/>
    <w:rsid w:val="00C239A1"/>
    <w:rsid w:val="00C23C30"/>
    <w:rsid w:val="00C23F85"/>
    <w:rsid w:val="00C245BA"/>
    <w:rsid w:val="00C24AE4"/>
    <w:rsid w:val="00C24C86"/>
    <w:rsid w:val="00C24D90"/>
    <w:rsid w:val="00C25222"/>
    <w:rsid w:val="00C25569"/>
    <w:rsid w:val="00C266F7"/>
    <w:rsid w:val="00C268E9"/>
    <w:rsid w:val="00C27093"/>
    <w:rsid w:val="00C27611"/>
    <w:rsid w:val="00C27A1C"/>
    <w:rsid w:val="00C27E02"/>
    <w:rsid w:val="00C30D49"/>
    <w:rsid w:val="00C30DEF"/>
    <w:rsid w:val="00C3113A"/>
    <w:rsid w:val="00C31511"/>
    <w:rsid w:val="00C31D82"/>
    <w:rsid w:val="00C31ED2"/>
    <w:rsid w:val="00C31FAD"/>
    <w:rsid w:val="00C320B6"/>
    <w:rsid w:val="00C3223B"/>
    <w:rsid w:val="00C32873"/>
    <w:rsid w:val="00C32DB1"/>
    <w:rsid w:val="00C32EAD"/>
    <w:rsid w:val="00C33279"/>
    <w:rsid w:val="00C33383"/>
    <w:rsid w:val="00C33545"/>
    <w:rsid w:val="00C33A35"/>
    <w:rsid w:val="00C34037"/>
    <w:rsid w:val="00C34401"/>
    <w:rsid w:val="00C34649"/>
    <w:rsid w:val="00C34BC9"/>
    <w:rsid w:val="00C3522A"/>
    <w:rsid w:val="00C355C7"/>
    <w:rsid w:val="00C35A57"/>
    <w:rsid w:val="00C35B67"/>
    <w:rsid w:val="00C35F17"/>
    <w:rsid w:val="00C35F28"/>
    <w:rsid w:val="00C360A1"/>
    <w:rsid w:val="00C360AB"/>
    <w:rsid w:val="00C36199"/>
    <w:rsid w:val="00C36272"/>
    <w:rsid w:val="00C362D3"/>
    <w:rsid w:val="00C36358"/>
    <w:rsid w:val="00C367C5"/>
    <w:rsid w:val="00C36834"/>
    <w:rsid w:val="00C36A35"/>
    <w:rsid w:val="00C3732E"/>
    <w:rsid w:val="00C37429"/>
    <w:rsid w:val="00C3761C"/>
    <w:rsid w:val="00C379AE"/>
    <w:rsid w:val="00C40309"/>
    <w:rsid w:val="00C40347"/>
    <w:rsid w:val="00C40B6C"/>
    <w:rsid w:val="00C40D96"/>
    <w:rsid w:val="00C40E01"/>
    <w:rsid w:val="00C40F8E"/>
    <w:rsid w:val="00C4162C"/>
    <w:rsid w:val="00C4196E"/>
    <w:rsid w:val="00C41A69"/>
    <w:rsid w:val="00C41B87"/>
    <w:rsid w:val="00C42186"/>
    <w:rsid w:val="00C421F5"/>
    <w:rsid w:val="00C4232C"/>
    <w:rsid w:val="00C4250A"/>
    <w:rsid w:val="00C42598"/>
    <w:rsid w:val="00C42663"/>
    <w:rsid w:val="00C42AFB"/>
    <w:rsid w:val="00C431AB"/>
    <w:rsid w:val="00C43AF9"/>
    <w:rsid w:val="00C44165"/>
    <w:rsid w:val="00C445A2"/>
    <w:rsid w:val="00C44751"/>
    <w:rsid w:val="00C44855"/>
    <w:rsid w:val="00C44FDF"/>
    <w:rsid w:val="00C453C8"/>
    <w:rsid w:val="00C456A8"/>
    <w:rsid w:val="00C45C3A"/>
    <w:rsid w:val="00C45CD5"/>
    <w:rsid w:val="00C46069"/>
    <w:rsid w:val="00C4607E"/>
    <w:rsid w:val="00C46091"/>
    <w:rsid w:val="00C464B1"/>
    <w:rsid w:val="00C4672F"/>
    <w:rsid w:val="00C46753"/>
    <w:rsid w:val="00C46B62"/>
    <w:rsid w:val="00C4705B"/>
    <w:rsid w:val="00C47208"/>
    <w:rsid w:val="00C47392"/>
    <w:rsid w:val="00C479A7"/>
    <w:rsid w:val="00C47E92"/>
    <w:rsid w:val="00C501F0"/>
    <w:rsid w:val="00C50A6A"/>
    <w:rsid w:val="00C50F15"/>
    <w:rsid w:val="00C5100C"/>
    <w:rsid w:val="00C5146B"/>
    <w:rsid w:val="00C521BA"/>
    <w:rsid w:val="00C5249C"/>
    <w:rsid w:val="00C52C8E"/>
    <w:rsid w:val="00C52ECC"/>
    <w:rsid w:val="00C52EE7"/>
    <w:rsid w:val="00C53028"/>
    <w:rsid w:val="00C53128"/>
    <w:rsid w:val="00C533B1"/>
    <w:rsid w:val="00C53964"/>
    <w:rsid w:val="00C540FE"/>
    <w:rsid w:val="00C54191"/>
    <w:rsid w:val="00C545D7"/>
    <w:rsid w:val="00C54789"/>
    <w:rsid w:val="00C54AF5"/>
    <w:rsid w:val="00C54DF2"/>
    <w:rsid w:val="00C5510D"/>
    <w:rsid w:val="00C55319"/>
    <w:rsid w:val="00C5541D"/>
    <w:rsid w:val="00C55518"/>
    <w:rsid w:val="00C558A6"/>
    <w:rsid w:val="00C55E8C"/>
    <w:rsid w:val="00C57359"/>
    <w:rsid w:val="00C575F0"/>
    <w:rsid w:val="00C57A80"/>
    <w:rsid w:val="00C57D4F"/>
    <w:rsid w:val="00C6006B"/>
    <w:rsid w:val="00C60C99"/>
    <w:rsid w:val="00C60D19"/>
    <w:rsid w:val="00C61361"/>
    <w:rsid w:val="00C6161A"/>
    <w:rsid w:val="00C616D6"/>
    <w:rsid w:val="00C61832"/>
    <w:rsid w:val="00C61B9E"/>
    <w:rsid w:val="00C61CCE"/>
    <w:rsid w:val="00C62AFD"/>
    <w:rsid w:val="00C633EB"/>
    <w:rsid w:val="00C63DAE"/>
    <w:rsid w:val="00C63DAF"/>
    <w:rsid w:val="00C64030"/>
    <w:rsid w:val="00C6451D"/>
    <w:rsid w:val="00C647C9"/>
    <w:rsid w:val="00C64AD3"/>
    <w:rsid w:val="00C64CB4"/>
    <w:rsid w:val="00C64D57"/>
    <w:rsid w:val="00C65041"/>
    <w:rsid w:val="00C6506A"/>
    <w:rsid w:val="00C65139"/>
    <w:rsid w:val="00C65A4C"/>
    <w:rsid w:val="00C65D54"/>
    <w:rsid w:val="00C6666E"/>
    <w:rsid w:val="00C67357"/>
    <w:rsid w:val="00C67625"/>
    <w:rsid w:val="00C67702"/>
    <w:rsid w:val="00C67BC7"/>
    <w:rsid w:val="00C67DE7"/>
    <w:rsid w:val="00C700E7"/>
    <w:rsid w:val="00C70B14"/>
    <w:rsid w:val="00C70C33"/>
    <w:rsid w:val="00C70D39"/>
    <w:rsid w:val="00C70D44"/>
    <w:rsid w:val="00C70D62"/>
    <w:rsid w:val="00C71EFB"/>
    <w:rsid w:val="00C7205F"/>
    <w:rsid w:val="00C72443"/>
    <w:rsid w:val="00C73123"/>
    <w:rsid w:val="00C733DB"/>
    <w:rsid w:val="00C74219"/>
    <w:rsid w:val="00C7425A"/>
    <w:rsid w:val="00C7431E"/>
    <w:rsid w:val="00C7439A"/>
    <w:rsid w:val="00C7454A"/>
    <w:rsid w:val="00C74759"/>
    <w:rsid w:val="00C74912"/>
    <w:rsid w:val="00C757EC"/>
    <w:rsid w:val="00C761FD"/>
    <w:rsid w:val="00C76438"/>
    <w:rsid w:val="00C76AB7"/>
    <w:rsid w:val="00C76BA9"/>
    <w:rsid w:val="00C77244"/>
    <w:rsid w:val="00C775A3"/>
    <w:rsid w:val="00C801D0"/>
    <w:rsid w:val="00C80241"/>
    <w:rsid w:val="00C80298"/>
    <w:rsid w:val="00C80530"/>
    <w:rsid w:val="00C806ED"/>
    <w:rsid w:val="00C80B15"/>
    <w:rsid w:val="00C80CBA"/>
    <w:rsid w:val="00C80D20"/>
    <w:rsid w:val="00C80D27"/>
    <w:rsid w:val="00C80EE5"/>
    <w:rsid w:val="00C80FB9"/>
    <w:rsid w:val="00C811C6"/>
    <w:rsid w:val="00C8124C"/>
    <w:rsid w:val="00C814B3"/>
    <w:rsid w:val="00C82154"/>
    <w:rsid w:val="00C823C5"/>
    <w:rsid w:val="00C82B5D"/>
    <w:rsid w:val="00C82DBE"/>
    <w:rsid w:val="00C8300C"/>
    <w:rsid w:val="00C8329B"/>
    <w:rsid w:val="00C8382F"/>
    <w:rsid w:val="00C83AF8"/>
    <w:rsid w:val="00C83BD0"/>
    <w:rsid w:val="00C83C7B"/>
    <w:rsid w:val="00C83D61"/>
    <w:rsid w:val="00C84806"/>
    <w:rsid w:val="00C851CB"/>
    <w:rsid w:val="00C855B4"/>
    <w:rsid w:val="00C8578E"/>
    <w:rsid w:val="00C85AED"/>
    <w:rsid w:val="00C86410"/>
    <w:rsid w:val="00C86A60"/>
    <w:rsid w:val="00C86A98"/>
    <w:rsid w:val="00C872BF"/>
    <w:rsid w:val="00C8771C"/>
    <w:rsid w:val="00C901A7"/>
    <w:rsid w:val="00C9048B"/>
    <w:rsid w:val="00C9060F"/>
    <w:rsid w:val="00C909D8"/>
    <w:rsid w:val="00C90F3A"/>
    <w:rsid w:val="00C91178"/>
    <w:rsid w:val="00C911AB"/>
    <w:rsid w:val="00C911F0"/>
    <w:rsid w:val="00C9134C"/>
    <w:rsid w:val="00C9155A"/>
    <w:rsid w:val="00C91758"/>
    <w:rsid w:val="00C9185B"/>
    <w:rsid w:val="00C91AD4"/>
    <w:rsid w:val="00C91C7A"/>
    <w:rsid w:val="00C91F05"/>
    <w:rsid w:val="00C922F5"/>
    <w:rsid w:val="00C92319"/>
    <w:rsid w:val="00C92416"/>
    <w:rsid w:val="00C9248F"/>
    <w:rsid w:val="00C924FD"/>
    <w:rsid w:val="00C925D6"/>
    <w:rsid w:val="00C92644"/>
    <w:rsid w:val="00C92B0D"/>
    <w:rsid w:val="00C92D4E"/>
    <w:rsid w:val="00C9311B"/>
    <w:rsid w:val="00C93244"/>
    <w:rsid w:val="00C93E01"/>
    <w:rsid w:val="00C944A0"/>
    <w:rsid w:val="00C94884"/>
    <w:rsid w:val="00C94DB4"/>
    <w:rsid w:val="00C9552E"/>
    <w:rsid w:val="00C958B1"/>
    <w:rsid w:val="00C95A35"/>
    <w:rsid w:val="00C95B4B"/>
    <w:rsid w:val="00C96859"/>
    <w:rsid w:val="00C96EB7"/>
    <w:rsid w:val="00C96F9D"/>
    <w:rsid w:val="00C9729B"/>
    <w:rsid w:val="00C975E5"/>
    <w:rsid w:val="00CA0340"/>
    <w:rsid w:val="00CA0539"/>
    <w:rsid w:val="00CA0684"/>
    <w:rsid w:val="00CA09C5"/>
    <w:rsid w:val="00CA09EB"/>
    <w:rsid w:val="00CA0A52"/>
    <w:rsid w:val="00CA0FE2"/>
    <w:rsid w:val="00CA110D"/>
    <w:rsid w:val="00CA12B4"/>
    <w:rsid w:val="00CA1626"/>
    <w:rsid w:val="00CA1A36"/>
    <w:rsid w:val="00CA257B"/>
    <w:rsid w:val="00CA30DB"/>
    <w:rsid w:val="00CA3227"/>
    <w:rsid w:val="00CA3269"/>
    <w:rsid w:val="00CA3C00"/>
    <w:rsid w:val="00CA3D3E"/>
    <w:rsid w:val="00CA3EA6"/>
    <w:rsid w:val="00CA50DB"/>
    <w:rsid w:val="00CA5810"/>
    <w:rsid w:val="00CA59D4"/>
    <w:rsid w:val="00CA6515"/>
    <w:rsid w:val="00CA6E0F"/>
    <w:rsid w:val="00CA70E4"/>
    <w:rsid w:val="00CA719E"/>
    <w:rsid w:val="00CA736C"/>
    <w:rsid w:val="00CA749E"/>
    <w:rsid w:val="00CA77F0"/>
    <w:rsid w:val="00CA7BB3"/>
    <w:rsid w:val="00CA7DA1"/>
    <w:rsid w:val="00CA7DBB"/>
    <w:rsid w:val="00CB05E8"/>
    <w:rsid w:val="00CB090D"/>
    <w:rsid w:val="00CB0A6F"/>
    <w:rsid w:val="00CB0CF8"/>
    <w:rsid w:val="00CB1073"/>
    <w:rsid w:val="00CB15B5"/>
    <w:rsid w:val="00CB174E"/>
    <w:rsid w:val="00CB1ECB"/>
    <w:rsid w:val="00CB2B57"/>
    <w:rsid w:val="00CB2DD1"/>
    <w:rsid w:val="00CB2F1F"/>
    <w:rsid w:val="00CB2FEA"/>
    <w:rsid w:val="00CB2FFD"/>
    <w:rsid w:val="00CB372A"/>
    <w:rsid w:val="00CB3A89"/>
    <w:rsid w:val="00CB4495"/>
    <w:rsid w:val="00CB4724"/>
    <w:rsid w:val="00CB4BE2"/>
    <w:rsid w:val="00CB4C26"/>
    <w:rsid w:val="00CB4D1F"/>
    <w:rsid w:val="00CB4DC2"/>
    <w:rsid w:val="00CB4DD4"/>
    <w:rsid w:val="00CB4EA7"/>
    <w:rsid w:val="00CB50B4"/>
    <w:rsid w:val="00CB5183"/>
    <w:rsid w:val="00CB548F"/>
    <w:rsid w:val="00CB5851"/>
    <w:rsid w:val="00CB5B87"/>
    <w:rsid w:val="00CB6345"/>
    <w:rsid w:val="00CB65CF"/>
    <w:rsid w:val="00CB67E5"/>
    <w:rsid w:val="00CB6CCD"/>
    <w:rsid w:val="00CB74FC"/>
    <w:rsid w:val="00CB7887"/>
    <w:rsid w:val="00CC01E4"/>
    <w:rsid w:val="00CC0A3B"/>
    <w:rsid w:val="00CC0E98"/>
    <w:rsid w:val="00CC0EAE"/>
    <w:rsid w:val="00CC107F"/>
    <w:rsid w:val="00CC1D09"/>
    <w:rsid w:val="00CC21F2"/>
    <w:rsid w:val="00CC2700"/>
    <w:rsid w:val="00CC2CDD"/>
    <w:rsid w:val="00CC307D"/>
    <w:rsid w:val="00CC3348"/>
    <w:rsid w:val="00CC35BD"/>
    <w:rsid w:val="00CC3B2A"/>
    <w:rsid w:val="00CC3CC4"/>
    <w:rsid w:val="00CC3FD8"/>
    <w:rsid w:val="00CC4044"/>
    <w:rsid w:val="00CC4157"/>
    <w:rsid w:val="00CC4205"/>
    <w:rsid w:val="00CC4324"/>
    <w:rsid w:val="00CC4530"/>
    <w:rsid w:val="00CC46D3"/>
    <w:rsid w:val="00CC48DD"/>
    <w:rsid w:val="00CC4B8A"/>
    <w:rsid w:val="00CC4C5F"/>
    <w:rsid w:val="00CC4D8B"/>
    <w:rsid w:val="00CC51E3"/>
    <w:rsid w:val="00CC533D"/>
    <w:rsid w:val="00CC54BB"/>
    <w:rsid w:val="00CC570A"/>
    <w:rsid w:val="00CC5A43"/>
    <w:rsid w:val="00CC5B8C"/>
    <w:rsid w:val="00CC5BB0"/>
    <w:rsid w:val="00CC5D25"/>
    <w:rsid w:val="00CC66DF"/>
    <w:rsid w:val="00CC679B"/>
    <w:rsid w:val="00CC6A62"/>
    <w:rsid w:val="00CC7002"/>
    <w:rsid w:val="00CC73AE"/>
    <w:rsid w:val="00CC7918"/>
    <w:rsid w:val="00CD1300"/>
    <w:rsid w:val="00CD14F0"/>
    <w:rsid w:val="00CD1576"/>
    <w:rsid w:val="00CD1963"/>
    <w:rsid w:val="00CD1F87"/>
    <w:rsid w:val="00CD24C8"/>
    <w:rsid w:val="00CD2975"/>
    <w:rsid w:val="00CD29CF"/>
    <w:rsid w:val="00CD2D87"/>
    <w:rsid w:val="00CD37A5"/>
    <w:rsid w:val="00CD3FE1"/>
    <w:rsid w:val="00CD4169"/>
    <w:rsid w:val="00CD42FB"/>
    <w:rsid w:val="00CD4BC8"/>
    <w:rsid w:val="00CD533C"/>
    <w:rsid w:val="00CD5482"/>
    <w:rsid w:val="00CD5BED"/>
    <w:rsid w:val="00CD5C3A"/>
    <w:rsid w:val="00CD5E7F"/>
    <w:rsid w:val="00CD6106"/>
    <w:rsid w:val="00CD6248"/>
    <w:rsid w:val="00CD632E"/>
    <w:rsid w:val="00CD6526"/>
    <w:rsid w:val="00CD6551"/>
    <w:rsid w:val="00CD6810"/>
    <w:rsid w:val="00CD6897"/>
    <w:rsid w:val="00CD689B"/>
    <w:rsid w:val="00CD6A61"/>
    <w:rsid w:val="00CD6B0E"/>
    <w:rsid w:val="00CD6C80"/>
    <w:rsid w:val="00CD6CC5"/>
    <w:rsid w:val="00CD6D98"/>
    <w:rsid w:val="00CD7274"/>
    <w:rsid w:val="00CD75E4"/>
    <w:rsid w:val="00CD7B5A"/>
    <w:rsid w:val="00CD7F54"/>
    <w:rsid w:val="00CE0153"/>
    <w:rsid w:val="00CE02C2"/>
    <w:rsid w:val="00CE0389"/>
    <w:rsid w:val="00CE0832"/>
    <w:rsid w:val="00CE0C11"/>
    <w:rsid w:val="00CE0DA1"/>
    <w:rsid w:val="00CE0F13"/>
    <w:rsid w:val="00CE109E"/>
    <w:rsid w:val="00CE177B"/>
    <w:rsid w:val="00CE1C1B"/>
    <w:rsid w:val="00CE1E7C"/>
    <w:rsid w:val="00CE1E99"/>
    <w:rsid w:val="00CE1EA9"/>
    <w:rsid w:val="00CE28B3"/>
    <w:rsid w:val="00CE2C75"/>
    <w:rsid w:val="00CE33E3"/>
    <w:rsid w:val="00CE4009"/>
    <w:rsid w:val="00CE4BA5"/>
    <w:rsid w:val="00CE4CB4"/>
    <w:rsid w:val="00CE4E4F"/>
    <w:rsid w:val="00CE5024"/>
    <w:rsid w:val="00CE5A92"/>
    <w:rsid w:val="00CE6840"/>
    <w:rsid w:val="00CE68F1"/>
    <w:rsid w:val="00CE695E"/>
    <w:rsid w:val="00CE6CC8"/>
    <w:rsid w:val="00CE727E"/>
    <w:rsid w:val="00CE75B3"/>
    <w:rsid w:val="00CE7C0E"/>
    <w:rsid w:val="00CE7C78"/>
    <w:rsid w:val="00CE7D00"/>
    <w:rsid w:val="00CE7F33"/>
    <w:rsid w:val="00CF034D"/>
    <w:rsid w:val="00CF04D5"/>
    <w:rsid w:val="00CF0560"/>
    <w:rsid w:val="00CF0591"/>
    <w:rsid w:val="00CF1205"/>
    <w:rsid w:val="00CF14D4"/>
    <w:rsid w:val="00CF15E5"/>
    <w:rsid w:val="00CF1EAE"/>
    <w:rsid w:val="00CF1ECF"/>
    <w:rsid w:val="00CF2117"/>
    <w:rsid w:val="00CF258F"/>
    <w:rsid w:val="00CF26D8"/>
    <w:rsid w:val="00CF2DF7"/>
    <w:rsid w:val="00CF2ED0"/>
    <w:rsid w:val="00CF37CA"/>
    <w:rsid w:val="00CF3863"/>
    <w:rsid w:val="00CF3B72"/>
    <w:rsid w:val="00CF3C7F"/>
    <w:rsid w:val="00CF3F97"/>
    <w:rsid w:val="00CF4134"/>
    <w:rsid w:val="00CF4465"/>
    <w:rsid w:val="00CF4B22"/>
    <w:rsid w:val="00CF4E56"/>
    <w:rsid w:val="00CF50CA"/>
    <w:rsid w:val="00CF5D8B"/>
    <w:rsid w:val="00CF5E4F"/>
    <w:rsid w:val="00CF67C3"/>
    <w:rsid w:val="00CF6DC4"/>
    <w:rsid w:val="00CF702A"/>
    <w:rsid w:val="00CF7128"/>
    <w:rsid w:val="00CF744C"/>
    <w:rsid w:val="00CF77F7"/>
    <w:rsid w:val="00CF7AF8"/>
    <w:rsid w:val="00CF7C46"/>
    <w:rsid w:val="00D00326"/>
    <w:rsid w:val="00D006B8"/>
    <w:rsid w:val="00D00824"/>
    <w:rsid w:val="00D00B15"/>
    <w:rsid w:val="00D00CA0"/>
    <w:rsid w:val="00D015A0"/>
    <w:rsid w:val="00D01E5C"/>
    <w:rsid w:val="00D0203A"/>
    <w:rsid w:val="00D022A8"/>
    <w:rsid w:val="00D02AD4"/>
    <w:rsid w:val="00D02F7B"/>
    <w:rsid w:val="00D03D32"/>
    <w:rsid w:val="00D0401E"/>
    <w:rsid w:val="00D04177"/>
    <w:rsid w:val="00D0461C"/>
    <w:rsid w:val="00D04BB9"/>
    <w:rsid w:val="00D04C03"/>
    <w:rsid w:val="00D04E11"/>
    <w:rsid w:val="00D05751"/>
    <w:rsid w:val="00D05A42"/>
    <w:rsid w:val="00D0640E"/>
    <w:rsid w:val="00D06469"/>
    <w:rsid w:val="00D069BA"/>
    <w:rsid w:val="00D06D9D"/>
    <w:rsid w:val="00D0701B"/>
    <w:rsid w:val="00D0702D"/>
    <w:rsid w:val="00D071A3"/>
    <w:rsid w:val="00D07269"/>
    <w:rsid w:val="00D072D6"/>
    <w:rsid w:val="00D072EE"/>
    <w:rsid w:val="00D076E3"/>
    <w:rsid w:val="00D077C6"/>
    <w:rsid w:val="00D07C53"/>
    <w:rsid w:val="00D07D3A"/>
    <w:rsid w:val="00D103C5"/>
    <w:rsid w:val="00D105DE"/>
    <w:rsid w:val="00D1067F"/>
    <w:rsid w:val="00D10895"/>
    <w:rsid w:val="00D10F8F"/>
    <w:rsid w:val="00D1140D"/>
    <w:rsid w:val="00D120A4"/>
    <w:rsid w:val="00D12101"/>
    <w:rsid w:val="00D1219E"/>
    <w:rsid w:val="00D128FA"/>
    <w:rsid w:val="00D131C8"/>
    <w:rsid w:val="00D13496"/>
    <w:rsid w:val="00D1391A"/>
    <w:rsid w:val="00D13F0B"/>
    <w:rsid w:val="00D14011"/>
    <w:rsid w:val="00D1483C"/>
    <w:rsid w:val="00D14DB9"/>
    <w:rsid w:val="00D14E4A"/>
    <w:rsid w:val="00D15429"/>
    <w:rsid w:val="00D15457"/>
    <w:rsid w:val="00D15887"/>
    <w:rsid w:val="00D1627A"/>
    <w:rsid w:val="00D1627F"/>
    <w:rsid w:val="00D166AF"/>
    <w:rsid w:val="00D16776"/>
    <w:rsid w:val="00D16D28"/>
    <w:rsid w:val="00D16E3E"/>
    <w:rsid w:val="00D16E9E"/>
    <w:rsid w:val="00D17510"/>
    <w:rsid w:val="00D17D88"/>
    <w:rsid w:val="00D17FE1"/>
    <w:rsid w:val="00D20314"/>
    <w:rsid w:val="00D204E9"/>
    <w:rsid w:val="00D2059B"/>
    <w:rsid w:val="00D20868"/>
    <w:rsid w:val="00D20992"/>
    <w:rsid w:val="00D210C0"/>
    <w:rsid w:val="00D21614"/>
    <w:rsid w:val="00D2165C"/>
    <w:rsid w:val="00D216AC"/>
    <w:rsid w:val="00D21D5F"/>
    <w:rsid w:val="00D2222D"/>
    <w:rsid w:val="00D22E32"/>
    <w:rsid w:val="00D22F7D"/>
    <w:rsid w:val="00D22FE0"/>
    <w:rsid w:val="00D230E7"/>
    <w:rsid w:val="00D23179"/>
    <w:rsid w:val="00D23349"/>
    <w:rsid w:val="00D23389"/>
    <w:rsid w:val="00D2341F"/>
    <w:rsid w:val="00D2367B"/>
    <w:rsid w:val="00D23BEC"/>
    <w:rsid w:val="00D24262"/>
    <w:rsid w:val="00D243FF"/>
    <w:rsid w:val="00D2443F"/>
    <w:rsid w:val="00D24A2E"/>
    <w:rsid w:val="00D24D22"/>
    <w:rsid w:val="00D24F00"/>
    <w:rsid w:val="00D2512B"/>
    <w:rsid w:val="00D2517A"/>
    <w:rsid w:val="00D251C2"/>
    <w:rsid w:val="00D25A0F"/>
    <w:rsid w:val="00D25F6B"/>
    <w:rsid w:val="00D262CC"/>
    <w:rsid w:val="00D26348"/>
    <w:rsid w:val="00D265DC"/>
    <w:rsid w:val="00D26796"/>
    <w:rsid w:val="00D271F4"/>
    <w:rsid w:val="00D27291"/>
    <w:rsid w:val="00D27377"/>
    <w:rsid w:val="00D273D6"/>
    <w:rsid w:val="00D276AF"/>
    <w:rsid w:val="00D2774F"/>
    <w:rsid w:val="00D279A5"/>
    <w:rsid w:val="00D27D0B"/>
    <w:rsid w:val="00D3015A"/>
    <w:rsid w:val="00D30860"/>
    <w:rsid w:val="00D30AB6"/>
    <w:rsid w:val="00D30BA6"/>
    <w:rsid w:val="00D30D8E"/>
    <w:rsid w:val="00D30FFA"/>
    <w:rsid w:val="00D31127"/>
    <w:rsid w:val="00D31140"/>
    <w:rsid w:val="00D31188"/>
    <w:rsid w:val="00D312CC"/>
    <w:rsid w:val="00D31678"/>
    <w:rsid w:val="00D31C85"/>
    <w:rsid w:val="00D320C9"/>
    <w:rsid w:val="00D3213E"/>
    <w:rsid w:val="00D32402"/>
    <w:rsid w:val="00D32528"/>
    <w:rsid w:val="00D32F93"/>
    <w:rsid w:val="00D3305C"/>
    <w:rsid w:val="00D3311D"/>
    <w:rsid w:val="00D3368C"/>
    <w:rsid w:val="00D3384A"/>
    <w:rsid w:val="00D338B5"/>
    <w:rsid w:val="00D34253"/>
    <w:rsid w:val="00D34D20"/>
    <w:rsid w:val="00D34E11"/>
    <w:rsid w:val="00D34F8F"/>
    <w:rsid w:val="00D351AC"/>
    <w:rsid w:val="00D35420"/>
    <w:rsid w:val="00D354CB"/>
    <w:rsid w:val="00D357BB"/>
    <w:rsid w:val="00D35B6C"/>
    <w:rsid w:val="00D36752"/>
    <w:rsid w:val="00D36841"/>
    <w:rsid w:val="00D3714C"/>
    <w:rsid w:val="00D37250"/>
    <w:rsid w:val="00D3777C"/>
    <w:rsid w:val="00D37883"/>
    <w:rsid w:val="00D37B74"/>
    <w:rsid w:val="00D401B3"/>
    <w:rsid w:val="00D403EA"/>
    <w:rsid w:val="00D40519"/>
    <w:rsid w:val="00D40BDE"/>
    <w:rsid w:val="00D4101B"/>
    <w:rsid w:val="00D41457"/>
    <w:rsid w:val="00D414EE"/>
    <w:rsid w:val="00D41C02"/>
    <w:rsid w:val="00D41E35"/>
    <w:rsid w:val="00D4212E"/>
    <w:rsid w:val="00D42269"/>
    <w:rsid w:val="00D42AA8"/>
    <w:rsid w:val="00D42C83"/>
    <w:rsid w:val="00D43116"/>
    <w:rsid w:val="00D435FD"/>
    <w:rsid w:val="00D43781"/>
    <w:rsid w:val="00D4382B"/>
    <w:rsid w:val="00D439FE"/>
    <w:rsid w:val="00D43E6C"/>
    <w:rsid w:val="00D442BD"/>
    <w:rsid w:val="00D4461E"/>
    <w:rsid w:val="00D44688"/>
    <w:rsid w:val="00D44D82"/>
    <w:rsid w:val="00D4576C"/>
    <w:rsid w:val="00D45861"/>
    <w:rsid w:val="00D45A61"/>
    <w:rsid w:val="00D45DDC"/>
    <w:rsid w:val="00D46854"/>
    <w:rsid w:val="00D472A3"/>
    <w:rsid w:val="00D474BA"/>
    <w:rsid w:val="00D47AF0"/>
    <w:rsid w:val="00D47D26"/>
    <w:rsid w:val="00D5043F"/>
    <w:rsid w:val="00D51069"/>
    <w:rsid w:val="00D51294"/>
    <w:rsid w:val="00D51319"/>
    <w:rsid w:val="00D51A29"/>
    <w:rsid w:val="00D51EF0"/>
    <w:rsid w:val="00D51EFA"/>
    <w:rsid w:val="00D51F4F"/>
    <w:rsid w:val="00D52173"/>
    <w:rsid w:val="00D528E8"/>
    <w:rsid w:val="00D52A28"/>
    <w:rsid w:val="00D52DF7"/>
    <w:rsid w:val="00D53017"/>
    <w:rsid w:val="00D53060"/>
    <w:rsid w:val="00D532CA"/>
    <w:rsid w:val="00D53C7D"/>
    <w:rsid w:val="00D53DEC"/>
    <w:rsid w:val="00D53F1B"/>
    <w:rsid w:val="00D54120"/>
    <w:rsid w:val="00D54335"/>
    <w:rsid w:val="00D5435A"/>
    <w:rsid w:val="00D5471F"/>
    <w:rsid w:val="00D54D67"/>
    <w:rsid w:val="00D5574E"/>
    <w:rsid w:val="00D5588F"/>
    <w:rsid w:val="00D55A08"/>
    <w:rsid w:val="00D56C86"/>
    <w:rsid w:val="00D570EB"/>
    <w:rsid w:val="00D5720B"/>
    <w:rsid w:val="00D572B7"/>
    <w:rsid w:val="00D575E4"/>
    <w:rsid w:val="00D57F4C"/>
    <w:rsid w:val="00D601FD"/>
    <w:rsid w:val="00D60436"/>
    <w:rsid w:val="00D6044E"/>
    <w:rsid w:val="00D606E7"/>
    <w:rsid w:val="00D60B2B"/>
    <w:rsid w:val="00D60ED4"/>
    <w:rsid w:val="00D60F34"/>
    <w:rsid w:val="00D61117"/>
    <w:rsid w:val="00D61B28"/>
    <w:rsid w:val="00D61B2B"/>
    <w:rsid w:val="00D61DA9"/>
    <w:rsid w:val="00D62362"/>
    <w:rsid w:val="00D6270E"/>
    <w:rsid w:val="00D62969"/>
    <w:rsid w:val="00D62E1F"/>
    <w:rsid w:val="00D62F05"/>
    <w:rsid w:val="00D63BF7"/>
    <w:rsid w:val="00D6489E"/>
    <w:rsid w:val="00D6489F"/>
    <w:rsid w:val="00D64BA1"/>
    <w:rsid w:val="00D64FB8"/>
    <w:rsid w:val="00D6523A"/>
    <w:rsid w:val="00D65866"/>
    <w:rsid w:val="00D660AC"/>
    <w:rsid w:val="00D66E5C"/>
    <w:rsid w:val="00D66EF0"/>
    <w:rsid w:val="00D67052"/>
    <w:rsid w:val="00D67400"/>
    <w:rsid w:val="00D709C1"/>
    <w:rsid w:val="00D70F5F"/>
    <w:rsid w:val="00D7124F"/>
    <w:rsid w:val="00D71C81"/>
    <w:rsid w:val="00D72129"/>
    <w:rsid w:val="00D72D80"/>
    <w:rsid w:val="00D72F43"/>
    <w:rsid w:val="00D73002"/>
    <w:rsid w:val="00D73CA1"/>
    <w:rsid w:val="00D73EEB"/>
    <w:rsid w:val="00D73F02"/>
    <w:rsid w:val="00D743B8"/>
    <w:rsid w:val="00D745B6"/>
    <w:rsid w:val="00D7464F"/>
    <w:rsid w:val="00D7540C"/>
    <w:rsid w:val="00D75456"/>
    <w:rsid w:val="00D754F4"/>
    <w:rsid w:val="00D75846"/>
    <w:rsid w:val="00D75929"/>
    <w:rsid w:val="00D75975"/>
    <w:rsid w:val="00D75A3D"/>
    <w:rsid w:val="00D75C9A"/>
    <w:rsid w:val="00D75CBA"/>
    <w:rsid w:val="00D75DCF"/>
    <w:rsid w:val="00D766F2"/>
    <w:rsid w:val="00D76ADB"/>
    <w:rsid w:val="00D77185"/>
    <w:rsid w:val="00D771A9"/>
    <w:rsid w:val="00D801A6"/>
    <w:rsid w:val="00D801D9"/>
    <w:rsid w:val="00D802C6"/>
    <w:rsid w:val="00D803F8"/>
    <w:rsid w:val="00D80680"/>
    <w:rsid w:val="00D81146"/>
    <w:rsid w:val="00D81954"/>
    <w:rsid w:val="00D81DB8"/>
    <w:rsid w:val="00D82098"/>
    <w:rsid w:val="00D82C6F"/>
    <w:rsid w:val="00D82F42"/>
    <w:rsid w:val="00D832A8"/>
    <w:rsid w:val="00D8365F"/>
    <w:rsid w:val="00D83750"/>
    <w:rsid w:val="00D83DAC"/>
    <w:rsid w:val="00D83F8D"/>
    <w:rsid w:val="00D83F8F"/>
    <w:rsid w:val="00D8404A"/>
    <w:rsid w:val="00D842B5"/>
    <w:rsid w:val="00D843EF"/>
    <w:rsid w:val="00D84FBB"/>
    <w:rsid w:val="00D8525C"/>
    <w:rsid w:val="00D85AFB"/>
    <w:rsid w:val="00D85BE8"/>
    <w:rsid w:val="00D85C35"/>
    <w:rsid w:val="00D86120"/>
    <w:rsid w:val="00D868F0"/>
    <w:rsid w:val="00D86984"/>
    <w:rsid w:val="00D878EB"/>
    <w:rsid w:val="00D87B93"/>
    <w:rsid w:val="00D90049"/>
    <w:rsid w:val="00D90C93"/>
    <w:rsid w:val="00D90F0D"/>
    <w:rsid w:val="00D91083"/>
    <w:rsid w:val="00D918B0"/>
    <w:rsid w:val="00D919F7"/>
    <w:rsid w:val="00D91CF2"/>
    <w:rsid w:val="00D91CF3"/>
    <w:rsid w:val="00D91E3A"/>
    <w:rsid w:val="00D91FB1"/>
    <w:rsid w:val="00D92748"/>
    <w:rsid w:val="00D9327F"/>
    <w:rsid w:val="00D93373"/>
    <w:rsid w:val="00D9339B"/>
    <w:rsid w:val="00D93EA8"/>
    <w:rsid w:val="00D94719"/>
    <w:rsid w:val="00D94C8A"/>
    <w:rsid w:val="00D9511A"/>
    <w:rsid w:val="00D95575"/>
    <w:rsid w:val="00D956F3"/>
    <w:rsid w:val="00D95800"/>
    <w:rsid w:val="00D95C03"/>
    <w:rsid w:val="00D971F4"/>
    <w:rsid w:val="00D97249"/>
    <w:rsid w:val="00D97253"/>
    <w:rsid w:val="00D9745F"/>
    <w:rsid w:val="00D97D8E"/>
    <w:rsid w:val="00D97F30"/>
    <w:rsid w:val="00DA046B"/>
    <w:rsid w:val="00DA06B5"/>
    <w:rsid w:val="00DA081E"/>
    <w:rsid w:val="00DA08C3"/>
    <w:rsid w:val="00DA0AB0"/>
    <w:rsid w:val="00DA0BF8"/>
    <w:rsid w:val="00DA1D13"/>
    <w:rsid w:val="00DA202C"/>
    <w:rsid w:val="00DA21A3"/>
    <w:rsid w:val="00DA2547"/>
    <w:rsid w:val="00DA29A4"/>
    <w:rsid w:val="00DA2E26"/>
    <w:rsid w:val="00DA2FB5"/>
    <w:rsid w:val="00DA3197"/>
    <w:rsid w:val="00DA38F5"/>
    <w:rsid w:val="00DA3B27"/>
    <w:rsid w:val="00DA3BAE"/>
    <w:rsid w:val="00DA3CE3"/>
    <w:rsid w:val="00DA3FA6"/>
    <w:rsid w:val="00DA43CF"/>
    <w:rsid w:val="00DA4A46"/>
    <w:rsid w:val="00DA4E28"/>
    <w:rsid w:val="00DA5387"/>
    <w:rsid w:val="00DA55AB"/>
    <w:rsid w:val="00DA5815"/>
    <w:rsid w:val="00DA589C"/>
    <w:rsid w:val="00DA5E63"/>
    <w:rsid w:val="00DA6060"/>
    <w:rsid w:val="00DA6496"/>
    <w:rsid w:val="00DA6DC5"/>
    <w:rsid w:val="00DA737F"/>
    <w:rsid w:val="00DA739A"/>
    <w:rsid w:val="00DA7D06"/>
    <w:rsid w:val="00DA7D7C"/>
    <w:rsid w:val="00DA7E43"/>
    <w:rsid w:val="00DB07E6"/>
    <w:rsid w:val="00DB0D46"/>
    <w:rsid w:val="00DB11D0"/>
    <w:rsid w:val="00DB1312"/>
    <w:rsid w:val="00DB1F59"/>
    <w:rsid w:val="00DB1FA9"/>
    <w:rsid w:val="00DB20D1"/>
    <w:rsid w:val="00DB2262"/>
    <w:rsid w:val="00DB2276"/>
    <w:rsid w:val="00DB28DD"/>
    <w:rsid w:val="00DB30D3"/>
    <w:rsid w:val="00DB35C5"/>
    <w:rsid w:val="00DB371C"/>
    <w:rsid w:val="00DB3EF1"/>
    <w:rsid w:val="00DB44FC"/>
    <w:rsid w:val="00DB4614"/>
    <w:rsid w:val="00DB4D1F"/>
    <w:rsid w:val="00DB5283"/>
    <w:rsid w:val="00DB5632"/>
    <w:rsid w:val="00DB5E69"/>
    <w:rsid w:val="00DB5E6A"/>
    <w:rsid w:val="00DB6354"/>
    <w:rsid w:val="00DB63B5"/>
    <w:rsid w:val="00DB65BB"/>
    <w:rsid w:val="00DB759B"/>
    <w:rsid w:val="00DB7C2F"/>
    <w:rsid w:val="00DC0BAA"/>
    <w:rsid w:val="00DC1786"/>
    <w:rsid w:val="00DC179F"/>
    <w:rsid w:val="00DC1DAB"/>
    <w:rsid w:val="00DC29BC"/>
    <w:rsid w:val="00DC2D56"/>
    <w:rsid w:val="00DC3374"/>
    <w:rsid w:val="00DC3498"/>
    <w:rsid w:val="00DC3C30"/>
    <w:rsid w:val="00DC3E89"/>
    <w:rsid w:val="00DC4170"/>
    <w:rsid w:val="00DC4417"/>
    <w:rsid w:val="00DC4442"/>
    <w:rsid w:val="00DC45FB"/>
    <w:rsid w:val="00DC4C86"/>
    <w:rsid w:val="00DC556D"/>
    <w:rsid w:val="00DC5D6D"/>
    <w:rsid w:val="00DC7129"/>
    <w:rsid w:val="00DC7512"/>
    <w:rsid w:val="00DC766A"/>
    <w:rsid w:val="00DC7825"/>
    <w:rsid w:val="00DC7DD9"/>
    <w:rsid w:val="00DC7FA4"/>
    <w:rsid w:val="00DD0001"/>
    <w:rsid w:val="00DD00BA"/>
    <w:rsid w:val="00DD0B4A"/>
    <w:rsid w:val="00DD124F"/>
    <w:rsid w:val="00DD1E8D"/>
    <w:rsid w:val="00DD24E3"/>
    <w:rsid w:val="00DD2632"/>
    <w:rsid w:val="00DD2976"/>
    <w:rsid w:val="00DD2A90"/>
    <w:rsid w:val="00DD2B83"/>
    <w:rsid w:val="00DD3492"/>
    <w:rsid w:val="00DD3572"/>
    <w:rsid w:val="00DD3DFA"/>
    <w:rsid w:val="00DD4B73"/>
    <w:rsid w:val="00DD4D1D"/>
    <w:rsid w:val="00DD513B"/>
    <w:rsid w:val="00DD51E5"/>
    <w:rsid w:val="00DD5762"/>
    <w:rsid w:val="00DD5A09"/>
    <w:rsid w:val="00DD5C92"/>
    <w:rsid w:val="00DD6449"/>
    <w:rsid w:val="00DD6635"/>
    <w:rsid w:val="00DD68BA"/>
    <w:rsid w:val="00DD6D80"/>
    <w:rsid w:val="00DD6EF4"/>
    <w:rsid w:val="00DD7802"/>
    <w:rsid w:val="00DE02F5"/>
    <w:rsid w:val="00DE0977"/>
    <w:rsid w:val="00DE0EB9"/>
    <w:rsid w:val="00DE1487"/>
    <w:rsid w:val="00DE14EC"/>
    <w:rsid w:val="00DE1535"/>
    <w:rsid w:val="00DE1724"/>
    <w:rsid w:val="00DE1EE7"/>
    <w:rsid w:val="00DE23A8"/>
    <w:rsid w:val="00DE29CF"/>
    <w:rsid w:val="00DE2B17"/>
    <w:rsid w:val="00DE2C96"/>
    <w:rsid w:val="00DE2D17"/>
    <w:rsid w:val="00DE2E83"/>
    <w:rsid w:val="00DE3866"/>
    <w:rsid w:val="00DE3C9C"/>
    <w:rsid w:val="00DE44AF"/>
    <w:rsid w:val="00DE4A98"/>
    <w:rsid w:val="00DE5EB4"/>
    <w:rsid w:val="00DE6030"/>
    <w:rsid w:val="00DE60B3"/>
    <w:rsid w:val="00DE625D"/>
    <w:rsid w:val="00DE6557"/>
    <w:rsid w:val="00DE6E2A"/>
    <w:rsid w:val="00DE71F1"/>
    <w:rsid w:val="00DE771E"/>
    <w:rsid w:val="00DE77D8"/>
    <w:rsid w:val="00DE7D43"/>
    <w:rsid w:val="00DF057C"/>
    <w:rsid w:val="00DF0B4C"/>
    <w:rsid w:val="00DF0F99"/>
    <w:rsid w:val="00DF1506"/>
    <w:rsid w:val="00DF1BB0"/>
    <w:rsid w:val="00DF1C4E"/>
    <w:rsid w:val="00DF2DFD"/>
    <w:rsid w:val="00DF2E5E"/>
    <w:rsid w:val="00DF2E66"/>
    <w:rsid w:val="00DF2F63"/>
    <w:rsid w:val="00DF334D"/>
    <w:rsid w:val="00DF35C7"/>
    <w:rsid w:val="00DF3F53"/>
    <w:rsid w:val="00DF4F98"/>
    <w:rsid w:val="00DF5009"/>
    <w:rsid w:val="00DF5969"/>
    <w:rsid w:val="00DF5FAF"/>
    <w:rsid w:val="00DF635A"/>
    <w:rsid w:val="00DF6967"/>
    <w:rsid w:val="00DF6C44"/>
    <w:rsid w:val="00DF6C91"/>
    <w:rsid w:val="00DF6F7C"/>
    <w:rsid w:val="00DF6FCD"/>
    <w:rsid w:val="00DF6FE7"/>
    <w:rsid w:val="00DF7DFF"/>
    <w:rsid w:val="00E00A27"/>
    <w:rsid w:val="00E00AEB"/>
    <w:rsid w:val="00E01688"/>
    <w:rsid w:val="00E01AC7"/>
    <w:rsid w:val="00E01B7A"/>
    <w:rsid w:val="00E01FF8"/>
    <w:rsid w:val="00E02515"/>
    <w:rsid w:val="00E02D35"/>
    <w:rsid w:val="00E0304F"/>
    <w:rsid w:val="00E03386"/>
    <w:rsid w:val="00E03C11"/>
    <w:rsid w:val="00E03E0D"/>
    <w:rsid w:val="00E0413A"/>
    <w:rsid w:val="00E04708"/>
    <w:rsid w:val="00E04B2D"/>
    <w:rsid w:val="00E04C6E"/>
    <w:rsid w:val="00E04E5E"/>
    <w:rsid w:val="00E05560"/>
    <w:rsid w:val="00E0562D"/>
    <w:rsid w:val="00E05BA0"/>
    <w:rsid w:val="00E05E86"/>
    <w:rsid w:val="00E067D4"/>
    <w:rsid w:val="00E06C13"/>
    <w:rsid w:val="00E06CB5"/>
    <w:rsid w:val="00E07020"/>
    <w:rsid w:val="00E0702E"/>
    <w:rsid w:val="00E074C5"/>
    <w:rsid w:val="00E075B4"/>
    <w:rsid w:val="00E07DC3"/>
    <w:rsid w:val="00E07E2C"/>
    <w:rsid w:val="00E10F24"/>
    <w:rsid w:val="00E11053"/>
    <w:rsid w:val="00E113F9"/>
    <w:rsid w:val="00E114CD"/>
    <w:rsid w:val="00E119E3"/>
    <w:rsid w:val="00E11DC4"/>
    <w:rsid w:val="00E11FDC"/>
    <w:rsid w:val="00E1346E"/>
    <w:rsid w:val="00E1395C"/>
    <w:rsid w:val="00E13FF9"/>
    <w:rsid w:val="00E141D8"/>
    <w:rsid w:val="00E14392"/>
    <w:rsid w:val="00E14493"/>
    <w:rsid w:val="00E14653"/>
    <w:rsid w:val="00E1481B"/>
    <w:rsid w:val="00E151C5"/>
    <w:rsid w:val="00E15446"/>
    <w:rsid w:val="00E1567E"/>
    <w:rsid w:val="00E15A11"/>
    <w:rsid w:val="00E15C97"/>
    <w:rsid w:val="00E15D05"/>
    <w:rsid w:val="00E15EEB"/>
    <w:rsid w:val="00E16374"/>
    <w:rsid w:val="00E16825"/>
    <w:rsid w:val="00E1682C"/>
    <w:rsid w:val="00E16845"/>
    <w:rsid w:val="00E17140"/>
    <w:rsid w:val="00E175B3"/>
    <w:rsid w:val="00E17908"/>
    <w:rsid w:val="00E179CE"/>
    <w:rsid w:val="00E17F5D"/>
    <w:rsid w:val="00E20035"/>
    <w:rsid w:val="00E20045"/>
    <w:rsid w:val="00E2009B"/>
    <w:rsid w:val="00E205BE"/>
    <w:rsid w:val="00E20839"/>
    <w:rsid w:val="00E210CE"/>
    <w:rsid w:val="00E21998"/>
    <w:rsid w:val="00E21F55"/>
    <w:rsid w:val="00E2301F"/>
    <w:rsid w:val="00E23036"/>
    <w:rsid w:val="00E230E6"/>
    <w:rsid w:val="00E2360E"/>
    <w:rsid w:val="00E2360F"/>
    <w:rsid w:val="00E23A38"/>
    <w:rsid w:val="00E2499B"/>
    <w:rsid w:val="00E2645D"/>
    <w:rsid w:val="00E26628"/>
    <w:rsid w:val="00E26E1A"/>
    <w:rsid w:val="00E26F82"/>
    <w:rsid w:val="00E271B8"/>
    <w:rsid w:val="00E274C5"/>
    <w:rsid w:val="00E2777B"/>
    <w:rsid w:val="00E27D14"/>
    <w:rsid w:val="00E30514"/>
    <w:rsid w:val="00E306AD"/>
    <w:rsid w:val="00E30C15"/>
    <w:rsid w:val="00E30EFD"/>
    <w:rsid w:val="00E312E3"/>
    <w:rsid w:val="00E3134B"/>
    <w:rsid w:val="00E326C1"/>
    <w:rsid w:val="00E32856"/>
    <w:rsid w:val="00E32BF0"/>
    <w:rsid w:val="00E32DFA"/>
    <w:rsid w:val="00E332AB"/>
    <w:rsid w:val="00E334C4"/>
    <w:rsid w:val="00E34164"/>
    <w:rsid w:val="00E34510"/>
    <w:rsid w:val="00E347DC"/>
    <w:rsid w:val="00E347F4"/>
    <w:rsid w:val="00E34B64"/>
    <w:rsid w:val="00E35563"/>
    <w:rsid w:val="00E36000"/>
    <w:rsid w:val="00E3652A"/>
    <w:rsid w:val="00E369AD"/>
    <w:rsid w:val="00E3700E"/>
    <w:rsid w:val="00E3798A"/>
    <w:rsid w:val="00E37B2A"/>
    <w:rsid w:val="00E37CA2"/>
    <w:rsid w:val="00E400CE"/>
    <w:rsid w:val="00E4032C"/>
    <w:rsid w:val="00E40715"/>
    <w:rsid w:val="00E40868"/>
    <w:rsid w:val="00E408D5"/>
    <w:rsid w:val="00E40A9D"/>
    <w:rsid w:val="00E40DA7"/>
    <w:rsid w:val="00E40EB3"/>
    <w:rsid w:val="00E40ED9"/>
    <w:rsid w:val="00E4123D"/>
    <w:rsid w:val="00E41A3C"/>
    <w:rsid w:val="00E41EBA"/>
    <w:rsid w:val="00E420B5"/>
    <w:rsid w:val="00E4218B"/>
    <w:rsid w:val="00E433CF"/>
    <w:rsid w:val="00E43728"/>
    <w:rsid w:val="00E43845"/>
    <w:rsid w:val="00E43869"/>
    <w:rsid w:val="00E43A94"/>
    <w:rsid w:val="00E43BAE"/>
    <w:rsid w:val="00E442CC"/>
    <w:rsid w:val="00E44B80"/>
    <w:rsid w:val="00E44CBB"/>
    <w:rsid w:val="00E4506D"/>
    <w:rsid w:val="00E46556"/>
    <w:rsid w:val="00E46622"/>
    <w:rsid w:val="00E4693C"/>
    <w:rsid w:val="00E46D3A"/>
    <w:rsid w:val="00E470C6"/>
    <w:rsid w:val="00E47129"/>
    <w:rsid w:val="00E4714F"/>
    <w:rsid w:val="00E47875"/>
    <w:rsid w:val="00E47A80"/>
    <w:rsid w:val="00E47EDE"/>
    <w:rsid w:val="00E500A9"/>
    <w:rsid w:val="00E5049E"/>
    <w:rsid w:val="00E506A6"/>
    <w:rsid w:val="00E50A79"/>
    <w:rsid w:val="00E50D8A"/>
    <w:rsid w:val="00E50F16"/>
    <w:rsid w:val="00E51058"/>
    <w:rsid w:val="00E51609"/>
    <w:rsid w:val="00E51C60"/>
    <w:rsid w:val="00E51C74"/>
    <w:rsid w:val="00E51E02"/>
    <w:rsid w:val="00E51EB8"/>
    <w:rsid w:val="00E51F30"/>
    <w:rsid w:val="00E51FFA"/>
    <w:rsid w:val="00E52598"/>
    <w:rsid w:val="00E53588"/>
    <w:rsid w:val="00E54363"/>
    <w:rsid w:val="00E544E1"/>
    <w:rsid w:val="00E5451A"/>
    <w:rsid w:val="00E548D2"/>
    <w:rsid w:val="00E54A5A"/>
    <w:rsid w:val="00E55344"/>
    <w:rsid w:val="00E55650"/>
    <w:rsid w:val="00E556FB"/>
    <w:rsid w:val="00E558F3"/>
    <w:rsid w:val="00E5610B"/>
    <w:rsid w:val="00E564BB"/>
    <w:rsid w:val="00E565A9"/>
    <w:rsid w:val="00E56975"/>
    <w:rsid w:val="00E56B0E"/>
    <w:rsid w:val="00E5789B"/>
    <w:rsid w:val="00E57B8E"/>
    <w:rsid w:val="00E57EB6"/>
    <w:rsid w:val="00E57F6F"/>
    <w:rsid w:val="00E60938"/>
    <w:rsid w:val="00E609F4"/>
    <w:rsid w:val="00E60D60"/>
    <w:rsid w:val="00E6170D"/>
    <w:rsid w:val="00E61A37"/>
    <w:rsid w:val="00E61A9F"/>
    <w:rsid w:val="00E61F68"/>
    <w:rsid w:val="00E61F6A"/>
    <w:rsid w:val="00E62143"/>
    <w:rsid w:val="00E6225B"/>
    <w:rsid w:val="00E628BA"/>
    <w:rsid w:val="00E62AA2"/>
    <w:rsid w:val="00E62EEE"/>
    <w:rsid w:val="00E637AC"/>
    <w:rsid w:val="00E64325"/>
    <w:rsid w:val="00E6470A"/>
    <w:rsid w:val="00E64D37"/>
    <w:rsid w:val="00E65585"/>
    <w:rsid w:val="00E65BEF"/>
    <w:rsid w:val="00E65CCC"/>
    <w:rsid w:val="00E66A87"/>
    <w:rsid w:val="00E6789E"/>
    <w:rsid w:val="00E679A8"/>
    <w:rsid w:val="00E67C12"/>
    <w:rsid w:val="00E67E66"/>
    <w:rsid w:val="00E70394"/>
    <w:rsid w:val="00E7079B"/>
    <w:rsid w:val="00E707E0"/>
    <w:rsid w:val="00E70CF8"/>
    <w:rsid w:val="00E70D03"/>
    <w:rsid w:val="00E70ED4"/>
    <w:rsid w:val="00E7133B"/>
    <w:rsid w:val="00E714D2"/>
    <w:rsid w:val="00E7163E"/>
    <w:rsid w:val="00E71DD6"/>
    <w:rsid w:val="00E71ECF"/>
    <w:rsid w:val="00E72533"/>
    <w:rsid w:val="00E727C5"/>
    <w:rsid w:val="00E72B2A"/>
    <w:rsid w:val="00E72C18"/>
    <w:rsid w:val="00E72D2B"/>
    <w:rsid w:val="00E73C74"/>
    <w:rsid w:val="00E7400C"/>
    <w:rsid w:val="00E74076"/>
    <w:rsid w:val="00E74800"/>
    <w:rsid w:val="00E74FAA"/>
    <w:rsid w:val="00E750B5"/>
    <w:rsid w:val="00E756A9"/>
    <w:rsid w:val="00E75849"/>
    <w:rsid w:val="00E758ED"/>
    <w:rsid w:val="00E75CDF"/>
    <w:rsid w:val="00E7605F"/>
    <w:rsid w:val="00E778B1"/>
    <w:rsid w:val="00E77AF2"/>
    <w:rsid w:val="00E77EA5"/>
    <w:rsid w:val="00E80681"/>
    <w:rsid w:val="00E808D9"/>
    <w:rsid w:val="00E80C08"/>
    <w:rsid w:val="00E80C68"/>
    <w:rsid w:val="00E81544"/>
    <w:rsid w:val="00E82A9D"/>
    <w:rsid w:val="00E831F8"/>
    <w:rsid w:val="00E83440"/>
    <w:rsid w:val="00E8352A"/>
    <w:rsid w:val="00E8382E"/>
    <w:rsid w:val="00E83A54"/>
    <w:rsid w:val="00E83B88"/>
    <w:rsid w:val="00E83D02"/>
    <w:rsid w:val="00E8409C"/>
    <w:rsid w:val="00E84178"/>
    <w:rsid w:val="00E8455D"/>
    <w:rsid w:val="00E849AC"/>
    <w:rsid w:val="00E84BC7"/>
    <w:rsid w:val="00E84EE9"/>
    <w:rsid w:val="00E8503C"/>
    <w:rsid w:val="00E853BB"/>
    <w:rsid w:val="00E85840"/>
    <w:rsid w:val="00E85846"/>
    <w:rsid w:val="00E86544"/>
    <w:rsid w:val="00E8665C"/>
    <w:rsid w:val="00E86667"/>
    <w:rsid w:val="00E866CC"/>
    <w:rsid w:val="00E8677D"/>
    <w:rsid w:val="00E86DA7"/>
    <w:rsid w:val="00E86EDE"/>
    <w:rsid w:val="00E876C1"/>
    <w:rsid w:val="00E877C9"/>
    <w:rsid w:val="00E87AD5"/>
    <w:rsid w:val="00E87AF9"/>
    <w:rsid w:val="00E87B90"/>
    <w:rsid w:val="00E87CD7"/>
    <w:rsid w:val="00E90448"/>
    <w:rsid w:val="00E91852"/>
    <w:rsid w:val="00E91C46"/>
    <w:rsid w:val="00E91DB2"/>
    <w:rsid w:val="00E92135"/>
    <w:rsid w:val="00E921D9"/>
    <w:rsid w:val="00E923BA"/>
    <w:rsid w:val="00E92C94"/>
    <w:rsid w:val="00E92DF6"/>
    <w:rsid w:val="00E92ED7"/>
    <w:rsid w:val="00E92EED"/>
    <w:rsid w:val="00E937D0"/>
    <w:rsid w:val="00E93A03"/>
    <w:rsid w:val="00E93DFC"/>
    <w:rsid w:val="00E94799"/>
    <w:rsid w:val="00E94B5B"/>
    <w:rsid w:val="00E956D6"/>
    <w:rsid w:val="00E957D7"/>
    <w:rsid w:val="00E95DC2"/>
    <w:rsid w:val="00E95F2D"/>
    <w:rsid w:val="00E96083"/>
    <w:rsid w:val="00E968AE"/>
    <w:rsid w:val="00E968FF"/>
    <w:rsid w:val="00E9692F"/>
    <w:rsid w:val="00E974D0"/>
    <w:rsid w:val="00E97FE7"/>
    <w:rsid w:val="00EA0835"/>
    <w:rsid w:val="00EA0BCE"/>
    <w:rsid w:val="00EA0FBC"/>
    <w:rsid w:val="00EA17DA"/>
    <w:rsid w:val="00EA1B28"/>
    <w:rsid w:val="00EA2355"/>
    <w:rsid w:val="00EA250C"/>
    <w:rsid w:val="00EA2954"/>
    <w:rsid w:val="00EA2D3B"/>
    <w:rsid w:val="00EA303C"/>
    <w:rsid w:val="00EA329F"/>
    <w:rsid w:val="00EA331E"/>
    <w:rsid w:val="00EA35D9"/>
    <w:rsid w:val="00EA3635"/>
    <w:rsid w:val="00EA376C"/>
    <w:rsid w:val="00EA3B72"/>
    <w:rsid w:val="00EA3CB3"/>
    <w:rsid w:val="00EA4282"/>
    <w:rsid w:val="00EA458D"/>
    <w:rsid w:val="00EA4613"/>
    <w:rsid w:val="00EA4668"/>
    <w:rsid w:val="00EA494D"/>
    <w:rsid w:val="00EA4E1A"/>
    <w:rsid w:val="00EA4F25"/>
    <w:rsid w:val="00EA4FCA"/>
    <w:rsid w:val="00EA5911"/>
    <w:rsid w:val="00EA5927"/>
    <w:rsid w:val="00EA5987"/>
    <w:rsid w:val="00EA5AFF"/>
    <w:rsid w:val="00EA5D3E"/>
    <w:rsid w:val="00EA5E14"/>
    <w:rsid w:val="00EA6077"/>
    <w:rsid w:val="00EA644C"/>
    <w:rsid w:val="00EA658E"/>
    <w:rsid w:val="00EA6A91"/>
    <w:rsid w:val="00EA6B2A"/>
    <w:rsid w:val="00EA6F8E"/>
    <w:rsid w:val="00EA771A"/>
    <w:rsid w:val="00EA77C0"/>
    <w:rsid w:val="00EB007A"/>
    <w:rsid w:val="00EB046B"/>
    <w:rsid w:val="00EB05BE"/>
    <w:rsid w:val="00EB07D5"/>
    <w:rsid w:val="00EB0934"/>
    <w:rsid w:val="00EB0A57"/>
    <w:rsid w:val="00EB0EA5"/>
    <w:rsid w:val="00EB1CE3"/>
    <w:rsid w:val="00EB1E96"/>
    <w:rsid w:val="00EB214E"/>
    <w:rsid w:val="00EB24E3"/>
    <w:rsid w:val="00EB2884"/>
    <w:rsid w:val="00EB2B08"/>
    <w:rsid w:val="00EB2E49"/>
    <w:rsid w:val="00EB34E9"/>
    <w:rsid w:val="00EB3EB4"/>
    <w:rsid w:val="00EB3F36"/>
    <w:rsid w:val="00EB3F5F"/>
    <w:rsid w:val="00EB3F99"/>
    <w:rsid w:val="00EB41DE"/>
    <w:rsid w:val="00EB47B3"/>
    <w:rsid w:val="00EB49DA"/>
    <w:rsid w:val="00EB5117"/>
    <w:rsid w:val="00EB534E"/>
    <w:rsid w:val="00EB543B"/>
    <w:rsid w:val="00EB54E4"/>
    <w:rsid w:val="00EB56BE"/>
    <w:rsid w:val="00EB5BD3"/>
    <w:rsid w:val="00EB5EF7"/>
    <w:rsid w:val="00EB6140"/>
    <w:rsid w:val="00EB66F6"/>
    <w:rsid w:val="00EB68CE"/>
    <w:rsid w:val="00EB69A4"/>
    <w:rsid w:val="00EB6BA3"/>
    <w:rsid w:val="00EB7355"/>
    <w:rsid w:val="00EB743C"/>
    <w:rsid w:val="00EB782D"/>
    <w:rsid w:val="00EC0018"/>
    <w:rsid w:val="00EC001F"/>
    <w:rsid w:val="00EC04F2"/>
    <w:rsid w:val="00EC09AD"/>
    <w:rsid w:val="00EC0FD4"/>
    <w:rsid w:val="00EC14D1"/>
    <w:rsid w:val="00EC19CF"/>
    <w:rsid w:val="00EC1FDC"/>
    <w:rsid w:val="00EC268D"/>
    <w:rsid w:val="00EC28D0"/>
    <w:rsid w:val="00EC2D50"/>
    <w:rsid w:val="00EC36D5"/>
    <w:rsid w:val="00EC3CB0"/>
    <w:rsid w:val="00EC3DFE"/>
    <w:rsid w:val="00EC40DB"/>
    <w:rsid w:val="00EC40FA"/>
    <w:rsid w:val="00EC4206"/>
    <w:rsid w:val="00EC46D5"/>
    <w:rsid w:val="00EC5012"/>
    <w:rsid w:val="00EC5322"/>
    <w:rsid w:val="00EC53E1"/>
    <w:rsid w:val="00EC5548"/>
    <w:rsid w:val="00EC5C12"/>
    <w:rsid w:val="00EC5E9F"/>
    <w:rsid w:val="00EC6356"/>
    <w:rsid w:val="00EC6FAC"/>
    <w:rsid w:val="00EC73D7"/>
    <w:rsid w:val="00EC745A"/>
    <w:rsid w:val="00EC7B99"/>
    <w:rsid w:val="00ED014E"/>
    <w:rsid w:val="00ED01B6"/>
    <w:rsid w:val="00ED07AE"/>
    <w:rsid w:val="00ED0822"/>
    <w:rsid w:val="00ED0B00"/>
    <w:rsid w:val="00ED0D7A"/>
    <w:rsid w:val="00ED0DB8"/>
    <w:rsid w:val="00ED14F9"/>
    <w:rsid w:val="00ED163D"/>
    <w:rsid w:val="00ED1BCE"/>
    <w:rsid w:val="00ED1EF4"/>
    <w:rsid w:val="00ED1F3B"/>
    <w:rsid w:val="00ED2407"/>
    <w:rsid w:val="00ED26E7"/>
    <w:rsid w:val="00ED2D6E"/>
    <w:rsid w:val="00ED3341"/>
    <w:rsid w:val="00ED3943"/>
    <w:rsid w:val="00ED4000"/>
    <w:rsid w:val="00ED4ECB"/>
    <w:rsid w:val="00ED503A"/>
    <w:rsid w:val="00ED5106"/>
    <w:rsid w:val="00ED546B"/>
    <w:rsid w:val="00ED61D4"/>
    <w:rsid w:val="00ED63CC"/>
    <w:rsid w:val="00ED7680"/>
    <w:rsid w:val="00ED7B40"/>
    <w:rsid w:val="00ED7CFE"/>
    <w:rsid w:val="00ED7DB7"/>
    <w:rsid w:val="00ED7EA6"/>
    <w:rsid w:val="00ED7F38"/>
    <w:rsid w:val="00EE09A7"/>
    <w:rsid w:val="00EE0A1C"/>
    <w:rsid w:val="00EE0C74"/>
    <w:rsid w:val="00EE0CB5"/>
    <w:rsid w:val="00EE108D"/>
    <w:rsid w:val="00EE1368"/>
    <w:rsid w:val="00EE15AC"/>
    <w:rsid w:val="00EE1B64"/>
    <w:rsid w:val="00EE1C01"/>
    <w:rsid w:val="00EE209D"/>
    <w:rsid w:val="00EE238D"/>
    <w:rsid w:val="00EE23A4"/>
    <w:rsid w:val="00EE2764"/>
    <w:rsid w:val="00EE2A9C"/>
    <w:rsid w:val="00EE2E30"/>
    <w:rsid w:val="00EE30F1"/>
    <w:rsid w:val="00EE34F7"/>
    <w:rsid w:val="00EE3894"/>
    <w:rsid w:val="00EE3BEB"/>
    <w:rsid w:val="00EE402B"/>
    <w:rsid w:val="00EE4043"/>
    <w:rsid w:val="00EE40D6"/>
    <w:rsid w:val="00EE4594"/>
    <w:rsid w:val="00EE502A"/>
    <w:rsid w:val="00EE5048"/>
    <w:rsid w:val="00EE50A9"/>
    <w:rsid w:val="00EE549D"/>
    <w:rsid w:val="00EE54D8"/>
    <w:rsid w:val="00EE59B6"/>
    <w:rsid w:val="00EE5A02"/>
    <w:rsid w:val="00EE60F0"/>
    <w:rsid w:val="00EE6123"/>
    <w:rsid w:val="00EE6FD1"/>
    <w:rsid w:val="00EE7140"/>
    <w:rsid w:val="00EE7646"/>
    <w:rsid w:val="00EE79CD"/>
    <w:rsid w:val="00EE7B4F"/>
    <w:rsid w:val="00EE7CBD"/>
    <w:rsid w:val="00EF016F"/>
    <w:rsid w:val="00EF02FE"/>
    <w:rsid w:val="00EF054D"/>
    <w:rsid w:val="00EF05BC"/>
    <w:rsid w:val="00EF0DBC"/>
    <w:rsid w:val="00EF0F29"/>
    <w:rsid w:val="00EF2640"/>
    <w:rsid w:val="00EF26F4"/>
    <w:rsid w:val="00EF2BC4"/>
    <w:rsid w:val="00EF2E5B"/>
    <w:rsid w:val="00EF2E6C"/>
    <w:rsid w:val="00EF311C"/>
    <w:rsid w:val="00EF3BF8"/>
    <w:rsid w:val="00EF3C31"/>
    <w:rsid w:val="00EF3D78"/>
    <w:rsid w:val="00EF3E34"/>
    <w:rsid w:val="00EF4513"/>
    <w:rsid w:val="00EF4674"/>
    <w:rsid w:val="00EF4DCC"/>
    <w:rsid w:val="00EF5090"/>
    <w:rsid w:val="00EF52A6"/>
    <w:rsid w:val="00EF644D"/>
    <w:rsid w:val="00EF65A7"/>
    <w:rsid w:val="00EF673C"/>
    <w:rsid w:val="00EF6941"/>
    <w:rsid w:val="00EF6C62"/>
    <w:rsid w:val="00EF6CCF"/>
    <w:rsid w:val="00EF7280"/>
    <w:rsid w:val="00EF7477"/>
    <w:rsid w:val="00EF75B3"/>
    <w:rsid w:val="00EF7D59"/>
    <w:rsid w:val="00EF7FEE"/>
    <w:rsid w:val="00F00065"/>
    <w:rsid w:val="00F000A4"/>
    <w:rsid w:val="00F0038A"/>
    <w:rsid w:val="00F004D6"/>
    <w:rsid w:val="00F0080A"/>
    <w:rsid w:val="00F0090D"/>
    <w:rsid w:val="00F00BE7"/>
    <w:rsid w:val="00F00DE8"/>
    <w:rsid w:val="00F0100E"/>
    <w:rsid w:val="00F011B1"/>
    <w:rsid w:val="00F018B6"/>
    <w:rsid w:val="00F01E27"/>
    <w:rsid w:val="00F01EEE"/>
    <w:rsid w:val="00F024BE"/>
    <w:rsid w:val="00F0321B"/>
    <w:rsid w:val="00F03DDC"/>
    <w:rsid w:val="00F04014"/>
    <w:rsid w:val="00F041BE"/>
    <w:rsid w:val="00F04A7E"/>
    <w:rsid w:val="00F04CB8"/>
    <w:rsid w:val="00F0510C"/>
    <w:rsid w:val="00F052DC"/>
    <w:rsid w:val="00F05423"/>
    <w:rsid w:val="00F0548D"/>
    <w:rsid w:val="00F057E8"/>
    <w:rsid w:val="00F05E92"/>
    <w:rsid w:val="00F05E9A"/>
    <w:rsid w:val="00F0606E"/>
    <w:rsid w:val="00F06AA1"/>
    <w:rsid w:val="00F06D6F"/>
    <w:rsid w:val="00F06E3F"/>
    <w:rsid w:val="00F06EE4"/>
    <w:rsid w:val="00F07461"/>
    <w:rsid w:val="00F07A33"/>
    <w:rsid w:val="00F07EC6"/>
    <w:rsid w:val="00F10055"/>
    <w:rsid w:val="00F10782"/>
    <w:rsid w:val="00F10CAF"/>
    <w:rsid w:val="00F110AC"/>
    <w:rsid w:val="00F118C5"/>
    <w:rsid w:val="00F125E4"/>
    <w:rsid w:val="00F12608"/>
    <w:rsid w:val="00F126FD"/>
    <w:rsid w:val="00F12960"/>
    <w:rsid w:val="00F13D15"/>
    <w:rsid w:val="00F13E4E"/>
    <w:rsid w:val="00F13F85"/>
    <w:rsid w:val="00F13FAE"/>
    <w:rsid w:val="00F14359"/>
    <w:rsid w:val="00F1460E"/>
    <w:rsid w:val="00F146DD"/>
    <w:rsid w:val="00F1485C"/>
    <w:rsid w:val="00F14895"/>
    <w:rsid w:val="00F152AA"/>
    <w:rsid w:val="00F152E7"/>
    <w:rsid w:val="00F156F5"/>
    <w:rsid w:val="00F15D17"/>
    <w:rsid w:val="00F1615A"/>
    <w:rsid w:val="00F1630C"/>
    <w:rsid w:val="00F163E4"/>
    <w:rsid w:val="00F168F2"/>
    <w:rsid w:val="00F16C71"/>
    <w:rsid w:val="00F17289"/>
    <w:rsid w:val="00F1796A"/>
    <w:rsid w:val="00F17CBB"/>
    <w:rsid w:val="00F200B1"/>
    <w:rsid w:val="00F200FC"/>
    <w:rsid w:val="00F2034A"/>
    <w:rsid w:val="00F2126A"/>
    <w:rsid w:val="00F21797"/>
    <w:rsid w:val="00F219AB"/>
    <w:rsid w:val="00F21A5C"/>
    <w:rsid w:val="00F21E08"/>
    <w:rsid w:val="00F2235B"/>
    <w:rsid w:val="00F224A0"/>
    <w:rsid w:val="00F2297D"/>
    <w:rsid w:val="00F22B8E"/>
    <w:rsid w:val="00F22EE8"/>
    <w:rsid w:val="00F231B3"/>
    <w:rsid w:val="00F2335F"/>
    <w:rsid w:val="00F23620"/>
    <w:rsid w:val="00F23F95"/>
    <w:rsid w:val="00F240F3"/>
    <w:rsid w:val="00F24211"/>
    <w:rsid w:val="00F243D7"/>
    <w:rsid w:val="00F251F2"/>
    <w:rsid w:val="00F2549E"/>
    <w:rsid w:val="00F256F4"/>
    <w:rsid w:val="00F2572D"/>
    <w:rsid w:val="00F258F2"/>
    <w:rsid w:val="00F26459"/>
    <w:rsid w:val="00F26735"/>
    <w:rsid w:val="00F26F10"/>
    <w:rsid w:val="00F2724F"/>
    <w:rsid w:val="00F30961"/>
    <w:rsid w:val="00F30CDB"/>
    <w:rsid w:val="00F310DC"/>
    <w:rsid w:val="00F312C9"/>
    <w:rsid w:val="00F314CD"/>
    <w:rsid w:val="00F31C42"/>
    <w:rsid w:val="00F31E83"/>
    <w:rsid w:val="00F31F58"/>
    <w:rsid w:val="00F31F95"/>
    <w:rsid w:val="00F3252D"/>
    <w:rsid w:val="00F325E7"/>
    <w:rsid w:val="00F32BDE"/>
    <w:rsid w:val="00F3357B"/>
    <w:rsid w:val="00F33D07"/>
    <w:rsid w:val="00F342D5"/>
    <w:rsid w:val="00F34C6D"/>
    <w:rsid w:val="00F34C79"/>
    <w:rsid w:val="00F34FA0"/>
    <w:rsid w:val="00F356C2"/>
    <w:rsid w:val="00F35E5C"/>
    <w:rsid w:val="00F36429"/>
    <w:rsid w:val="00F364A9"/>
    <w:rsid w:val="00F36506"/>
    <w:rsid w:val="00F366A8"/>
    <w:rsid w:val="00F36B62"/>
    <w:rsid w:val="00F37906"/>
    <w:rsid w:val="00F3793A"/>
    <w:rsid w:val="00F379DD"/>
    <w:rsid w:val="00F37B6E"/>
    <w:rsid w:val="00F400F9"/>
    <w:rsid w:val="00F4035F"/>
    <w:rsid w:val="00F408E2"/>
    <w:rsid w:val="00F40BC4"/>
    <w:rsid w:val="00F40EDB"/>
    <w:rsid w:val="00F410F7"/>
    <w:rsid w:val="00F41120"/>
    <w:rsid w:val="00F416C3"/>
    <w:rsid w:val="00F422B4"/>
    <w:rsid w:val="00F438BA"/>
    <w:rsid w:val="00F43C95"/>
    <w:rsid w:val="00F43E8E"/>
    <w:rsid w:val="00F440F0"/>
    <w:rsid w:val="00F44385"/>
    <w:rsid w:val="00F44427"/>
    <w:rsid w:val="00F4471A"/>
    <w:rsid w:val="00F4472C"/>
    <w:rsid w:val="00F44921"/>
    <w:rsid w:val="00F44D89"/>
    <w:rsid w:val="00F44F17"/>
    <w:rsid w:val="00F45104"/>
    <w:rsid w:val="00F452E9"/>
    <w:rsid w:val="00F45317"/>
    <w:rsid w:val="00F45738"/>
    <w:rsid w:val="00F45A21"/>
    <w:rsid w:val="00F45AE0"/>
    <w:rsid w:val="00F45D1C"/>
    <w:rsid w:val="00F46369"/>
    <w:rsid w:val="00F46726"/>
    <w:rsid w:val="00F4684F"/>
    <w:rsid w:val="00F46BB2"/>
    <w:rsid w:val="00F46EA5"/>
    <w:rsid w:val="00F473E2"/>
    <w:rsid w:val="00F47526"/>
    <w:rsid w:val="00F476CF"/>
    <w:rsid w:val="00F47852"/>
    <w:rsid w:val="00F47E7B"/>
    <w:rsid w:val="00F5007E"/>
    <w:rsid w:val="00F502A3"/>
    <w:rsid w:val="00F508B4"/>
    <w:rsid w:val="00F51936"/>
    <w:rsid w:val="00F51AFA"/>
    <w:rsid w:val="00F51C52"/>
    <w:rsid w:val="00F5229D"/>
    <w:rsid w:val="00F5273E"/>
    <w:rsid w:val="00F52988"/>
    <w:rsid w:val="00F52C8C"/>
    <w:rsid w:val="00F530F8"/>
    <w:rsid w:val="00F536E1"/>
    <w:rsid w:val="00F546B2"/>
    <w:rsid w:val="00F54ACE"/>
    <w:rsid w:val="00F54EB1"/>
    <w:rsid w:val="00F552BB"/>
    <w:rsid w:val="00F553C2"/>
    <w:rsid w:val="00F5588C"/>
    <w:rsid w:val="00F558D9"/>
    <w:rsid w:val="00F558E5"/>
    <w:rsid w:val="00F5638A"/>
    <w:rsid w:val="00F565AE"/>
    <w:rsid w:val="00F565F1"/>
    <w:rsid w:val="00F56690"/>
    <w:rsid w:val="00F56A13"/>
    <w:rsid w:val="00F56E89"/>
    <w:rsid w:val="00F56F60"/>
    <w:rsid w:val="00F57521"/>
    <w:rsid w:val="00F575CD"/>
    <w:rsid w:val="00F57617"/>
    <w:rsid w:val="00F57921"/>
    <w:rsid w:val="00F57C77"/>
    <w:rsid w:val="00F6013C"/>
    <w:rsid w:val="00F609EE"/>
    <w:rsid w:val="00F60A44"/>
    <w:rsid w:val="00F60E26"/>
    <w:rsid w:val="00F6108D"/>
    <w:rsid w:val="00F61885"/>
    <w:rsid w:val="00F61B81"/>
    <w:rsid w:val="00F61CDF"/>
    <w:rsid w:val="00F62C5A"/>
    <w:rsid w:val="00F62D1F"/>
    <w:rsid w:val="00F62ECA"/>
    <w:rsid w:val="00F63AE6"/>
    <w:rsid w:val="00F63CDE"/>
    <w:rsid w:val="00F63E11"/>
    <w:rsid w:val="00F6466D"/>
    <w:rsid w:val="00F64D8C"/>
    <w:rsid w:val="00F65096"/>
    <w:rsid w:val="00F651A2"/>
    <w:rsid w:val="00F65735"/>
    <w:rsid w:val="00F658A9"/>
    <w:rsid w:val="00F658B3"/>
    <w:rsid w:val="00F65BA6"/>
    <w:rsid w:val="00F65DBA"/>
    <w:rsid w:val="00F66336"/>
    <w:rsid w:val="00F67A06"/>
    <w:rsid w:val="00F67B8C"/>
    <w:rsid w:val="00F702DB"/>
    <w:rsid w:val="00F70586"/>
    <w:rsid w:val="00F7068B"/>
    <w:rsid w:val="00F70F41"/>
    <w:rsid w:val="00F712E1"/>
    <w:rsid w:val="00F712FB"/>
    <w:rsid w:val="00F715F5"/>
    <w:rsid w:val="00F717AD"/>
    <w:rsid w:val="00F717DC"/>
    <w:rsid w:val="00F722DE"/>
    <w:rsid w:val="00F726D7"/>
    <w:rsid w:val="00F729ED"/>
    <w:rsid w:val="00F72A4E"/>
    <w:rsid w:val="00F72BDD"/>
    <w:rsid w:val="00F7339A"/>
    <w:rsid w:val="00F7415D"/>
    <w:rsid w:val="00F743C3"/>
    <w:rsid w:val="00F744EB"/>
    <w:rsid w:val="00F75024"/>
    <w:rsid w:val="00F75339"/>
    <w:rsid w:val="00F753A4"/>
    <w:rsid w:val="00F753DA"/>
    <w:rsid w:val="00F75DA8"/>
    <w:rsid w:val="00F75F7E"/>
    <w:rsid w:val="00F76222"/>
    <w:rsid w:val="00F76229"/>
    <w:rsid w:val="00F76350"/>
    <w:rsid w:val="00F76D95"/>
    <w:rsid w:val="00F770B1"/>
    <w:rsid w:val="00F7735C"/>
    <w:rsid w:val="00F77433"/>
    <w:rsid w:val="00F77475"/>
    <w:rsid w:val="00F77636"/>
    <w:rsid w:val="00F777CE"/>
    <w:rsid w:val="00F779C8"/>
    <w:rsid w:val="00F77DE0"/>
    <w:rsid w:val="00F80320"/>
    <w:rsid w:val="00F8072F"/>
    <w:rsid w:val="00F80E2A"/>
    <w:rsid w:val="00F81522"/>
    <w:rsid w:val="00F8154C"/>
    <w:rsid w:val="00F81BB6"/>
    <w:rsid w:val="00F82AE2"/>
    <w:rsid w:val="00F8367D"/>
    <w:rsid w:val="00F83921"/>
    <w:rsid w:val="00F8452B"/>
    <w:rsid w:val="00F845FF"/>
    <w:rsid w:val="00F8487F"/>
    <w:rsid w:val="00F848C8"/>
    <w:rsid w:val="00F848D2"/>
    <w:rsid w:val="00F84E3E"/>
    <w:rsid w:val="00F84FF6"/>
    <w:rsid w:val="00F857B9"/>
    <w:rsid w:val="00F85831"/>
    <w:rsid w:val="00F85998"/>
    <w:rsid w:val="00F85AEE"/>
    <w:rsid w:val="00F85B25"/>
    <w:rsid w:val="00F85BE3"/>
    <w:rsid w:val="00F85CD3"/>
    <w:rsid w:val="00F85E04"/>
    <w:rsid w:val="00F86730"/>
    <w:rsid w:val="00F86A4C"/>
    <w:rsid w:val="00F86B6F"/>
    <w:rsid w:val="00F86ED7"/>
    <w:rsid w:val="00F90155"/>
    <w:rsid w:val="00F90873"/>
    <w:rsid w:val="00F9102D"/>
    <w:rsid w:val="00F912C3"/>
    <w:rsid w:val="00F919A0"/>
    <w:rsid w:val="00F91A58"/>
    <w:rsid w:val="00F91D54"/>
    <w:rsid w:val="00F920BC"/>
    <w:rsid w:val="00F924C7"/>
    <w:rsid w:val="00F92519"/>
    <w:rsid w:val="00F927DC"/>
    <w:rsid w:val="00F929DA"/>
    <w:rsid w:val="00F93640"/>
    <w:rsid w:val="00F93BA5"/>
    <w:rsid w:val="00F94168"/>
    <w:rsid w:val="00F94287"/>
    <w:rsid w:val="00F94645"/>
    <w:rsid w:val="00F94722"/>
    <w:rsid w:val="00F947B0"/>
    <w:rsid w:val="00F94EF0"/>
    <w:rsid w:val="00F95095"/>
    <w:rsid w:val="00F95CCD"/>
    <w:rsid w:val="00F95DB0"/>
    <w:rsid w:val="00F960DC"/>
    <w:rsid w:val="00F9626B"/>
    <w:rsid w:val="00F96BD6"/>
    <w:rsid w:val="00F96E36"/>
    <w:rsid w:val="00F9738F"/>
    <w:rsid w:val="00F97561"/>
    <w:rsid w:val="00F97B78"/>
    <w:rsid w:val="00F97E5F"/>
    <w:rsid w:val="00F97EFB"/>
    <w:rsid w:val="00F97F43"/>
    <w:rsid w:val="00FA0164"/>
    <w:rsid w:val="00FA0610"/>
    <w:rsid w:val="00FA07D3"/>
    <w:rsid w:val="00FA08CD"/>
    <w:rsid w:val="00FA0985"/>
    <w:rsid w:val="00FA176E"/>
    <w:rsid w:val="00FA1A34"/>
    <w:rsid w:val="00FA1D30"/>
    <w:rsid w:val="00FA210A"/>
    <w:rsid w:val="00FA2BCB"/>
    <w:rsid w:val="00FA3032"/>
    <w:rsid w:val="00FA3319"/>
    <w:rsid w:val="00FA352F"/>
    <w:rsid w:val="00FA37B8"/>
    <w:rsid w:val="00FA3E36"/>
    <w:rsid w:val="00FA47D8"/>
    <w:rsid w:val="00FA4C0B"/>
    <w:rsid w:val="00FA4EF6"/>
    <w:rsid w:val="00FA504F"/>
    <w:rsid w:val="00FA552F"/>
    <w:rsid w:val="00FA584D"/>
    <w:rsid w:val="00FA5AFE"/>
    <w:rsid w:val="00FA5E0C"/>
    <w:rsid w:val="00FA60CF"/>
    <w:rsid w:val="00FA63D9"/>
    <w:rsid w:val="00FA689A"/>
    <w:rsid w:val="00FA6CAB"/>
    <w:rsid w:val="00FA720B"/>
    <w:rsid w:val="00FB06F2"/>
    <w:rsid w:val="00FB0A1A"/>
    <w:rsid w:val="00FB0CE6"/>
    <w:rsid w:val="00FB0EEC"/>
    <w:rsid w:val="00FB104D"/>
    <w:rsid w:val="00FB1803"/>
    <w:rsid w:val="00FB216F"/>
    <w:rsid w:val="00FB2268"/>
    <w:rsid w:val="00FB23F6"/>
    <w:rsid w:val="00FB240C"/>
    <w:rsid w:val="00FB25F7"/>
    <w:rsid w:val="00FB2C66"/>
    <w:rsid w:val="00FB2F81"/>
    <w:rsid w:val="00FB30E9"/>
    <w:rsid w:val="00FB3205"/>
    <w:rsid w:val="00FB35DC"/>
    <w:rsid w:val="00FB36A8"/>
    <w:rsid w:val="00FB36E5"/>
    <w:rsid w:val="00FB3BBA"/>
    <w:rsid w:val="00FB3FA1"/>
    <w:rsid w:val="00FB4256"/>
    <w:rsid w:val="00FB46E1"/>
    <w:rsid w:val="00FB4B69"/>
    <w:rsid w:val="00FB532C"/>
    <w:rsid w:val="00FB58C6"/>
    <w:rsid w:val="00FB5CF9"/>
    <w:rsid w:val="00FB5F68"/>
    <w:rsid w:val="00FB625C"/>
    <w:rsid w:val="00FB62E0"/>
    <w:rsid w:val="00FB6961"/>
    <w:rsid w:val="00FB6CC4"/>
    <w:rsid w:val="00FB78D3"/>
    <w:rsid w:val="00FC0584"/>
    <w:rsid w:val="00FC0B97"/>
    <w:rsid w:val="00FC0DE8"/>
    <w:rsid w:val="00FC1221"/>
    <w:rsid w:val="00FC1869"/>
    <w:rsid w:val="00FC1AC3"/>
    <w:rsid w:val="00FC1F94"/>
    <w:rsid w:val="00FC20FA"/>
    <w:rsid w:val="00FC231E"/>
    <w:rsid w:val="00FC261E"/>
    <w:rsid w:val="00FC3104"/>
    <w:rsid w:val="00FC32A7"/>
    <w:rsid w:val="00FC3DC7"/>
    <w:rsid w:val="00FC4542"/>
    <w:rsid w:val="00FC4D44"/>
    <w:rsid w:val="00FC4F4A"/>
    <w:rsid w:val="00FC514B"/>
    <w:rsid w:val="00FC533F"/>
    <w:rsid w:val="00FC5C93"/>
    <w:rsid w:val="00FC606C"/>
    <w:rsid w:val="00FC60E7"/>
    <w:rsid w:val="00FC6A66"/>
    <w:rsid w:val="00FC6B14"/>
    <w:rsid w:val="00FC7056"/>
    <w:rsid w:val="00FC7167"/>
    <w:rsid w:val="00FC7754"/>
    <w:rsid w:val="00FC7891"/>
    <w:rsid w:val="00FD064D"/>
    <w:rsid w:val="00FD1955"/>
    <w:rsid w:val="00FD1D40"/>
    <w:rsid w:val="00FD1EBD"/>
    <w:rsid w:val="00FD2806"/>
    <w:rsid w:val="00FD2DD7"/>
    <w:rsid w:val="00FD33AF"/>
    <w:rsid w:val="00FD3F2D"/>
    <w:rsid w:val="00FD3FFA"/>
    <w:rsid w:val="00FD4030"/>
    <w:rsid w:val="00FD4399"/>
    <w:rsid w:val="00FD4573"/>
    <w:rsid w:val="00FD4736"/>
    <w:rsid w:val="00FD4C87"/>
    <w:rsid w:val="00FD56AE"/>
    <w:rsid w:val="00FD5F11"/>
    <w:rsid w:val="00FD6184"/>
    <w:rsid w:val="00FD630D"/>
    <w:rsid w:val="00FD645E"/>
    <w:rsid w:val="00FD652B"/>
    <w:rsid w:val="00FD6571"/>
    <w:rsid w:val="00FD68B8"/>
    <w:rsid w:val="00FD6A21"/>
    <w:rsid w:val="00FD6B90"/>
    <w:rsid w:val="00FD6B9D"/>
    <w:rsid w:val="00FD6BDD"/>
    <w:rsid w:val="00FD6DD5"/>
    <w:rsid w:val="00FD6F38"/>
    <w:rsid w:val="00FD7088"/>
    <w:rsid w:val="00FD70BB"/>
    <w:rsid w:val="00FD70CD"/>
    <w:rsid w:val="00FD7281"/>
    <w:rsid w:val="00FD7D06"/>
    <w:rsid w:val="00FE01BF"/>
    <w:rsid w:val="00FE01F7"/>
    <w:rsid w:val="00FE08B3"/>
    <w:rsid w:val="00FE1068"/>
    <w:rsid w:val="00FE1D22"/>
    <w:rsid w:val="00FE1FFF"/>
    <w:rsid w:val="00FE2E86"/>
    <w:rsid w:val="00FE398B"/>
    <w:rsid w:val="00FE3BCD"/>
    <w:rsid w:val="00FE3D0C"/>
    <w:rsid w:val="00FE3E0C"/>
    <w:rsid w:val="00FE449B"/>
    <w:rsid w:val="00FE4EAB"/>
    <w:rsid w:val="00FE55AC"/>
    <w:rsid w:val="00FE5B02"/>
    <w:rsid w:val="00FE5B07"/>
    <w:rsid w:val="00FE5CB1"/>
    <w:rsid w:val="00FE5CCB"/>
    <w:rsid w:val="00FE6634"/>
    <w:rsid w:val="00FE6892"/>
    <w:rsid w:val="00FE6C30"/>
    <w:rsid w:val="00FE6CF9"/>
    <w:rsid w:val="00FE7256"/>
    <w:rsid w:val="00FE76B0"/>
    <w:rsid w:val="00FE7AA6"/>
    <w:rsid w:val="00FF09C5"/>
    <w:rsid w:val="00FF0B78"/>
    <w:rsid w:val="00FF0C38"/>
    <w:rsid w:val="00FF14BA"/>
    <w:rsid w:val="00FF15F4"/>
    <w:rsid w:val="00FF1691"/>
    <w:rsid w:val="00FF1754"/>
    <w:rsid w:val="00FF176C"/>
    <w:rsid w:val="00FF21BC"/>
    <w:rsid w:val="00FF2542"/>
    <w:rsid w:val="00FF27FF"/>
    <w:rsid w:val="00FF28C4"/>
    <w:rsid w:val="00FF2BA9"/>
    <w:rsid w:val="00FF2C64"/>
    <w:rsid w:val="00FF2D13"/>
    <w:rsid w:val="00FF3110"/>
    <w:rsid w:val="00FF3560"/>
    <w:rsid w:val="00FF37FC"/>
    <w:rsid w:val="00FF42EA"/>
    <w:rsid w:val="00FF45E2"/>
    <w:rsid w:val="00FF4681"/>
    <w:rsid w:val="00FF46E3"/>
    <w:rsid w:val="00FF4FCB"/>
    <w:rsid w:val="00FF4FDF"/>
    <w:rsid w:val="00FF5035"/>
    <w:rsid w:val="00FF5668"/>
    <w:rsid w:val="00FF5719"/>
    <w:rsid w:val="00FF592B"/>
    <w:rsid w:val="00FF59B8"/>
    <w:rsid w:val="00FF5ED2"/>
    <w:rsid w:val="00FF5F37"/>
    <w:rsid w:val="00FF62F2"/>
    <w:rsid w:val="00FF65B0"/>
    <w:rsid w:val="00FF6840"/>
    <w:rsid w:val="00FF6AB9"/>
    <w:rsid w:val="00FF722F"/>
    <w:rsid w:val="00FF7260"/>
    <w:rsid w:val="00FF747A"/>
    <w:rsid w:val="00FF77E8"/>
    <w:rsid w:val="00FF78F3"/>
    <w:rsid w:val="00FF7AFD"/>
    <w:rsid w:val="020184D9"/>
    <w:rsid w:val="021E966B"/>
    <w:rsid w:val="022D5466"/>
    <w:rsid w:val="02AD365B"/>
    <w:rsid w:val="02DE4CDC"/>
    <w:rsid w:val="032343CB"/>
    <w:rsid w:val="033B8349"/>
    <w:rsid w:val="0369CE51"/>
    <w:rsid w:val="038E12A1"/>
    <w:rsid w:val="03EDC7E2"/>
    <w:rsid w:val="04B66B46"/>
    <w:rsid w:val="05602ED0"/>
    <w:rsid w:val="056E9A43"/>
    <w:rsid w:val="0609D0D0"/>
    <w:rsid w:val="06539BBC"/>
    <w:rsid w:val="0654F040"/>
    <w:rsid w:val="0721D731"/>
    <w:rsid w:val="073B01D3"/>
    <w:rsid w:val="07766AC8"/>
    <w:rsid w:val="077D26E8"/>
    <w:rsid w:val="0811791C"/>
    <w:rsid w:val="0866E194"/>
    <w:rsid w:val="0955DE2F"/>
    <w:rsid w:val="098669E4"/>
    <w:rsid w:val="09B89265"/>
    <w:rsid w:val="09FEB5E6"/>
    <w:rsid w:val="0A92BDBC"/>
    <w:rsid w:val="0AAEE2B0"/>
    <w:rsid w:val="0BD7F6B5"/>
    <w:rsid w:val="0BE5D62A"/>
    <w:rsid w:val="0C3A7214"/>
    <w:rsid w:val="0C778020"/>
    <w:rsid w:val="0D208AA8"/>
    <w:rsid w:val="0D6D939A"/>
    <w:rsid w:val="0D8C57FB"/>
    <w:rsid w:val="1020A171"/>
    <w:rsid w:val="10CFDEF9"/>
    <w:rsid w:val="123DE88A"/>
    <w:rsid w:val="12A4B4FA"/>
    <w:rsid w:val="12D6D65D"/>
    <w:rsid w:val="15280B1A"/>
    <w:rsid w:val="156D0209"/>
    <w:rsid w:val="16145531"/>
    <w:rsid w:val="162E3C77"/>
    <w:rsid w:val="16706E81"/>
    <w:rsid w:val="167B8593"/>
    <w:rsid w:val="168E5050"/>
    <w:rsid w:val="16C5D6F9"/>
    <w:rsid w:val="17D0CB6E"/>
    <w:rsid w:val="1842F1B5"/>
    <w:rsid w:val="1858590E"/>
    <w:rsid w:val="185C46B0"/>
    <w:rsid w:val="18DFE90C"/>
    <w:rsid w:val="18F93662"/>
    <w:rsid w:val="1946A4C7"/>
    <w:rsid w:val="195BE83A"/>
    <w:rsid w:val="1AA6B677"/>
    <w:rsid w:val="1ABAF985"/>
    <w:rsid w:val="1B46DF94"/>
    <w:rsid w:val="1BBD59B4"/>
    <w:rsid w:val="1C481E81"/>
    <w:rsid w:val="1D42EC78"/>
    <w:rsid w:val="1D9002C3"/>
    <w:rsid w:val="1E016A54"/>
    <w:rsid w:val="1E8E1F5C"/>
    <w:rsid w:val="1EA99254"/>
    <w:rsid w:val="1EBF4FDB"/>
    <w:rsid w:val="1ED57925"/>
    <w:rsid w:val="1EDECC14"/>
    <w:rsid w:val="240A255A"/>
    <w:rsid w:val="24E631BC"/>
    <w:rsid w:val="252EE170"/>
    <w:rsid w:val="269B56B2"/>
    <w:rsid w:val="2745058F"/>
    <w:rsid w:val="2789358E"/>
    <w:rsid w:val="27918462"/>
    <w:rsid w:val="27A32F73"/>
    <w:rsid w:val="2813C14C"/>
    <w:rsid w:val="2864EEDE"/>
    <w:rsid w:val="28A5601E"/>
    <w:rsid w:val="28C9FE96"/>
    <w:rsid w:val="292AF3A6"/>
    <w:rsid w:val="295361D9"/>
    <w:rsid w:val="29693295"/>
    <w:rsid w:val="29DD5215"/>
    <w:rsid w:val="2A053566"/>
    <w:rsid w:val="2A182BCC"/>
    <w:rsid w:val="2A5D22BB"/>
    <w:rsid w:val="2A660C60"/>
    <w:rsid w:val="2AA84B8F"/>
    <w:rsid w:val="2AC471D5"/>
    <w:rsid w:val="2AFDAB85"/>
    <w:rsid w:val="2BCB9596"/>
    <w:rsid w:val="2C347EB6"/>
    <w:rsid w:val="2CBE273B"/>
    <w:rsid w:val="2CF30F03"/>
    <w:rsid w:val="2D4ACF9A"/>
    <w:rsid w:val="2DC15E9D"/>
    <w:rsid w:val="2E63FC63"/>
    <w:rsid w:val="2E737685"/>
    <w:rsid w:val="2E870D41"/>
    <w:rsid w:val="2EE7A67E"/>
    <w:rsid w:val="2F08F8E7"/>
    <w:rsid w:val="2F918337"/>
    <w:rsid w:val="2F9AD26F"/>
    <w:rsid w:val="2F9DC519"/>
    <w:rsid w:val="304B0002"/>
    <w:rsid w:val="30A05E83"/>
    <w:rsid w:val="30AD990D"/>
    <w:rsid w:val="32AE5F22"/>
    <w:rsid w:val="32F9162A"/>
    <w:rsid w:val="339832EE"/>
    <w:rsid w:val="346DAA85"/>
    <w:rsid w:val="349C3DFC"/>
    <w:rsid w:val="352B4B46"/>
    <w:rsid w:val="367D9A66"/>
    <w:rsid w:val="3710F04D"/>
    <w:rsid w:val="372DF117"/>
    <w:rsid w:val="379A9C35"/>
    <w:rsid w:val="37B55B1D"/>
    <w:rsid w:val="37BD78E8"/>
    <w:rsid w:val="37D76952"/>
    <w:rsid w:val="381E3024"/>
    <w:rsid w:val="39427C6E"/>
    <w:rsid w:val="39E3FF12"/>
    <w:rsid w:val="3B495332"/>
    <w:rsid w:val="3B6D0268"/>
    <w:rsid w:val="3BA2B460"/>
    <w:rsid w:val="3BA34993"/>
    <w:rsid w:val="3CE5EB7E"/>
    <w:rsid w:val="3D1164C6"/>
    <w:rsid w:val="3DFA3679"/>
    <w:rsid w:val="3E5F4536"/>
    <w:rsid w:val="3FA1B20B"/>
    <w:rsid w:val="40390A3B"/>
    <w:rsid w:val="40ACA1DD"/>
    <w:rsid w:val="40EBC122"/>
    <w:rsid w:val="428947AF"/>
    <w:rsid w:val="431E49BC"/>
    <w:rsid w:val="437BA11D"/>
    <w:rsid w:val="440B80EA"/>
    <w:rsid w:val="444DE728"/>
    <w:rsid w:val="44BE05C2"/>
    <w:rsid w:val="455FC766"/>
    <w:rsid w:val="45D9DB33"/>
    <w:rsid w:val="46C429FE"/>
    <w:rsid w:val="473E251D"/>
    <w:rsid w:val="482DA84F"/>
    <w:rsid w:val="487A8AE0"/>
    <w:rsid w:val="4887C0E8"/>
    <w:rsid w:val="48DEF36F"/>
    <w:rsid w:val="49026C2D"/>
    <w:rsid w:val="496E70F4"/>
    <w:rsid w:val="49B49475"/>
    <w:rsid w:val="49E1C972"/>
    <w:rsid w:val="49E75373"/>
    <w:rsid w:val="4B3F29FF"/>
    <w:rsid w:val="4C05BC9F"/>
    <w:rsid w:val="4C263C6D"/>
    <w:rsid w:val="4C845E5A"/>
    <w:rsid w:val="4E678828"/>
    <w:rsid w:val="4EADCBF3"/>
    <w:rsid w:val="4F00D962"/>
    <w:rsid w:val="4F97BAC7"/>
    <w:rsid w:val="505E4FAC"/>
    <w:rsid w:val="50D9F96E"/>
    <w:rsid w:val="510DE5F9"/>
    <w:rsid w:val="5110D42C"/>
    <w:rsid w:val="51350041"/>
    <w:rsid w:val="51855736"/>
    <w:rsid w:val="525849F1"/>
    <w:rsid w:val="53594BAC"/>
    <w:rsid w:val="53617173"/>
    <w:rsid w:val="53958E25"/>
    <w:rsid w:val="5402BC03"/>
    <w:rsid w:val="55C8EB30"/>
    <w:rsid w:val="5755238C"/>
    <w:rsid w:val="58234AF8"/>
    <w:rsid w:val="58AD2990"/>
    <w:rsid w:val="59100E39"/>
    <w:rsid w:val="5916277F"/>
    <w:rsid w:val="592F5CB9"/>
    <w:rsid w:val="59475884"/>
    <w:rsid w:val="594EB2F2"/>
    <w:rsid w:val="59F3C053"/>
    <w:rsid w:val="5A65463C"/>
    <w:rsid w:val="5A6B4268"/>
    <w:rsid w:val="5A96DA85"/>
    <w:rsid w:val="5AE0FDD6"/>
    <w:rsid w:val="5B8EFF91"/>
    <w:rsid w:val="5BCB3514"/>
    <w:rsid w:val="5BEB5875"/>
    <w:rsid w:val="5C4E9F86"/>
    <w:rsid w:val="5CB930ED"/>
    <w:rsid w:val="5D5B55A1"/>
    <w:rsid w:val="5DC448EB"/>
    <w:rsid w:val="5DDBC4A7"/>
    <w:rsid w:val="5E5F3158"/>
    <w:rsid w:val="5F5705B9"/>
    <w:rsid w:val="5F7EB600"/>
    <w:rsid w:val="5FBAF860"/>
    <w:rsid w:val="5FD1C2DD"/>
    <w:rsid w:val="60E5D2CD"/>
    <w:rsid w:val="6119F38C"/>
    <w:rsid w:val="6178107A"/>
    <w:rsid w:val="63107904"/>
    <w:rsid w:val="63124D44"/>
    <w:rsid w:val="63A08C3C"/>
    <w:rsid w:val="648EC14D"/>
    <w:rsid w:val="64DA1F02"/>
    <w:rsid w:val="652196F8"/>
    <w:rsid w:val="6536A77D"/>
    <w:rsid w:val="657964EB"/>
    <w:rsid w:val="65811546"/>
    <w:rsid w:val="658C76E1"/>
    <w:rsid w:val="65EE8326"/>
    <w:rsid w:val="665868B4"/>
    <w:rsid w:val="66816161"/>
    <w:rsid w:val="668692C8"/>
    <w:rsid w:val="66966CD9"/>
    <w:rsid w:val="672E3B8F"/>
    <w:rsid w:val="676DA536"/>
    <w:rsid w:val="68685E31"/>
    <w:rsid w:val="68E1D4EA"/>
    <w:rsid w:val="692F82AD"/>
    <w:rsid w:val="6964CFFE"/>
    <w:rsid w:val="6A188658"/>
    <w:rsid w:val="6A4D7065"/>
    <w:rsid w:val="6AF6BCF9"/>
    <w:rsid w:val="6B8EA87E"/>
    <w:rsid w:val="6C27A440"/>
    <w:rsid w:val="6C9B7E6E"/>
    <w:rsid w:val="6CA74F63"/>
    <w:rsid w:val="6CDCDEC0"/>
    <w:rsid w:val="6D86B051"/>
    <w:rsid w:val="6E92D5FB"/>
    <w:rsid w:val="6F60897A"/>
    <w:rsid w:val="6F8CBCB3"/>
    <w:rsid w:val="6FAA779C"/>
    <w:rsid w:val="6FB3639F"/>
    <w:rsid w:val="7039BA15"/>
    <w:rsid w:val="70D578F2"/>
    <w:rsid w:val="70F897F5"/>
    <w:rsid w:val="71EB1C5E"/>
    <w:rsid w:val="72773A4D"/>
    <w:rsid w:val="72B69585"/>
    <w:rsid w:val="731EEFF1"/>
    <w:rsid w:val="738E74A3"/>
    <w:rsid w:val="73B2CE2B"/>
    <w:rsid w:val="73E94B75"/>
    <w:rsid w:val="74BE32DC"/>
    <w:rsid w:val="754B6CC6"/>
    <w:rsid w:val="756B8336"/>
    <w:rsid w:val="757B9176"/>
    <w:rsid w:val="75DB5054"/>
    <w:rsid w:val="75FA05F9"/>
    <w:rsid w:val="76678873"/>
    <w:rsid w:val="76E2DC71"/>
    <w:rsid w:val="7722B2F9"/>
    <w:rsid w:val="779110FD"/>
    <w:rsid w:val="77C1A6FC"/>
    <w:rsid w:val="7800763B"/>
    <w:rsid w:val="7893B633"/>
    <w:rsid w:val="7907D2C5"/>
    <w:rsid w:val="791A7457"/>
    <w:rsid w:val="79BA83F3"/>
    <w:rsid w:val="79BE5E68"/>
    <w:rsid w:val="79EF4FB6"/>
    <w:rsid w:val="7B20DB34"/>
    <w:rsid w:val="7BB30AD3"/>
    <w:rsid w:val="7D753811"/>
    <w:rsid w:val="7DA9B4E5"/>
    <w:rsid w:val="7DEE184B"/>
    <w:rsid w:val="7E58EE22"/>
    <w:rsid w:val="7E8DB6D2"/>
    <w:rsid w:val="7F0EFFFE"/>
    <w:rsid w:val="7F263CFA"/>
    <w:rsid w:val="7F36AE83"/>
    <w:rsid w:val="7FC98769"/>
    <w:rsid w:val="7FD6E687"/>
    <w:rsid w:val="7FF4CDD8"/>
  </w:rsids>
  <m:mathPr>
    <m:mathFont m:val="Cambria Math"/>
    <m:brkBin m:val="before"/>
    <m:brkBinSub m:val="--"/>
    <m:smallFrac/>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1A178"/>
  <w15:docId w15:val="{E27B5465-B52C-4CB1-9109-A4BEAB919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5C7AE6"/>
    <w:pPr>
      <w:widowControl w:val="0"/>
      <w:numPr>
        <w:numId w:val="10"/>
      </w:numPr>
      <w:spacing w:after="0" w:line="240" w:lineRule="auto"/>
      <w:outlineLvl w:val="0"/>
    </w:pPr>
    <w:rPr>
      <w:rFonts w:ascii="Arial" w:eastAsia="Arial" w:hAnsi="Arial" w:cs="Arial"/>
      <w:b/>
      <w:bCs/>
      <w:kern w:val="0"/>
      <w:lang w:val="es-ES"/>
    </w:rPr>
  </w:style>
  <w:style w:type="paragraph" w:styleId="Ttulo2">
    <w:name w:val="heading 2"/>
    <w:basedOn w:val="Normal"/>
    <w:next w:val="Normal"/>
    <w:link w:val="Ttulo2Car"/>
    <w:uiPriority w:val="9"/>
    <w:unhideWhenUsed/>
    <w:qFormat/>
    <w:rsid w:val="005C7AE6"/>
    <w:pPr>
      <w:keepNext/>
      <w:keepLines/>
      <w:spacing w:before="40" w:after="0"/>
      <w:outlineLvl w:val="1"/>
    </w:pPr>
    <w:rPr>
      <w:rFonts w:ascii="Arial" w:eastAsia="MS Gothic" w:hAnsi="Arial" w:cs="Times New Roman"/>
      <w:b/>
      <w:bCs/>
      <w:lang w:val="es-ES"/>
    </w:rPr>
  </w:style>
  <w:style w:type="paragraph" w:styleId="Ttulo3">
    <w:name w:val="heading 3"/>
    <w:basedOn w:val="Normal"/>
    <w:next w:val="Normal"/>
    <w:link w:val="Ttulo3Car"/>
    <w:uiPriority w:val="9"/>
    <w:unhideWhenUsed/>
    <w:qFormat/>
    <w:rsid w:val="005C7AE6"/>
    <w:pPr>
      <w:keepNext/>
      <w:keepLines/>
      <w:spacing w:before="40" w:after="0"/>
      <w:outlineLvl w:val="2"/>
    </w:pPr>
    <w:rPr>
      <w:rFonts w:ascii="Cambria" w:eastAsia="MS Gothic" w:hAnsi="Cambria" w:cs="Times New Roman"/>
      <w:color w:val="243F60"/>
      <w:sz w:val="24"/>
      <w:szCs w:val="24"/>
      <w:lang w:val="es-ES"/>
    </w:rPr>
  </w:style>
  <w:style w:type="paragraph" w:styleId="Ttulo4">
    <w:name w:val="heading 4"/>
    <w:basedOn w:val="Normal"/>
    <w:next w:val="Normal"/>
    <w:link w:val="Ttulo4Car"/>
    <w:uiPriority w:val="9"/>
    <w:unhideWhenUsed/>
    <w:qFormat/>
    <w:rsid w:val="005C7AE6"/>
    <w:pPr>
      <w:keepNext/>
      <w:keepLines/>
      <w:spacing w:before="40" w:after="0"/>
      <w:outlineLvl w:val="3"/>
    </w:pPr>
    <w:rPr>
      <w:rFonts w:ascii="Cambria" w:eastAsia="MS Gothic" w:hAnsi="Cambria" w:cs="Times New Roman"/>
      <w:i/>
      <w:iCs/>
      <w:color w:val="365F91"/>
      <w:sz w:val="24"/>
      <w:szCs w:val="24"/>
      <w:lang w:eastAsia="es-MX"/>
    </w:rPr>
  </w:style>
  <w:style w:type="paragraph" w:styleId="Ttulo5">
    <w:name w:val="heading 5"/>
    <w:basedOn w:val="Normal"/>
    <w:next w:val="Normal"/>
    <w:link w:val="Ttulo5Car"/>
    <w:uiPriority w:val="9"/>
    <w:semiHidden/>
    <w:unhideWhenUsed/>
    <w:qFormat/>
    <w:rsid w:val="005C7AE6"/>
    <w:pPr>
      <w:keepNext/>
      <w:keepLines/>
      <w:spacing w:before="40" w:after="0"/>
      <w:outlineLvl w:val="4"/>
    </w:pPr>
    <w:rPr>
      <w:rFonts w:ascii="Cambria" w:eastAsia="MS Gothic" w:hAnsi="Cambria" w:cs="Times New Roman"/>
      <w:color w:val="365F91"/>
      <w:sz w:val="24"/>
      <w:szCs w:val="24"/>
      <w:lang w:eastAsia="es-MX"/>
    </w:rPr>
  </w:style>
  <w:style w:type="paragraph" w:styleId="Ttulo6">
    <w:name w:val="heading 6"/>
    <w:basedOn w:val="Normal"/>
    <w:next w:val="Normal"/>
    <w:link w:val="Ttulo6Car"/>
    <w:uiPriority w:val="9"/>
    <w:semiHidden/>
    <w:unhideWhenUsed/>
    <w:qFormat/>
    <w:rsid w:val="005C7AE6"/>
    <w:pPr>
      <w:keepNext/>
      <w:keepLines/>
      <w:spacing w:before="40" w:after="0"/>
      <w:outlineLvl w:val="5"/>
    </w:pPr>
    <w:rPr>
      <w:rFonts w:ascii="Cambria" w:eastAsia="MS Gothic" w:hAnsi="Cambria" w:cs="Times New Roman"/>
      <w:color w:val="243F60"/>
      <w:sz w:val="24"/>
      <w:szCs w:val="24"/>
      <w:lang w:eastAsia="es-MX"/>
    </w:rPr>
  </w:style>
  <w:style w:type="paragraph" w:styleId="Ttulo7">
    <w:name w:val="heading 7"/>
    <w:basedOn w:val="Normal"/>
    <w:next w:val="Normal"/>
    <w:link w:val="Ttulo7Car"/>
    <w:uiPriority w:val="9"/>
    <w:semiHidden/>
    <w:unhideWhenUsed/>
    <w:qFormat/>
    <w:rsid w:val="005C7AE6"/>
    <w:pPr>
      <w:keepNext/>
      <w:keepLines/>
      <w:spacing w:before="40" w:after="0"/>
      <w:outlineLvl w:val="6"/>
    </w:pPr>
    <w:rPr>
      <w:rFonts w:ascii="Cambria" w:eastAsia="MS Gothic" w:hAnsi="Cambria" w:cs="Times New Roman"/>
      <w:i/>
      <w:iCs/>
      <w:color w:val="243F60"/>
      <w:sz w:val="24"/>
      <w:szCs w:val="24"/>
      <w:lang w:eastAsia="es-MX"/>
    </w:rPr>
  </w:style>
  <w:style w:type="paragraph" w:styleId="Ttulo8">
    <w:name w:val="heading 8"/>
    <w:basedOn w:val="Normal"/>
    <w:next w:val="Normal"/>
    <w:link w:val="Ttulo8Car"/>
    <w:uiPriority w:val="9"/>
    <w:semiHidden/>
    <w:unhideWhenUsed/>
    <w:qFormat/>
    <w:rsid w:val="005C7AE6"/>
    <w:pPr>
      <w:keepNext/>
      <w:keepLines/>
      <w:spacing w:before="40" w:after="0"/>
      <w:outlineLvl w:val="7"/>
    </w:pPr>
    <w:rPr>
      <w:rFonts w:ascii="Cambria" w:eastAsia="MS Gothic" w:hAnsi="Cambria" w:cs="Times New Roman"/>
      <w:color w:val="272727"/>
      <w:sz w:val="21"/>
      <w:szCs w:val="21"/>
      <w:lang w:eastAsia="es-MX"/>
    </w:rPr>
  </w:style>
  <w:style w:type="paragraph" w:styleId="Ttulo9">
    <w:name w:val="heading 9"/>
    <w:basedOn w:val="Normal"/>
    <w:next w:val="Normal"/>
    <w:link w:val="Ttulo9Car"/>
    <w:uiPriority w:val="9"/>
    <w:semiHidden/>
    <w:unhideWhenUsed/>
    <w:qFormat/>
    <w:rsid w:val="005C7AE6"/>
    <w:pPr>
      <w:keepNext/>
      <w:keepLines/>
      <w:spacing w:before="40" w:after="0"/>
      <w:outlineLvl w:val="8"/>
    </w:pPr>
    <w:rPr>
      <w:rFonts w:ascii="Cambria" w:eastAsia="MS Gothic" w:hAnsi="Cambria" w:cs="Times New Roman"/>
      <w:i/>
      <w:iCs/>
      <w:color w:val="272727"/>
      <w:sz w:val="21"/>
      <w:szCs w:val="21"/>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B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7B36"/>
  </w:style>
  <w:style w:type="paragraph" w:styleId="Piedepgina">
    <w:name w:val="footer"/>
    <w:basedOn w:val="Normal"/>
    <w:link w:val="PiedepginaCar"/>
    <w:uiPriority w:val="99"/>
    <w:unhideWhenUsed/>
    <w:rsid w:val="00757B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7B36"/>
  </w:style>
  <w:style w:type="character" w:styleId="Hipervnculo">
    <w:name w:val="Hyperlink"/>
    <w:basedOn w:val="Fuentedeprrafopredeter"/>
    <w:uiPriority w:val="99"/>
    <w:unhideWhenUsed/>
    <w:rsid w:val="00757B36"/>
    <w:rPr>
      <w:color w:val="0563C1" w:themeColor="hyperlink"/>
      <w:u w:val="single"/>
    </w:rPr>
  </w:style>
  <w:style w:type="character" w:customStyle="1" w:styleId="Mencinsinresolver1">
    <w:name w:val="Mención sin resolver1"/>
    <w:basedOn w:val="Fuentedeprrafopredeter"/>
    <w:uiPriority w:val="99"/>
    <w:semiHidden/>
    <w:unhideWhenUsed/>
    <w:rsid w:val="00757B36"/>
    <w:rPr>
      <w:color w:val="605E5C"/>
      <w:shd w:val="clear" w:color="auto" w:fill="E1DFDD"/>
    </w:rPr>
  </w:style>
  <w:style w:type="paragraph" w:styleId="Prrafodelista">
    <w:name w:val="List Paragraph"/>
    <w:aliases w:val="List,Normal. Viñetas,titulo 3,Ha,Bullets,Lista vistosa - Énfasis 11,Cuadrícula clara - Énfasis 31,TIT 2 IND,Titulo parrafo,Dot pt,No Spacing1,List Paragraph Char Char Char,Indicator Text,Numbered Para 1,Colorful List - Accent 11,Lista1"/>
    <w:basedOn w:val="Normal"/>
    <w:link w:val="PrrafodelistaCar"/>
    <w:uiPriority w:val="34"/>
    <w:qFormat/>
    <w:rsid w:val="00757B36"/>
    <w:pPr>
      <w:ind w:left="720"/>
      <w:contextualSpacing/>
    </w:pPr>
  </w:style>
  <w:style w:type="table" w:styleId="Tablaconcuadrcula">
    <w:name w:val="Table Grid"/>
    <w:basedOn w:val="Tablanormal"/>
    <w:uiPriority w:val="99"/>
    <w:rsid w:val="0015587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unhideWhenUsed/>
    <w:rsid w:val="002C6507"/>
    <w:rPr>
      <w:vertAlign w:val="superscript"/>
    </w:rPr>
  </w:style>
  <w:style w:type="character" w:styleId="Refdecomentario">
    <w:name w:val="annotation reference"/>
    <w:basedOn w:val="Fuentedeprrafopredeter"/>
    <w:uiPriority w:val="99"/>
    <w:unhideWhenUsed/>
    <w:rsid w:val="002C6507"/>
    <w:rPr>
      <w:sz w:val="16"/>
      <w:szCs w:val="16"/>
    </w:rPr>
  </w:style>
  <w:style w:type="character" w:styleId="nfasissutil">
    <w:name w:val="Subtle Emphasis"/>
    <w:aliases w:val="Notas al pie"/>
    <w:basedOn w:val="Fuentedeprrafopredeter"/>
    <w:uiPriority w:val="19"/>
    <w:qFormat/>
    <w:rsid w:val="00F82AE2"/>
    <w:rPr>
      <w:rFonts w:ascii="Arial" w:hAnsi="Arial"/>
      <w:i w:val="0"/>
      <w:iCs/>
      <w:color w:val="auto"/>
      <w:sz w:val="16"/>
    </w:rPr>
  </w:style>
  <w:style w:type="character" w:customStyle="1" w:styleId="PrrafodelistaCar">
    <w:name w:val="Párrafo de lista Car"/>
    <w:aliases w:val="List Car,Normal. Viñetas Car,titulo 3 Car,Ha Car,Bullets Car,Lista vistosa - Énfasis 11 Car,Cuadrícula clara - Énfasis 31 Car,TIT 2 IND Car,Titulo parrafo Car,Dot pt Car,No Spacing1 Car,List Paragraph Char Char Char Car,Lista1 Car"/>
    <w:link w:val="Prrafodelista"/>
    <w:uiPriority w:val="34"/>
    <w:qFormat/>
    <w:rsid w:val="00B85F4B"/>
  </w:style>
  <w:style w:type="character" w:customStyle="1" w:styleId="Ttulo1Car">
    <w:name w:val="Título 1 Car"/>
    <w:basedOn w:val="Fuentedeprrafopredeter"/>
    <w:link w:val="Ttulo1"/>
    <w:uiPriority w:val="9"/>
    <w:rsid w:val="005C7AE6"/>
    <w:rPr>
      <w:rFonts w:ascii="Arial" w:eastAsia="Arial" w:hAnsi="Arial" w:cs="Arial"/>
      <w:b/>
      <w:bCs/>
      <w:kern w:val="0"/>
      <w:lang w:val="es-ES"/>
    </w:rPr>
  </w:style>
  <w:style w:type="paragraph" w:customStyle="1" w:styleId="Ttulo21">
    <w:name w:val="Título 21"/>
    <w:basedOn w:val="Normal"/>
    <w:next w:val="Normal"/>
    <w:uiPriority w:val="9"/>
    <w:unhideWhenUsed/>
    <w:qFormat/>
    <w:rsid w:val="005C7AE6"/>
    <w:pPr>
      <w:keepNext/>
      <w:keepLines/>
      <w:widowControl w:val="0"/>
      <w:numPr>
        <w:ilvl w:val="1"/>
        <w:numId w:val="10"/>
      </w:numPr>
      <w:spacing w:before="40" w:after="0" w:line="240" w:lineRule="auto"/>
      <w:outlineLvl w:val="1"/>
    </w:pPr>
    <w:rPr>
      <w:rFonts w:ascii="Arial" w:eastAsia="MS Gothic" w:hAnsi="Arial" w:cs="Times New Roman"/>
      <w:b/>
      <w:bCs/>
      <w:kern w:val="0"/>
      <w:lang w:val="es-ES"/>
    </w:rPr>
  </w:style>
  <w:style w:type="paragraph" w:customStyle="1" w:styleId="Ttulo31">
    <w:name w:val="Título 31"/>
    <w:basedOn w:val="Normal"/>
    <w:next w:val="Normal"/>
    <w:uiPriority w:val="9"/>
    <w:semiHidden/>
    <w:unhideWhenUsed/>
    <w:qFormat/>
    <w:rsid w:val="005C7AE6"/>
    <w:pPr>
      <w:keepNext/>
      <w:keepLines/>
      <w:widowControl w:val="0"/>
      <w:numPr>
        <w:ilvl w:val="2"/>
        <w:numId w:val="10"/>
      </w:numPr>
      <w:spacing w:before="40" w:after="0" w:line="240" w:lineRule="auto"/>
      <w:ind w:left="1800" w:hanging="360"/>
      <w:outlineLvl w:val="2"/>
    </w:pPr>
    <w:rPr>
      <w:rFonts w:ascii="Cambria" w:eastAsia="MS Gothic" w:hAnsi="Cambria" w:cs="Times New Roman"/>
      <w:color w:val="243F60"/>
      <w:kern w:val="0"/>
      <w:sz w:val="24"/>
      <w:szCs w:val="24"/>
      <w:lang w:val="es-ES"/>
    </w:rPr>
  </w:style>
  <w:style w:type="paragraph" w:customStyle="1" w:styleId="Ttulo41">
    <w:name w:val="Título 41"/>
    <w:basedOn w:val="Normal"/>
    <w:next w:val="Normal"/>
    <w:uiPriority w:val="9"/>
    <w:semiHidden/>
    <w:unhideWhenUsed/>
    <w:qFormat/>
    <w:rsid w:val="005C7AE6"/>
    <w:pPr>
      <w:keepNext/>
      <w:keepLines/>
      <w:numPr>
        <w:ilvl w:val="3"/>
        <w:numId w:val="10"/>
      </w:numPr>
      <w:spacing w:before="40" w:after="0" w:line="240" w:lineRule="auto"/>
      <w:ind w:left="2520" w:hanging="360"/>
      <w:outlineLvl w:val="3"/>
    </w:pPr>
    <w:rPr>
      <w:rFonts w:ascii="Cambria" w:eastAsia="MS Gothic" w:hAnsi="Cambria" w:cs="Times New Roman"/>
      <w:i/>
      <w:iCs/>
      <w:color w:val="365F91"/>
      <w:kern w:val="0"/>
      <w:sz w:val="24"/>
      <w:szCs w:val="24"/>
      <w:lang w:eastAsia="es-MX"/>
    </w:rPr>
  </w:style>
  <w:style w:type="paragraph" w:customStyle="1" w:styleId="Ttulo51">
    <w:name w:val="Título 51"/>
    <w:basedOn w:val="Normal"/>
    <w:next w:val="Normal"/>
    <w:uiPriority w:val="9"/>
    <w:semiHidden/>
    <w:unhideWhenUsed/>
    <w:qFormat/>
    <w:rsid w:val="005C7AE6"/>
    <w:pPr>
      <w:keepNext/>
      <w:keepLines/>
      <w:numPr>
        <w:ilvl w:val="4"/>
        <w:numId w:val="10"/>
      </w:numPr>
      <w:spacing w:before="40" w:after="0" w:line="240" w:lineRule="auto"/>
      <w:ind w:left="3240" w:hanging="360"/>
      <w:outlineLvl w:val="4"/>
    </w:pPr>
    <w:rPr>
      <w:rFonts w:ascii="Cambria" w:eastAsia="MS Gothic" w:hAnsi="Cambria" w:cs="Times New Roman"/>
      <w:color w:val="365F91"/>
      <w:kern w:val="0"/>
      <w:sz w:val="24"/>
      <w:szCs w:val="24"/>
      <w:lang w:eastAsia="es-MX"/>
    </w:rPr>
  </w:style>
  <w:style w:type="paragraph" w:customStyle="1" w:styleId="Ttulo61">
    <w:name w:val="Título 61"/>
    <w:basedOn w:val="Normal"/>
    <w:next w:val="Normal"/>
    <w:uiPriority w:val="9"/>
    <w:semiHidden/>
    <w:unhideWhenUsed/>
    <w:qFormat/>
    <w:rsid w:val="005C7AE6"/>
    <w:pPr>
      <w:keepNext/>
      <w:keepLines/>
      <w:numPr>
        <w:ilvl w:val="5"/>
        <w:numId w:val="10"/>
      </w:numPr>
      <w:spacing w:before="40" w:after="0" w:line="240" w:lineRule="auto"/>
      <w:ind w:left="3960" w:hanging="360"/>
      <w:outlineLvl w:val="5"/>
    </w:pPr>
    <w:rPr>
      <w:rFonts w:ascii="Cambria" w:eastAsia="MS Gothic" w:hAnsi="Cambria" w:cs="Times New Roman"/>
      <w:color w:val="243F60"/>
      <w:kern w:val="0"/>
      <w:sz w:val="24"/>
      <w:szCs w:val="24"/>
      <w:lang w:eastAsia="es-MX"/>
    </w:rPr>
  </w:style>
  <w:style w:type="paragraph" w:customStyle="1" w:styleId="Ttulo71">
    <w:name w:val="Título 71"/>
    <w:basedOn w:val="Normal"/>
    <w:next w:val="Normal"/>
    <w:uiPriority w:val="9"/>
    <w:semiHidden/>
    <w:unhideWhenUsed/>
    <w:qFormat/>
    <w:rsid w:val="005C7AE6"/>
    <w:pPr>
      <w:keepNext/>
      <w:keepLines/>
      <w:numPr>
        <w:ilvl w:val="6"/>
        <w:numId w:val="10"/>
      </w:numPr>
      <w:spacing w:before="40" w:after="0" w:line="240" w:lineRule="auto"/>
      <w:ind w:left="4680" w:hanging="360"/>
      <w:outlineLvl w:val="6"/>
    </w:pPr>
    <w:rPr>
      <w:rFonts w:ascii="Cambria" w:eastAsia="MS Gothic" w:hAnsi="Cambria" w:cs="Times New Roman"/>
      <w:i/>
      <w:iCs/>
      <w:color w:val="243F60"/>
      <w:kern w:val="0"/>
      <w:sz w:val="24"/>
      <w:szCs w:val="24"/>
      <w:lang w:eastAsia="es-MX"/>
    </w:rPr>
  </w:style>
  <w:style w:type="paragraph" w:customStyle="1" w:styleId="Ttulo81">
    <w:name w:val="Título 81"/>
    <w:basedOn w:val="Normal"/>
    <w:next w:val="Normal"/>
    <w:uiPriority w:val="9"/>
    <w:semiHidden/>
    <w:unhideWhenUsed/>
    <w:qFormat/>
    <w:rsid w:val="005C7AE6"/>
    <w:pPr>
      <w:keepNext/>
      <w:keepLines/>
      <w:numPr>
        <w:ilvl w:val="7"/>
        <w:numId w:val="10"/>
      </w:numPr>
      <w:spacing w:before="40" w:after="0" w:line="240" w:lineRule="auto"/>
      <w:ind w:left="5400" w:hanging="360"/>
      <w:outlineLvl w:val="7"/>
    </w:pPr>
    <w:rPr>
      <w:rFonts w:ascii="Cambria" w:eastAsia="MS Gothic" w:hAnsi="Cambria" w:cs="Times New Roman"/>
      <w:color w:val="272727"/>
      <w:kern w:val="0"/>
      <w:sz w:val="21"/>
      <w:szCs w:val="21"/>
      <w:lang w:eastAsia="es-MX"/>
    </w:rPr>
  </w:style>
  <w:style w:type="paragraph" w:customStyle="1" w:styleId="Ttulo91">
    <w:name w:val="Título 91"/>
    <w:basedOn w:val="Normal"/>
    <w:next w:val="Normal"/>
    <w:uiPriority w:val="9"/>
    <w:semiHidden/>
    <w:unhideWhenUsed/>
    <w:qFormat/>
    <w:rsid w:val="005C7AE6"/>
    <w:pPr>
      <w:keepNext/>
      <w:keepLines/>
      <w:numPr>
        <w:ilvl w:val="8"/>
        <w:numId w:val="10"/>
      </w:numPr>
      <w:spacing w:before="40" w:after="0" w:line="240" w:lineRule="auto"/>
      <w:ind w:left="6120" w:hanging="360"/>
      <w:outlineLvl w:val="8"/>
    </w:pPr>
    <w:rPr>
      <w:rFonts w:ascii="Cambria" w:eastAsia="MS Gothic" w:hAnsi="Cambria" w:cs="Times New Roman"/>
      <w:i/>
      <w:iCs/>
      <w:color w:val="272727"/>
      <w:kern w:val="0"/>
      <w:sz w:val="21"/>
      <w:szCs w:val="21"/>
      <w:lang w:eastAsia="es-MX"/>
    </w:rPr>
  </w:style>
  <w:style w:type="numbering" w:customStyle="1" w:styleId="Sinlista1">
    <w:name w:val="Sin lista1"/>
    <w:next w:val="Sinlista"/>
    <w:uiPriority w:val="99"/>
    <w:semiHidden/>
    <w:unhideWhenUsed/>
    <w:rsid w:val="005C7AE6"/>
  </w:style>
  <w:style w:type="paragraph" w:customStyle="1" w:styleId="Textodeglobo1">
    <w:name w:val="Texto de globo1"/>
    <w:basedOn w:val="Normal"/>
    <w:next w:val="Textodeglobo"/>
    <w:link w:val="TextodegloboCar"/>
    <w:uiPriority w:val="99"/>
    <w:semiHidden/>
    <w:unhideWhenUsed/>
    <w:rsid w:val="005C7AE6"/>
    <w:pPr>
      <w:spacing w:after="0" w:line="240" w:lineRule="auto"/>
    </w:pPr>
    <w:rPr>
      <w:rFonts w:ascii="Tahoma" w:eastAsia="MS Mincho" w:hAnsi="Tahoma" w:cs="Tahoma"/>
      <w:sz w:val="16"/>
      <w:szCs w:val="16"/>
    </w:rPr>
  </w:style>
  <w:style w:type="character" w:customStyle="1" w:styleId="TextodegloboCar">
    <w:name w:val="Texto de globo Car"/>
    <w:basedOn w:val="Fuentedeprrafopredeter"/>
    <w:link w:val="Textodeglobo1"/>
    <w:uiPriority w:val="99"/>
    <w:semiHidden/>
    <w:rsid w:val="005C7AE6"/>
    <w:rPr>
      <w:rFonts w:ascii="Tahoma" w:eastAsia="MS Mincho" w:hAnsi="Tahoma" w:cs="Tahoma"/>
      <w:noProof w:val="0"/>
      <w:sz w:val="16"/>
      <w:szCs w:val="16"/>
      <w:lang w:val="es-CO"/>
    </w:rPr>
  </w:style>
  <w:style w:type="character" w:styleId="Nmerodepgina">
    <w:name w:val="page number"/>
    <w:basedOn w:val="Fuentedeprrafopredeter"/>
    <w:rsid w:val="005C7AE6"/>
  </w:style>
  <w:style w:type="paragraph" w:customStyle="1" w:styleId="Tablas1">
    <w:name w:val="Tablas1"/>
    <w:basedOn w:val="Normal"/>
    <w:next w:val="Normal"/>
    <w:uiPriority w:val="11"/>
    <w:qFormat/>
    <w:rsid w:val="005C7AE6"/>
    <w:pPr>
      <w:spacing w:after="0" w:line="240" w:lineRule="auto"/>
      <w:jc w:val="both"/>
    </w:pPr>
    <w:rPr>
      <w:rFonts w:ascii="Arial" w:eastAsia="MS Gothic" w:hAnsi="Arial" w:cs="Times New Roman"/>
      <w:kern w:val="0"/>
      <w:sz w:val="16"/>
      <w:szCs w:val="16"/>
      <w:lang w:val="es-ES" w:eastAsia="es-ES"/>
    </w:rPr>
  </w:style>
  <w:style w:type="character" w:customStyle="1" w:styleId="SubttuloCar">
    <w:name w:val="Subtítulo Car"/>
    <w:basedOn w:val="Fuentedeprrafopredeter"/>
    <w:link w:val="Subttulo"/>
    <w:uiPriority w:val="11"/>
    <w:rsid w:val="005C7AE6"/>
    <w:rPr>
      <w:rFonts w:ascii="Arial" w:eastAsia="MS Gothic" w:hAnsi="Arial" w:cs="Times New Roman"/>
      <w:sz w:val="16"/>
      <w:szCs w:val="16"/>
      <w:lang w:val="es-ES" w:eastAsia="es-ES"/>
    </w:rPr>
  </w:style>
  <w:style w:type="character" w:customStyle="1" w:styleId="Ttulo2Car">
    <w:name w:val="Título 2 Car"/>
    <w:basedOn w:val="Fuentedeprrafopredeter"/>
    <w:link w:val="Ttulo2"/>
    <w:uiPriority w:val="9"/>
    <w:rsid w:val="005C7AE6"/>
    <w:rPr>
      <w:rFonts w:ascii="Arial" w:eastAsia="MS Gothic" w:hAnsi="Arial" w:cs="Times New Roman"/>
      <w:b/>
      <w:bCs/>
      <w:lang w:val="es-ES"/>
    </w:rPr>
  </w:style>
  <w:style w:type="character" w:customStyle="1" w:styleId="Ttulo3Car">
    <w:name w:val="Título 3 Car"/>
    <w:basedOn w:val="Fuentedeprrafopredeter"/>
    <w:link w:val="Ttulo3"/>
    <w:uiPriority w:val="9"/>
    <w:rsid w:val="005C7AE6"/>
    <w:rPr>
      <w:rFonts w:ascii="Cambria" w:eastAsia="MS Gothic" w:hAnsi="Cambria" w:cs="Times New Roman"/>
      <w:color w:val="243F60"/>
      <w:sz w:val="24"/>
      <w:szCs w:val="24"/>
      <w:lang w:val="es-ES"/>
    </w:rPr>
  </w:style>
  <w:style w:type="character" w:customStyle="1" w:styleId="Hipervnculovisitado1">
    <w:name w:val="Hipervínculo visitado1"/>
    <w:basedOn w:val="Fuentedeprrafopredeter"/>
    <w:uiPriority w:val="99"/>
    <w:semiHidden/>
    <w:unhideWhenUsed/>
    <w:rsid w:val="005C7AE6"/>
    <w:rPr>
      <w:color w:val="800080"/>
      <w:u w:val="single"/>
    </w:rPr>
  </w:style>
  <w:style w:type="paragraph" w:customStyle="1" w:styleId="msonormal0">
    <w:name w:val="msonormal"/>
    <w:basedOn w:val="Normal"/>
    <w:uiPriority w:val="99"/>
    <w:rsid w:val="005C7AE6"/>
    <w:pPr>
      <w:spacing w:beforeAutospacing="1" w:after="0" w:afterAutospacing="1" w:line="240" w:lineRule="auto"/>
    </w:pPr>
    <w:rPr>
      <w:rFonts w:ascii="Times New Roman" w:eastAsia="Times New Roman" w:hAnsi="Times New Roman" w:cs="Times New Roman"/>
      <w:kern w:val="0"/>
      <w:sz w:val="24"/>
      <w:szCs w:val="24"/>
      <w:lang w:val="en-US"/>
    </w:rPr>
  </w:style>
  <w:style w:type="paragraph" w:styleId="NormalWeb">
    <w:name w:val="Normal (Web)"/>
    <w:basedOn w:val="Normal"/>
    <w:uiPriority w:val="99"/>
    <w:unhideWhenUsed/>
    <w:rsid w:val="005C7AE6"/>
    <w:pPr>
      <w:spacing w:beforeAutospacing="1" w:after="0" w:afterAutospacing="1" w:line="240" w:lineRule="auto"/>
    </w:pPr>
    <w:rPr>
      <w:rFonts w:ascii="Times New Roman" w:eastAsia="Times New Roman" w:hAnsi="Times New Roman" w:cs="Times New Roman"/>
      <w:kern w:val="0"/>
      <w:sz w:val="24"/>
      <w:szCs w:val="24"/>
      <w:lang w:val="en-US"/>
    </w:rPr>
  </w:style>
  <w:style w:type="paragraph" w:styleId="Textonotapie">
    <w:name w:val="footnote text"/>
    <w:aliases w:val="Ref. de nota al pie1,Texto de nota al pie,Footnotes refss,referencia nota al pie,BVI fnr,Ref. de nota al pie 2,Footnote Text Char,Footnote Text Char Char Char Char,Footnote Text Char Char Char Char Char Char Char Char,FA Fu"/>
    <w:basedOn w:val="Normal"/>
    <w:link w:val="TextonotapieCar"/>
    <w:unhideWhenUsed/>
    <w:rsid w:val="005C7AE6"/>
    <w:pPr>
      <w:widowControl w:val="0"/>
      <w:spacing w:after="0" w:line="240" w:lineRule="auto"/>
    </w:pPr>
    <w:rPr>
      <w:rFonts w:ascii="Arial" w:eastAsia="Arial" w:hAnsi="Arial" w:cs="Arial"/>
      <w:kern w:val="0"/>
      <w:sz w:val="20"/>
      <w:szCs w:val="20"/>
      <w:lang w:val="es-ES"/>
    </w:rPr>
  </w:style>
  <w:style w:type="character" w:customStyle="1" w:styleId="TextonotapieCar">
    <w:name w:val="Texto nota pie Car"/>
    <w:aliases w:val="Ref. de nota al pie1 Car,Texto de nota al pie Car,Footnotes refss Car,referencia nota al pie Car,BVI fnr Car,Ref. de nota al pie 2 Car,Footnote Text Char Car,Footnote Text Char Char Char Char Car,FA Fu Car"/>
    <w:basedOn w:val="Fuentedeprrafopredeter"/>
    <w:link w:val="Textonotapie"/>
    <w:rsid w:val="005C7AE6"/>
    <w:rPr>
      <w:rFonts w:ascii="Arial" w:eastAsia="Arial" w:hAnsi="Arial" w:cs="Arial"/>
      <w:kern w:val="0"/>
      <w:sz w:val="20"/>
      <w:szCs w:val="20"/>
      <w:lang w:val="es-ES"/>
    </w:rPr>
  </w:style>
  <w:style w:type="paragraph" w:styleId="Textocomentario">
    <w:name w:val="annotation text"/>
    <w:basedOn w:val="Normal"/>
    <w:link w:val="TextocomentarioCar"/>
    <w:uiPriority w:val="99"/>
    <w:unhideWhenUsed/>
    <w:rsid w:val="005C7AE6"/>
    <w:pPr>
      <w:spacing w:after="0" w:line="240" w:lineRule="auto"/>
    </w:pPr>
    <w:rPr>
      <w:rFonts w:ascii="Times New Roman" w:eastAsia="MS Mincho" w:hAnsi="Times New Roman" w:cs="Times New Roman"/>
      <w:kern w:val="0"/>
      <w:sz w:val="20"/>
      <w:szCs w:val="20"/>
      <w:lang w:val="es-ES" w:eastAsia="es-ES"/>
    </w:rPr>
  </w:style>
  <w:style w:type="character" w:customStyle="1" w:styleId="TextocomentarioCar">
    <w:name w:val="Texto comentario Car"/>
    <w:basedOn w:val="Fuentedeprrafopredeter"/>
    <w:link w:val="Textocomentario"/>
    <w:uiPriority w:val="99"/>
    <w:rsid w:val="005C7AE6"/>
    <w:rPr>
      <w:rFonts w:ascii="Times New Roman" w:eastAsia="MS Mincho" w:hAnsi="Times New Roman" w:cs="Times New Roman"/>
      <w:kern w:val="0"/>
      <w:sz w:val="20"/>
      <w:szCs w:val="20"/>
      <w:lang w:val="es-ES" w:eastAsia="es-ES"/>
    </w:rPr>
  </w:style>
  <w:style w:type="paragraph" w:styleId="Textoindependiente">
    <w:name w:val="Body Text"/>
    <w:basedOn w:val="Normal"/>
    <w:link w:val="TextoindependienteCar"/>
    <w:uiPriority w:val="1"/>
    <w:unhideWhenUsed/>
    <w:qFormat/>
    <w:rsid w:val="005C7AE6"/>
    <w:pPr>
      <w:widowControl w:val="0"/>
      <w:spacing w:after="0" w:line="240" w:lineRule="auto"/>
    </w:pPr>
    <w:rPr>
      <w:rFonts w:ascii="Arial" w:eastAsia="Arial" w:hAnsi="Arial" w:cs="Arial"/>
      <w:kern w:val="0"/>
      <w:lang w:val="es-ES"/>
    </w:rPr>
  </w:style>
  <w:style w:type="character" w:customStyle="1" w:styleId="TextoindependienteCar">
    <w:name w:val="Texto independiente Car"/>
    <w:basedOn w:val="Fuentedeprrafopredeter"/>
    <w:link w:val="Textoindependiente"/>
    <w:uiPriority w:val="1"/>
    <w:rsid w:val="005C7AE6"/>
    <w:rPr>
      <w:rFonts w:ascii="Arial" w:eastAsia="Arial" w:hAnsi="Arial" w:cs="Arial"/>
      <w:kern w:val="0"/>
      <w:lang w:val="es-ES"/>
    </w:rPr>
  </w:style>
  <w:style w:type="paragraph" w:styleId="Textoindependiente2">
    <w:name w:val="Body Text 2"/>
    <w:basedOn w:val="Normal"/>
    <w:link w:val="Textoindependiente2Car"/>
    <w:uiPriority w:val="99"/>
    <w:semiHidden/>
    <w:unhideWhenUsed/>
    <w:rsid w:val="005C7AE6"/>
    <w:pPr>
      <w:widowControl w:val="0"/>
      <w:spacing w:after="120" w:line="480" w:lineRule="auto"/>
    </w:pPr>
    <w:rPr>
      <w:rFonts w:ascii="Arial" w:eastAsia="Arial" w:hAnsi="Arial" w:cs="Arial"/>
      <w:kern w:val="0"/>
      <w:lang w:val="es-ES"/>
    </w:rPr>
  </w:style>
  <w:style w:type="character" w:customStyle="1" w:styleId="Textoindependiente2Car">
    <w:name w:val="Texto independiente 2 Car"/>
    <w:basedOn w:val="Fuentedeprrafopredeter"/>
    <w:link w:val="Textoindependiente2"/>
    <w:uiPriority w:val="99"/>
    <w:semiHidden/>
    <w:rsid w:val="005C7AE6"/>
    <w:rPr>
      <w:rFonts w:ascii="Arial" w:eastAsia="Arial" w:hAnsi="Arial" w:cs="Arial"/>
      <w:kern w:val="0"/>
      <w:lang w:val="es-ES"/>
    </w:rPr>
  </w:style>
  <w:style w:type="paragraph" w:styleId="Asuntodelcomentario">
    <w:name w:val="annotation subject"/>
    <w:basedOn w:val="Textocomentario"/>
    <w:next w:val="Textocomentario"/>
    <w:link w:val="AsuntodelcomentarioCar"/>
    <w:uiPriority w:val="99"/>
    <w:semiHidden/>
    <w:unhideWhenUsed/>
    <w:rsid w:val="005C7AE6"/>
    <w:pPr>
      <w:widowControl w:val="0"/>
    </w:pPr>
    <w:rPr>
      <w:rFonts w:ascii="Arial" w:eastAsia="Arial" w:hAnsi="Arial" w:cs="Arial"/>
      <w:b/>
      <w:bCs/>
      <w:lang w:eastAsia="en-US"/>
    </w:rPr>
  </w:style>
  <w:style w:type="character" w:customStyle="1" w:styleId="AsuntodelcomentarioCar">
    <w:name w:val="Asunto del comentario Car"/>
    <w:basedOn w:val="TextocomentarioCar"/>
    <w:link w:val="Asuntodelcomentario"/>
    <w:uiPriority w:val="99"/>
    <w:semiHidden/>
    <w:rsid w:val="005C7AE6"/>
    <w:rPr>
      <w:rFonts w:ascii="Arial" w:eastAsia="Arial" w:hAnsi="Arial" w:cs="Arial"/>
      <w:b/>
      <w:bCs/>
      <w:kern w:val="0"/>
      <w:sz w:val="20"/>
      <w:szCs w:val="20"/>
      <w:lang w:val="es-ES" w:eastAsia="es-ES"/>
    </w:rPr>
  </w:style>
  <w:style w:type="character" w:customStyle="1" w:styleId="SinespaciadoCar">
    <w:name w:val="Sin espaciado Car"/>
    <w:aliases w:val="Subtitulo Car"/>
    <w:basedOn w:val="Fuentedeprrafopredeter"/>
    <w:link w:val="Sinespaciado"/>
    <w:uiPriority w:val="1"/>
    <w:locked/>
    <w:rsid w:val="005C7AE6"/>
  </w:style>
  <w:style w:type="paragraph" w:styleId="Sinespaciado">
    <w:name w:val="No Spacing"/>
    <w:aliases w:val="Subtitulo"/>
    <w:link w:val="SinespaciadoCar"/>
    <w:uiPriority w:val="1"/>
    <w:qFormat/>
    <w:rsid w:val="005C7AE6"/>
    <w:pPr>
      <w:spacing w:after="0" w:line="240" w:lineRule="auto"/>
    </w:pPr>
  </w:style>
  <w:style w:type="paragraph" w:customStyle="1" w:styleId="TableParagraph">
    <w:name w:val="Table Paragraph"/>
    <w:basedOn w:val="Normal"/>
    <w:uiPriority w:val="1"/>
    <w:qFormat/>
    <w:rsid w:val="005C7AE6"/>
    <w:pPr>
      <w:widowControl w:val="0"/>
      <w:spacing w:after="0" w:line="240" w:lineRule="auto"/>
      <w:jc w:val="right"/>
    </w:pPr>
    <w:rPr>
      <w:rFonts w:ascii="Arial" w:eastAsia="Arial" w:hAnsi="Arial" w:cs="Arial"/>
      <w:kern w:val="0"/>
      <w:lang w:val="es-ES"/>
    </w:rPr>
  </w:style>
  <w:style w:type="paragraph" w:customStyle="1" w:styleId="xxmsonormal">
    <w:name w:val="x_xmsonormal"/>
    <w:basedOn w:val="Normal"/>
    <w:uiPriority w:val="99"/>
    <w:rsid w:val="005C7AE6"/>
    <w:pPr>
      <w:spacing w:after="0" w:line="240" w:lineRule="auto"/>
    </w:pPr>
    <w:rPr>
      <w:rFonts w:ascii="Calibri" w:eastAsia="MS Mincho" w:hAnsi="Calibri" w:cs="Times New Roman"/>
      <w:kern w:val="0"/>
      <w:lang w:eastAsia="es-CO"/>
    </w:rPr>
  </w:style>
  <w:style w:type="paragraph" w:customStyle="1" w:styleId="Default">
    <w:name w:val="Default"/>
    <w:rsid w:val="005C7AE6"/>
    <w:pPr>
      <w:autoSpaceDE w:val="0"/>
      <w:autoSpaceDN w:val="0"/>
      <w:adjustRightInd w:val="0"/>
      <w:spacing w:after="0" w:line="240" w:lineRule="auto"/>
    </w:pPr>
    <w:rPr>
      <w:rFonts w:ascii="Calibri" w:hAnsi="Calibri" w:cs="Calibri"/>
      <w:color w:val="000000"/>
      <w:kern w:val="0"/>
      <w:sz w:val="24"/>
      <w:szCs w:val="24"/>
      <w:lang w:val="en-US"/>
    </w:rPr>
  </w:style>
  <w:style w:type="paragraph" w:customStyle="1" w:styleId="paragraph">
    <w:name w:val="paragraph"/>
    <w:basedOn w:val="Normal"/>
    <w:rsid w:val="005C7AE6"/>
    <w:pPr>
      <w:spacing w:beforeAutospacing="1" w:after="0" w:afterAutospacing="1" w:line="240" w:lineRule="auto"/>
    </w:pPr>
    <w:rPr>
      <w:rFonts w:ascii="Times New Roman" w:eastAsia="Times New Roman" w:hAnsi="Times New Roman" w:cs="Times New Roman"/>
      <w:kern w:val="0"/>
      <w:sz w:val="24"/>
      <w:szCs w:val="24"/>
      <w:lang w:eastAsia="es-CO"/>
    </w:rPr>
  </w:style>
  <w:style w:type="character" w:customStyle="1" w:styleId="normaltextrun">
    <w:name w:val="normaltextrun"/>
    <w:basedOn w:val="Fuentedeprrafopredeter"/>
    <w:rsid w:val="005C7AE6"/>
  </w:style>
  <w:style w:type="character" w:customStyle="1" w:styleId="eop">
    <w:name w:val="eop"/>
    <w:basedOn w:val="Fuentedeprrafopredeter"/>
    <w:rsid w:val="005C7AE6"/>
  </w:style>
  <w:style w:type="table" w:customStyle="1" w:styleId="Tablaconcuadrcula1clara1">
    <w:name w:val="Tabla con cuadrícula 1 clara1"/>
    <w:basedOn w:val="Tablanormal"/>
    <w:next w:val="Tablaconcuadrcula1clara"/>
    <w:uiPriority w:val="46"/>
    <w:rsid w:val="005C7AE6"/>
    <w:pPr>
      <w:widowControl w:val="0"/>
      <w:autoSpaceDE w:val="0"/>
      <w:autoSpaceDN w:val="0"/>
      <w:spacing w:after="0" w:line="240" w:lineRule="auto"/>
    </w:pPr>
    <w:rPr>
      <w:kern w:val="0"/>
      <w:lang w:val="en-US"/>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41">
    <w:name w:val="Tabla de cuadrícula 41"/>
    <w:basedOn w:val="Tablanormal"/>
    <w:next w:val="Tabladecuadrcula4"/>
    <w:uiPriority w:val="49"/>
    <w:rsid w:val="005C7AE6"/>
    <w:pPr>
      <w:widowControl w:val="0"/>
      <w:autoSpaceDE w:val="0"/>
      <w:autoSpaceDN w:val="0"/>
      <w:spacing w:after="0" w:line="240" w:lineRule="auto"/>
    </w:pPr>
    <w:rPr>
      <w:kern w:val="0"/>
      <w:lang w:val="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6concolores1">
    <w:name w:val="Tabla con cuadrícula 6 con colores1"/>
    <w:basedOn w:val="Tablanormal"/>
    <w:next w:val="Tablaconcuadrcula6concolores"/>
    <w:uiPriority w:val="51"/>
    <w:rsid w:val="005C7AE6"/>
    <w:pPr>
      <w:widowControl w:val="0"/>
      <w:autoSpaceDE w:val="0"/>
      <w:autoSpaceDN w:val="0"/>
      <w:spacing w:after="0" w:line="240" w:lineRule="auto"/>
    </w:pPr>
    <w:rPr>
      <w:color w:val="000000"/>
      <w:kern w:val="0"/>
      <w:lang w:val="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1">
    <w:name w:val="Tabla de lista 31"/>
    <w:basedOn w:val="Tablanormal"/>
    <w:next w:val="Tabladelista3"/>
    <w:uiPriority w:val="48"/>
    <w:rsid w:val="005C7AE6"/>
    <w:pPr>
      <w:widowControl w:val="0"/>
      <w:autoSpaceDE w:val="0"/>
      <w:autoSpaceDN w:val="0"/>
      <w:spacing w:after="0" w:line="240" w:lineRule="auto"/>
    </w:pPr>
    <w:rPr>
      <w:kern w:val="0"/>
      <w:lang w:val="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NormalTable0">
    <w:name w:val="Normal Table0"/>
    <w:uiPriority w:val="2"/>
    <w:semiHidden/>
    <w:qFormat/>
    <w:rsid w:val="005C7AE6"/>
    <w:pPr>
      <w:widowControl w:val="0"/>
      <w:autoSpaceDE w:val="0"/>
      <w:autoSpaceDN w:val="0"/>
      <w:spacing w:after="0" w:line="240" w:lineRule="auto"/>
    </w:pPr>
    <w:rPr>
      <w:kern w:val="0"/>
      <w:lang w:val="en-US"/>
    </w:rPr>
    <w:tblPr>
      <w:tblCellMar>
        <w:top w:w="0" w:type="dxa"/>
        <w:left w:w="0" w:type="dxa"/>
        <w:bottom w:w="0" w:type="dxa"/>
        <w:right w:w="0" w:type="dxa"/>
      </w:tblCellMar>
    </w:tblPr>
  </w:style>
  <w:style w:type="character" w:customStyle="1" w:styleId="findhit">
    <w:name w:val="findhit"/>
    <w:basedOn w:val="Fuentedeprrafopredeter"/>
    <w:rsid w:val="005C7AE6"/>
  </w:style>
  <w:style w:type="paragraph" w:styleId="Revisin">
    <w:name w:val="Revision"/>
    <w:hidden/>
    <w:uiPriority w:val="99"/>
    <w:semiHidden/>
    <w:rsid w:val="005C7AE6"/>
    <w:pPr>
      <w:spacing w:after="0" w:line="240" w:lineRule="auto"/>
    </w:pPr>
    <w:rPr>
      <w:rFonts w:ascii="Times New Roman" w:eastAsia="Times New Roman" w:hAnsi="Times New Roman" w:cs="Times New Roman"/>
      <w:kern w:val="0"/>
      <w:sz w:val="24"/>
      <w:szCs w:val="24"/>
      <w:lang w:eastAsia="es-MX"/>
    </w:rPr>
  </w:style>
  <w:style w:type="character" w:customStyle="1" w:styleId="Ttulo4Car">
    <w:name w:val="Título 4 Car"/>
    <w:basedOn w:val="Fuentedeprrafopredeter"/>
    <w:link w:val="Ttulo4"/>
    <w:uiPriority w:val="9"/>
    <w:rsid w:val="005C7AE6"/>
    <w:rPr>
      <w:rFonts w:ascii="Cambria" w:eastAsia="MS Gothic" w:hAnsi="Cambria" w:cs="Times New Roman"/>
      <w:i/>
      <w:iCs/>
      <w:noProof w:val="0"/>
      <w:color w:val="365F91"/>
      <w:sz w:val="24"/>
      <w:szCs w:val="24"/>
      <w:lang w:val="es-CO" w:eastAsia="es-MX"/>
    </w:rPr>
  </w:style>
  <w:style w:type="character" w:customStyle="1" w:styleId="Ttulo5Car">
    <w:name w:val="Título 5 Car"/>
    <w:basedOn w:val="Fuentedeprrafopredeter"/>
    <w:link w:val="Ttulo5"/>
    <w:uiPriority w:val="9"/>
    <w:semiHidden/>
    <w:rsid w:val="005C7AE6"/>
    <w:rPr>
      <w:rFonts w:ascii="Cambria" w:eastAsia="MS Gothic" w:hAnsi="Cambria" w:cs="Times New Roman"/>
      <w:noProof w:val="0"/>
      <w:color w:val="365F91"/>
      <w:sz w:val="24"/>
      <w:szCs w:val="24"/>
      <w:lang w:val="es-CO" w:eastAsia="es-MX"/>
    </w:rPr>
  </w:style>
  <w:style w:type="character" w:customStyle="1" w:styleId="Ttulo6Car">
    <w:name w:val="Título 6 Car"/>
    <w:basedOn w:val="Fuentedeprrafopredeter"/>
    <w:link w:val="Ttulo6"/>
    <w:uiPriority w:val="9"/>
    <w:semiHidden/>
    <w:rsid w:val="005C7AE6"/>
    <w:rPr>
      <w:rFonts w:ascii="Cambria" w:eastAsia="MS Gothic" w:hAnsi="Cambria" w:cs="Times New Roman"/>
      <w:color w:val="243F60"/>
      <w:sz w:val="24"/>
      <w:szCs w:val="24"/>
      <w:lang w:eastAsia="es-MX"/>
    </w:rPr>
  </w:style>
  <w:style w:type="character" w:customStyle="1" w:styleId="Ttulo7Car">
    <w:name w:val="Título 7 Car"/>
    <w:basedOn w:val="Fuentedeprrafopredeter"/>
    <w:link w:val="Ttulo7"/>
    <w:uiPriority w:val="9"/>
    <w:semiHidden/>
    <w:rsid w:val="005C7AE6"/>
    <w:rPr>
      <w:rFonts w:ascii="Cambria" w:eastAsia="MS Gothic" w:hAnsi="Cambria" w:cs="Times New Roman"/>
      <w:i/>
      <w:iCs/>
      <w:color w:val="243F60"/>
      <w:sz w:val="24"/>
      <w:szCs w:val="24"/>
      <w:lang w:eastAsia="es-MX"/>
    </w:rPr>
  </w:style>
  <w:style w:type="character" w:customStyle="1" w:styleId="Ttulo8Car">
    <w:name w:val="Título 8 Car"/>
    <w:basedOn w:val="Fuentedeprrafopredeter"/>
    <w:link w:val="Ttulo8"/>
    <w:uiPriority w:val="9"/>
    <w:semiHidden/>
    <w:rsid w:val="005C7AE6"/>
    <w:rPr>
      <w:rFonts w:ascii="Cambria" w:eastAsia="MS Gothic" w:hAnsi="Cambria" w:cs="Times New Roman"/>
      <w:color w:val="272727"/>
      <w:sz w:val="21"/>
      <w:szCs w:val="21"/>
      <w:lang w:eastAsia="es-MX"/>
    </w:rPr>
  </w:style>
  <w:style w:type="character" w:customStyle="1" w:styleId="Ttulo9Car">
    <w:name w:val="Título 9 Car"/>
    <w:basedOn w:val="Fuentedeprrafopredeter"/>
    <w:link w:val="Ttulo9"/>
    <w:uiPriority w:val="9"/>
    <w:semiHidden/>
    <w:rsid w:val="005C7AE6"/>
    <w:rPr>
      <w:rFonts w:ascii="Cambria" w:eastAsia="MS Gothic" w:hAnsi="Cambria" w:cs="Times New Roman"/>
      <w:i/>
      <w:iCs/>
      <w:color w:val="272727"/>
      <w:sz w:val="21"/>
      <w:szCs w:val="21"/>
      <w:lang w:eastAsia="es-MX"/>
    </w:rPr>
  </w:style>
  <w:style w:type="character" w:customStyle="1" w:styleId="UnresolvedMention1">
    <w:name w:val="Unresolved Mention1"/>
    <w:basedOn w:val="Fuentedeprrafopredeter"/>
    <w:uiPriority w:val="99"/>
    <w:semiHidden/>
    <w:unhideWhenUsed/>
    <w:rsid w:val="005C7AE6"/>
    <w:rPr>
      <w:color w:val="605E5C"/>
      <w:shd w:val="clear" w:color="auto" w:fill="E1DFDD"/>
    </w:rPr>
  </w:style>
  <w:style w:type="character" w:styleId="Mencinsinresolver">
    <w:name w:val="Unresolved Mention"/>
    <w:basedOn w:val="Fuentedeprrafopredeter"/>
    <w:uiPriority w:val="99"/>
    <w:semiHidden/>
    <w:unhideWhenUsed/>
    <w:rsid w:val="005C7AE6"/>
    <w:rPr>
      <w:color w:val="605E5C"/>
      <w:shd w:val="clear" w:color="auto" w:fill="E1DFDD"/>
    </w:rPr>
  </w:style>
  <w:style w:type="paragraph" w:customStyle="1" w:styleId="Ttulo10">
    <w:name w:val="Título1"/>
    <w:basedOn w:val="Normal"/>
    <w:next w:val="Normal"/>
    <w:uiPriority w:val="10"/>
    <w:qFormat/>
    <w:rsid w:val="005C7AE6"/>
    <w:pPr>
      <w:spacing w:after="0" w:line="240" w:lineRule="auto"/>
      <w:contextualSpacing/>
    </w:pPr>
    <w:rPr>
      <w:rFonts w:ascii="Cambria" w:eastAsia="MS Gothic" w:hAnsi="Cambria" w:cs="Times New Roman"/>
      <w:kern w:val="0"/>
      <w:sz w:val="56"/>
      <w:szCs w:val="56"/>
      <w:lang w:eastAsia="es-MX"/>
    </w:rPr>
  </w:style>
  <w:style w:type="paragraph" w:customStyle="1" w:styleId="Cita1">
    <w:name w:val="Cita1"/>
    <w:basedOn w:val="Normal"/>
    <w:next w:val="Normal"/>
    <w:uiPriority w:val="29"/>
    <w:qFormat/>
    <w:rsid w:val="005C7AE6"/>
    <w:pPr>
      <w:spacing w:before="200" w:after="0" w:line="240" w:lineRule="auto"/>
      <w:ind w:left="864" w:right="864"/>
      <w:jc w:val="center"/>
    </w:pPr>
    <w:rPr>
      <w:rFonts w:ascii="Times New Roman" w:eastAsia="Times New Roman" w:hAnsi="Times New Roman" w:cs="Times New Roman"/>
      <w:i/>
      <w:iCs/>
      <w:color w:val="404040"/>
      <w:kern w:val="0"/>
      <w:sz w:val="24"/>
      <w:szCs w:val="24"/>
      <w:lang w:eastAsia="es-MX"/>
    </w:rPr>
  </w:style>
  <w:style w:type="paragraph" w:customStyle="1" w:styleId="Citadestacada1">
    <w:name w:val="Cita destacada1"/>
    <w:basedOn w:val="Normal"/>
    <w:next w:val="Normal"/>
    <w:uiPriority w:val="30"/>
    <w:qFormat/>
    <w:rsid w:val="005C7AE6"/>
    <w:pPr>
      <w:spacing w:before="360" w:after="360" w:line="240" w:lineRule="auto"/>
      <w:ind w:left="864" w:right="864"/>
      <w:jc w:val="center"/>
    </w:pPr>
    <w:rPr>
      <w:rFonts w:ascii="Times New Roman" w:eastAsia="Times New Roman" w:hAnsi="Times New Roman" w:cs="Times New Roman"/>
      <w:i/>
      <w:iCs/>
      <w:color w:val="4F81BD"/>
      <w:kern w:val="0"/>
      <w:sz w:val="24"/>
      <w:szCs w:val="24"/>
      <w:lang w:eastAsia="es-MX"/>
    </w:rPr>
  </w:style>
  <w:style w:type="character" w:customStyle="1" w:styleId="TtuloCar">
    <w:name w:val="Título Car"/>
    <w:basedOn w:val="Fuentedeprrafopredeter"/>
    <w:link w:val="Ttulo"/>
    <w:uiPriority w:val="10"/>
    <w:rsid w:val="005C7AE6"/>
    <w:rPr>
      <w:rFonts w:ascii="Cambria" w:eastAsia="MS Gothic" w:hAnsi="Cambria" w:cs="Times New Roman"/>
      <w:noProof w:val="0"/>
      <w:sz w:val="56"/>
      <w:szCs w:val="56"/>
      <w:lang w:val="es-CO"/>
    </w:rPr>
  </w:style>
  <w:style w:type="character" w:customStyle="1" w:styleId="CitaCar">
    <w:name w:val="Cita Car"/>
    <w:basedOn w:val="Fuentedeprrafopredeter"/>
    <w:link w:val="Cita"/>
    <w:uiPriority w:val="29"/>
    <w:rsid w:val="005C7AE6"/>
    <w:rPr>
      <w:i/>
      <w:iCs/>
      <w:noProof w:val="0"/>
      <w:color w:val="404040"/>
      <w:lang w:val="es-CO"/>
    </w:rPr>
  </w:style>
  <w:style w:type="character" w:customStyle="1" w:styleId="CitadestacadaCar">
    <w:name w:val="Cita destacada Car"/>
    <w:basedOn w:val="Fuentedeprrafopredeter"/>
    <w:link w:val="Citadestacada"/>
    <w:uiPriority w:val="30"/>
    <w:rsid w:val="005C7AE6"/>
    <w:rPr>
      <w:i/>
      <w:iCs/>
      <w:noProof w:val="0"/>
      <w:color w:val="4F81BD"/>
      <w:lang w:val="es-CO"/>
    </w:rPr>
  </w:style>
  <w:style w:type="paragraph" w:styleId="TDC1">
    <w:name w:val="toc 1"/>
    <w:basedOn w:val="Normal"/>
    <w:next w:val="Normal"/>
    <w:uiPriority w:val="39"/>
    <w:unhideWhenUsed/>
    <w:rsid w:val="005C7AE6"/>
    <w:pPr>
      <w:spacing w:after="100" w:line="240" w:lineRule="auto"/>
    </w:pPr>
    <w:rPr>
      <w:rFonts w:ascii="Times New Roman" w:eastAsia="Times New Roman" w:hAnsi="Times New Roman" w:cs="Times New Roman"/>
      <w:kern w:val="0"/>
      <w:sz w:val="24"/>
      <w:szCs w:val="24"/>
      <w:lang w:eastAsia="es-MX"/>
    </w:rPr>
  </w:style>
  <w:style w:type="paragraph" w:styleId="TDC2">
    <w:name w:val="toc 2"/>
    <w:basedOn w:val="Normal"/>
    <w:next w:val="Normal"/>
    <w:uiPriority w:val="39"/>
    <w:unhideWhenUsed/>
    <w:rsid w:val="005C7AE6"/>
    <w:pPr>
      <w:spacing w:after="100" w:line="240" w:lineRule="auto"/>
      <w:ind w:left="220"/>
    </w:pPr>
    <w:rPr>
      <w:rFonts w:ascii="Times New Roman" w:eastAsia="Times New Roman" w:hAnsi="Times New Roman" w:cs="Times New Roman"/>
      <w:kern w:val="0"/>
      <w:sz w:val="24"/>
      <w:szCs w:val="24"/>
      <w:lang w:eastAsia="es-MX"/>
    </w:rPr>
  </w:style>
  <w:style w:type="paragraph" w:styleId="TDC3">
    <w:name w:val="toc 3"/>
    <w:basedOn w:val="Normal"/>
    <w:next w:val="Normal"/>
    <w:uiPriority w:val="39"/>
    <w:unhideWhenUsed/>
    <w:rsid w:val="005C7AE6"/>
    <w:pPr>
      <w:spacing w:after="100" w:line="240" w:lineRule="auto"/>
      <w:ind w:left="440"/>
    </w:pPr>
    <w:rPr>
      <w:rFonts w:ascii="Times New Roman" w:eastAsia="Times New Roman" w:hAnsi="Times New Roman" w:cs="Times New Roman"/>
      <w:kern w:val="0"/>
      <w:sz w:val="24"/>
      <w:szCs w:val="24"/>
      <w:lang w:eastAsia="es-MX"/>
    </w:rPr>
  </w:style>
  <w:style w:type="paragraph" w:styleId="TDC4">
    <w:name w:val="toc 4"/>
    <w:basedOn w:val="Normal"/>
    <w:next w:val="Normal"/>
    <w:uiPriority w:val="39"/>
    <w:unhideWhenUsed/>
    <w:rsid w:val="005C7AE6"/>
    <w:pPr>
      <w:spacing w:after="100" w:line="240" w:lineRule="auto"/>
      <w:ind w:left="660"/>
    </w:pPr>
    <w:rPr>
      <w:rFonts w:ascii="Times New Roman" w:eastAsia="Times New Roman" w:hAnsi="Times New Roman" w:cs="Times New Roman"/>
      <w:kern w:val="0"/>
      <w:sz w:val="24"/>
      <w:szCs w:val="24"/>
      <w:lang w:eastAsia="es-MX"/>
    </w:rPr>
  </w:style>
  <w:style w:type="paragraph" w:styleId="TDC5">
    <w:name w:val="toc 5"/>
    <w:basedOn w:val="Normal"/>
    <w:next w:val="Normal"/>
    <w:uiPriority w:val="39"/>
    <w:unhideWhenUsed/>
    <w:rsid w:val="005C7AE6"/>
    <w:pPr>
      <w:spacing w:after="100" w:line="240" w:lineRule="auto"/>
      <w:ind w:left="880"/>
    </w:pPr>
    <w:rPr>
      <w:rFonts w:ascii="Times New Roman" w:eastAsia="Times New Roman" w:hAnsi="Times New Roman" w:cs="Times New Roman"/>
      <w:kern w:val="0"/>
      <w:sz w:val="24"/>
      <w:szCs w:val="24"/>
      <w:lang w:eastAsia="es-MX"/>
    </w:rPr>
  </w:style>
  <w:style w:type="paragraph" w:styleId="TDC6">
    <w:name w:val="toc 6"/>
    <w:basedOn w:val="Normal"/>
    <w:next w:val="Normal"/>
    <w:uiPriority w:val="39"/>
    <w:unhideWhenUsed/>
    <w:rsid w:val="005C7AE6"/>
    <w:pPr>
      <w:spacing w:after="100" w:line="240" w:lineRule="auto"/>
      <w:ind w:left="1100"/>
    </w:pPr>
    <w:rPr>
      <w:rFonts w:ascii="Times New Roman" w:eastAsia="Times New Roman" w:hAnsi="Times New Roman" w:cs="Times New Roman"/>
      <w:kern w:val="0"/>
      <w:sz w:val="24"/>
      <w:szCs w:val="24"/>
      <w:lang w:eastAsia="es-MX"/>
    </w:rPr>
  </w:style>
  <w:style w:type="paragraph" w:styleId="TDC7">
    <w:name w:val="toc 7"/>
    <w:basedOn w:val="Normal"/>
    <w:next w:val="Normal"/>
    <w:uiPriority w:val="39"/>
    <w:unhideWhenUsed/>
    <w:rsid w:val="005C7AE6"/>
    <w:pPr>
      <w:spacing w:after="100" w:line="240" w:lineRule="auto"/>
      <w:ind w:left="1320"/>
    </w:pPr>
    <w:rPr>
      <w:rFonts w:ascii="Times New Roman" w:eastAsia="Times New Roman" w:hAnsi="Times New Roman" w:cs="Times New Roman"/>
      <w:kern w:val="0"/>
      <w:sz w:val="24"/>
      <w:szCs w:val="24"/>
      <w:lang w:eastAsia="es-MX"/>
    </w:rPr>
  </w:style>
  <w:style w:type="paragraph" w:styleId="TDC8">
    <w:name w:val="toc 8"/>
    <w:basedOn w:val="Normal"/>
    <w:next w:val="Normal"/>
    <w:uiPriority w:val="39"/>
    <w:unhideWhenUsed/>
    <w:rsid w:val="005C7AE6"/>
    <w:pPr>
      <w:spacing w:after="100" w:line="240" w:lineRule="auto"/>
      <w:ind w:left="1540"/>
    </w:pPr>
    <w:rPr>
      <w:rFonts w:ascii="Times New Roman" w:eastAsia="Times New Roman" w:hAnsi="Times New Roman" w:cs="Times New Roman"/>
      <w:kern w:val="0"/>
      <w:sz w:val="24"/>
      <w:szCs w:val="24"/>
      <w:lang w:eastAsia="es-MX"/>
    </w:rPr>
  </w:style>
  <w:style w:type="paragraph" w:styleId="TDC9">
    <w:name w:val="toc 9"/>
    <w:basedOn w:val="Normal"/>
    <w:next w:val="Normal"/>
    <w:uiPriority w:val="39"/>
    <w:unhideWhenUsed/>
    <w:rsid w:val="005C7AE6"/>
    <w:pPr>
      <w:spacing w:after="100" w:line="240" w:lineRule="auto"/>
      <w:ind w:left="1760"/>
    </w:pPr>
    <w:rPr>
      <w:rFonts w:ascii="Times New Roman" w:eastAsia="Times New Roman" w:hAnsi="Times New Roman" w:cs="Times New Roman"/>
      <w:kern w:val="0"/>
      <w:sz w:val="24"/>
      <w:szCs w:val="24"/>
      <w:lang w:eastAsia="es-MX"/>
    </w:rPr>
  </w:style>
  <w:style w:type="paragraph" w:styleId="Textonotaalfinal">
    <w:name w:val="endnote text"/>
    <w:basedOn w:val="Normal"/>
    <w:link w:val="TextonotaalfinalCar"/>
    <w:uiPriority w:val="99"/>
    <w:semiHidden/>
    <w:unhideWhenUsed/>
    <w:rsid w:val="005C7AE6"/>
    <w:pPr>
      <w:spacing w:after="0" w:line="240" w:lineRule="auto"/>
    </w:pPr>
    <w:rPr>
      <w:rFonts w:ascii="Times New Roman" w:eastAsia="Times New Roman" w:hAnsi="Times New Roman" w:cs="Times New Roman"/>
      <w:kern w:val="0"/>
      <w:sz w:val="20"/>
      <w:szCs w:val="20"/>
      <w:lang w:eastAsia="es-MX"/>
    </w:rPr>
  </w:style>
  <w:style w:type="character" w:customStyle="1" w:styleId="TextonotaalfinalCar">
    <w:name w:val="Texto nota al final Car"/>
    <w:basedOn w:val="Fuentedeprrafopredeter"/>
    <w:link w:val="Textonotaalfinal"/>
    <w:uiPriority w:val="99"/>
    <w:semiHidden/>
    <w:rsid w:val="005C7AE6"/>
    <w:rPr>
      <w:rFonts w:ascii="Times New Roman" w:eastAsia="Times New Roman" w:hAnsi="Times New Roman" w:cs="Times New Roman"/>
      <w:kern w:val="0"/>
      <w:sz w:val="20"/>
      <w:szCs w:val="20"/>
      <w:lang w:eastAsia="es-MX"/>
    </w:rPr>
  </w:style>
  <w:style w:type="character" w:customStyle="1" w:styleId="Mencinsinresolver2">
    <w:name w:val="Mención sin resolver2"/>
    <w:basedOn w:val="Fuentedeprrafopredeter"/>
    <w:uiPriority w:val="99"/>
    <w:semiHidden/>
    <w:unhideWhenUsed/>
    <w:rsid w:val="005C7AE6"/>
    <w:rPr>
      <w:color w:val="605E5C"/>
      <w:shd w:val="clear" w:color="auto" w:fill="E1DFDD"/>
    </w:rPr>
  </w:style>
  <w:style w:type="character" w:customStyle="1" w:styleId="cf01">
    <w:name w:val="cf01"/>
    <w:basedOn w:val="Fuentedeprrafopredeter"/>
    <w:rsid w:val="005C7AE6"/>
    <w:rPr>
      <w:rFonts w:ascii="Segoe UI" w:hAnsi="Segoe UI" w:cs="Segoe UI" w:hint="default"/>
      <w:sz w:val="18"/>
      <w:szCs w:val="18"/>
    </w:rPr>
  </w:style>
  <w:style w:type="paragraph" w:styleId="Textodeglobo">
    <w:name w:val="Balloon Text"/>
    <w:basedOn w:val="Normal"/>
    <w:link w:val="TextodegloboCar1"/>
    <w:uiPriority w:val="99"/>
    <w:semiHidden/>
    <w:unhideWhenUsed/>
    <w:rsid w:val="005C7AE6"/>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5C7AE6"/>
    <w:rPr>
      <w:rFonts w:ascii="Segoe UI" w:hAnsi="Segoe UI" w:cs="Segoe UI"/>
      <w:sz w:val="18"/>
      <w:szCs w:val="18"/>
    </w:rPr>
  </w:style>
  <w:style w:type="paragraph" w:styleId="Subttulo">
    <w:name w:val="Subtitle"/>
    <w:basedOn w:val="Normal"/>
    <w:next w:val="Normal"/>
    <w:link w:val="SubttuloCar"/>
    <w:uiPriority w:val="11"/>
    <w:qFormat/>
    <w:rsid w:val="005C7AE6"/>
    <w:pPr>
      <w:numPr>
        <w:ilvl w:val="1"/>
      </w:numPr>
    </w:pPr>
    <w:rPr>
      <w:rFonts w:ascii="Arial" w:eastAsia="MS Gothic" w:hAnsi="Arial" w:cs="Times New Roman"/>
      <w:sz w:val="16"/>
      <w:szCs w:val="16"/>
      <w:lang w:val="es-ES" w:eastAsia="es-ES"/>
    </w:rPr>
  </w:style>
  <w:style w:type="character" w:customStyle="1" w:styleId="SubttuloCar1">
    <w:name w:val="Subtítulo Car1"/>
    <w:basedOn w:val="Fuentedeprrafopredeter"/>
    <w:uiPriority w:val="11"/>
    <w:rsid w:val="005C7AE6"/>
    <w:rPr>
      <w:rFonts w:eastAsiaTheme="minorEastAsia"/>
      <w:color w:val="5A5A5A" w:themeColor="text1" w:themeTint="A5"/>
      <w:spacing w:val="15"/>
    </w:rPr>
  </w:style>
  <w:style w:type="character" w:customStyle="1" w:styleId="Ttulo2Car1">
    <w:name w:val="Título 2 Car1"/>
    <w:basedOn w:val="Fuentedeprrafopredeter"/>
    <w:uiPriority w:val="9"/>
    <w:semiHidden/>
    <w:rsid w:val="005C7AE6"/>
    <w:rPr>
      <w:rFonts w:asciiTheme="majorHAnsi" w:eastAsiaTheme="majorEastAsia" w:hAnsiTheme="majorHAnsi" w:cstheme="majorBidi"/>
      <w:color w:val="2F5496" w:themeColor="accent1" w:themeShade="BF"/>
      <w:sz w:val="26"/>
      <w:szCs w:val="26"/>
    </w:rPr>
  </w:style>
  <w:style w:type="character" w:customStyle="1" w:styleId="Ttulo3Car1">
    <w:name w:val="Título 3 Car1"/>
    <w:basedOn w:val="Fuentedeprrafopredeter"/>
    <w:uiPriority w:val="9"/>
    <w:semiHidden/>
    <w:rsid w:val="005C7AE6"/>
    <w:rPr>
      <w:rFonts w:asciiTheme="majorHAnsi" w:eastAsiaTheme="majorEastAsia" w:hAnsiTheme="majorHAnsi" w:cstheme="majorBidi"/>
      <w:color w:val="1F3763" w:themeColor="accent1" w:themeShade="7F"/>
      <w:sz w:val="24"/>
      <w:szCs w:val="24"/>
    </w:rPr>
  </w:style>
  <w:style w:type="character" w:styleId="Hipervnculovisitado">
    <w:name w:val="FollowedHyperlink"/>
    <w:basedOn w:val="Fuentedeprrafopredeter"/>
    <w:uiPriority w:val="99"/>
    <w:semiHidden/>
    <w:unhideWhenUsed/>
    <w:rsid w:val="005C7AE6"/>
    <w:rPr>
      <w:color w:val="954F72" w:themeColor="followedHyperlink"/>
      <w:u w:val="single"/>
    </w:rPr>
  </w:style>
  <w:style w:type="table" w:styleId="Tablaconcuadrcula1clara">
    <w:name w:val="Grid Table 1 Light"/>
    <w:basedOn w:val="Tablanormal"/>
    <w:uiPriority w:val="46"/>
    <w:rsid w:val="005C7AE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
    <w:name w:val="Grid Table 4"/>
    <w:basedOn w:val="Tablanormal"/>
    <w:uiPriority w:val="49"/>
    <w:rsid w:val="005C7AE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
    <w:name w:val="Grid Table 6 Colorful"/>
    <w:basedOn w:val="Tablanormal"/>
    <w:uiPriority w:val="51"/>
    <w:rsid w:val="005C7AE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
    <w:name w:val="List Table 3"/>
    <w:basedOn w:val="Tablanormal"/>
    <w:uiPriority w:val="48"/>
    <w:rsid w:val="005C7AE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Ttulo4Car1">
    <w:name w:val="Título 4 Car1"/>
    <w:basedOn w:val="Fuentedeprrafopredeter"/>
    <w:uiPriority w:val="9"/>
    <w:semiHidden/>
    <w:rsid w:val="005C7AE6"/>
    <w:rPr>
      <w:rFonts w:asciiTheme="majorHAnsi" w:eastAsiaTheme="majorEastAsia" w:hAnsiTheme="majorHAnsi" w:cstheme="majorBidi"/>
      <w:i/>
      <w:iCs/>
      <w:color w:val="2F5496" w:themeColor="accent1" w:themeShade="BF"/>
    </w:rPr>
  </w:style>
  <w:style w:type="character" w:customStyle="1" w:styleId="Ttulo5Car1">
    <w:name w:val="Título 5 Car1"/>
    <w:basedOn w:val="Fuentedeprrafopredeter"/>
    <w:uiPriority w:val="9"/>
    <w:semiHidden/>
    <w:rsid w:val="005C7AE6"/>
    <w:rPr>
      <w:rFonts w:asciiTheme="majorHAnsi" w:eastAsiaTheme="majorEastAsia" w:hAnsiTheme="majorHAnsi" w:cstheme="majorBidi"/>
      <w:color w:val="2F5496" w:themeColor="accent1" w:themeShade="BF"/>
    </w:rPr>
  </w:style>
  <w:style w:type="character" w:customStyle="1" w:styleId="Ttulo6Car1">
    <w:name w:val="Título 6 Car1"/>
    <w:basedOn w:val="Fuentedeprrafopredeter"/>
    <w:uiPriority w:val="9"/>
    <w:semiHidden/>
    <w:rsid w:val="005C7AE6"/>
    <w:rPr>
      <w:rFonts w:asciiTheme="majorHAnsi" w:eastAsiaTheme="majorEastAsia" w:hAnsiTheme="majorHAnsi" w:cstheme="majorBidi"/>
      <w:color w:val="1F3763" w:themeColor="accent1" w:themeShade="7F"/>
    </w:rPr>
  </w:style>
  <w:style w:type="character" w:customStyle="1" w:styleId="Ttulo7Car1">
    <w:name w:val="Título 7 Car1"/>
    <w:basedOn w:val="Fuentedeprrafopredeter"/>
    <w:uiPriority w:val="9"/>
    <w:semiHidden/>
    <w:rsid w:val="005C7AE6"/>
    <w:rPr>
      <w:rFonts w:asciiTheme="majorHAnsi" w:eastAsiaTheme="majorEastAsia" w:hAnsiTheme="majorHAnsi" w:cstheme="majorBidi"/>
      <w:i/>
      <w:iCs/>
      <w:color w:val="1F3763" w:themeColor="accent1" w:themeShade="7F"/>
    </w:rPr>
  </w:style>
  <w:style w:type="character" w:customStyle="1" w:styleId="Ttulo8Car1">
    <w:name w:val="Título 8 Car1"/>
    <w:basedOn w:val="Fuentedeprrafopredeter"/>
    <w:uiPriority w:val="9"/>
    <w:semiHidden/>
    <w:rsid w:val="005C7AE6"/>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5C7AE6"/>
    <w:rPr>
      <w:rFonts w:asciiTheme="majorHAnsi" w:eastAsiaTheme="majorEastAsia" w:hAnsiTheme="majorHAnsi" w:cstheme="majorBidi"/>
      <w:i/>
      <w:iCs/>
      <w:color w:val="272727" w:themeColor="text1" w:themeTint="D8"/>
      <w:sz w:val="21"/>
      <w:szCs w:val="21"/>
    </w:rPr>
  </w:style>
  <w:style w:type="paragraph" w:styleId="Ttulo">
    <w:name w:val="Title"/>
    <w:basedOn w:val="Normal"/>
    <w:next w:val="Normal"/>
    <w:link w:val="TtuloCar"/>
    <w:uiPriority w:val="10"/>
    <w:qFormat/>
    <w:rsid w:val="005C7AE6"/>
    <w:pPr>
      <w:spacing w:after="0" w:line="240" w:lineRule="auto"/>
      <w:contextualSpacing/>
    </w:pPr>
    <w:rPr>
      <w:rFonts w:ascii="Cambria" w:eastAsia="MS Gothic" w:hAnsi="Cambria" w:cs="Times New Roman"/>
      <w:sz w:val="56"/>
      <w:szCs w:val="56"/>
    </w:rPr>
  </w:style>
  <w:style w:type="character" w:customStyle="1" w:styleId="TtuloCar1">
    <w:name w:val="Título Car1"/>
    <w:basedOn w:val="Fuentedeprrafopredeter"/>
    <w:uiPriority w:val="10"/>
    <w:rsid w:val="005C7AE6"/>
    <w:rPr>
      <w:rFonts w:asciiTheme="majorHAnsi" w:eastAsiaTheme="majorEastAsia" w:hAnsiTheme="majorHAnsi" w:cstheme="majorBidi"/>
      <w:spacing w:val="-10"/>
      <w:kern w:val="28"/>
      <w:sz w:val="56"/>
      <w:szCs w:val="56"/>
    </w:rPr>
  </w:style>
  <w:style w:type="paragraph" w:styleId="Cita">
    <w:name w:val="Quote"/>
    <w:basedOn w:val="Normal"/>
    <w:next w:val="Normal"/>
    <w:link w:val="CitaCar"/>
    <w:uiPriority w:val="29"/>
    <w:qFormat/>
    <w:rsid w:val="005C7AE6"/>
    <w:pPr>
      <w:spacing w:before="200"/>
      <w:ind w:left="864" w:right="864"/>
      <w:jc w:val="center"/>
    </w:pPr>
    <w:rPr>
      <w:i/>
      <w:iCs/>
      <w:color w:val="404040"/>
    </w:rPr>
  </w:style>
  <w:style w:type="character" w:customStyle="1" w:styleId="CitaCar1">
    <w:name w:val="Cita Car1"/>
    <w:basedOn w:val="Fuentedeprrafopredeter"/>
    <w:uiPriority w:val="29"/>
    <w:rsid w:val="005C7AE6"/>
    <w:rPr>
      <w:i/>
      <w:iCs/>
      <w:color w:val="404040" w:themeColor="text1" w:themeTint="BF"/>
    </w:rPr>
  </w:style>
  <w:style w:type="paragraph" w:styleId="Citadestacada">
    <w:name w:val="Intense Quote"/>
    <w:basedOn w:val="Normal"/>
    <w:next w:val="Normal"/>
    <w:link w:val="CitadestacadaCar"/>
    <w:uiPriority w:val="30"/>
    <w:qFormat/>
    <w:rsid w:val="005C7AE6"/>
    <w:pPr>
      <w:pBdr>
        <w:top w:val="single" w:sz="4" w:space="10" w:color="4472C4" w:themeColor="accent1"/>
        <w:bottom w:val="single" w:sz="4" w:space="10" w:color="4472C4" w:themeColor="accent1"/>
      </w:pBdr>
      <w:spacing w:before="360" w:after="360"/>
      <w:ind w:left="864" w:right="864"/>
      <w:jc w:val="center"/>
    </w:pPr>
    <w:rPr>
      <w:i/>
      <w:iCs/>
      <w:color w:val="4F81BD"/>
    </w:rPr>
  </w:style>
  <w:style w:type="character" w:customStyle="1" w:styleId="CitadestacadaCar1">
    <w:name w:val="Cita destacada Car1"/>
    <w:basedOn w:val="Fuentedeprrafopredeter"/>
    <w:uiPriority w:val="30"/>
    <w:rsid w:val="005C7AE6"/>
    <w:rPr>
      <w:i/>
      <w:iCs/>
      <w:color w:val="4472C4" w:themeColor="accent1"/>
    </w:rPr>
  </w:style>
  <w:style w:type="paragraph" w:customStyle="1" w:styleId="xmsonormal">
    <w:name w:val="x_msonormal"/>
    <w:basedOn w:val="Normal"/>
    <w:uiPriority w:val="99"/>
    <w:rsid w:val="00FA47D8"/>
    <w:pPr>
      <w:spacing w:before="100" w:beforeAutospacing="1" w:after="100" w:afterAutospacing="1" w:line="240" w:lineRule="auto"/>
    </w:pPr>
    <w:rPr>
      <w:rFonts w:ascii="Times New Roman" w:eastAsia="Times New Roman" w:hAnsi="Times New Roman" w:cs="Times New Roman"/>
      <w:kern w:val="0"/>
      <w:sz w:val="24"/>
      <w:szCs w:val="24"/>
      <w:lang w:eastAsia="es-CO"/>
    </w:rPr>
  </w:style>
  <w:style w:type="character" w:styleId="Textoennegrita">
    <w:name w:val="Strong"/>
    <w:basedOn w:val="Fuentedeprrafopredeter"/>
    <w:uiPriority w:val="22"/>
    <w:qFormat/>
    <w:rsid w:val="00154E4C"/>
    <w:rPr>
      <w:b/>
      <w:bCs/>
    </w:rPr>
  </w:style>
  <w:style w:type="character" w:styleId="nfasis">
    <w:name w:val="Emphasis"/>
    <w:basedOn w:val="Fuentedeprrafopredeter"/>
    <w:uiPriority w:val="20"/>
    <w:qFormat/>
    <w:rsid w:val="00154E4C"/>
    <w:rPr>
      <w:i/>
      <w:iCs/>
    </w:rPr>
  </w:style>
  <w:style w:type="character" w:customStyle="1" w:styleId="ui-provider">
    <w:name w:val="ui-provider"/>
    <w:basedOn w:val="Fuentedeprrafopredeter"/>
    <w:rsid w:val="00D16D28"/>
  </w:style>
  <w:style w:type="paragraph" w:customStyle="1" w:styleId="CONPESTexto">
    <w:name w:val="CONPES Texto"/>
    <w:basedOn w:val="Normal"/>
    <w:uiPriority w:val="99"/>
    <w:qFormat/>
    <w:rsid w:val="000F6BD0"/>
    <w:pPr>
      <w:spacing w:before="120" w:after="120" w:line="276" w:lineRule="auto"/>
      <w:ind w:firstLine="567"/>
      <w:jc w:val="both"/>
    </w:pPr>
    <w:rPr>
      <w:rFonts w:ascii="Futura Std Book" w:eastAsia="Calibri" w:hAnsi="Futura Std Book" w:cs="Times New Roman"/>
      <w:color w:val="000000"/>
      <w:kern w:val="0"/>
      <w:szCs w:val="24"/>
    </w:rPr>
  </w:style>
  <w:style w:type="character" w:customStyle="1" w:styleId="wacimagecontainer">
    <w:name w:val="wacimagecontainer"/>
    <w:basedOn w:val="Fuentedeprrafopredeter"/>
    <w:rsid w:val="000F6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01525">
      <w:bodyDiv w:val="1"/>
      <w:marLeft w:val="0"/>
      <w:marRight w:val="0"/>
      <w:marTop w:val="0"/>
      <w:marBottom w:val="0"/>
      <w:divBdr>
        <w:top w:val="none" w:sz="0" w:space="0" w:color="auto"/>
        <w:left w:val="none" w:sz="0" w:space="0" w:color="auto"/>
        <w:bottom w:val="none" w:sz="0" w:space="0" w:color="auto"/>
        <w:right w:val="none" w:sz="0" w:space="0" w:color="auto"/>
      </w:divBdr>
    </w:div>
    <w:div w:id="76170752">
      <w:bodyDiv w:val="1"/>
      <w:marLeft w:val="0"/>
      <w:marRight w:val="0"/>
      <w:marTop w:val="0"/>
      <w:marBottom w:val="0"/>
      <w:divBdr>
        <w:top w:val="none" w:sz="0" w:space="0" w:color="auto"/>
        <w:left w:val="none" w:sz="0" w:space="0" w:color="auto"/>
        <w:bottom w:val="none" w:sz="0" w:space="0" w:color="auto"/>
        <w:right w:val="none" w:sz="0" w:space="0" w:color="auto"/>
      </w:divBdr>
    </w:div>
    <w:div w:id="106002171">
      <w:bodyDiv w:val="1"/>
      <w:marLeft w:val="0"/>
      <w:marRight w:val="0"/>
      <w:marTop w:val="0"/>
      <w:marBottom w:val="0"/>
      <w:divBdr>
        <w:top w:val="none" w:sz="0" w:space="0" w:color="auto"/>
        <w:left w:val="none" w:sz="0" w:space="0" w:color="auto"/>
        <w:bottom w:val="none" w:sz="0" w:space="0" w:color="auto"/>
        <w:right w:val="none" w:sz="0" w:space="0" w:color="auto"/>
      </w:divBdr>
    </w:div>
    <w:div w:id="138040414">
      <w:bodyDiv w:val="1"/>
      <w:marLeft w:val="0"/>
      <w:marRight w:val="0"/>
      <w:marTop w:val="0"/>
      <w:marBottom w:val="0"/>
      <w:divBdr>
        <w:top w:val="none" w:sz="0" w:space="0" w:color="auto"/>
        <w:left w:val="none" w:sz="0" w:space="0" w:color="auto"/>
        <w:bottom w:val="none" w:sz="0" w:space="0" w:color="auto"/>
        <w:right w:val="none" w:sz="0" w:space="0" w:color="auto"/>
      </w:divBdr>
    </w:div>
    <w:div w:id="159854138">
      <w:bodyDiv w:val="1"/>
      <w:marLeft w:val="0"/>
      <w:marRight w:val="0"/>
      <w:marTop w:val="0"/>
      <w:marBottom w:val="0"/>
      <w:divBdr>
        <w:top w:val="none" w:sz="0" w:space="0" w:color="auto"/>
        <w:left w:val="none" w:sz="0" w:space="0" w:color="auto"/>
        <w:bottom w:val="none" w:sz="0" w:space="0" w:color="auto"/>
        <w:right w:val="none" w:sz="0" w:space="0" w:color="auto"/>
      </w:divBdr>
    </w:div>
    <w:div w:id="165288472">
      <w:bodyDiv w:val="1"/>
      <w:marLeft w:val="0"/>
      <w:marRight w:val="0"/>
      <w:marTop w:val="0"/>
      <w:marBottom w:val="0"/>
      <w:divBdr>
        <w:top w:val="none" w:sz="0" w:space="0" w:color="auto"/>
        <w:left w:val="none" w:sz="0" w:space="0" w:color="auto"/>
        <w:bottom w:val="none" w:sz="0" w:space="0" w:color="auto"/>
        <w:right w:val="none" w:sz="0" w:space="0" w:color="auto"/>
      </w:divBdr>
    </w:div>
    <w:div w:id="168451938">
      <w:bodyDiv w:val="1"/>
      <w:marLeft w:val="0"/>
      <w:marRight w:val="0"/>
      <w:marTop w:val="0"/>
      <w:marBottom w:val="0"/>
      <w:divBdr>
        <w:top w:val="none" w:sz="0" w:space="0" w:color="auto"/>
        <w:left w:val="none" w:sz="0" w:space="0" w:color="auto"/>
        <w:bottom w:val="none" w:sz="0" w:space="0" w:color="auto"/>
        <w:right w:val="none" w:sz="0" w:space="0" w:color="auto"/>
      </w:divBdr>
    </w:div>
    <w:div w:id="198049851">
      <w:bodyDiv w:val="1"/>
      <w:marLeft w:val="0"/>
      <w:marRight w:val="0"/>
      <w:marTop w:val="0"/>
      <w:marBottom w:val="0"/>
      <w:divBdr>
        <w:top w:val="none" w:sz="0" w:space="0" w:color="auto"/>
        <w:left w:val="none" w:sz="0" w:space="0" w:color="auto"/>
        <w:bottom w:val="none" w:sz="0" w:space="0" w:color="auto"/>
        <w:right w:val="none" w:sz="0" w:space="0" w:color="auto"/>
      </w:divBdr>
    </w:div>
    <w:div w:id="207496338">
      <w:bodyDiv w:val="1"/>
      <w:marLeft w:val="0"/>
      <w:marRight w:val="0"/>
      <w:marTop w:val="0"/>
      <w:marBottom w:val="0"/>
      <w:divBdr>
        <w:top w:val="none" w:sz="0" w:space="0" w:color="auto"/>
        <w:left w:val="none" w:sz="0" w:space="0" w:color="auto"/>
        <w:bottom w:val="none" w:sz="0" w:space="0" w:color="auto"/>
        <w:right w:val="none" w:sz="0" w:space="0" w:color="auto"/>
      </w:divBdr>
    </w:div>
    <w:div w:id="208613312">
      <w:bodyDiv w:val="1"/>
      <w:marLeft w:val="0"/>
      <w:marRight w:val="0"/>
      <w:marTop w:val="0"/>
      <w:marBottom w:val="0"/>
      <w:divBdr>
        <w:top w:val="none" w:sz="0" w:space="0" w:color="auto"/>
        <w:left w:val="none" w:sz="0" w:space="0" w:color="auto"/>
        <w:bottom w:val="none" w:sz="0" w:space="0" w:color="auto"/>
        <w:right w:val="none" w:sz="0" w:space="0" w:color="auto"/>
      </w:divBdr>
    </w:div>
    <w:div w:id="240717392">
      <w:bodyDiv w:val="1"/>
      <w:marLeft w:val="0"/>
      <w:marRight w:val="0"/>
      <w:marTop w:val="0"/>
      <w:marBottom w:val="0"/>
      <w:divBdr>
        <w:top w:val="none" w:sz="0" w:space="0" w:color="auto"/>
        <w:left w:val="none" w:sz="0" w:space="0" w:color="auto"/>
        <w:bottom w:val="none" w:sz="0" w:space="0" w:color="auto"/>
        <w:right w:val="none" w:sz="0" w:space="0" w:color="auto"/>
      </w:divBdr>
    </w:div>
    <w:div w:id="323627475">
      <w:bodyDiv w:val="1"/>
      <w:marLeft w:val="0"/>
      <w:marRight w:val="0"/>
      <w:marTop w:val="0"/>
      <w:marBottom w:val="0"/>
      <w:divBdr>
        <w:top w:val="none" w:sz="0" w:space="0" w:color="auto"/>
        <w:left w:val="none" w:sz="0" w:space="0" w:color="auto"/>
        <w:bottom w:val="none" w:sz="0" w:space="0" w:color="auto"/>
        <w:right w:val="none" w:sz="0" w:space="0" w:color="auto"/>
      </w:divBdr>
    </w:div>
    <w:div w:id="335504098">
      <w:bodyDiv w:val="1"/>
      <w:marLeft w:val="0"/>
      <w:marRight w:val="0"/>
      <w:marTop w:val="0"/>
      <w:marBottom w:val="0"/>
      <w:divBdr>
        <w:top w:val="none" w:sz="0" w:space="0" w:color="auto"/>
        <w:left w:val="none" w:sz="0" w:space="0" w:color="auto"/>
        <w:bottom w:val="none" w:sz="0" w:space="0" w:color="auto"/>
        <w:right w:val="none" w:sz="0" w:space="0" w:color="auto"/>
      </w:divBdr>
    </w:div>
    <w:div w:id="345984855">
      <w:bodyDiv w:val="1"/>
      <w:marLeft w:val="0"/>
      <w:marRight w:val="0"/>
      <w:marTop w:val="0"/>
      <w:marBottom w:val="0"/>
      <w:divBdr>
        <w:top w:val="none" w:sz="0" w:space="0" w:color="auto"/>
        <w:left w:val="none" w:sz="0" w:space="0" w:color="auto"/>
        <w:bottom w:val="none" w:sz="0" w:space="0" w:color="auto"/>
        <w:right w:val="none" w:sz="0" w:space="0" w:color="auto"/>
      </w:divBdr>
    </w:div>
    <w:div w:id="379329310">
      <w:bodyDiv w:val="1"/>
      <w:marLeft w:val="0"/>
      <w:marRight w:val="0"/>
      <w:marTop w:val="0"/>
      <w:marBottom w:val="0"/>
      <w:divBdr>
        <w:top w:val="none" w:sz="0" w:space="0" w:color="auto"/>
        <w:left w:val="none" w:sz="0" w:space="0" w:color="auto"/>
        <w:bottom w:val="none" w:sz="0" w:space="0" w:color="auto"/>
        <w:right w:val="none" w:sz="0" w:space="0" w:color="auto"/>
      </w:divBdr>
    </w:div>
    <w:div w:id="390814882">
      <w:bodyDiv w:val="1"/>
      <w:marLeft w:val="0"/>
      <w:marRight w:val="0"/>
      <w:marTop w:val="0"/>
      <w:marBottom w:val="0"/>
      <w:divBdr>
        <w:top w:val="none" w:sz="0" w:space="0" w:color="auto"/>
        <w:left w:val="none" w:sz="0" w:space="0" w:color="auto"/>
        <w:bottom w:val="none" w:sz="0" w:space="0" w:color="auto"/>
        <w:right w:val="none" w:sz="0" w:space="0" w:color="auto"/>
      </w:divBdr>
    </w:div>
    <w:div w:id="407728243">
      <w:bodyDiv w:val="1"/>
      <w:marLeft w:val="0"/>
      <w:marRight w:val="0"/>
      <w:marTop w:val="0"/>
      <w:marBottom w:val="0"/>
      <w:divBdr>
        <w:top w:val="none" w:sz="0" w:space="0" w:color="auto"/>
        <w:left w:val="none" w:sz="0" w:space="0" w:color="auto"/>
        <w:bottom w:val="none" w:sz="0" w:space="0" w:color="auto"/>
        <w:right w:val="none" w:sz="0" w:space="0" w:color="auto"/>
      </w:divBdr>
    </w:div>
    <w:div w:id="412319432">
      <w:bodyDiv w:val="1"/>
      <w:marLeft w:val="0"/>
      <w:marRight w:val="0"/>
      <w:marTop w:val="0"/>
      <w:marBottom w:val="0"/>
      <w:divBdr>
        <w:top w:val="none" w:sz="0" w:space="0" w:color="auto"/>
        <w:left w:val="none" w:sz="0" w:space="0" w:color="auto"/>
        <w:bottom w:val="none" w:sz="0" w:space="0" w:color="auto"/>
        <w:right w:val="none" w:sz="0" w:space="0" w:color="auto"/>
      </w:divBdr>
    </w:div>
    <w:div w:id="418260939">
      <w:bodyDiv w:val="1"/>
      <w:marLeft w:val="0"/>
      <w:marRight w:val="0"/>
      <w:marTop w:val="0"/>
      <w:marBottom w:val="0"/>
      <w:divBdr>
        <w:top w:val="none" w:sz="0" w:space="0" w:color="auto"/>
        <w:left w:val="none" w:sz="0" w:space="0" w:color="auto"/>
        <w:bottom w:val="none" w:sz="0" w:space="0" w:color="auto"/>
        <w:right w:val="none" w:sz="0" w:space="0" w:color="auto"/>
      </w:divBdr>
    </w:div>
    <w:div w:id="472992940">
      <w:bodyDiv w:val="1"/>
      <w:marLeft w:val="0"/>
      <w:marRight w:val="0"/>
      <w:marTop w:val="0"/>
      <w:marBottom w:val="0"/>
      <w:divBdr>
        <w:top w:val="none" w:sz="0" w:space="0" w:color="auto"/>
        <w:left w:val="none" w:sz="0" w:space="0" w:color="auto"/>
        <w:bottom w:val="none" w:sz="0" w:space="0" w:color="auto"/>
        <w:right w:val="none" w:sz="0" w:space="0" w:color="auto"/>
      </w:divBdr>
    </w:div>
    <w:div w:id="478613522">
      <w:bodyDiv w:val="1"/>
      <w:marLeft w:val="0"/>
      <w:marRight w:val="0"/>
      <w:marTop w:val="0"/>
      <w:marBottom w:val="0"/>
      <w:divBdr>
        <w:top w:val="none" w:sz="0" w:space="0" w:color="auto"/>
        <w:left w:val="none" w:sz="0" w:space="0" w:color="auto"/>
        <w:bottom w:val="none" w:sz="0" w:space="0" w:color="auto"/>
        <w:right w:val="none" w:sz="0" w:space="0" w:color="auto"/>
      </w:divBdr>
    </w:div>
    <w:div w:id="495849480">
      <w:bodyDiv w:val="1"/>
      <w:marLeft w:val="0"/>
      <w:marRight w:val="0"/>
      <w:marTop w:val="0"/>
      <w:marBottom w:val="0"/>
      <w:divBdr>
        <w:top w:val="none" w:sz="0" w:space="0" w:color="auto"/>
        <w:left w:val="none" w:sz="0" w:space="0" w:color="auto"/>
        <w:bottom w:val="none" w:sz="0" w:space="0" w:color="auto"/>
        <w:right w:val="none" w:sz="0" w:space="0" w:color="auto"/>
      </w:divBdr>
    </w:div>
    <w:div w:id="531308129">
      <w:bodyDiv w:val="1"/>
      <w:marLeft w:val="0"/>
      <w:marRight w:val="0"/>
      <w:marTop w:val="0"/>
      <w:marBottom w:val="0"/>
      <w:divBdr>
        <w:top w:val="none" w:sz="0" w:space="0" w:color="auto"/>
        <w:left w:val="none" w:sz="0" w:space="0" w:color="auto"/>
        <w:bottom w:val="none" w:sz="0" w:space="0" w:color="auto"/>
        <w:right w:val="none" w:sz="0" w:space="0" w:color="auto"/>
      </w:divBdr>
    </w:div>
    <w:div w:id="536285292">
      <w:bodyDiv w:val="1"/>
      <w:marLeft w:val="0"/>
      <w:marRight w:val="0"/>
      <w:marTop w:val="0"/>
      <w:marBottom w:val="0"/>
      <w:divBdr>
        <w:top w:val="none" w:sz="0" w:space="0" w:color="auto"/>
        <w:left w:val="none" w:sz="0" w:space="0" w:color="auto"/>
        <w:bottom w:val="none" w:sz="0" w:space="0" w:color="auto"/>
        <w:right w:val="none" w:sz="0" w:space="0" w:color="auto"/>
      </w:divBdr>
    </w:div>
    <w:div w:id="542837561">
      <w:bodyDiv w:val="1"/>
      <w:marLeft w:val="0"/>
      <w:marRight w:val="0"/>
      <w:marTop w:val="0"/>
      <w:marBottom w:val="0"/>
      <w:divBdr>
        <w:top w:val="none" w:sz="0" w:space="0" w:color="auto"/>
        <w:left w:val="none" w:sz="0" w:space="0" w:color="auto"/>
        <w:bottom w:val="none" w:sz="0" w:space="0" w:color="auto"/>
        <w:right w:val="none" w:sz="0" w:space="0" w:color="auto"/>
      </w:divBdr>
    </w:div>
    <w:div w:id="547841315">
      <w:bodyDiv w:val="1"/>
      <w:marLeft w:val="0"/>
      <w:marRight w:val="0"/>
      <w:marTop w:val="0"/>
      <w:marBottom w:val="0"/>
      <w:divBdr>
        <w:top w:val="none" w:sz="0" w:space="0" w:color="auto"/>
        <w:left w:val="none" w:sz="0" w:space="0" w:color="auto"/>
        <w:bottom w:val="none" w:sz="0" w:space="0" w:color="auto"/>
        <w:right w:val="none" w:sz="0" w:space="0" w:color="auto"/>
      </w:divBdr>
    </w:div>
    <w:div w:id="586692578">
      <w:bodyDiv w:val="1"/>
      <w:marLeft w:val="0"/>
      <w:marRight w:val="0"/>
      <w:marTop w:val="0"/>
      <w:marBottom w:val="0"/>
      <w:divBdr>
        <w:top w:val="none" w:sz="0" w:space="0" w:color="auto"/>
        <w:left w:val="none" w:sz="0" w:space="0" w:color="auto"/>
        <w:bottom w:val="none" w:sz="0" w:space="0" w:color="auto"/>
        <w:right w:val="none" w:sz="0" w:space="0" w:color="auto"/>
      </w:divBdr>
    </w:div>
    <w:div w:id="596210286">
      <w:bodyDiv w:val="1"/>
      <w:marLeft w:val="0"/>
      <w:marRight w:val="0"/>
      <w:marTop w:val="0"/>
      <w:marBottom w:val="0"/>
      <w:divBdr>
        <w:top w:val="none" w:sz="0" w:space="0" w:color="auto"/>
        <w:left w:val="none" w:sz="0" w:space="0" w:color="auto"/>
        <w:bottom w:val="none" w:sz="0" w:space="0" w:color="auto"/>
        <w:right w:val="none" w:sz="0" w:space="0" w:color="auto"/>
      </w:divBdr>
    </w:div>
    <w:div w:id="612522332">
      <w:bodyDiv w:val="1"/>
      <w:marLeft w:val="0"/>
      <w:marRight w:val="0"/>
      <w:marTop w:val="0"/>
      <w:marBottom w:val="0"/>
      <w:divBdr>
        <w:top w:val="none" w:sz="0" w:space="0" w:color="auto"/>
        <w:left w:val="none" w:sz="0" w:space="0" w:color="auto"/>
        <w:bottom w:val="none" w:sz="0" w:space="0" w:color="auto"/>
        <w:right w:val="none" w:sz="0" w:space="0" w:color="auto"/>
      </w:divBdr>
    </w:div>
    <w:div w:id="645550162">
      <w:bodyDiv w:val="1"/>
      <w:marLeft w:val="0"/>
      <w:marRight w:val="0"/>
      <w:marTop w:val="0"/>
      <w:marBottom w:val="0"/>
      <w:divBdr>
        <w:top w:val="none" w:sz="0" w:space="0" w:color="auto"/>
        <w:left w:val="none" w:sz="0" w:space="0" w:color="auto"/>
        <w:bottom w:val="none" w:sz="0" w:space="0" w:color="auto"/>
        <w:right w:val="none" w:sz="0" w:space="0" w:color="auto"/>
      </w:divBdr>
    </w:div>
    <w:div w:id="647976013">
      <w:bodyDiv w:val="1"/>
      <w:marLeft w:val="0"/>
      <w:marRight w:val="0"/>
      <w:marTop w:val="0"/>
      <w:marBottom w:val="0"/>
      <w:divBdr>
        <w:top w:val="none" w:sz="0" w:space="0" w:color="auto"/>
        <w:left w:val="none" w:sz="0" w:space="0" w:color="auto"/>
        <w:bottom w:val="none" w:sz="0" w:space="0" w:color="auto"/>
        <w:right w:val="none" w:sz="0" w:space="0" w:color="auto"/>
      </w:divBdr>
    </w:div>
    <w:div w:id="662969496">
      <w:bodyDiv w:val="1"/>
      <w:marLeft w:val="0"/>
      <w:marRight w:val="0"/>
      <w:marTop w:val="0"/>
      <w:marBottom w:val="0"/>
      <w:divBdr>
        <w:top w:val="none" w:sz="0" w:space="0" w:color="auto"/>
        <w:left w:val="none" w:sz="0" w:space="0" w:color="auto"/>
        <w:bottom w:val="none" w:sz="0" w:space="0" w:color="auto"/>
        <w:right w:val="none" w:sz="0" w:space="0" w:color="auto"/>
      </w:divBdr>
    </w:div>
    <w:div w:id="665321562">
      <w:bodyDiv w:val="1"/>
      <w:marLeft w:val="0"/>
      <w:marRight w:val="0"/>
      <w:marTop w:val="0"/>
      <w:marBottom w:val="0"/>
      <w:divBdr>
        <w:top w:val="none" w:sz="0" w:space="0" w:color="auto"/>
        <w:left w:val="none" w:sz="0" w:space="0" w:color="auto"/>
        <w:bottom w:val="none" w:sz="0" w:space="0" w:color="auto"/>
        <w:right w:val="none" w:sz="0" w:space="0" w:color="auto"/>
      </w:divBdr>
    </w:div>
    <w:div w:id="665473081">
      <w:bodyDiv w:val="1"/>
      <w:marLeft w:val="0"/>
      <w:marRight w:val="0"/>
      <w:marTop w:val="0"/>
      <w:marBottom w:val="0"/>
      <w:divBdr>
        <w:top w:val="none" w:sz="0" w:space="0" w:color="auto"/>
        <w:left w:val="none" w:sz="0" w:space="0" w:color="auto"/>
        <w:bottom w:val="none" w:sz="0" w:space="0" w:color="auto"/>
        <w:right w:val="none" w:sz="0" w:space="0" w:color="auto"/>
      </w:divBdr>
    </w:div>
    <w:div w:id="666594957">
      <w:bodyDiv w:val="1"/>
      <w:marLeft w:val="0"/>
      <w:marRight w:val="0"/>
      <w:marTop w:val="0"/>
      <w:marBottom w:val="0"/>
      <w:divBdr>
        <w:top w:val="none" w:sz="0" w:space="0" w:color="auto"/>
        <w:left w:val="none" w:sz="0" w:space="0" w:color="auto"/>
        <w:bottom w:val="none" w:sz="0" w:space="0" w:color="auto"/>
        <w:right w:val="none" w:sz="0" w:space="0" w:color="auto"/>
      </w:divBdr>
    </w:div>
    <w:div w:id="685523955">
      <w:bodyDiv w:val="1"/>
      <w:marLeft w:val="0"/>
      <w:marRight w:val="0"/>
      <w:marTop w:val="0"/>
      <w:marBottom w:val="0"/>
      <w:divBdr>
        <w:top w:val="none" w:sz="0" w:space="0" w:color="auto"/>
        <w:left w:val="none" w:sz="0" w:space="0" w:color="auto"/>
        <w:bottom w:val="none" w:sz="0" w:space="0" w:color="auto"/>
        <w:right w:val="none" w:sz="0" w:space="0" w:color="auto"/>
      </w:divBdr>
    </w:div>
    <w:div w:id="705180250">
      <w:bodyDiv w:val="1"/>
      <w:marLeft w:val="0"/>
      <w:marRight w:val="0"/>
      <w:marTop w:val="0"/>
      <w:marBottom w:val="0"/>
      <w:divBdr>
        <w:top w:val="none" w:sz="0" w:space="0" w:color="auto"/>
        <w:left w:val="none" w:sz="0" w:space="0" w:color="auto"/>
        <w:bottom w:val="none" w:sz="0" w:space="0" w:color="auto"/>
        <w:right w:val="none" w:sz="0" w:space="0" w:color="auto"/>
      </w:divBdr>
    </w:div>
    <w:div w:id="707755263">
      <w:bodyDiv w:val="1"/>
      <w:marLeft w:val="0"/>
      <w:marRight w:val="0"/>
      <w:marTop w:val="0"/>
      <w:marBottom w:val="0"/>
      <w:divBdr>
        <w:top w:val="none" w:sz="0" w:space="0" w:color="auto"/>
        <w:left w:val="none" w:sz="0" w:space="0" w:color="auto"/>
        <w:bottom w:val="none" w:sz="0" w:space="0" w:color="auto"/>
        <w:right w:val="none" w:sz="0" w:space="0" w:color="auto"/>
      </w:divBdr>
    </w:div>
    <w:div w:id="751271433">
      <w:bodyDiv w:val="1"/>
      <w:marLeft w:val="0"/>
      <w:marRight w:val="0"/>
      <w:marTop w:val="0"/>
      <w:marBottom w:val="0"/>
      <w:divBdr>
        <w:top w:val="none" w:sz="0" w:space="0" w:color="auto"/>
        <w:left w:val="none" w:sz="0" w:space="0" w:color="auto"/>
        <w:bottom w:val="none" w:sz="0" w:space="0" w:color="auto"/>
        <w:right w:val="none" w:sz="0" w:space="0" w:color="auto"/>
      </w:divBdr>
    </w:div>
    <w:div w:id="775560002">
      <w:bodyDiv w:val="1"/>
      <w:marLeft w:val="0"/>
      <w:marRight w:val="0"/>
      <w:marTop w:val="0"/>
      <w:marBottom w:val="0"/>
      <w:divBdr>
        <w:top w:val="none" w:sz="0" w:space="0" w:color="auto"/>
        <w:left w:val="none" w:sz="0" w:space="0" w:color="auto"/>
        <w:bottom w:val="none" w:sz="0" w:space="0" w:color="auto"/>
        <w:right w:val="none" w:sz="0" w:space="0" w:color="auto"/>
      </w:divBdr>
    </w:div>
    <w:div w:id="822819039">
      <w:bodyDiv w:val="1"/>
      <w:marLeft w:val="0"/>
      <w:marRight w:val="0"/>
      <w:marTop w:val="0"/>
      <w:marBottom w:val="0"/>
      <w:divBdr>
        <w:top w:val="none" w:sz="0" w:space="0" w:color="auto"/>
        <w:left w:val="none" w:sz="0" w:space="0" w:color="auto"/>
        <w:bottom w:val="none" w:sz="0" w:space="0" w:color="auto"/>
        <w:right w:val="none" w:sz="0" w:space="0" w:color="auto"/>
      </w:divBdr>
    </w:div>
    <w:div w:id="869294797">
      <w:bodyDiv w:val="1"/>
      <w:marLeft w:val="0"/>
      <w:marRight w:val="0"/>
      <w:marTop w:val="0"/>
      <w:marBottom w:val="0"/>
      <w:divBdr>
        <w:top w:val="none" w:sz="0" w:space="0" w:color="auto"/>
        <w:left w:val="none" w:sz="0" w:space="0" w:color="auto"/>
        <w:bottom w:val="none" w:sz="0" w:space="0" w:color="auto"/>
        <w:right w:val="none" w:sz="0" w:space="0" w:color="auto"/>
      </w:divBdr>
    </w:div>
    <w:div w:id="878202509">
      <w:bodyDiv w:val="1"/>
      <w:marLeft w:val="0"/>
      <w:marRight w:val="0"/>
      <w:marTop w:val="0"/>
      <w:marBottom w:val="0"/>
      <w:divBdr>
        <w:top w:val="none" w:sz="0" w:space="0" w:color="auto"/>
        <w:left w:val="none" w:sz="0" w:space="0" w:color="auto"/>
        <w:bottom w:val="none" w:sz="0" w:space="0" w:color="auto"/>
        <w:right w:val="none" w:sz="0" w:space="0" w:color="auto"/>
      </w:divBdr>
    </w:div>
    <w:div w:id="947548626">
      <w:bodyDiv w:val="1"/>
      <w:marLeft w:val="0"/>
      <w:marRight w:val="0"/>
      <w:marTop w:val="0"/>
      <w:marBottom w:val="0"/>
      <w:divBdr>
        <w:top w:val="none" w:sz="0" w:space="0" w:color="auto"/>
        <w:left w:val="none" w:sz="0" w:space="0" w:color="auto"/>
        <w:bottom w:val="none" w:sz="0" w:space="0" w:color="auto"/>
        <w:right w:val="none" w:sz="0" w:space="0" w:color="auto"/>
      </w:divBdr>
    </w:div>
    <w:div w:id="949356213">
      <w:bodyDiv w:val="1"/>
      <w:marLeft w:val="0"/>
      <w:marRight w:val="0"/>
      <w:marTop w:val="0"/>
      <w:marBottom w:val="0"/>
      <w:divBdr>
        <w:top w:val="none" w:sz="0" w:space="0" w:color="auto"/>
        <w:left w:val="none" w:sz="0" w:space="0" w:color="auto"/>
        <w:bottom w:val="none" w:sz="0" w:space="0" w:color="auto"/>
        <w:right w:val="none" w:sz="0" w:space="0" w:color="auto"/>
      </w:divBdr>
    </w:div>
    <w:div w:id="955915180">
      <w:bodyDiv w:val="1"/>
      <w:marLeft w:val="0"/>
      <w:marRight w:val="0"/>
      <w:marTop w:val="0"/>
      <w:marBottom w:val="0"/>
      <w:divBdr>
        <w:top w:val="none" w:sz="0" w:space="0" w:color="auto"/>
        <w:left w:val="none" w:sz="0" w:space="0" w:color="auto"/>
        <w:bottom w:val="none" w:sz="0" w:space="0" w:color="auto"/>
        <w:right w:val="none" w:sz="0" w:space="0" w:color="auto"/>
      </w:divBdr>
    </w:div>
    <w:div w:id="973100743">
      <w:bodyDiv w:val="1"/>
      <w:marLeft w:val="0"/>
      <w:marRight w:val="0"/>
      <w:marTop w:val="0"/>
      <w:marBottom w:val="0"/>
      <w:divBdr>
        <w:top w:val="none" w:sz="0" w:space="0" w:color="auto"/>
        <w:left w:val="none" w:sz="0" w:space="0" w:color="auto"/>
        <w:bottom w:val="none" w:sz="0" w:space="0" w:color="auto"/>
        <w:right w:val="none" w:sz="0" w:space="0" w:color="auto"/>
      </w:divBdr>
    </w:div>
    <w:div w:id="995497922">
      <w:bodyDiv w:val="1"/>
      <w:marLeft w:val="0"/>
      <w:marRight w:val="0"/>
      <w:marTop w:val="0"/>
      <w:marBottom w:val="0"/>
      <w:divBdr>
        <w:top w:val="none" w:sz="0" w:space="0" w:color="auto"/>
        <w:left w:val="none" w:sz="0" w:space="0" w:color="auto"/>
        <w:bottom w:val="none" w:sz="0" w:space="0" w:color="auto"/>
        <w:right w:val="none" w:sz="0" w:space="0" w:color="auto"/>
      </w:divBdr>
    </w:div>
    <w:div w:id="1027561431">
      <w:bodyDiv w:val="1"/>
      <w:marLeft w:val="0"/>
      <w:marRight w:val="0"/>
      <w:marTop w:val="0"/>
      <w:marBottom w:val="0"/>
      <w:divBdr>
        <w:top w:val="none" w:sz="0" w:space="0" w:color="auto"/>
        <w:left w:val="none" w:sz="0" w:space="0" w:color="auto"/>
        <w:bottom w:val="none" w:sz="0" w:space="0" w:color="auto"/>
        <w:right w:val="none" w:sz="0" w:space="0" w:color="auto"/>
      </w:divBdr>
    </w:div>
    <w:div w:id="1048064514">
      <w:bodyDiv w:val="1"/>
      <w:marLeft w:val="0"/>
      <w:marRight w:val="0"/>
      <w:marTop w:val="0"/>
      <w:marBottom w:val="0"/>
      <w:divBdr>
        <w:top w:val="none" w:sz="0" w:space="0" w:color="auto"/>
        <w:left w:val="none" w:sz="0" w:space="0" w:color="auto"/>
        <w:bottom w:val="none" w:sz="0" w:space="0" w:color="auto"/>
        <w:right w:val="none" w:sz="0" w:space="0" w:color="auto"/>
      </w:divBdr>
    </w:div>
    <w:div w:id="1049721595">
      <w:bodyDiv w:val="1"/>
      <w:marLeft w:val="0"/>
      <w:marRight w:val="0"/>
      <w:marTop w:val="0"/>
      <w:marBottom w:val="0"/>
      <w:divBdr>
        <w:top w:val="none" w:sz="0" w:space="0" w:color="auto"/>
        <w:left w:val="none" w:sz="0" w:space="0" w:color="auto"/>
        <w:bottom w:val="none" w:sz="0" w:space="0" w:color="auto"/>
        <w:right w:val="none" w:sz="0" w:space="0" w:color="auto"/>
      </w:divBdr>
    </w:div>
    <w:div w:id="1050956689">
      <w:bodyDiv w:val="1"/>
      <w:marLeft w:val="0"/>
      <w:marRight w:val="0"/>
      <w:marTop w:val="0"/>
      <w:marBottom w:val="0"/>
      <w:divBdr>
        <w:top w:val="none" w:sz="0" w:space="0" w:color="auto"/>
        <w:left w:val="none" w:sz="0" w:space="0" w:color="auto"/>
        <w:bottom w:val="none" w:sz="0" w:space="0" w:color="auto"/>
        <w:right w:val="none" w:sz="0" w:space="0" w:color="auto"/>
      </w:divBdr>
    </w:div>
    <w:div w:id="1082024445">
      <w:bodyDiv w:val="1"/>
      <w:marLeft w:val="0"/>
      <w:marRight w:val="0"/>
      <w:marTop w:val="0"/>
      <w:marBottom w:val="0"/>
      <w:divBdr>
        <w:top w:val="none" w:sz="0" w:space="0" w:color="auto"/>
        <w:left w:val="none" w:sz="0" w:space="0" w:color="auto"/>
        <w:bottom w:val="none" w:sz="0" w:space="0" w:color="auto"/>
        <w:right w:val="none" w:sz="0" w:space="0" w:color="auto"/>
      </w:divBdr>
    </w:div>
    <w:div w:id="1084379105">
      <w:bodyDiv w:val="1"/>
      <w:marLeft w:val="0"/>
      <w:marRight w:val="0"/>
      <w:marTop w:val="0"/>
      <w:marBottom w:val="0"/>
      <w:divBdr>
        <w:top w:val="none" w:sz="0" w:space="0" w:color="auto"/>
        <w:left w:val="none" w:sz="0" w:space="0" w:color="auto"/>
        <w:bottom w:val="none" w:sz="0" w:space="0" w:color="auto"/>
        <w:right w:val="none" w:sz="0" w:space="0" w:color="auto"/>
      </w:divBdr>
    </w:div>
    <w:div w:id="1105492027">
      <w:bodyDiv w:val="1"/>
      <w:marLeft w:val="0"/>
      <w:marRight w:val="0"/>
      <w:marTop w:val="0"/>
      <w:marBottom w:val="0"/>
      <w:divBdr>
        <w:top w:val="none" w:sz="0" w:space="0" w:color="auto"/>
        <w:left w:val="none" w:sz="0" w:space="0" w:color="auto"/>
        <w:bottom w:val="none" w:sz="0" w:space="0" w:color="auto"/>
        <w:right w:val="none" w:sz="0" w:space="0" w:color="auto"/>
      </w:divBdr>
    </w:div>
    <w:div w:id="1120878416">
      <w:bodyDiv w:val="1"/>
      <w:marLeft w:val="0"/>
      <w:marRight w:val="0"/>
      <w:marTop w:val="0"/>
      <w:marBottom w:val="0"/>
      <w:divBdr>
        <w:top w:val="none" w:sz="0" w:space="0" w:color="auto"/>
        <w:left w:val="none" w:sz="0" w:space="0" w:color="auto"/>
        <w:bottom w:val="none" w:sz="0" w:space="0" w:color="auto"/>
        <w:right w:val="none" w:sz="0" w:space="0" w:color="auto"/>
      </w:divBdr>
    </w:div>
    <w:div w:id="1165896871">
      <w:bodyDiv w:val="1"/>
      <w:marLeft w:val="0"/>
      <w:marRight w:val="0"/>
      <w:marTop w:val="0"/>
      <w:marBottom w:val="0"/>
      <w:divBdr>
        <w:top w:val="none" w:sz="0" w:space="0" w:color="auto"/>
        <w:left w:val="none" w:sz="0" w:space="0" w:color="auto"/>
        <w:bottom w:val="none" w:sz="0" w:space="0" w:color="auto"/>
        <w:right w:val="none" w:sz="0" w:space="0" w:color="auto"/>
      </w:divBdr>
    </w:div>
    <w:div w:id="1179662863">
      <w:bodyDiv w:val="1"/>
      <w:marLeft w:val="0"/>
      <w:marRight w:val="0"/>
      <w:marTop w:val="0"/>
      <w:marBottom w:val="0"/>
      <w:divBdr>
        <w:top w:val="none" w:sz="0" w:space="0" w:color="auto"/>
        <w:left w:val="none" w:sz="0" w:space="0" w:color="auto"/>
        <w:bottom w:val="none" w:sz="0" w:space="0" w:color="auto"/>
        <w:right w:val="none" w:sz="0" w:space="0" w:color="auto"/>
      </w:divBdr>
    </w:div>
    <w:div w:id="1213230677">
      <w:bodyDiv w:val="1"/>
      <w:marLeft w:val="0"/>
      <w:marRight w:val="0"/>
      <w:marTop w:val="0"/>
      <w:marBottom w:val="0"/>
      <w:divBdr>
        <w:top w:val="none" w:sz="0" w:space="0" w:color="auto"/>
        <w:left w:val="none" w:sz="0" w:space="0" w:color="auto"/>
        <w:bottom w:val="none" w:sz="0" w:space="0" w:color="auto"/>
        <w:right w:val="none" w:sz="0" w:space="0" w:color="auto"/>
      </w:divBdr>
    </w:div>
    <w:div w:id="1234969663">
      <w:bodyDiv w:val="1"/>
      <w:marLeft w:val="0"/>
      <w:marRight w:val="0"/>
      <w:marTop w:val="0"/>
      <w:marBottom w:val="0"/>
      <w:divBdr>
        <w:top w:val="none" w:sz="0" w:space="0" w:color="auto"/>
        <w:left w:val="none" w:sz="0" w:space="0" w:color="auto"/>
        <w:bottom w:val="none" w:sz="0" w:space="0" w:color="auto"/>
        <w:right w:val="none" w:sz="0" w:space="0" w:color="auto"/>
      </w:divBdr>
    </w:div>
    <w:div w:id="1341735524">
      <w:bodyDiv w:val="1"/>
      <w:marLeft w:val="0"/>
      <w:marRight w:val="0"/>
      <w:marTop w:val="0"/>
      <w:marBottom w:val="0"/>
      <w:divBdr>
        <w:top w:val="none" w:sz="0" w:space="0" w:color="auto"/>
        <w:left w:val="none" w:sz="0" w:space="0" w:color="auto"/>
        <w:bottom w:val="none" w:sz="0" w:space="0" w:color="auto"/>
        <w:right w:val="none" w:sz="0" w:space="0" w:color="auto"/>
      </w:divBdr>
    </w:div>
    <w:div w:id="1362851810">
      <w:bodyDiv w:val="1"/>
      <w:marLeft w:val="0"/>
      <w:marRight w:val="0"/>
      <w:marTop w:val="0"/>
      <w:marBottom w:val="0"/>
      <w:divBdr>
        <w:top w:val="none" w:sz="0" w:space="0" w:color="auto"/>
        <w:left w:val="none" w:sz="0" w:space="0" w:color="auto"/>
        <w:bottom w:val="none" w:sz="0" w:space="0" w:color="auto"/>
        <w:right w:val="none" w:sz="0" w:space="0" w:color="auto"/>
      </w:divBdr>
    </w:div>
    <w:div w:id="1372724308">
      <w:bodyDiv w:val="1"/>
      <w:marLeft w:val="0"/>
      <w:marRight w:val="0"/>
      <w:marTop w:val="0"/>
      <w:marBottom w:val="0"/>
      <w:divBdr>
        <w:top w:val="none" w:sz="0" w:space="0" w:color="auto"/>
        <w:left w:val="none" w:sz="0" w:space="0" w:color="auto"/>
        <w:bottom w:val="none" w:sz="0" w:space="0" w:color="auto"/>
        <w:right w:val="none" w:sz="0" w:space="0" w:color="auto"/>
      </w:divBdr>
    </w:div>
    <w:div w:id="1417675589">
      <w:bodyDiv w:val="1"/>
      <w:marLeft w:val="0"/>
      <w:marRight w:val="0"/>
      <w:marTop w:val="0"/>
      <w:marBottom w:val="0"/>
      <w:divBdr>
        <w:top w:val="none" w:sz="0" w:space="0" w:color="auto"/>
        <w:left w:val="none" w:sz="0" w:space="0" w:color="auto"/>
        <w:bottom w:val="none" w:sz="0" w:space="0" w:color="auto"/>
        <w:right w:val="none" w:sz="0" w:space="0" w:color="auto"/>
      </w:divBdr>
    </w:div>
    <w:div w:id="1439983338">
      <w:bodyDiv w:val="1"/>
      <w:marLeft w:val="0"/>
      <w:marRight w:val="0"/>
      <w:marTop w:val="0"/>
      <w:marBottom w:val="0"/>
      <w:divBdr>
        <w:top w:val="none" w:sz="0" w:space="0" w:color="auto"/>
        <w:left w:val="none" w:sz="0" w:space="0" w:color="auto"/>
        <w:bottom w:val="none" w:sz="0" w:space="0" w:color="auto"/>
        <w:right w:val="none" w:sz="0" w:space="0" w:color="auto"/>
      </w:divBdr>
    </w:div>
    <w:div w:id="1455440788">
      <w:bodyDiv w:val="1"/>
      <w:marLeft w:val="0"/>
      <w:marRight w:val="0"/>
      <w:marTop w:val="0"/>
      <w:marBottom w:val="0"/>
      <w:divBdr>
        <w:top w:val="none" w:sz="0" w:space="0" w:color="auto"/>
        <w:left w:val="none" w:sz="0" w:space="0" w:color="auto"/>
        <w:bottom w:val="none" w:sz="0" w:space="0" w:color="auto"/>
        <w:right w:val="none" w:sz="0" w:space="0" w:color="auto"/>
      </w:divBdr>
    </w:div>
    <w:div w:id="1470198754">
      <w:bodyDiv w:val="1"/>
      <w:marLeft w:val="0"/>
      <w:marRight w:val="0"/>
      <w:marTop w:val="0"/>
      <w:marBottom w:val="0"/>
      <w:divBdr>
        <w:top w:val="none" w:sz="0" w:space="0" w:color="auto"/>
        <w:left w:val="none" w:sz="0" w:space="0" w:color="auto"/>
        <w:bottom w:val="none" w:sz="0" w:space="0" w:color="auto"/>
        <w:right w:val="none" w:sz="0" w:space="0" w:color="auto"/>
      </w:divBdr>
    </w:div>
    <w:div w:id="1478843248">
      <w:bodyDiv w:val="1"/>
      <w:marLeft w:val="0"/>
      <w:marRight w:val="0"/>
      <w:marTop w:val="0"/>
      <w:marBottom w:val="0"/>
      <w:divBdr>
        <w:top w:val="none" w:sz="0" w:space="0" w:color="auto"/>
        <w:left w:val="none" w:sz="0" w:space="0" w:color="auto"/>
        <w:bottom w:val="none" w:sz="0" w:space="0" w:color="auto"/>
        <w:right w:val="none" w:sz="0" w:space="0" w:color="auto"/>
      </w:divBdr>
    </w:div>
    <w:div w:id="1498155359">
      <w:bodyDiv w:val="1"/>
      <w:marLeft w:val="0"/>
      <w:marRight w:val="0"/>
      <w:marTop w:val="0"/>
      <w:marBottom w:val="0"/>
      <w:divBdr>
        <w:top w:val="none" w:sz="0" w:space="0" w:color="auto"/>
        <w:left w:val="none" w:sz="0" w:space="0" w:color="auto"/>
        <w:bottom w:val="none" w:sz="0" w:space="0" w:color="auto"/>
        <w:right w:val="none" w:sz="0" w:space="0" w:color="auto"/>
      </w:divBdr>
    </w:div>
    <w:div w:id="1527020556">
      <w:bodyDiv w:val="1"/>
      <w:marLeft w:val="0"/>
      <w:marRight w:val="0"/>
      <w:marTop w:val="0"/>
      <w:marBottom w:val="0"/>
      <w:divBdr>
        <w:top w:val="none" w:sz="0" w:space="0" w:color="auto"/>
        <w:left w:val="none" w:sz="0" w:space="0" w:color="auto"/>
        <w:bottom w:val="none" w:sz="0" w:space="0" w:color="auto"/>
        <w:right w:val="none" w:sz="0" w:space="0" w:color="auto"/>
      </w:divBdr>
    </w:div>
    <w:div w:id="1532257049">
      <w:bodyDiv w:val="1"/>
      <w:marLeft w:val="0"/>
      <w:marRight w:val="0"/>
      <w:marTop w:val="0"/>
      <w:marBottom w:val="0"/>
      <w:divBdr>
        <w:top w:val="none" w:sz="0" w:space="0" w:color="auto"/>
        <w:left w:val="none" w:sz="0" w:space="0" w:color="auto"/>
        <w:bottom w:val="none" w:sz="0" w:space="0" w:color="auto"/>
        <w:right w:val="none" w:sz="0" w:space="0" w:color="auto"/>
      </w:divBdr>
      <w:divsChild>
        <w:div w:id="1267083639">
          <w:marLeft w:val="0"/>
          <w:marRight w:val="0"/>
          <w:marTop w:val="0"/>
          <w:marBottom w:val="0"/>
          <w:divBdr>
            <w:top w:val="none" w:sz="0" w:space="0" w:color="auto"/>
            <w:left w:val="none" w:sz="0" w:space="0" w:color="auto"/>
            <w:bottom w:val="none" w:sz="0" w:space="0" w:color="auto"/>
            <w:right w:val="none" w:sz="0" w:space="0" w:color="auto"/>
          </w:divBdr>
        </w:div>
        <w:div w:id="1765105019">
          <w:marLeft w:val="0"/>
          <w:marRight w:val="0"/>
          <w:marTop w:val="0"/>
          <w:marBottom w:val="0"/>
          <w:divBdr>
            <w:top w:val="none" w:sz="0" w:space="0" w:color="auto"/>
            <w:left w:val="none" w:sz="0" w:space="0" w:color="auto"/>
            <w:bottom w:val="none" w:sz="0" w:space="0" w:color="auto"/>
            <w:right w:val="none" w:sz="0" w:space="0" w:color="auto"/>
          </w:divBdr>
        </w:div>
      </w:divsChild>
    </w:div>
    <w:div w:id="1562981719">
      <w:bodyDiv w:val="1"/>
      <w:marLeft w:val="0"/>
      <w:marRight w:val="0"/>
      <w:marTop w:val="0"/>
      <w:marBottom w:val="0"/>
      <w:divBdr>
        <w:top w:val="none" w:sz="0" w:space="0" w:color="auto"/>
        <w:left w:val="none" w:sz="0" w:space="0" w:color="auto"/>
        <w:bottom w:val="none" w:sz="0" w:space="0" w:color="auto"/>
        <w:right w:val="none" w:sz="0" w:space="0" w:color="auto"/>
      </w:divBdr>
    </w:div>
    <w:div w:id="1565725582">
      <w:bodyDiv w:val="1"/>
      <w:marLeft w:val="0"/>
      <w:marRight w:val="0"/>
      <w:marTop w:val="0"/>
      <w:marBottom w:val="0"/>
      <w:divBdr>
        <w:top w:val="none" w:sz="0" w:space="0" w:color="auto"/>
        <w:left w:val="none" w:sz="0" w:space="0" w:color="auto"/>
        <w:bottom w:val="none" w:sz="0" w:space="0" w:color="auto"/>
        <w:right w:val="none" w:sz="0" w:space="0" w:color="auto"/>
      </w:divBdr>
    </w:div>
    <w:div w:id="1630547638">
      <w:bodyDiv w:val="1"/>
      <w:marLeft w:val="0"/>
      <w:marRight w:val="0"/>
      <w:marTop w:val="0"/>
      <w:marBottom w:val="0"/>
      <w:divBdr>
        <w:top w:val="none" w:sz="0" w:space="0" w:color="auto"/>
        <w:left w:val="none" w:sz="0" w:space="0" w:color="auto"/>
        <w:bottom w:val="none" w:sz="0" w:space="0" w:color="auto"/>
        <w:right w:val="none" w:sz="0" w:space="0" w:color="auto"/>
      </w:divBdr>
    </w:div>
    <w:div w:id="1659306124">
      <w:bodyDiv w:val="1"/>
      <w:marLeft w:val="0"/>
      <w:marRight w:val="0"/>
      <w:marTop w:val="0"/>
      <w:marBottom w:val="0"/>
      <w:divBdr>
        <w:top w:val="none" w:sz="0" w:space="0" w:color="auto"/>
        <w:left w:val="none" w:sz="0" w:space="0" w:color="auto"/>
        <w:bottom w:val="none" w:sz="0" w:space="0" w:color="auto"/>
        <w:right w:val="none" w:sz="0" w:space="0" w:color="auto"/>
      </w:divBdr>
    </w:div>
    <w:div w:id="1707218405">
      <w:bodyDiv w:val="1"/>
      <w:marLeft w:val="0"/>
      <w:marRight w:val="0"/>
      <w:marTop w:val="0"/>
      <w:marBottom w:val="0"/>
      <w:divBdr>
        <w:top w:val="none" w:sz="0" w:space="0" w:color="auto"/>
        <w:left w:val="none" w:sz="0" w:space="0" w:color="auto"/>
        <w:bottom w:val="none" w:sz="0" w:space="0" w:color="auto"/>
        <w:right w:val="none" w:sz="0" w:space="0" w:color="auto"/>
      </w:divBdr>
    </w:div>
    <w:div w:id="1713115265">
      <w:bodyDiv w:val="1"/>
      <w:marLeft w:val="0"/>
      <w:marRight w:val="0"/>
      <w:marTop w:val="0"/>
      <w:marBottom w:val="0"/>
      <w:divBdr>
        <w:top w:val="none" w:sz="0" w:space="0" w:color="auto"/>
        <w:left w:val="none" w:sz="0" w:space="0" w:color="auto"/>
        <w:bottom w:val="none" w:sz="0" w:space="0" w:color="auto"/>
        <w:right w:val="none" w:sz="0" w:space="0" w:color="auto"/>
      </w:divBdr>
    </w:div>
    <w:div w:id="1751388352">
      <w:bodyDiv w:val="1"/>
      <w:marLeft w:val="0"/>
      <w:marRight w:val="0"/>
      <w:marTop w:val="0"/>
      <w:marBottom w:val="0"/>
      <w:divBdr>
        <w:top w:val="none" w:sz="0" w:space="0" w:color="auto"/>
        <w:left w:val="none" w:sz="0" w:space="0" w:color="auto"/>
        <w:bottom w:val="none" w:sz="0" w:space="0" w:color="auto"/>
        <w:right w:val="none" w:sz="0" w:space="0" w:color="auto"/>
      </w:divBdr>
    </w:div>
    <w:div w:id="1754742500">
      <w:bodyDiv w:val="1"/>
      <w:marLeft w:val="0"/>
      <w:marRight w:val="0"/>
      <w:marTop w:val="0"/>
      <w:marBottom w:val="0"/>
      <w:divBdr>
        <w:top w:val="none" w:sz="0" w:space="0" w:color="auto"/>
        <w:left w:val="none" w:sz="0" w:space="0" w:color="auto"/>
        <w:bottom w:val="none" w:sz="0" w:space="0" w:color="auto"/>
        <w:right w:val="none" w:sz="0" w:space="0" w:color="auto"/>
      </w:divBdr>
    </w:div>
    <w:div w:id="1787656770">
      <w:bodyDiv w:val="1"/>
      <w:marLeft w:val="0"/>
      <w:marRight w:val="0"/>
      <w:marTop w:val="0"/>
      <w:marBottom w:val="0"/>
      <w:divBdr>
        <w:top w:val="none" w:sz="0" w:space="0" w:color="auto"/>
        <w:left w:val="none" w:sz="0" w:space="0" w:color="auto"/>
        <w:bottom w:val="none" w:sz="0" w:space="0" w:color="auto"/>
        <w:right w:val="none" w:sz="0" w:space="0" w:color="auto"/>
      </w:divBdr>
      <w:divsChild>
        <w:div w:id="1829904743">
          <w:marLeft w:val="0"/>
          <w:marRight w:val="0"/>
          <w:marTop w:val="0"/>
          <w:marBottom w:val="0"/>
          <w:divBdr>
            <w:top w:val="none" w:sz="0" w:space="0" w:color="auto"/>
            <w:left w:val="none" w:sz="0" w:space="0" w:color="auto"/>
            <w:bottom w:val="none" w:sz="0" w:space="0" w:color="auto"/>
            <w:right w:val="none" w:sz="0" w:space="0" w:color="auto"/>
          </w:divBdr>
        </w:div>
        <w:div w:id="2010476711">
          <w:marLeft w:val="0"/>
          <w:marRight w:val="0"/>
          <w:marTop w:val="0"/>
          <w:marBottom w:val="0"/>
          <w:divBdr>
            <w:top w:val="none" w:sz="0" w:space="0" w:color="auto"/>
            <w:left w:val="none" w:sz="0" w:space="0" w:color="auto"/>
            <w:bottom w:val="none" w:sz="0" w:space="0" w:color="auto"/>
            <w:right w:val="none" w:sz="0" w:space="0" w:color="auto"/>
          </w:divBdr>
        </w:div>
      </w:divsChild>
    </w:div>
    <w:div w:id="1868912013">
      <w:bodyDiv w:val="1"/>
      <w:marLeft w:val="0"/>
      <w:marRight w:val="0"/>
      <w:marTop w:val="0"/>
      <w:marBottom w:val="0"/>
      <w:divBdr>
        <w:top w:val="none" w:sz="0" w:space="0" w:color="auto"/>
        <w:left w:val="none" w:sz="0" w:space="0" w:color="auto"/>
        <w:bottom w:val="none" w:sz="0" w:space="0" w:color="auto"/>
        <w:right w:val="none" w:sz="0" w:space="0" w:color="auto"/>
      </w:divBdr>
    </w:div>
    <w:div w:id="1878807758">
      <w:bodyDiv w:val="1"/>
      <w:marLeft w:val="0"/>
      <w:marRight w:val="0"/>
      <w:marTop w:val="0"/>
      <w:marBottom w:val="0"/>
      <w:divBdr>
        <w:top w:val="none" w:sz="0" w:space="0" w:color="auto"/>
        <w:left w:val="none" w:sz="0" w:space="0" w:color="auto"/>
        <w:bottom w:val="none" w:sz="0" w:space="0" w:color="auto"/>
        <w:right w:val="none" w:sz="0" w:space="0" w:color="auto"/>
      </w:divBdr>
    </w:div>
    <w:div w:id="1880848568">
      <w:bodyDiv w:val="1"/>
      <w:marLeft w:val="0"/>
      <w:marRight w:val="0"/>
      <w:marTop w:val="0"/>
      <w:marBottom w:val="0"/>
      <w:divBdr>
        <w:top w:val="none" w:sz="0" w:space="0" w:color="auto"/>
        <w:left w:val="none" w:sz="0" w:space="0" w:color="auto"/>
        <w:bottom w:val="none" w:sz="0" w:space="0" w:color="auto"/>
        <w:right w:val="none" w:sz="0" w:space="0" w:color="auto"/>
      </w:divBdr>
    </w:div>
    <w:div w:id="1913855672">
      <w:bodyDiv w:val="1"/>
      <w:marLeft w:val="0"/>
      <w:marRight w:val="0"/>
      <w:marTop w:val="0"/>
      <w:marBottom w:val="0"/>
      <w:divBdr>
        <w:top w:val="none" w:sz="0" w:space="0" w:color="auto"/>
        <w:left w:val="none" w:sz="0" w:space="0" w:color="auto"/>
        <w:bottom w:val="none" w:sz="0" w:space="0" w:color="auto"/>
        <w:right w:val="none" w:sz="0" w:space="0" w:color="auto"/>
      </w:divBdr>
    </w:div>
    <w:div w:id="1933078790">
      <w:bodyDiv w:val="1"/>
      <w:marLeft w:val="0"/>
      <w:marRight w:val="0"/>
      <w:marTop w:val="0"/>
      <w:marBottom w:val="0"/>
      <w:divBdr>
        <w:top w:val="none" w:sz="0" w:space="0" w:color="auto"/>
        <w:left w:val="none" w:sz="0" w:space="0" w:color="auto"/>
        <w:bottom w:val="none" w:sz="0" w:space="0" w:color="auto"/>
        <w:right w:val="none" w:sz="0" w:space="0" w:color="auto"/>
      </w:divBdr>
    </w:div>
    <w:div w:id="1981762019">
      <w:bodyDiv w:val="1"/>
      <w:marLeft w:val="0"/>
      <w:marRight w:val="0"/>
      <w:marTop w:val="0"/>
      <w:marBottom w:val="0"/>
      <w:divBdr>
        <w:top w:val="none" w:sz="0" w:space="0" w:color="auto"/>
        <w:left w:val="none" w:sz="0" w:space="0" w:color="auto"/>
        <w:bottom w:val="none" w:sz="0" w:space="0" w:color="auto"/>
        <w:right w:val="none" w:sz="0" w:space="0" w:color="auto"/>
      </w:divBdr>
    </w:div>
    <w:div w:id="2039349371">
      <w:bodyDiv w:val="1"/>
      <w:marLeft w:val="0"/>
      <w:marRight w:val="0"/>
      <w:marTop w:val="0"/>
      <w:marBottom w:val="0"/>
      <w:divBdr>
        <w:top w:val="none" w:sz="0" w:space="0" w:color="auto"/>
        <w:left w:val="none" w:sz="0" w:space="0" w:color="auto"/>
        <w:bottom w:val="none" w:sz="0" w:space="0" w:color="auto"/>
        <w:right w:val="none" w:sz="0" w:space="0" w:color="auto"/>
      </w:divBdr>
    </w:div>
    <w:div w:id="209489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tratos.gov.co/consultas/detalleProceso.do?numConstancia=23-12-13547029&amp;g-recaptcha-response=03AFcWeA4tHqmOswLV8RhFlrmxhUyVDfwtriiNMrSaIhgyHG74iIQYwcAhDGQQKI-eAmvGLzH-TgtY-h-4cwrAJECOgepMw5LkKOJiNKAgxMTnsqoknXGA--gpw-YmxdCVxX9nl9xrdUBuGf2SQKy4LjX98XByhPVtWm6h3iqVCOjeh6z5ia09ijWmYBtd4cFoqvqGQ05_7KGMvFsskyXjmGifjyxzezzl6_rk0hMvKbxvY4zQqR48XmriQWegokNoIo64QAda3OGycrmHbAmrNo2Zjku9VjYBSMKVEG68-ZKYBptf-9B7JFCsyAJmxCJf6P09pqzx8xDCQpWvlgRGwYzROKYzUVZBqjz8VmRA-VzoNpkYSVznFGud21KNecoOD2AV94pxX7Tof7pWxHuoLfIxJLIYSELTX2a2fflSOWNrVQlLhLVLXFvxTzWI74qUMdTloRI1HKnLpylzT9vhQK1U1PwJ96ZhczXIfuFYGDuaFKG6aD8lF0iK0LyEVDDWCXAXuRbB5y2ktOrm3bvnO4i4XfeqqkfxaOfulu2hAxmXB3wv6m_TugnoT7YxTeVOiqJ8fkCKbd9d" TargetMode="External"/><Relationship Id="rId21" Type="http://schemas.openxmlformats.org/officeDocument/2006/relationships/hyperlink" Target="https://www.contratos.gov.co/consultas/detalleProceso.do?numConstancia=22-12-13145051" TargetMode="External"/><Relationship Id="rId42" Type="http://schemas.openxmlformats.org/officeDocument/2006/relationships/hyperlink" Target="http://portalgestiondoc.minhacienda.red/PortalEmpleado/viewer.jsp?config=uFn1rull0EhkCAnyoAJkeok5PU16uY98pWtKmVgGkObyGQm14ysMQPvTPlZiJv3h1oSV3KhG5y0Nktj6Qi1UWFcaL3tV/mc947qFlfjBgS5uGDiq541gi6ry+KBZ6jkjYxremxulZhXgfCcDwg8oAAJwwnQpjispPWfahJ1p6BzgN30yBPAqnmE2tmdDw4D+&amp;guid=7bef3bba18bdd82b9f3-4f68&amp;idrepository=879" TargetMode="External"/><Relationship Id="rId47" Type="http://schemas.openxmlformats.org/officeDocument/2006/relationships/hyperlink" Target="http://portalgestiondoc.minhacienda.red/PortalEmpleado/viewer.jsp?config=uFn1rull0EhkCAnyoAJkeok5PU16uY98pWtKmVgGkObyGQm14ysMQPvTPlZiJv3h1oSV3KhG5y0Nktj6Qi1UWFcaL3tV/mc947qFlfjBgS5uGDiq541gi6ry+KBZ6jkjYxremxulZhXgfCcDwg8oAAJwwnQpjispPWfahJ1p6BzgN30yBPAqnmE2tmdDw4D+&amp;guid=7bef3bba18bdd82b9f3-4f68&amp;idrepository=879" TargetMode="External"/><Relationship Id="rId63" Type="http://schemas.openxmlformats.org/officeDocument/2006/relationships/hyperlink" Target="http://portalgestiondoc.minhacienda.red/PortalEmpleado/viewer.jsp?config=ZCZP3p8oeuSZo+0uiEtH5lNnFuYt6Vz1vVMnDYmRydLtohzJIWoO2dcmQzUPbUZiB1mPs7G51cHboD7HpQg5G2pn+SPe22QXD5E9MC1en99fe1j8ZFAVDWV20qU9rjjQIb1dLWVj98JxZf4wYdb5yg/4+goMZITbxmbwho9PXAFmTr3zp7hXCnqep6C1zeDF&amp;guid=7bef3bba18beec170df3adb&amp;idrepository=879" TargetMode="External"/><Relationship Id="rId68" Type="http://schemas.openxmlformats.org/officeDocument/2006/relationships/hyperlink" Target="http://portalgestiondoc.minhacienda.red/PortalEmpleado/viewer.jsp?config=znunRjxxQ+7CY9TJtDvXzlWP6/rbHn4jE+ZGA/Cf1O3cT+lE/kCGFFjeK++tTZuWH0zoBl89p4ayTIHOBkgMdCmY4JUEWvKYVBslp0biHnT2oJZ4w4LZxm9Qz/aTLN+/mJRN4kEGVP8u72rQ/rcaB4iAM1HtYLN5pfV7eHMOlZpo1ku8qAv1GBVeqwbC7VF0&amp;guid=6e19edea18bf3def9cc3639&amp;idrepository=879" TargetMode="External"/><Relationship Id="rId84" Type="http://schemas.openxmlformats.org/officeDocument/2006/relationships/header" Target="header1.xml"/><Relationship Id="rId16" Type="http://schemas.openxmlformats.org/officeDocument/2006/relationships/hyperlink" Target="https://www.contratos.gov.co/consultas/detalleProceso.do?numConstancia=21-12-11788483" TargetMode="External"/><Relationship Id="rId11" Type="http://schemas.openxmlformats.org/officeDocument/2006/relationships/image" Target="media/image1.png"/><Relationship Id="rId32" Type="http://schemas.openxmlformats.org/officeDocument/2006/relationships/hyperlink" Target="http://portalgestiondoc.minhacienda.red/PortalEmpleado/viewer.jsp?config=Z98PugAYXdmObz9gNmjZ80QXCET4IZQplWV0RVKptvb9eDEECD8fwrqxfE/23gFal5YtYDA0rCxsvctGHRdj/QC0hbIGMQEWyKjo/k1jr+AupV+UVQ9Ja0XYdyX7JPem7mSx4SnJDt7FDprYdgzAQwPGICb+EvjHwqWm+7QkRphDURZJqwyTLGYaUWTmFO64&amp;guid=7bef3bba18bdf9db182-4bf2&amp;idrepository=879" TargetMode="External"/><Relationship Id="rId37" Type="http://schemas.openxmlformats.org/officeDocument/2006/relationships/hyperlink" Target="http://portalgestiondoc.minhacienda.red/PortalEmpleado/viewer.jsp?config=uFn1rull0EhkCAnyoAJkeok5PU16uY98pWtKmVgGkObyGQm14ysMQPvTPlZiJv3h1oSV3KhG5y0Nktj6Qi1UWFcaL3tV/mc947qFlfjBgS5uGDiq541gi6ry+KBZ6jkjYxremxulZhXgfCcDwg8oAAJwwnQpjispPWfahJ1p6BzgN30yBPAqnmE2tmdDw4D+&amp;guid=7bef3bba18bdd82b9f3-4f68&amp;idrepository=879" TargetMode="External"/><Relationship Id="rId53" Type="http://schemas.openxmlformats.org/officeDocument/2006/relationships/hyperlink" Target="http://portalgestiondoc.minhacienda.red/PortalEmpleado/viewer.jsp?config=uFn1rull0EhkCAnyoAJkeok5PU16uY98pWtKmVgGkObyGQm14ysMQPvTPlZiJv3h1oSV3KhG5y0Nktj6Qi1UWFcaL3tV/mc947qFlfjBgS5uGDiq541gi6ry+KBZ6jkjYxremxulZhXgfCcDwg8oAAJwwnQpjispPWfahJ1p6BzgN30yBPAqnmE2tmdDw4D+&amp;guid=7bef3bba18bdd82b9f3-4f68&amp;idrepository=879" TargetMode="External"/><Relationship Id="rId58" Type="http://schemas.openxmlformats.org/officeDocument/2006/relationships/hyperlink" Target="http://portalgestiondoc.minhacienda.red/PortalEmpleado/viewer.jsp?config=HxRR1njNk6Gx1QO+0P+mPvor4/lIa4tuNQEW2fMF0aMbhOATGWO6XQOGVWCJwY4Z87KC51mmPltPtDu/unQXMc++l1DnQSxC52T4XW7PRG0iPl0qzgXmWGp6qg8Ow+FqzU/6aFPND7rZJkcQUWPPzYKGuPPo0jt7ezzcUs0ggBEjjmHZy2lCZufXD3hu15zI&amp;guid=7bef3bba18beec170df26ab&amp;idrepository=879" TargetMode="External"/><Relationship Id="rId74" Type="http://schemas.openxmlformats.org/officeDocument/2006/relationships/hyperlink" Target="http://portalgestiondoc.minhacienda.red/PortalEmpleado/viewer.jsp?config=zufUubW6nChvtZFvpU+TRxaYHSF3YTg3TFOH39CsLPF0i6wO6+Nercg92ewbfM1bmZJoeEahlsGOUaYKEAfBXU6oEYBS31eruLNyu8JaE9rNigmJ/CjbzcVfjOspbBKfTjrIzXcl4HuGuaJ9eHRuweDCsImjwKwXELEYkZI8E6Cwzq6FhIBC5XG8O1vdXhn3&amp;guid=6e19edea18bf3def9cc6a68&amp;idrepository=879" TargetMode="External"/><Relationship Id="rId79" Type="http://schemas.openxmlformats.org/officeDocument/2006/relationships/hyperlink" Target="http://portalgestiondoc.minhacienda.red/PortalEmpleado/viewer.jsp?config=4ZrUJZD/EXvR325ekXmqBlgGKSQEVga504uYB3NtPEViOmdW1h/jOqAcVpAsblDwk9nmABTMUrN05+fhzaK9sNp55q12MgXkq8VzsZizCU/T4CPOvr0js3mVtrDule4CT6lS4+em+uGVfRTTxknwaXk5C0ppvQaui+oI2bHysqFq+piE5urPpIIhDxbSy0Zk&amp;guid=7bef3bba18beec170df-14d7&amp;idrepository=879" TargetMode="External"/><Relationship Id="rId5" Type="http://schemas.openxmlformats.org/officeDocument/2006/relationships/numbering" Target="numbering.xml"/><Relationship Id="rId19" Type="http://schemas.openxmlformats.org/officeDocument/2006/relationships/hyperlink" Target="https://www.contratos.gov.co/consultas/detalleProceso.do?numConstancia=21-13-12624635" TargetMode="External"/><Relationship Id="rId14" Type="http://schemas.openxmlformats.org/officeDocument/2006/relationships/hyperlink" Target="https://www.contratos.gov.co/consultas/detalleProceso.do?numConstancia=20-13-11128402" TargetMode="External"/><Relationship Id="rId22" Type="http://schemas.openxmlformats.org/officeDocument/2006/relationships/hyperlink" Target="https://www.contratos.gov.co/consultas/detalleProceso.do?numConstancia=22-12-13145098" TargetMode="External"/><Relationship Id="rId27" Type="http://schemas.openxmlformats.org/officeDocument/2006/relationships/hyperlink" Target="https://www.contratos.gov.co/consultas/detalleProceso.do?numConstancia=23-12-13621699&amp;g-recaptcha-response=03AFcWeA7HqEBva7qmp_cmJDewKOsGcsk0DF0IQwlqvw6qkutdm32PqqnrP0THDtX9o9Wt5hAlIVvcqf-Zf3IRFR6L88_M-oEm7PXysvoJWpSOOU0uzUQwlO3iVOkeovOs13VThU-2Jvp6QF0dd6WUPia6xeejx4Q2rWdXWHzi5eaw5EYLLqUxiX1eU_n1w-yOh57XLz4y9SmNNQ5JJ-bwuM2f4JzdyYSxuhrfGHaAoJSfO-rhjcPJPgaZeYuPnd38z_b3PTbW8P4bpgufSNaJkIIA_HM89sTi3--_Y3y2ZKSDo6gNqeya8hbpNuNC-CxYlB0Gr7R-IAyyasrJSce0_H3VcKPCbpJNVONGBsbydEfJcjaKYiRpvHdpXi67MG7QzP3C9QJ7p_6dlvNUkqhnodOjZP_ouKFgHD-dfL2tuG2RSe--8LR61Sfi5N3QHGR2nC2FsjOisiv3AQG4Tm-l7nbqOVS1BB9OCe-Ygxxu_GukH1uSB2X99aRbPl6stgB4tWEMikGHgCqYP992aLfM0vvxowRew5k4GJ-FreELaMAI5pb0pGEbzUC8zbrinSuVcJrVDcG2RxbH" TargetMode="External"/><Relationship Id="rId30" Type="http://schemas.openxmlformats.org/officeDocument/2006/relationships/hyperlink" Target="http://portalgestiondoc.minhacienda.red/PortalEmpleado/viewer.jsp?config=5Wp1nFOyL3W2Rj36umsil/8vM9bOEA2TufxnvvGSWULWEQVvtWdF97gn9paqXGXIbdHtknVQECm5KoVE1/V7K58MiXi3waEr+FaZQserplIViQrusUCaS+vWPlLVHwSTyvZxIJN2G9sKBJwavWWiBg/7ctm0k411L7KjidhbOiPqlMQT6iQ3iezTLW035cmW&amp;guid=-20db2281181b2310de919be&amp;idrepository=879" TargetMode="External"/><Relationship Id="rId35" Type="http://schemas.openxmlformats.org/officeDocument/2006/relationships/hyperlink" Target="http://portalgestiondoc.minhacienda.red/PortalEmpleado/viewer.jsp?config=NHGGUI4U8bMMO4xVOZAmiunhkhKfX+dPdEa/UgWMeUA+WtCLNWGBT3wi5ikyN3UscKGhbdm2Vhhv2rq8ewvlbS7GAyq+C5tcTgBPzINcRFL/kis9MXRk6SjBrRm7/8caMdRnH7MJ/C/uLHGYbeQbuXrDMJgbO3t6rHsVucth/ktJgMVAEcC8rFvC3TwOyhtX&amp;guid=6e19edea18bf3fd6d5a-7d9e&amp;idrepository=879" TargetMode="External"/><Relationship Id="rId43" Type="http://schemas.openxmlformats.org/officeDocument/2006/relationships/hyperlink" Target="http://portalgestiondoc.minhacienda.red/PortalEmpleado/viewer.jsp?config=LhQK2JGnYLWlf87+U0zgBhBCqELSNgAqkgKGbYoTRo6BC3zYQH6D/r1jsKCopEg5yvODlCsNLp3tx1jHyRO80HWvk19XxJneFE3u9h6G2hwUN7WvXwdEavUMeYxs13HvngQs7tBD+KuAtJm4GaSFci1O7qKH54i8fC/0ryRKk8B5GvlC8vcEdrPh+vvxZk/B&amp;guid=-3a24505f18b3e8a04b2-364d&amp;idrepository=879" TargetMode="External"/><Relationship Id="rId48" Type="http://schemas.openxmlformats.org/officeDocument/2006/relationships/hyperlink" Target="http://portalgestiondoc.minhacienda.red/PortalEmpleado/viewer.jsp?config=Hwipk2tXwhuetA88KsccqeixhbmOtwMCBDLYyZ39lDQHQUPI9rrDkKi2pPI3EhfD9TVZCKNcW4O56Wf8LCQsSOH3ZGrdkShwBM4NEJmajYk4Skotd4/bAGvcIRBsEt72hInMbYIlFkao+qTGrPtVcOOE0mozEKZ/A69kzP3hIj/ohNKC8WSVZU7rzNAaoHnP&amp;guid=7bef3bba18bdf9db182-4bfc&amp;idrepository=879" TargetMode="External"/><Relationship Id="rId56" Type="http://schemas.openxmlformats.org/officeDocument/2006/relationships/hyperlink" Target="http://portalgestiondoc.minhacienda.red/PortalEmpleado/viewer.jsp?config=fy6D9Y6l/6Fi2zeSa9Rtj9QwAPBJfTLTThvlkOgi90XA9abOXFF9JqXDci+QDUPM6juWGt9EoMmXxSn7/ZchY5ZQNMgXJ1/wZg5U/+MY5Z2Nwq3fZvXOXkW8/2hrNvzYQz7xDtr6eE9KX3WNZeFZwKEjW4gdpFeHRgOrTn9a12LYUVH1kI4fXAyGxIMwQlmt&amp;guid=7bef3bba18beec170df26a3&amp;idrepository=879" TargetMode="External"/><Relationship Id="rId64" Type="http://schemas.openxmlformats.org/officeDocument/2006/relationships/hyperlink" Target="http://portalgestiondoc.minhacienda.red/PortalEmpleado/viewer.jsp?config=YLPs3vT9k92eNEIJKc2Gko69T6bGQNY3bUHvSN6aBVnCMKiqe+efCGErsA/X5n8vxCcfbqfW8ETiWp4UB1JMa42Vs9y3vHCZqtDhAd+5+Uo9UXsBC7OR9bvQWh+8qJwEWWTfRIiKtut0wYDKvRz8jYuNRby5AiV7HsuD4z/89PFAncHAZHRDACGZSzTJRtPg&amp;guid=7bef3bba18beec170df4520&amp;idrepository=879" TargetMode="External"/><Relationship Id="rId69" Type="http://schemas.openxmlformats.org/officeDocument/2006/relationships/hyperlink" Target="http://portalgestiondoc.minhacienda.red/PortalEmpleado/viewer.jsp?config=dlddHiOv6znbSRcd8P2JDFIVZqYhqam4WXzlr2tDNfSnh3+kQtj07+joB/AW0jMirwUtz6c5ycTuFvRum0DTXcj8CkRnn1G+44riqEgHzXEgFS1FrFv04sMv7zUUyg5PGJubhnEdfDfyNyBKv2UATF7Qd5B4ODxNZbvnEBXr349IpHuIiRjrdylKQ/ojmI/z&amp;guid=6e19edea18bf3def9cc3636&amp;idrepository=879" TargetMode="External"/><Relationship Id="rId77" Type="http://schemas.openxmlformats.org/officeDocument/2006/relationships/hyperlink" Target="http://portalgestiondoc.minhacienda.red/PortalEmpleado/viewer.jsp?config=Z98PugAYXdmObz9gNmjZ80QXCET4IZQplWV0RVKptvb9eDEECD8fwrqxfE/23gFal5YtYDA0rCxsvctGHRdj/QC0hbIGMQEWyKjo/k1jr+AupV+UVQ9Ja0XYdyX7JPem7mSx4SnJDt7FDprYdgzAQwPGICb+EvjHwqWm+7QkRphDURZJqwyTLGYaUWTmFO64&amp;guid=7bef3bba18bdf9db182-4bf2&amp;idrepository=879" TargetMode="External"/><Relationship Id="rId8" Type="http://schemas.openxmlformats.org/officeDocument/2006/relationships/webSettings" Target="webSettings.xml"/><Relationship Id="rId51" Type="http://schemas.openxmlformats.org/officeDocument/2006/relationships/hyperlink" Target="http://portalgestiondoc.minhacienda.red/PortalEmpleado/viewer.jsp?config=YVJ454HIEVD+Xuv0NpRUWYSFPZzzzAzVk41MydT9Vwy3wWGh7Xg6LH5J6Dp4MDP/XlWbvT0IgB/mmsYMATKtyTgSp5jBl9J12WWirTVhRKUpHIND8XI0yfzK/CQzl9LVLkeh7fijeoiaBeKERoW170FDa2PpaaCuGDa5Y9TV2QMA6nYi6mLb0DxCb4unoxft&amp;guid=7bef3bba18bdf9db182-4c00&amp;idrepository=879" TargetMode="External"/><Relationship Id="rId72" Type="http://schemas.openxmlformats.org/officeDocument/2006/relationships/hyperlink" Target="http://portalgestiondoc.minhacienda.red/PortalEmpleado/viewer.jsp?config=gDn0EjCgPpQ4pfT25BqRAAbPhj7klb3y6pxYSSFb2DwlYd0TWGdi7ADOU6PzhyMDXPFgTT7SH2KLMsP/x0CgjsdgseDhTGaxRpxkjKPyECys9VfVWwVloveZNaT1ANqTXFnhbXa/xk/qkBMLfdYJDd/M/DfPYJApv07c4GoCmaNvqlMb/MlupXyWdBpVO6f4&amp;guid=6e19edea18bf3def9cc6a66&amp;idrepository=879" TargetMode="External"/><Relationship Id="rId80" Type="http://schemas.openxmlformats.org/officeDocument/2006/relationships/hyperlink" Target="http://portalgestiondoc.minhacienda.red/PortalEmpleado/viewer.jsp?config=6MOsKkQSR/2T6+I7wrzOR0tRMZ5+THH05gmCn8daQTjcuy+fyf2C80gsqDCAeI+2zZqyYiSoniqUEDuzhRPXfyZLHG+uch2/CLsKWZK1eMcf34Se8fI7IZNToyo4Qp4j4Gn0HcvmU+ZvX0CUoKE33WNfIvLfTYpNUfwi82JtgeyzhoI39MjpIvDzo5TzPJgO&amp;guid=7bef3bba18bdf9db182-4bec&amp;idrepository=879"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contratos.gov.co/consultas/detalleProceso.do?numConstancia=19-9-462954" TargetMode="External"/><Relationship Id="rId17" Type="http://schemas.openxmlformats.org/officeDocument/2006/relationships/hyperlink" Target="https://www.contratos.gov.co/consultas/detalleProceso.do?numConstancia=21-12-11788706" TargetMode="External"/><Relationship Id="rId25" Type="http://schemas.openxmlformats.org/officeDocument/2006/relationships/hyperlink" Target="https://www.contratos.gov.co/consultas/detalleProceso.do?numConstancia=23-9-489155&amp;g-recaptcha-response=03AFcWeA4j9k9kXsI0zZsflJHQhpGI96eRFF301qK7LHK9m-LqyIpcxLVifGbp8zTERnINeTkFTXCmsTINesun9_LyXRgJzk66nIBAk3qO4gYiAcQ0hg7nNRKtfzYu-GBJSS-WYQWuU8TKXMSLJcs6xKTbsOztn7uzB4a8zBJbwzPXW1VkWi3Rn6ILMMHcdw1EJlyhk62_t0L780uLKE8xbpZUxiOaMLMruNGPiNzTV0KOjWfk7acpJoPAQH6B9pGkkOI9-TWenztiLmnWgHXa_6BNhP_TS7XrSjqpWbu0UfxlCgOZ1bT89uCGsu1MaSY20wM3AFputccni18Eg-mxtMKXla1ZjP87PEbblqY_PQVtiK3UTckOWZfAnxG1j2uwfKG0OQ11n4TyBWo7IWCCaLptlONMWLQVDpZLwhx9ml1fuB1sg6x3IGTiUV_5kSUFPgjLY5dea-uBwTiyBZ-8z1azzTJLx-JNvMnIOhE9qXPgZwUgER31Vz0BhpirXeHoR3WFO2qHJp4nvRA6daPL70udqYesjLaJcEP4lEqqKuNm2T9Tna1SiKU" TargetMode="External"/><Relationship Id="rId33" Type="http://schemas.openxmlformats.org/officeDocument/2006/relationships/hyperlink" Target="http://portalgestiondoc.minhacienda.red/PortalEmpleado/viewer.jsp?config=IUJl9FZIHVYagrJdta33iH2sBcQxWNhF+TKYJHgqRXJa87fCX0yuZRQJZYikSjVYQ5yL6Lft8+S4LS5DI6nmf39LyxRQZhC0R7msBiuWegwtTDjwFAvec9Vo8NlqRcx5uf9zD1egV4tbq5N/YlPpnwfs2DtrsofYekotFTej4htQN1NdjWCI2xjm5xw1Y03D&amp;guid=-46669d0a1798b3efbc5-42f9&amp;idrepository=314" TargetMode="External"/><Relationship Id="rId38" Type="http://schemas.openxmlformats.org/officeDocument/2006/relationships/hyperlink" Target="http://portalgestiondoc.minhacienda.red/PortalEmpleado/viewer.jsp?config=QmTNB9HnmGRlzchMvuUiWGmI49o/Rz1OdoH5orttFtWzk4eclIE8FI47LHOj2qOYhQPxSHFmlXuH9FdyEAndfkPbL8NyccjYMZqDjEyR0vRCTtC4o4/+54B3uyDqcPLMD52o8jnbMbDsu1dlfiCAmoESenKXEFCR178QTA56EclgSckmO4x5ugA2peJqMd6G&amp;guid=-3a24505f18b3eb48dce-4099&amp;idrepository=879" TargetMode="External"/><Relationship Id="rId46" Type="http://schemas.openxmlformats.org/officeDocument/2006/relationships/hyperlink" Target="http://portalgestiondoc.minhacienda.red/PortalEmpleado/viewer.jsp?config=TQqT8GflLPjwCTxExaY5GWTWMMV5i5uJZp+5009gsTLlVPnZYfAaPGTT8/EAPti/B4Cdmz+DCAvV7vWRQWrcOGN+S1d07kGsJN7h9qXMyWrQ6FHDqahI7deSyiYfhBiONpn2g3ZlKtqxcFLu4BZNHWeOnJKXfCSRCyxWyHXMtEiPKGROShH62isXexrkKNGrlGrQ3IJcwXFK/BAdbUmQEg==&amp;guid=-575dd3e1181961bf08b2507&amp;idrepository=307" TargetMode="External"/><Relationship Id="rId59" Type="http://schemas.openxmlformats.org/officeDocument/2006/relationships/hyperlink" Target="http://portalgestiondoc.minhacienda.red/PortalEmpleado/viewer.jsp?config=EtzDvVH5XEoGUxqMcM9yiQ1VhxF4c6fAAbx2O2pWyeuVyGae3VCgzjTHXjH3l+xd3V8C9wH/fKo/oALlq8TMCoGcR5DKmWVyBf3/Yic9bdq5dGbe3kQcPsx7kLZCRreM+27pR3gd7KIp0q4v4CyGiQlr87f88jbQeyyFNMYQwN9u805g9XpGWvga2SZ4pQ8/&amp;guid=7bef3bba18beec170df26a5&amp;idrepository=879" TargetMode="External"/><Relationship Id="rId67" Type="http://schemas.openxmlformats.org/officeDocument/2006/relationships/hyperlink" Target="http://portalgestiondoc.minhacienda.red/PortalEmpleado/viewer.jsp?config=DSJYulLWd7T+6wghwUtdODCnJvNG2NqMrcWIV9AGYEi4WGxXTPfckJaPMir3zdvXneJQDqRsu5HnzEMcPSANPPA144mZ+ASdiccu8yTp1vytscwj8TnYc5Dcq8OGRdo7+nfrQk/85mxI34vopr/GR7rw8NeDsqMBPbl/WYe6KiaZweO3hWqsGPW/d6zmhXJH&amp;guid=6e19edea18bf3def9cc3634&amp;idrepository=879" TargetMode="External"/><Relationship Id="rId20" Type="http://schemas.openxmlformats.org/officeDocument/2006/relationships/hyperlink" Target="https://www.contratos.gov.co/consultas/detalleProceso.do?numConstancia=22-12-13142486" TargetMode="External"/><Relationship Id="rId41" Type="http://schemas.openxmlformats.org/officeDocument/2006/relationships/hyperlink" Target="http://portalgestiondoc.minhacienda.red/PortalEmpleado/viewer.jsp?config=TQqT8GflLPjwCTxExaY5GWTWMMV5i5uJZp+5009gsTLlVPnZYfAaPGTT8/EAPti/B4Cdmz+DCAvV7vWRQWrcOGN+S1d07kGsJN7h9qXMyWrQ6FHDqahI7deSyiYfhBiONpn2g3ZlKtqxcFLu4BZNHWeOnJKXfCSRCyxWyHXMtEiPKGROShH62isXexrkKNGrlGrQ3IJcwXFK/BAdbUmQEg==&amp;guid=-575dd3e1181961bf08b2507&amp;idrepository=307" TargetMode="External"/><Relationship Id="rId54" Type="http://schemas.openxmlformats.org/officeDocument/2006/relationships/hyperlink" Target="http://portalgestiondoc.minhacienda.red/PortalEmpleado/viewer.jsp?config=upYF0Kv7bvw0L1uOZsSGreH8hm/G935SX0s7FAZ/eKQh9gwADkZd9+8ua5cgTPTKkEP6H7RWCHojJsKwtK/Ssbuojhv7cWu4wyWyQToqLFLxZgyP8kJI1PV20rmPupAfxH3jkwXjJdR/qCqLRHWwltREOycTFSXMMn+Z3Tv5TEgCP2VqKWzMrY3Wk/BFu1HY&amp;guid=-20db2281181b2310de919c1&amp;idrepository=879" TargetMode="External"/><Relationship Id="rId62" Type="http://schemas.openxmlformats.org/officeDocument/2006/relationships/hyperlink" Target="http://portalgestiondoc.minhacienda.red/PortalEmpleado/viewer.jsp?config=nyGIXcqC0VdhtRXwNj8caN6IbUhGZKhrE+c+SYmE9LFzse+2/0NQR99CBt1gcV0vxJerKCngAj20qk/AMSFjXUmV5CFPNXzdtLtjQw0UulL9CTeFPVas6Zkj/l8413HZl27cu2u9p0AEoet2V2/pnnXxwpT5cIpCY3Hoj6swF4PxZddMYf94yeGzGipaOcbI&amp;guid=7bef3bba18beec170df3add&amp;idrepository=879" TargetMode="External"/><Relationship Id="rId70" Type="http://schemas.openxmlformats.org/officeDocument/2006/relationships/hyperlink" Target="http://portalgestiondoc.minhacienda.red/PortalEmpleado/viewer.jsp?config=upYF0Kv7bvw0L1uOZsSGreH8hm/G935SX0s7FAZ/eKQh9gwADkZd9+8ua5cgTPTKkEP6H7RWCHojJsKwtK/Ssbuojhv7cWu4wyWyQToqLFLxZgyP8kJI1PV20rmPupAfxH3jkwXjJdR/qCqLRHWwltREOycTFSXMMn+Z3Tv5TEgCP2VqKWzMrY3Wk/BFu1HY&amp;guid=-20db2281181b2310de919c1&amp;idrepository=879" TargetMode="External"/><Relationship Id="rId75" Type="http://schemas.openxmlformats.org/officeDocument/2006/relationships/hyperlink" Target="http://portalgestiondoc.minhacienda.red/PortalEmpleado/viewer.jsp?config=UkvhjsusthbN6iCXhpTmsMUBvrZ8JWXTeX9EAl7FROrAHcgiU7+DcWAl4E7H+VBiK0KDmXV6k6plNgycHbAbFGa9B/CmB1Nun54TS35iUbn95nWXPgj8Yb6BSLbaKORMUrh41aFw0sn8aDLgppQL/zjNFC7hALvTPqCZ0Be1y6hQjGiehN4beTbKHwxKGcmF&amp;guid=6e19edea18bf3def9cc6a62&amp;idrepository=879" TargetMode="External"/><Relationship Id="rId83" Type="http://schemas.openxmlformats.org/officeDocument/2006/relationships/hyperlink" Target="http://portalgestiondoc.minhacienda.red/PortalEmpleado/viewer.jsp?config=yqxXnquFjkyPfO1mVEZlXI0I8Zxx8OnR+FPh8B3U6W53++fVvTXmFXrn66urA0ZMS3kw8H5MN0B70ykdkiy61yyI3WBpNimTcZvAsGU0BLm+5AHOAV/3KHzbRpPpHW4hrL3LP12quQpHqCUReC3/jMoZlrxL7UAFSdNcNyuPh3GQxj8C8ev/JNdZnKWHo0mS5pMbKxuxF1kt+DNz94jiQA==&amp;guid=7bef3bba18bde61199d3af3&amp;idrepository=82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ontratos.gov.co/consultas/detalleProceso.do?numConstancia=21-12-11709275" TargetMode="External"/><Relationship Id="rId23" Type="http://schemas.openxmlformats.org/officeDocument/2006/relationships/hyperlink" Target="https://www.contratos.gov.co/consultas/detalleProceso.do?numConstancia=22-9-483507&amp;g-recaptcha-response=03AFcWeA7pYGrY5LNDoHQpsXCINs5zlkDl83QWaRlaZFya0bo0zSDqjqTzBqAg2tL-amlfc454umUN5w2zPAPRGq5grepdoXicdHVBlPdEdn0E8_v5OZG4H0bOy6biZ_tAdQ4YD3jcYqgnBoWowXzJ26b09naif3QbxGhHSUkUywg7TvuwNfkvlI4q4GU6JWUHUsaa0nSynxpeTNXtuKubRmsflyXbl3x8GId6dAL-UhvWPtftTqlVkknh9Dq_d5MVEtKuR-WK8s-l0sVVuKiQnnHmGm5qvKqHniUpNQJn6zsCU00ArrD6fTb5FS3vEgvVbbofWq-_8kb-ywV6Rbfe49MHV92SEMgc4CP1PGjudU9naymvaSLngvKvLGWGBHbgrXOWtSWMdVd4q0poFSBtT9lCDihHL-6EHQrYAu3Z_dFjdYmdSGZ0Mfre4SvVnZO9KyxCOVrKXJQZlPlD1CIG32D8Z0fXBGhPoLzvRqD5YjCyUIkUgSflQht2mHh-U3fDTjCK3BI812FtZzkg7NRjwv7Lmff4zisn3n0DweAEhbkrhI7UDlgf9kk" TargetMode="External"/><Relationship Id="rId28" Type="http://schemas.openxmlformats.org/officeDocument/2006/relationships/image" Target="media/image2.png"/><Relationship Id="rId36" Type="http://schemas.openxmlformats.org/officeDocument/2006/relationships/image" Target="media/image3.png"/><Relationship Id="rId49" Type="http://schemas.openxmlformats.org/officeDocument/2006/relationships/hyperlink" Target="http://portalgestiondoc.minhacienda.red/PortalEmpleado/viewer.jsp?config=ZXyOwcBRM4YReJtSh1O/Ht6EL1HJOlAtv7aFXphkx+jATXp/L4EQPd279pCZaFqtosgixs3pTEhFic+pNFA91NrdQFvGNhK89HGF2RBJy9ZGH36PCdJMDE15cLnV4ejsLoTCxreecUgTHvgynTN5olsF+8KQWyXDJmQf7nk9NItx+K9MKu0HQu9Ez4HDCYN6&amp;guid=7bef3bba18bdf9db182-4c02&amp;idrepository=879" TargetMode="External"/><Relationship Id="rId57" Type="http://schemas.openxmlformats.org/officeDocument/2006/relationships/hyperlink" Target="http://portalgestiondoc.minhacienda.red/PortalEmpleado/viewer.jsp?config=GCaHB5IYaCzdJwKKEM/hyFyCvYOqVIVVHdYj9I8wXt3VuWrqJEZ+p1MBVrVXvQDTg3jDU8sHWyDFz/GCPWrteub9YSwEU9OkG0Da4NiTpClY5G11LoOoI3CxqKTSUy6I4wMiAeospaLGVaKzVQ3d0sySNbKM2PZr8RTK9UpjLum1ZFsnWhbn9Q2JxkK75HZg&amp;guid=7bef3bba18beec170df26a7&amp;idrepository=879" TargetMode="External"/><Relationship Id="rId10" Type="http://schemas.openxmlformats.org/officeDocument/2006/relationships/endnotes" Target="endnotes.xml"/><Relationship Id="rId31" Type="http://schemas.openxmlformats.org/officeDocument/2006/relationships/hyperlink" Target="http://portalgestiondoc.minhacienda.red/PortalEmpleado/viewer.jsp?config=iazCfAfjlpOuP67IdncwuT4NbhFk53MMBpktFJrULIUuuiqytTesRpgt5Lk1nCTnCQbAfXLTXRyNCuzy/2xjLY3Y3yY8zGNhO4GpnV2CLKVrEtlTb0YZC/PSbZ26zOslVqmPlDQOEU0Imz32U4dASj0sdg6J+UgWY0DTKL67KrbFgP045K5M1qlijWu1LLqI&amp;guid=-6d9fbe8a18b677e964d-15dc&amp;idrepository=879" TargetMode="External"/><Relationship Id="rId44" Type="http://schemas.openxmlformats.org/officeDocument/2006/relationships/hyperlink" Target="http://portalgestiondoc.minhacienda.red/PortalEmpleado/viewer.jsp?config=vRyu+2LnuHSan9fu1PPkSPa5sAuXrpcYpmxDaX2n/QaQjSW7cU/DeDoK8/bZTXitD35McPsNiOcvAXk4lpAHKy8yoAbUksmweYbO6N3Wi4eH/MYLEow1ZtTUsbl8tJCPOR4eVKobzwsKFgLOQY9CEG5wi70AWkbK8CjvS6GItaJK+MILiQ1ks1GHe4eb7jpV&amp;guid=-3a24505f18b3e8a04b2-364b&amp;idrepository=879" TargetMode="External"/><Relationship Id="rId52" Type="http://schemas.openxmlformats.org/officeDocument/2006/relationships/hyperlink" Target="http://portalgestiondoc.minhacienda.red/PortalEmpleado/viewer.jsp?config=IUJl9FZIHVYagrJdta33iH2sBcQxWNhF+TKYJHgqRXJa87fCX0yuZRQJZYikSjVYQ5yL6Lft8+S4LS5DI6nmf39LyxRQZhC0R7msBiuWegwtTDjwFAvec9Vo8NlqRcx5uf9zD1egV4tbq5N/YlPpnwfs2DtrsofYekotFTej4htQN1NdjWCI2xjm5xw1Y03D&amp;guid=-46669d0a1798b3efbc5-42f9&amp;idrepository=314" TargetMode="External"/><Relationship Id="rId60" Type="http://schemas.openxmlformats.org/officeDocument/2006/relationships/hyperlink" Target="http://portalgestiondoc.minhacienda.red/PortalEmpleado/viewer.jsp?config=2wwBUrP5pxC2msaxuKAeI2Dv9+4O81V/fM+whErs5Rnvz4koO2mqg2eB0z+i+sWr/cZp3BSU64E0ze6iOWl2kaU1hRRlDqmEMiHkTb0ApGNN0jxlltEjV2pRF5PndLPyjvVEMBU9fgtqytt4LH+55ICkN0QBBUvrHy8vdx+v6pF26Go9jDVrFcLCdyN6Xcx7&amp;guid=7bef3bba18beec170df26a9&amp;idrepository=879" TargetMode="External"/><Relationship Id="rId65" Type="http://schemas.openxmlformats.org/officeDocument/2006/relationships/hyperlink" Target="http://portalgestiondoc.minhacienda.red/PortalEmpleado/viewer.jsp?config=Uphcx3rNF4v1CTRlQaRt4h4Y/s9twiysmJbL9N/78SvSJAGJ+kkDidmKcg1myp5LMxUHG3AClTWohATGJc5WVjg585Grzn0+PO0YBdYc7vlxM9BbDJYbAp2Od3HfrLrDG8Io4QpzOYMGl5Agsntx9y32nNn4a1MItjylzADefCLOVWwazHm51IBcpi/g+aoI&amp;guid=7bef3bba18beec170df4524&amp;idrepository=879" TargetMode="External"/><Relationship Id="rId73" Type="http://schemas.openxmlformats.org/officeDocument/2006/relationships/hyperlink" Target="http://portalgestiondoc.minhacienda.red/PortalEmpleado/viewer.jsp?config=NWtZWl02ZD0IGzsBbAPoS1CChdDYyhDLS+1NkxB/I3F28Qqr5YnMD3YjpbSUQyTm7yVTB+z1kaDmuQ44CALMeFMdaRFhiMk3H3jOnl4UIPvpvbIuHltZYtPzShNNv+xbELoijYXUtsYIlyq31aM5HIrpeYPIKuv3KFnAnweeAp5neqe/2aDOHW9uyZ4MShmg&amp;guid=6e19edea18bf3def9cc6a60&amp;idrepository=879" TargetMode="External"/><Relationship Id="rId78" Type="http://schemas.openxmlformats.org/officeDocument/2006/relationships/hyperlink" Target="http://portalgestiondoc.minhacienda.red/PortalEmpleado/viewer.jsp?config=TQqT8GflLPjwCTxExaY5GWTWMMV5i5uJZp+5009gsTLlVPnZYfAaPGTT8/EAPti/B4Cdmz+DCAvV7vWRQWrcOGN+S1d07kGsJN7h9qXMyWrQ6FHDqahI7deSyiYfhBiONpn2g3ZlKtqxcFLu4BZNHWeOnJKXfCSRCyxWyHXMtEiPKGROShH62isXexrkKNGrlGrQ3IJcwXFK/BAdbUmQEg==&amp;guid=-575dd3e1181961bf08b2507&amp;idrepository=307" TargetMode="External"/><Relationship Id="rId81" Type="http://schemas.openxmlformats.org/officeDocument/2006/relationships/hyperlink" Target="http://portalgestiondoc.minhacienda.red/PortalEmpleado/viewer.jsp?config=WrEfVGt9J5ILuIFBwTaYn9Zu6XxecuT5U2t/OZZXn4ZyRB0n+XEqXz8pUBSAqeP9ZeM8X5YwBJPw9VZ859KYorEtfRQBfLfaKxOBhDoZkHrhNbtwk7JSyaVwtbpi49hlFPMW9e6Y7f8NhEwgQjhr0Z8dx7+rrVrwpageCsnlDZcPVJ2C/e3Mrw9aj8ut/kpz&amp;guid=7bef3bba18bdf9db182-4bee&amp;idrepository=879"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ontratos.gov.co/consultas/detalleProceso.do?numConstancia=20-12-10675066" TargetMode="External"/><Relationship Id="rId18" Type="http://schemas.openxmlformats.org/officeDocument/2006/relationships/hyperlink" Target="https://www.contratos.gov.co/consultas/detalleProceso.do?numConstancia=21-12-12094785" TargetMode="External"/><Relationship Id="rId39" Type="http://schemas.openxmlformats.org/officeDocument/2006/relationships/hyperlink" Target="http://portalgestiondoc.minhacienda.red/PortalEmpleado/viewer.jsp?config=1CIFwQrxBx0xSbcXMZ1WsFJ4he4URz2joi43xDaKrGEut3/rXPhzOw0R0cAz8Mo3kGqv9mKyFjaQMJP3l/fqXMEKn960GvIqfSmMD68zL3qsiGJd6TpOgrgkyO6a3pVT0v926mOmHVpxTbhHW/ToW52+1TyPKGUYxqQ9N3qqnsIfsEBu5rYTkKYvW1Wk/EeE&amp;guid=-3a24505f18b3eb48dce-4095&amp;idrepository=879" TargetMode="External"/><Relationship Id="rId34" Type="http://schemas.openxmlformats.org/officeDocument/2006/relationships/hyperlink" Target="http://portalgestiondoc.minhacienda.red/PortalEmpleado/viewer.jsp?config=qw3fjmPBLfxDhpEx/rzqht6HSrXPqrINTFcHwt5P0QMHcZ9/1TwOXPeAuLappbkLvoUI/H4s8tzjKQTOmhZY85AFcRlBRagN4jOAp/Bw0zEfoT0gZeQVm7bzBey/JNufgY18uk2fBhsM/ks2Pw7Qmee+EEslRLnULwpFCOC5c78M3sBsolCuXKtWvdmoFCgO&amp;guid=6e19edea18bf3fd6d5a-7d9c&amp;idrepository=879" TargetMode="External"/><Relationship Id="rId50" Type="http://schemas.openxmlformats.org/officeDocument/2006/relationships/hyperlink" Target="http://portalgestiondoc.minhacienda.red/PortalEmpleado/viewer.jsp?config=xGEj3uQBaQA1bWkRd3A5rU2+KVFpZ/4tW5jItyO11vS5Mju4fGf/BalyRiBhLeBk08WjkUh7ImUQa+VNZ0HhyEnT8S41TKbOOQxR35dl4BhEmSR2JvUVcRJRsn+E0bsWwXuXgWRpjqbHjqUPNgfOFkk3I+TakVUvKQROE2ju8+hWUDgSjr+Fi5Z5RnqABVg2&amp;guid=7bef3bba18bdf9db182-4bfe&amp;idrepository=879" TargetMode="External"/><Relationship Id="rId55" Type="http://schemas.openxmlformats.org/officeDocument/2006/relationships/hyperlink" Target="http://portalgestiondoc.minhacienda.red/PortalEmpleado/viewer.jsp?config=4ZrUJZD/EXvR325ekXmqBlgGKSQEVga504uYB3NtPEViOmdW1h/jOqAcVpAsblDwk9nmABTMUrN05+fhzaK9sNp55q12MgXkq8VzsZizCU/T4CPOvr0js3mVtrDule4CT6lS4+em+uGVfRTTxknwaXk5C0ppvQaui+oI2bHysqFq+piE5urPpIIhDxbSy0Zk&amp;guid=7bef3bba18beec170df-14d7&amp;idrepository=879" TargetMode="External"/><Relationship Id="rId76" Type="http://schemas.openxmlformats.org/officeDocument/2006/relationships/hyperlink" Target="http://portalgestiondoc.minhacienda.red/PortalEmpleado/viewer.jsp?config=s/Y4U2lfevy/0qJyHJssW/wOp8Vc9H6LVLa/B8K2TCmu646cPxTMjeLUaSnRT1/AjNdRYSvwYvjSaNGqPy2zyryUCSooOBo+0Bd+SKbBXIqxh/RnPXtgmJPQ/hInkSAiOn1MOqFmLseKWYMlvHo0e8u+IIOqW3R4B/oTXXwyn+4bD61nhdzxVhpGXlGjKnZf&amp;guid=7bef3bba18bdf9db182-4bf0&amp;idrepository=879" TargetMode="External"/><Relationship Id="rId7" Type="http://schemas.openxmlformats.org/officeDocument/2006/relationships/settings" Target="settings.xml"/><Relationship Id="rId71" Type="http://schemas.openxmlformats.org/officeDocument/2006/relationships/hyperlink" Target="http://portalgestiondoc.minhacienda.red/PortalEmpleado/viewer.jsp?config=25kpPTnc0jdSrZ4VCdFCZ7Gzfib9kT0mYgxnPe2cNYZG8qo1j6S535+p4KqPmuCmAQd20sWC66qmcTKO4vci6Bg0iZmK3g36pIK2GcquOQ9QiXb4f35BP4uoE5DLTD4n5GD/GUhiQBaBD7iGLbnTUfYIm9QFmhQSXY2/yEAdaZdIXw/BSshdCMEvbA4PjT/X&amp;guid=6e19edea18bf3def9cc6a64&amp;idrepository=879" TargetMode="External"/><Relationship Id="rId2" Type="http://schemas.openxmlformats.org/officeDocument/2006/relationships/customXml" Target="../customXml/item2.xml"/><Relationship Id="rId29" Type="http://schemas.openxmlformats.org/officeDocument/2006/relationships/hyperlink" Target="http://portalgestiondoc.minhacienda.red/PortalEmpleado/viewer.jsp?config=KMGsXh1AWoJ4mi4AGLfaJSjcswWtnEqA0rfU/oS3/x/f6ufub6KpAHlh4A3drdzMiafRCGNyyzVF36trw5JKxpplWiCLkosUXCEqpdVPaMaJ+33h29MGxndFWcVHVKQ/41DyUeSTjb6eybR4HReqINr0Bjadt+hFKJ1EKlZuW0avBjoMOY/zf8RJHgnhCinux+SffdRPvb4Ng+xazlejvw==&amp;guid=7bef3bba18bde61199d3a52&amp;idrepository=821" TargetMode="External"/><Relationship Id="rId24" Type="http://schemas.openxmlformats.org/officeDocument/2006/relationships/hyperlink" Target="https://www.contratos.gov.co/consultas/detalleProceso.do?numConstancia=23-13-13640388&amp;g-recaptcha-response=03AFcWeA5IR24L2cy5wRlIk1GZpAse3AuqsfWgX5w8XWIFbaQobCW4ZGGYrlNQzXGDL-I_JuewNxDaYz6cKW5416AxOocZulJA0CWoa-VQ54BL8I53pOJGYmzmvbGop_F99PTliMUWBRI7HdPA9gHicp9wqH0PVEbpppvbnCuHtqPRJSyki4m9Z4dXspJmjBgP6_duUeQi69LZMUbL5F5tPPMftO1dPvzabL-5Dp9D6u1YwkLBZyojAEwIbgJd7u03FkC2hwIfH37Vl-Zm6OYver6FenCn7SCNJRndx9sQZQjQrZoB7Wdu5V6xMWck7sj8YO6cXPcI1p_RAkKP5mEAuSwIjpe6t6rXPtWonGo4PxzeTYfFFbUiEj6WOo04RFwC6XChOa44t_8ImneUaTtVpLTyontpjWwDWfycPHxcp7NpVJofJh6580amZhn7k0DHzNPMmpKTPlKMDqOb46Db1QGlH5GhgmDZHLt-KX2dsiJe5xNajNEUJetIQL5xFiDFdX2qSwcYrck5kKhEi-Xq41ZUwquTeZi5wxViId3ue9Ns1TX4fUOJS10" TargetMode="External"/><Relationship Id="rId40" Type="http://schemas.openxmlformats.org/officeDocument/2006/relationships/hyperlink" Target="http://portalgestiondoc.minhacienda.red/PortalEmpleado/viewer.jsp?config=odeYwGzCh3GNyiQgDwSj/MbIYj/FzlSF42AKHxE7RVuYGzQqDF40mFz78mwZcXioizFtI8l+Ap9rxQBkJNEfk/6yn08f2005b+n2nBBEKWG7b7oFNtNLr3mm6JJbpqK+wDSY+RpNrMPM6qQs0hy8/E2R6fO1mJ0l4pNZ/+GsBouA4iy0FMFPvznXkKsg373v&amp;guid=-3a24505f18b3eb48dce-4093&amp;idrepository=879" TargetMode="External"/><Relationship Id="rId45" Type="http://schemas.openxmlformats.org/officeDocument/2006/relationships/hyperlink" Target="http://portalgestiondoc.minhacienda.red/PortalEmpleado/viewer.jsp?config=pHm8+ovvx+tj1/FFU4IIXa/7o/gWAvbpcPjECsGTmbXEawueqHVr/zJGpNSipHC2rwCqQFF21GY44sqBVppOYJun3Q7TbrkC4ZcZAc0N50rclv2tdEyMGx+Her4fY1GLI1ykQEQfyAwqUPegl/mhE4TSJnDlSDHQxRQEJKRjdZfDpyD2Eiw498wkyy8bdcYn&amp;guid=-3a24505f18b3e8a04b2-3649&amp;idrepository=879" TargetMode="External"/><Relationship Id="rId66" Type="http://schemas.openxmlformats.org/officeDocument/2006/relationships/hyperlink" Target="http://portalgestiondoc.minhacienda.red/PortalEmpleado/viewer.jsp?config=4dTJ7U7ZLga1g9JfQc5qidW4y7N6NI4mRAT62sUzf6ORQP69sf/tB9RQejzg2NMHs/lZykeocGeJ/iFmbD7PRp+c42MjFDT9wHIflguDFwsDUBkioWK8fWJH+bZRZe1k8LIqbcyr9fEpK4EjE1dMjrtnWnghNX/yl8Qm6oxUEUNG8bW9M8KBUI9mMgI2F1LX&amp;guid=7bef3bba18beec170df4522&amp;idrepository=879" TargetMode="External"/><Relationship Id="rId87" Type="http://schemas.openxmlformats.org/officeDocument/2006/relationships/theme" Target="theme/theme1.xml"/><Relationship Id="rId61" Type="http://schemas.openxmlformats.org/officeDocument/2006/relationships/hyperlink" Target="http://portalgestiondoc.minhacienda.red/PortalEmpleado/viewer.jsp?config=z6eyvZX63HZXuo8LtvGUhQDeAOCmL1Ww/ADCwIMj8jO7z5aS1Rbc1qtpno8gsYgRnik8RlnPRM6gfCnCBT3LttkCVZQ2XTPOmJDyQESGdA2ch8GWmdEXacERYfDJmlwVMSIpNc0t65bUQ6KpVSYcZqNOFe6Lh2aWynVuF1WhamxKokf6eFPDY+vaBekzUDVR&amp;guid=7bef3bba18beec170df3ad7&amp;idrepository=879" TargetMode="External"/><Relationship Id="rId82" Type="http://schemas.openxmlformats.org/officeDocument/2006/relationships/hyperlink" Target="http://portalgestiondoc.minhacienda.red/PortalEmpleado/viewer.jsp?config=gaJS2p9DbAiD/st5hS4nue1xUKQDXEzzXm7jB8lIxIil0sBCwYRXHDCqUy7JxA7YgddhSw6op6H6TaD53Req+WXfd1yUdDYZSsp1SN+CQDqjFfZ6zBl5sUqQciHO0VUpLbqTXBjHh5J7If9f2lV9pCTwjIBzSVfi+J7jhvHUP7V80FvXn3zYDJ63iphPY9ki&amp;guid=6e19edea18bf3fd6d5a-189a&amp;idrepository=879"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ontratos.gov.co/consultas/detalleProceso.do?numConstancia=21-12-12129219&amp;g-recaptcha-response=03AFcWeA5VMUUZxFexHZnwiBu5SH-X1ThnDZLpY8bePFZrCtnKcqxD151U0Ty0UNH9zM49tE5bS4v8xKe1Mr4cMuD2ZspEk2umpIdp1OLkb-gJooC9XcXL2y7CbTlSRTRH4Ceef07ftEm_jpKuHIyylJI7QH1DDaslwxDKR_t6hangdCe_9ujuLkQfd3kFe8mEWwweiAg06t8kvSu_91Kj3qQjMQI45W2_6GA4ermHL_qKHwtBnPZPIAr7_oGtkyJ_VLa8ANcDp2efa2CJUHZ_1hDUPHBVn-sXig6v0sY2VuHppE1VMoc86UIvfV_1NEhbOC3DHvP-uhdqTOjq0ABzSZNbx3F_5NUAfxyI8fg30Bw2kZ9i4QqiWveZdPvlnKJ5qFVL28LZH8RiuZ5gVJoHDd6NBYjaLInN1y5zHVDOqkSX73r-J1vaFBW9aCHKC_2c8HrLvA069Ek3NCYbRwj5nUtXa12NlP-dNtVySfl-gp3qimzUE4T9V58WbzRCjKfkWxW62Qbpph2jldJRttbJHeFW0UwVDUkEtCW7opAFAs2QcuGNuyl89NBPV6kP1P2p6pmMjsDkkaCl" TargetMode="External"/><Relationship Id="rId13" Type="http://schemas.openxmlformats.org/officeDocument/2006/relationships/hyperlink" Target="https://www.contratos.gov.co/consultas/detalleProceso.do?numConstancia=19-9-454111&amp;g-recaptcha-response=03AFcWeA5xSAur9WMgAkDAAP-1fnWEO3lpRc6QvXbZKPCY5edfKCCmK6snWpWNC8blUdHKOVWL-UZ9ZQjhjc_M1TyQOGSHeWubduochbBmBH74-sEuhAcqBTObptRQppJjReGo2FI1F09CPF0Ynh4wgVNDE8eify4KAgjv_Jor4ondmVEr27bl_4j9vGmvIeY1BoHJ93_2f8QT7jzkEC9bC_m2dMf3ivhT85EqU8AEkKoRxOu_lF-uIgfOhKdQLh2C720X5afIFqWohJRYXA6mnX6cEtNUzG46S3FKn4r7fuCMhJhV1SeAxZUR3yW3Bpl4GCWRndn4GAd-15dUJeVp8v-yIv1ooTCKcr-A2lPi70x6cHS6d2tzs13CYhP9Ya3-yZYtHNpYb6EAf3fAT-z9Jh4lh89T_Gt0PaC1C8zkk551MzUFjUbQf495-nWkirzjXmxMD-MrzxNQFBKFq2WwE-kVm8z6A_2mV9g2UV8TF5O1I1kxzF0VLI5lWXzF1uE99qh8tQBRMeoWEjQWnpsqq5H80yTdz5Yl89HwDRJhnrC4eyVW-TMDe6Q" TargetMode="External"/><Relationship Id="rId3" Type="http://schemas.openxmlformats.org/officeDocument/2006/relationships/hyperlink" Target="https://www.contratos.gov.co/consultas/detalleProceso.do?numConstancia=21-9-474605&amp;g-recaptcha-response=03AGdBq273KI71pnwi2j6AxeDvaE8ExeQz8z0NE5zBRLuujQpbENly1O3mGa6wJ3km9SFtz_yk_M71fq1gQtQ1if-wGH3K9L9zwHOKE3OqMtW8up2ZuxdXQkjaAqrN7K7VD6OpMrEhULE1KAl235k1OGmrmo9uKGhcFyqs02x3QUQ581Ol8v8M73R8EFI0HKQwHAqnYPwoq0luKtKRT5iEaNHbmXuilYcHUAHvZ45O1GHU4mO7tfXUzWD1mNMhzL8t_2yyYUQkUXoknS1iWuwp_d48VDkQLMjjEl3NEsfwN30F9aty5OFnT2GgfAf07V9wN_mFrgQIE4IWdlP_n3hnMXIceEesX_HGFZd4LNvsAr_o_WPslg7kEXOkSWA4zobxRjdfg7xGhgC7FW0fxTd26H3ST80JRznYdWA3bx1zAUc-gPFBJvyGWSVwhAPMvR_M4PRDpQxMJshpmjoU8RsmsrjT3WZxP7cVjLpwyhQyrPRzDLn_fcvIL7g" TargetMode="External"/><Relationship Id="rId7" Type="http://schemas.openxmlformats.org/officeDocument/2006/relationships/hyperlink" Target="https://www.contratos.gov.co/consultas/detalleProceso.do?numConstancia=22-12-13299431&amp;g-recaptcha-response=03AFcWeA5NTsz8dz_ti3mWatow3eSRSgT2zxsk1VyzM-2ShxQJxdmM8nWOT1xU04oHk4D60x_FC-IUtRKH05XOlCuswVD3go9_PNPgzbgvfCmn5b-gAqfgmFbQoYoUSUZoN3dZTe_lS4PLPbtNvuF9EoqyAoVTxUv_SSjqAZ64kLZ3baWAekydi0bATDMKzs7bjjJH2VjZGkl3-PLSQPu0udQQxkDxkMPWyBXfSUGtw8i_yTM3KzRf64vlI_Xq8XwlhVqTswsS5IGioBXM8_K_otCh8bBI79tGa-gBiGIykdzzz_VqJ2HqPec6UvXGTderVSzs36d348n4eO-pDnwq9A4blsUwIXBQa0194HstO6O4X9cziBTWDj9qn0XZPNx7cX1Q6dEv_QTzG_4qb_C7Loq641JztHzS86JKOJFEpyOt8iW4zuyy4xVhJNwe1CT-fgz_3ZEliReLaNXRB_6vwBzR_id8YOn1mE5IHe5YrwdqpWHlIZU9-zKIdGD1vIrkQEXM6zX6u9Qzutjh5g08n1OxI-qWXVJwkU10zZ1CU40lpncRXJ5aRspp4yCS6JgQ7GZYYKB5Twbi" TargetMode="External"/><Relationship Id="rId12" Type="http://schemas.openxmlformats.org/officeDocument/2006/relationships/hyperlink" Target="https://www.contratos.gov.co/consultas/detalleProceso.do?numConstancia=22-9-486093" TargetMode="External"/><Relationship Id="rId2" Type="http://schemas.openxmlformats.org/officeDocument/2006/relationships/hyperlink" Target="https://www.contratos.gov.co/consultas/detalleProceso.do?numConstancia=20-9-467745&amp;g-recaptcha-response=03AGdBq26OFvWchSs2vwKLp8WqXg29f_nwEA-kmizxe6LtP-64w_keKytw5FCXbnQYFb2PzMkNYNBiObzE7TmuqGSu3Bqn-YQ6tWlaw8aXNXiB7JNuvZVZSd9CuhNhXUMrn6Gv3UJYwYP_6J6JjcGcLEwy0Yh31pP5yRuVvPBZw0aVg7ugZfRjkCAu-ncatqYwRaTAoB6HrpllC4bMmoOgcMWgJ5bxsLx5sSziHaSWZOPHXL47w5E6orLipVHRda3V501WbpPG40lrSzk6TuQndEpruMiN1mTN3v8F5QcuHsVJYfi2V2Li9bek1HNMUcA42DtHXox62mFCcpW2rJsGEYTi2Xom1NExn5O96MIc-bistmPEAY206SbGfTmdC2RCTxM0G_L--wlQu1pLxFyILYq8CwMMyu7yn5R2uJfMLlbU_u7ckHGxuAqMxlxzbNGfFDU78iMm7VE2GSwtb-ElRRk17CjldGO37Q" TargetMode="External"/><Relationship Id="rId1" Type="http://schemas.openxmlformats.org/officeDocument/2006/relationships/hyperlink" Target="https://www.contratos.gov.co/consultas/detalleProceso.do?numConstancia=21-13-12624635&amp;g-recaptcha-response=03AFcWeA7Xg3LYdSwzt9UVHhDbuvlJb7OcYo5-LxBVL9y58Weq8hlpP7wItZYME8Mq1mX6EFMtZfOcQwyTnqM4FunS7Gwsbh5AQwu-C3qHs1tJVAL45FhigG9CWQe3PUC9wlhV1-Zs6Go8WJ74u662wwBMLbM68zQpY2i0FMl47cBHKKmpkg9qbJZvPY1NKYpgmsjU3WBoyeOsQcboCNWGfMHZOKzyd_qz45qevqb5-P5KejCD_8GSTceWEuzevEODVWR1OAvHFKcBk5yBaxFMw-lvJgARVJ94Blww4SNH6Zm1HOm48TxMXW9DnR5YyrN4CoWYtCBTHwgXGj2NrM7Zaom7YSVOQxlPpY9xjpaTVGvd-vest_ChqxW34KxubTslVo88BV6g8fzS_41MX3_J7YulYAs1BtTIVpYMgHQ162xLibfxA5XGMfppQ7bppmaLMpyRzRtdZ11mkkqLKHs1GmsQPWVEXITKO23U2ryfl2mlG6iicjrEqjlVls3JjL2CRpH_46fa4E74nT4oGNdJHOd1fBarL3wRrAuTWMoHeT5yocYi1rNkz78enE9gtnOLuByanWltmBuK" TargetMode="External"/><Relationship Id="rId6" Type="http://schemas.openxmlformats.org/officeDocument/2006/relationships/hyperlink" Target="https://www.contratos.gov.co/consultas/detalleProceso.do?numConstancia=19-9-462222&amp;g-recaptcha-response=03AIIukzhCJaRgZLuKy7Sckna8LaBLCkycYlutj8ku3K8ofugvQ6xuC_dt_K2p5ysxY5W99bhiRSQBa6MB1ikN8S1Os4ujFFObwe1_k_5iIoRHlZLAgcLTVETc6aIwKu0Yz-123QO8zhrWu8QigGcC0mnH3piug9NfHKGAe8IQEvYExfQheW8eHzJxyrBhXa83CytXYJHBOff_F13YUpL2N0qOQujFUif3yRtO7lG3zM_LDdZrc6E4hn06e0ixBN4o9Y-z1eLjGkHF54VRN5dft2XgJ1XVcMCh43t5R3mhCYoiG3fst6i5b1G-bQ-do4kXJLMYHMGG84imkkTeKwsQlcAgM-qR5sUdLYDlQ1V1QUtSq2FDQM_5N_Sfno5MlJVwOrD3cOlIzXecgiZnH2w6lg7DQXGiQ7z1NA9oPFxPnou2G0fM15Df0n60Ur2wyaowMy9IoQ4Bc0OOrTzwRkSJaOA7qKkLZPkgxzVjiktIvAJOKep7IZtv3oxquhoZgby4RrRkBxx47eEACa4L-koUhVcXy-khML1bjg" TargetMode="External"/><Relationship Id="rId11" Type="http://schemas.openxmlformats.org/officeDocument/2006/relationships/hyperlink" Target="https://www.contratos.gov.co/consultas/detalleProceso.do?numConstancia=21-9-481144&amp;g-recaptcha-response=03AFcWeA4qA6s-4QS22cI6Z_em4-A4w3dIuZO6mHb9hASfYi8acQHmvfNmiAsDvnSe8oYpO7eCSmmji0KD-R2sfCThG_CnzpMVspZS9gVMdTJalYZu47_1TFpsE8NI7Wy25haCsSrjvETScH01zSk8xXCbcFACCsR6t9bnfeeRcgkvE7acGMKUOuM0EFzoOzkTJl2BWONqpN2iF_T93KVJ4xxUPJhHHaYDQwJybACnfQ8Qkpl2it_QhKcUx9PdxdoOwvAmXGM_EjBeeEYRb2PC4_nsUevqHBM8hdqMCpCGr35DeQxr5oplJtPqsXU-I_-QM72NsUndEI_zn6JlXQ3Mggtq5D4Z6bNCQbjXOp5PVFv4Hl-4EB1N9X8b98QdLVgLPN3rJj2-9MRcqEOfzZW8cm0g_nzuU8GyW8CdicFHL6yritCx6XdGn4WWPuWOc63UJSeiAqGbox2qeNd1A1czKIZxgUEKe315Dj3ZL5qKX6RZuN8bvetH9DBH_tUflzCMz73GkjGjwPT9-FnoQixnRKJ5-bD8yN1rKQmAxuCzEX2FytOvBgNt4fY7Hgdkud0vgGo8a6zNpCn4" TargetMode="External"/><Relationship Id="rId5" Type="http://schemas.openxmlformats.org/officeDocument/2006/relationships/hyperlink" Target="https://www.contratos.gov.co/consultas/detalleProceso.do?numConstancia=23-9-492757&amp;g-recaptcha-response=03AFcWeA4ZOpaClo5JSIiNdLrtwUfWmftxWLW4j3yUcYZ5JzQ4wxh1Q-QvLoX4hRiwYcB1yt9vywvskb8hm_KcP60bTI96qcxGHekHTS9yMFBqIRRLNI2-jo0V9R28eK-InFpWxLhKchXB2igzisBuxVb8EFZLoZVt8WQ_BNjyqPMbZEm_6zYR0T_ZI4hNK-Yn7eDbOfb9z85gtGnuSlhvfGeAdIyLT09ZSzJYTGyUY-vsOVKbYKHAZKmPwvr23soo0_ISU_WuvzGTneqpj0i71C0PoqmSlS9-ZyoG_d2vJDCpisKHYCUBqYvdqf5OjuyDhc540OuJOvFzfYUWlUCNRDwKyTcZGxKpW5M2HhXqAYTb04Ga_VjBoT5YJTH_PdZyjZocCK-rtXTR6HViDHm047p9C-ho0Nz4tSuTEZvIb60ygIXb2NYEr9k_aOCYpDZlcdF6kJ2jVO1JQcbCsEhdPeJokKMjw7tKo3w_NZK54V2gj1jDYmm3GO1iNTS8h8d9_OebdTPKdWHNJ3OVkpDwLjPDVO1H0er1iUrO8eBBXvXiQCygnFNufrUJ6cazUd8v4QBIcTHVXTBE" TargetMode="External"/><Relationship Id="rId15" Type="http://schemas.openxmlformats.org/officeDocument/2006/relationships/hyperlink" Target="https://www.contratos.gov.co/consultas/detalleProceso.do?numConstancia=21-12-12420556&amp;g-recaptcha-response=03AFcWeA50cw7mF2mCOfxFkqt2vT8SEhyTeblqM8eBpmYjp877vQyF2_xu4t74mw0fePmdD1PhaqWcrJcDMkq04D97W6bHdY9qSz46axMMT6gaLzhVJgLnKly_ZrGbPUw2IEUodnhs5uW9hKLt0P3qO28SyeM1QQDy8n7QxhaiLf0fd_xgadCNkJZ4auZG_SmVO4CJ8SQ9Xvb-oZtKc0DCQHxAN5OWvG3fZ7unyPnEBcRWi00gvra2Z83K1hVWvT1xAYtxLYhjN1dg09euCgkAE6iN2OITRgjK6xCJzWTYM4ROZ0zIp04A1icffBYe8XLZ3eg6zo8Hh-KmpY5JUo56wuXr8m847qMrKtLYxcSR80tLgwFewNhl0SA4KPrEf4drSs_-aREEnEdrMUWlzstdqWDLypm8KZOTILbvNkou4FqPjn97SRV3UDd9ssILFOYw_Ba06jpDvIff2gRTVifZx-n35HzYdlkJvV3tPPH92Lzkxy-bifkaaKqm5LBKRgB8not7ma0yuaG9NF1s73zq7wcbXjO4UNOyCwr2VShnJcwkueqBFRHXs_8" TargetMode="External"/><Relationship Id="rId10" Type="http://schemas.openxmlformats.org/officeDocument/2006/relationships/hyperlink" Target="https://www.contratos.gov.co/consultas/detalleProceso.do?numConstancia=19-9-459178&amp;g-recaptcha-response=03AFcWeA4CWiWORsE5y42tMyyuTI-hHJnYCT67T15PU-jmRYfHWmhM7buUBmMx799RyxJrWRMskx-Ep6Oeqv_BvF9UEIm53PNl5S0hbhgWSQ0UvKnTW_mHx1bL0D0e42lBaxkGHuPFYmsXmwFaCXVcsMHnbpUOQRDMgRXcwm2S5YTCJtsgTHyyaHV3u0Z9ywTkl9ukCkpN52L5g91o8lCIEBXJn7IFiso1tu1Vkq4r8vvTlWQd7ZTZCALKhdzmJLubAa95gD22o2uY6U-Xk_114fpRoFjsSrmaJOPAO_SmmyPDfNB4a9Yjh5CrgxawxXIJatnZNH0ebmOim1WO3U2i4HFEcmFXzevyauc6DiY2d5OdlMVqCSS58MCiB0L7cSuALW4XUhJB3nju2FGnzgoy0_8Z1xFmKt_CYmhcVwZ-D4xlnCjMI_ZJ2yDrJ5hsc08DQXUKSK-QaI4q_OYt1aGDi-25HEqjA-GRc1BEP0fcAf3gk9HblRcpFYVngvL8bZyn4Rl4JA3OisVGCm2F1oGvi0zadOppB0GPJZHsRl51LvJSqiLd3fJuKDg" TargetMode="External"/><Relationship Id="rId4" Type="http://schemas.openxmlformats.org/officeDocument/2006/relationships/hyperlink" Target="https://www.contratos.gov.co/consultas/detalleProceso.do?numConstancia=22-9-486062" TargetMode="External"/><Relationship Id="rId9" Type="http://schemas.openxmlformats.org/officeDocument/2006/relationships/hyperlink" Target="https://www.contratos.gov.co/consultas/detalleProceso.do?numConstancia=19-9-452203&amp;g-recaptcha-response=03AFcWeA72Hf-CBJKR9x_j1nPsxuXfTe2I7ACGpZVm8HdGj9uGnL3jYMzaV9ufGBHLwgjBvMlD5zX_7LiFytmXhepYIF9cHtPDZBpZvJyyHnqGQpC4EoFSVfqlhoSvyWaOJM2ohE8TmcPnbYNrMW_53RLaK5F7DHRhc61TcgzR93EnPuNqXG8pFtHGPMwss-wq_kvIyzOT1k1euxpIRWyoTpQyrOHSMJGuh463hf7xp678cKz2-iBlQZlU8EVsrkktn3EPBLub5pElRVB2OyoRT-9ajjtqgEwA5TXAxUcD1eXtv2pWcCzVnw4JoOTKrZ8yPNqwybWnI_CfwM237xQsW6G0GKFphinqxHoMS9Oe1JyYtYcTyyoCpSHyJKUQV3RK3mzMT7LnDwfM2AsIWr5QSAxpoz-I9a58U3A9O1P5gq6YSFS9VhhlZZtCASQJIfU6HkkLKro6gnJ8f5jnKS8fxCbTWI0ZNOciaad0lja4TdjvY43UKCQKe3-P7Tpzbuft3M1--i2EE5K2XezDq4WQJJc1pqNyHwCmHOom1h-CsrahEtBAdNABuQDNdi5WfkiS76Na4yZg3AkE5ZKpC15z5Df1VmwPvM1OnlNxbH05hgW5uzr1wiCNhT4" TargetMode="External"/><Relationship Id="rId14" Type="http://schemas.openxmlformats.org/officeDocument/2006/relationships/hyperlink" Target="https://www.sicom.gov.co/index.php/consulta-de-preci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SixthEditionOfficeOnline.xsl"/>
</file>

<file path=customXml/item4.xml><?xml version="1.0" encoding="utf-8"?>
<p:properties xmlns:p="http://schemas.microsoft.com/office/2006/metadata/properties" xmlns:pc="http://schemas.microsoft.com/office/infopath/2007/PartnerControls" xmlns:xsi="http://www.w3.org/2001/XMLSchema-instance">
  <documentManagement>
    <TaxCatchAll xmlns="fb81f478-06d5-40fe-9ac3-32aa24d1e628" xsi:nil="true"/>
    <lcf76f155ced4ddcb4097134ff3c332f xmlns="2b710913-f553-4708-ac69-012d148fa8aa">
      <Terms xmlns="http://schemas.microsoft.com/office/infopath/2007/PartnerControls"/>
    </lcf76f155ced4ddcb4097134ff3c332f>
    <Fecha xmlns="2b710913-f553-4708-ac69-012d148fa8aa" xsi:nil="true"/>
    <Fecha1 xmlns="2b710913-f553-4708-ac69-012d148fa8aa" xsi:nil="true"/>
    <Cargado xmlns="2b710913-f553-4708-ac69-012d148fa8aa">false</Cargado>
    <SEMANA xmlns="2b710913-f553-4708-ac69-012d148fa8aa"/>
  </documentManagement>
</p:properties>
</file>

<file path=customXml/itemProps1.xml><?xml version="1.0" encoding="utf-8"?>
<ds:datastoreItem xmlns:ds="http://schemas.openxmlformats.org/officeDocument/2006/customXml" ds:itemID="{FC392BC9-2C17-47A0-A1AC-19229A2D821F}">
  <ds:schemaRefs>
    <ds:schemaRef ds:uri="http://schemas.microsoft.com/sharepoint/v3/contenttype/forms"/>
  </ds:schemaRefs>
</ds:datastoreItem>
</file>

<file path=customXml/itemProps2.xml><?xml version="1.0" encoding="utf-8"?>
<ds:datastoreItem xmlns:ds="http://schemas.openxmlformats.org/officeDocument/2006/customXml" ds:itemID="{D969950F-4AF8-46A7-A671-0F9D3EADAF9B}"/>
</file>

<file path=customXml/itemProps3.xml><?xml version="1.0" encoding="utf-8"?>
<ds:datastoreItem xmlns:ds="http://schemas.openxmlformats.org/officeDocument/2006/customXml" ds:itemID="{7631A963-6C0A-4620-AF1F-8E3F361584D3}">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C73B750D-ED39-471C-872A-143CA924183B}">
  <ds:schemaRefs>
    <ds:schemaRef ds:uri="http://schemas.microsoft.com/office/2006/metadata/properties"/>
    <ds:schemaRef ds:uri="http://schemas.microsoft.com/office/infopath/2007/PartnerControls"/>
    <ds:schemaRef ds:uri="642b9254-8ff6-4406-97c0-eaec56a46be9"/>
    <ds:schemaRef ds:uri="84922039-3944-4df8-8868-f5d62b3b2a6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121</Pages>
  <Words>52832</Words>
  <Characters>290577</Characters>
  <Application>Microsoft Office Word</Application>
  <DocSecurity>0</DocSecurity>
  <Lines>2421</Lines>
  <Paragraphs>685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342724</CharactersWithSpaces>
  <SharedDoc>false</SharedDoc>
  <HLinks>
    <vt:vector size="222" baseType="variant">
      <vt:variant>
        <vt:i4>8126483</vt:i4>
      </vt:variant>
      <vt:variant>
        <vt:i4>93</vt:i4>
      </vt:variant>
      <vt:variant>
        <vt:i4>0</vt:i4>
      </vt:variant>
      <vt:variant>
        <vt:i4>5</vt:i4>
      </vt:variant>
      <vt:variant>
        <vt:lpwstr>https://www.contratos.gov.co/consultas/detalleProceso.do?numConstancia=19-9-454111&amp;g-recaptcha-response=03AFcWeA5xSAur9WMgAkDAAP-1fnWEO3lpRc6QvXbZKPCY5edfKCCmK6snWpWNC8blUdHKOVWL-UZ9ZQjhjc_M1TyQOGSHeWubduochbBmBH74-sEuhAcqBTObptRQppJjReGo2FI1F09CPF0Ynh4wgVNDE8eify4KAgjv_Jor4ondmVEr27bl_4j9vGmvIeY1BoHJ93_2f8QT7jzkEC9bC_m2dMf3ivhT85EqU8AEkKoRxOu_lF-uIgfOhKdQLh2C720X5afIFqWohJRYXA6mnX6cEtNUzG46S3FKn4r7fuCMhJhV1SeAxZUR3yW3Bpl4GCWRndn4GAd-15dUJeVp8v-yIv1ooTCKcr-A2lPi70x6cHS6d2tzs13CYhP9Ya3-yZYtHNpYb6EAf3fAT-z9Jh4lh89T_Gt0PaC1C8zkk551MzUFjUbQf495-nWkirzjXmxMD-MrzxNQFBKFq2WwE-kVm8z6A_2mV9g2UV8TF5O1I1kxzF0VLI5lWXzF1uE99qh8tQBRMeoWEjQWnpsqq5H80yTdz5Yl89HwDRJhnrC4eyVW-TMDe6Q</vt:lpwstr>
      </vt:variant>
      <vt:variant>
        <vt:lpwstr/>
      </vt:variant>
      <vt:variant>
        <vt:i4>7012410</vt:i4>
      </vt:variant>
      <vt:variant>
        <vt:i4>90</vt:i4>
      </vt:variant>
      <vt:variant>
        <vt:i4>0</vt:i4>
      </vt:variant>
      <vt:variant>
        <vt:i4>5</vt:i4>
      </vt:variant>
      <vt:variant>
        <vt:lpwstr>http://portalgestiondoc.minhacienda.red/PortalEmpleado/viewer.jsp?config=IUJl9FZIHVYagrJdta33iH2sBcQxWNhF+TKYJHgqRXJa87fCX0yuZRQJZYikSjVYQ5yL6Lft8+S4LS5DI6nmf39LyxRQZhC0R7msBiuWegwtTDjwFAvec9Vo8NlqRcx5uf9zD1egV4tbq5N/YlPpnwfs2DtrsofYekotFTej4htQN1NdjWCI2xjm5xw1Y03D&amp;guid=-46669d0a1798b3efbc5-42f9&amp;idrepository=314</vt:lpwstr>
      </vt:variant>
      <vt:variant>
        <vt:lpwstr/>
      </vt:variant>
      <vt:variant>
        <vt:i4>7798895</vt:i4>
      </vt:variant>
      <vt:variant>
        <vt:i4>87</vt:i4>
      </vt:variant>
      <vt:variant>
        <vt:i4>0</vt:i4>
      </vt:variant>
      <vt:variant>
        <vt:i4>5</vt:i4>
      </vt:variant>
      <vt:variant>
        <vt:lpwstr>http://portalgestiondoc.minhacienda.red/PortalEmpleado/viewer.jsp?config=upYF0Kv7bvw0L1uOZsSGreH8hm/G935SX0s7FAZ/eKQh9gwADkZd9+8ua5cgTPTKkEP6H7RWCHojJsKwtK/Ssbuojhv7cWu4wyWyQToqLFLxZgyP8kJI1PV20rmPupAfxH3jkwXjJdR/qCqLRHWwltREOycTFSXMMn+Z3Tv5TEgCP2VqKWzMrY3Wk/BFu1HY&amp;guid=-20db2281181b2310de919c1&amp;idrepository=879</vt:lpwstr>
      </vt:variant>
      <vt:variant>
        <vt:lpwstr/>
      </vt:variant>
      <vt:variant>
        <vt:i4>2883624</vt:i4>
      </vt:variant>
      <vt:variant>
        <vt:i4>84</vt:i4>
      </vt:variant>
      <vt:variant>
        <vt:i4>0</vt:i4>
      </vt:variant>
      <vt:variant>
        <vt:i4>5</vt:i4>
      </vt:variant>
      <vt:variant>
        <vt:lpwstr>https://www.contratos.gov.co/consultas/detalleProceso.do?numConstancia=21-12-12420556&amp;g-recaptcha-response=03AFcWeA50cw7mF2mCOfxFkqt2vT8SEhyTeblqM8eBpmYjp877vQyF2_xu4t74mw0fePmdD1PhaqWcrJcDMkq04D97W6bHdY9qSz46axMMT6gaLzhVJgLnKly_ZrGbPUw2IEUodnhs5uW9hKLt0P3qO28SyeM1QQDy8n7QxhaiLf0fd_xgadCNkJZ4auZG_SmVO4CJ8SQ9Xvb-oZtKc0DCQHxAN5OWvG3fZ7unyPnEBcRWi00gvra2Z83K1hVWvT1xAYtxLYhjN1dg09euCgkAE6iN2OITRgjK6xCJzWTYM4ROZ0zIp04A1icffBYe8XLZ3eg6zo8Hh-KmpY5JUo56wuXr8m847qMrKtLYxcSR80tLgwFewNhl0SA4KPrEf4drSs_-aREEnEdrMUWlzstdqWDLypm8KZOTILbvNkou4FqPjn97SRV3UDd9ssILFOYw_Ba06jpDvIff2gRTVifZx-n35HzYdlkJvV3tPPH92Lzkxy-bifkaaKqm5LBKRgB8not7ma0yuaG9NF1s73zq7wcbXjO4UNOyCwr2VShnJcwkueqBFRHXs_8</vt:lpwstr>
      </vt:variant>
      <vt:variant>
        <vt:lpwstr/>
      </vt:variant>
      <vt:variant>
        <vt:i4>7012410</vt:i4>
      </vt:variant>
      <vt:variant>
        <vt:i4>81</vt:i4>
      </vt:variant>
      <vt:variant>
        <vt:i4>0</vt:i4>
      </vt:variant>
      <vt:variant>
        <vt:i4>5</vt:i4>
      </vt:variant>
      <vt:variant>
        <vt:lpwstr>http://portalgestiondoc.minhacienda.red/PortalEmpleado/viewer.jsp?config=IUJl9FZIHVYagrJdta33iH2sBcQxWNhF+TKYJHgqRXJa87fCX0yuZRQJZYikSjVYQ5yL6Lft8+S4LS5DI6nmf39LyxRQZhC0R7msBiuWegwtTDjwFAvec9Vo8NlqRcx5uf9zD1egV4tbq5N/YlPpnwfs2DtrsofYekotFTej4htQN1NdjWCI2xjm5xw1Y03D&amp;guid=-46669d0a1798b3efbc5-42f9&amp;idrepository=314</vt:lpwstr>
      </vt:variant>
      <vt:variant>
        <vt:lpwstr/>
      </vt:variant>
      <vt:variant>
        <vt:i4>3145838</vt:i4>
      </vt:variant>
      <vt:variant>
        <vt:i4>78</vt:i4>
      </vt:variant>
      <vt:variant>
        <vt:i4>0</vt:i4>
      </vt:variant>
      <vt:variant>
        <vt:i4>5</vt:i4>
      </vt:variant>
      <vt:variant>
        <vt:lpwstr>http://portalgestiondoc.minhacienda.red/PortalEmpleado/viewer.jsp?config=pHm8+ovvx+tj1/FFU4IIXa/7o/gWAvbpcPjECsGTmbXEawueqHVr/zJGpNSipHC2rwCqQFF21GY44sqBVppOYJun3Q7TbrkC4ZcZAc0N50rclv2tdEyMGx+Her4fY1GLI1ykQEQfyAwqUPegl/mhE4TSJnDlSDHQxRQEJKRjdZfDpyD2Eiw498wkyy8bdcYn&amp;guid=-3a24505f18b3e8a04b2-3649&amp;idrepository=879</vt:lpwstr>
      </vt:variant>
      <vt:variant>
        <vt:lpwstr/>
      </vt:variant>
      <vt:variant>
        <vt:i4>6815859</vt:i4>
      </vt:variant>
      <vt:variant>
        <vt:i4>75</vt:i4>
      </vt:variant>
      <vt:variant>
        <vt:i4>0</vt:i4>
      </vt:variant>
      <vt:variant>
        <vt:i4>5</vt:i4>
      </vt:variant>
      <vt:variant>
        <vt:lpwstr>http://portalgestiondoc.minhacienda.red/PortalEmpleado/viewer.jsp?config=vRyu+2LnuHSan9fu1PPkSPa5sAuXrpcYpmxDaX2n/QaQjSW7cU/DeDoK8/bZTXitD35McPsNiOcvAXk4lpAHKy8yoAbUksmweYbO6N3Wi4eH/MYLEow1ZtTUsbl8tJCPOR4eVKobzwsKFgLOQY9CEG5wi70AWkbK8CjvS6GItaJK+MILiQ1ks1GHe4eb7jpV&amp;guid=-3a24505f18b3e8a04b2-364b&amp;idrepository=879</vt:lpwstr>
      </vt:variant>
      <vt:variant>
        <vt:lpwstr/>
      </vt:variant>
      <vt:variant>
        <vt:i4>4128891</vt:i4>
      </vt:variant>
      <vt:variant>
        <vt:i4>72</vt:i4>
      </vt:variant>
      <vt:variant>
        <vt:i4>0</vt:i4>
      </vt:variant>
      <vt:variant>
        <vt:i4>5</vt:i4>
      </vt:variant>
      <vt:variant>
        <vt:lpwstr>http://portalgestiondoc.minhacienda.red/PortalEmpleado/viewer.jsp?config=LhQK2JGnYLWlf87+U0zgBhBCqELSNgAqkgKGbYoTRo6BC3zYQH6D/r1jsKCopEg5yvODlCsNLp3tx1jHyRO80HWvk19XxJneFE3u9h6G2hwUN7WvXwdEavUMeYxs13HvngQs7tBD+KuAtJm4GaSFci1O7qKH54i8fC/0ryRKk8B5GvlC8vcEdrPh+vvxZk/B&amp;guid=-3a24505f18b3e8a04b2-364d&amp;idrepository=879</vt:lpwstr>
      </vt:variant>
      <vt:variant>
        <vt:lpwstr/>
      </vt:variant>
      <vt:variant>
        <vt:i4>3276860</vt:i4>
      </vt:variant>
      <vt:variant>
        <vt:i4>69</vt:i4>
      </vt:variant>
      <vt:variant>
        <vt:i4>0</vt:i4>
      </vt:variant>
      <vt:variant>
        <vt:i4>5</vt:i4>
      </vt:variant>
      <vt:variant>
        <vt:lpwstr>http://portalgestiondoc.minhacienda.red/PortalEmpleado/viewer.jsp?config=odeYwGzCh3GNyiQgDwSj/MbIYj/FzlSF42AKHxE7RVuYGzQqDF40mFz78mwZcXioizFtI8l+Ap9rxQBkJNEfk/6yn08f2005b+n2nBBEKWG7b7oFNtNLr3mm6JJbpqK+wDSY+RpNrMPM6qQs0hy8/E2R6fO1mJ0l4pNZ/+GsBouA4iy0FMFPvznXkKsg373v&amp;guid=-3a24505f18b3eb48dce-4093&amp;idrepository=879</vt:lpwstr>
      </vt:variant>
      <vt:variant>
        <vt:lpwstr/>
      </vt:variant>
      <vt:variant>
        <vt:i4>7012448</vt:i4>
      </vt:variant>
      <vt:variant>
        <vt:i4>66</vt:i4>
      </vt:variant>
      <vt:variant>
        <vt:i4>0</vt:i4>
      </vt:variant>
      <vt:variant>
        <vt:i4>5</vt:i4>
      </vt:variant>
      <vt:variant>
        <vt:lpwstr>http://portalgestiondoc.minhacienda.red/PortalEmpleado/viewer.jsp?config=1CIFwQrxBx0xSbcXMZ1WsFJ4he4URz2joi43xDaKrGEut3/rXPhzOw0R0cAz8Mo3kGqv9mKyFjaQMJP3l/fqXMEKn960GvIqfSmMD68zL3qsiGJd6TpOgrgkyO6a3pVT0v926mOmHVpxTbhHW/ToW52+1TyPKGUYxqQ9N3qqnsIfsEBu5rYTkKYvW1Wk/EeE&amp;guid=-3a24505f18b3eb48dce-4095&amp;idrepository=879</vt:lpwstr>
      </vt:variant>
      <vt:variant>
        <vt:lpwstr/>
      </vt:variant>
      <vt:variant>
        <vt:i4>3866677</vt:i4>
      </vt:variant>
      <vt:variant>
        <vt:i4>63</vt:i4>
      </vt:variant>
      <vt:variant>
        <vt:i4>0</vt:i4>
      </vt:variant>
      <vt:variant>
        <vt:i4>5</vt:i4>
      </vt:variant>
      <vt:variant>
        <vt:lpwstr>http://portalgestiondoc.minhacienda.red/PortalEmpleado/viewer.jsp?config=QmTNB9HnmGRlzchMvuUiWGmI49o/Rz1OdoH5orttFtWzk4eclIE8FI47LHOj2qOYhQPxSHFmlXuH9FdyEAndfkPbL8NyccjYMZqDjEyR0vRCTtC4o4/+54B3uyDqcPLMD52o8jnbMbDsu1dlfiCAmoESenKXEFCR178QTA56EclgSckmO4x5ugA2peJqMd6G&amp;guid=-3a24505f18b3eb48dce-4099&amp;idrepository=879</vt:lpwstr>
      </vt:variant>
      <vt:variant>
        <vt:lpwstr/>
      </vt:variant>
      <vt:variant>
        <vt:i4>8060982</vt:i4>
      </vt:variant>
      <vt:variant>
        <vt:i4>60</vt:i4>
      </vt:variant>
      <vt:variant>
        <vt:i4>0</vt:i4>
      </vt:variant>
      <vt:variant>
        <vt:i4>5</vt:i4>
      </vt:variant>
      <vt:variant>
        <vt:lpwstr>http://portalgestiondoc.minhacienda.red/PortalEmpleado/viewer.jsp?config=4gxYHcIhro0RI9hHJdDXM2NdWaBYcCHOaxArUM2MHIEkxHZ6K1UJw2ES1p2BjWSqyog/2+EADl/bLME4lhs7Vfcp7XHO1BvE0GFoa/yhkZgT1pzyEYCrvw12HpYHIktiGly0CoIi3JTZ8QXA2wiLno20br8z4stNhBGa/3z7mq03DCsPNvn8Du7wasX32ht/&amp;guid=7edb91851867474c9a66efe&amp;idrepository=821</vt:lpwstr>
      </vt:variant>
      <vt:variant>
        <vt:lpwstr/>
      </vt:variant>
      <vt:variant>
        <vt:i4>3080308</vt:i4>
      </vt:variant>
      <vt:variant>
        <vt:i4>57</vt:i4>
      </vt:variant>
      <vt:variant>
        <vt:i4>0</vt:i4>
      </vt:variant>
      <vt:variant>
        <vt:i4>5</vt:i4>
      </vt:variant>
      <vt:variant>
        <vt:lpwstr>http://portalgestiondoc.minhacienda.red/PortalEmpleado/viewer.jsp?config=iazCfAfjlpOuP67IdncwuT4NbhFk53MMBpktFJrULIUuuiqytTesRpgt5Lk1nCTnCQbAfXLTXRyNCuzy/2xjLY3Y3yY8zGNhO4GpnV2CLKVrEtlTb0YZC/PSbZ26zOslVqmPlDQOEU0Imz32U4dASj0sdg6J+UgWY0DTKL67KrbFgP045K5M1qlijWu1LLqI&amp;guid=-6d9fbe8a18b677e964d-15dc&amp;idrepository=879</vt:lpwstr>
      </vt:variant>
      <vt:variant>
        <vt:lpwstr/>
      </vt:variant>
      <vt:variant>
        <vt:i4>7602222</vt:i4>
      </vt:variant>
      <vt:variant>
        <vt:i4>54</vt:i4>
      </vt:variant>
      <vt:variant>
        <vt:i4>0</vt:i4>
      </vt:variant>
      <vt:variant>
        <vt:i4>5</vt:i4>
      </vt:variant>
      <vt:variant>
        <vt:lpwstr>http://portalgestiondoc.minhacienda.red/PortalEmpleado/viewer.jsp?config=5Wp1nFOyL3W2Rj36umsil/8vM9bOEA2TufxnvvGSWULWEQVvtWdF97gn9paqXGXIbdHtknVQECm5KoVE1/V7K58MiXi3waEr+FaZQserplIViQrusUCaS+vWPlLVHwSTyvZxIJN2G9sKBJwavWWiBg/7ctm0k411L7KjidhbOiPqlMQT6iQ3iezTLW035cmW&amp;guid=-20db2281181b2310de919be&amp;idrepository=879</vt:lpwstr>
      </vt:variant>
      <vt:variant>
        <vt:lpwstr/>
      </vt:variant>
      <vt:variant>
        <vt:i4>7602222</vt:i4>
      </vt:variant>
      <vt:variant>
        <vt:i4>51</vt:i4>
      </vt:variant>
      <vt:variant>
        <vt:i4>0</vt:i4>
      </vt:variant>
      <vt:variant>
        <vt:i4>5</vt:i4>
      </vt:variant>
      <vt:variant>
        <vt:lpwstr>http://portalgestiondoc.minhacienda.red/PortalEmpleado/viewer.jsp?config=5Wp1nFOyL3W2Rj36umsil/8vM9bOEA2TufxnvvGSWULWEQVvtWdF97gn9paqXGXIbdHtknVQECm5KoVE1/V7K58MiXi3waEr+FaZQserplIViQrusUCaS+vWPlLVHwSTyvZxIJN2G9sKBJwavWWiBg/7ctm0k411L7KjidhbOiPqlMQT6iQ3iezTLW035cmW&amp;guid=-20db2281181b2310de919be&amp;idrepository=879</vt:lpwstr>
      </vt:variant>
      <vt:variant>
        <vt:lpwstr/>
      </vt:variant>
      <vt:variant>
        <vt:i4>4456454</vt:i4>
      </vt:variant>
      <vt:variant>
        <vt:i4>48</vt:i4>
      </vt:variant>
      <vt:variant>
        <vt:i4>0</vt:i4>
      </vt:variant>
      <vt:variant>
        <vt:i4>5</vt:i4>
      </vt:variant>
      <vt:variant>
        <vt:lpwstr>https://www.contratos.gov.co/consultas/detalleProceso.do?numConstancia=23-12-13621699&amp;g-recaptcha-response=03AFcWeA7HqEBva7qmp_cmJDewKOsGcsk0DF0IQwlqvw6qkutdm32PqqnrP0THDtX9o9Wt5hAlIVvcqf-Zf3IRFR6L88_M-oEm7PXysvoJWpSOOU0uzUQwlO3iVOkeovOs13VThU-2Jvp6QF0dd6WUPia6xeejx4Q2rWdXWHzi5eaw5EYLLqUxiX1eU_n1w-yOh57XLz4y9SmNNQ5JJ-bwuM2f4JzdyYSxuhrfGHaAoJSfO-rhjcPJPgaZeYuPnd38z_b3PTbW8P4bpgufSNaJkIIA_HM89sTi3--_Y3y2ZKSDo6gNqeya8hbpNuNC-CxYlB0Gr7R-IAyyasrJSce0_H3VcKPCbpJNVONGBsbydEfJcjaKYiRpvHdpXi67MG7QzP3C9QJ7p_6dlvNUkqhnodOjZP_ouKFgHD-dfL2tuG2RSe--8LR61Sfi5N3QHGR2nC2FsjOisiv3AQG4Tm-l7nbqOVS1BB9OCe-Ygxxu_GukH1uSB2X99aRbPl6stgB4tWEMikGHgCqYP992aLfM0vvxowRew5k4GJ-FreELaMAI5pb0pGEbzUC8zbrinSuVcJrVDcG2RxbH</vt:lpwstr>
      </vt:variant>
      <vt:variant>
        <vt:lpwstr/>
      </vt:variant>
      <vt:variant>
        <vt:i4>7536678</vt:i4>
      </vt:variant>
      <vt:variant>
        <vt:i4>45</vt:i4>
      </vt:variant>
      <vt:variant>
        <vt:i4>0</vt:i4>
      </vt:variant>
      <vt:variant>
        <vt:i4>5</vt:i4>
      </vt:variant>
      <vt:variant>
        <vt:lpwstr>https://www.contratos.gov.co/consultas/detalleProceso.do?numConstancia=23-12-13547029&amp;g-recaptcha-response=03AFcWeA4tHqmOswLV8RhFlrmxhUyVDfwtriiNMrSaIhgyHG74iIQYwcAhDGQQKI-eAmvGLzH-TgtY-h-4cwrAJECOgepMw5LkKOJiNKAgxMTnsqoknXGA--gpw-YmxdCVxX9nl9xrdUBuGf2SQKy4LjX98XByhPVtWm6h3iqVCOjeh6z5ia09ijWmYBtd4cFoqvqGQ05_7KGMvFsskyXjmGifjyxzezzl6_rk0hMvKbxvY4zQqR48XmriQWegokNoIo64QAda3OGycrmHbAmrNo2Zjku9VjYBSMKVEG68-ZKYBptf-9B7JFCsyAJmxCJf6P09pqzx8xDCQpWvlgRGwYzROKYzUVZBqjz8VmRA-VzoNpkYSVznFGud21KNecoOD2AV94pxX7Tof7pWxHuoLfIxJLIYSELTX2a2fflSOWNrVQlLhLVLXFvxTzWI74qUMdTloRI1HKnLpylzT9vhQK1U1PwJ96ZhczXIfuFYGDuaFKG6aD8lF0iK0LyEVDDWCXAXuRbB5y2ktOrm3bvnO4i4XfeqqkfxaOfulu2hAxmXB3wv6m_TugnoT7YxTeVOiqJ8fkCKbd9d</vt:lpwstr>
      </vt:variant>
      <vt:variant>
        <vt:lpwstr/>
      </vt:variant>
      <vt:variant>
        <vt:i4>262207</vt:i4>
      </vt:variant>
      <vt:variant>
        <vt:i4>42</vt:i4>
      </vt:variant>
      <vt:variant>
        <vt:i4>0</vt:i4>
      </vt:variant>
      <vt:variant>
        <vt:i4>5</vt:i4>
      </vt:variant>
      <vt:variant>
        <vt:lpwstr>https://www.contratos.gov.co/consultas/detalleProceso.do?numConstancia=23-9-489155&amp;g-recaptcha-response=03AFcWeA4j9k9kXsI0zZsflJHQhpGI96eRFF301qK7LHK9m-LqyIpcxLVifGbp8zTERnINeTkFTXCmsTINesun9_LyXRgJzk66nIBAk3qO4gYiAcQ0hg7nNRKtfzYu-GBJSS-WYQWuU8TKXMSLJcs6xKTbsOztn7uzB4a8zBJbwzPXW1VkWi3Rn6ILMMHcdw1EJlyhk62_t0L780uLKE8xbpZUxiOaMLMruNGPiNzTV0KOjWfk7acpJoPAQH6B9pGkkOI9-TWenztiLmnWgHXa_6BNhP_TS7XrSjqpWbu0UfxlCgOZ1bT89uCGsu1MaSY20wM3AFputccni18Eg-mxtMKXla1ZjP87PEbblqY_PQVtiK3UTckOWZfAnxG1j2uwfKG0OQ11n4TyBWo7IWCCaLptlONMWLQVDpZLwhx9ml1fuB1sg6x3IGTiUV_5kSUFPgjLY5dea-uBwTiyBZ-8z1azzTJLx-JNvMnIOhE9qXPgZwUgER31Vz0BhpirXeHoR3WFO2qHJp4nvRA6daPL70udqYesjLaJcEP4lEqqKuNm2T9Tna1SiKU</vt:lpwstr>
      </vt:variant>
      <vt:variant>
        <vt:lpwstr/>
      </vt:variant>
      <vt:variant>
        <vt:i4>6750307</vt:i4>
      </vt:variant>
      <vt:variant>
        <vt:i4>39</vt:i4>
      </vt:variant>
      <vt:variant>
        <vt:i4>0</vt:i4>
      </vt:variant>
      <vt:variant>
        <vt:i4>5</vt:i4>
      </vt:variant>
      <vt:variant>
        <vt:lpwstr>https://www.contratos.gov.co/consultas/detalleProceso.do?numConstancia=23-13-13640388&amp;g-recaptcha-response=03AFcWeA5IR24L2cy5wRlIk1GZpAse3AuqsfWgX5w8XWIFbaQobCW4ZGGYrlNQzXGDL-I_JuewNxDaYz6cKW5416AxOocZulJA0CWoa-VQ54BL8I53pOJGYmzmvbGop_F99PTliMUWBRI7HdPA9gHicp9wqH0PVEbpppvbnCuHtqPRJSyki4m9Z4dXspJmjBgP6_duUeQi69LZMUbL5F5tPPMftO1dPvzabL-5Dp9D6u1YwkLBZyojAEwIbgJd7u03FkC2hwIfH37Vl-Zm6OYver6FenCn7SCNJRndx9sQZQjQrZoB7Wdu5V6xMWck7sj8YO6cXPcI1p_RAkKP5mEAuSwIjpe6t6rXPtWonGo4PxzeTYfFFbUiEj6WOo04RFwC6XChOa44t_8ImneUaTtVpLTyontpjWwDWfycPHxcp7NpVJofJh6580amZhn7k0DHzNPMmpKTPlKMDqOb46Db1QGlH5GhgmDZHLt-KX2dsiJe5xNajNEUJetIQL5xFiDFdX2qSwcYrck5kKhEi-Xq41ZUwquTeZi5wxViId3ue9Ns1TX4fUOJS10</vt:lpwstr>
      </vt:variant>
      <vt:variant>
        <vt:lpwstr/>
      </vt:variant>
      <vt:variant>
        <vt:i4>7274554</vt:i4>
      </vt:variant>
      <vt:variant>
        <vt:i4>36</vt:i4>
      </vt:variant>
      <vt:variant>
        <vt:i4>0</vt:i4>
      </vt:variant>
      <vt:variant>
        <vt:i4>5</vt:i4>
      </vt:variant>
      <vt:variant>
        <vt:lpwstr>https://www.contratos.gov.co/consultas/detalleProceso.do?numConstancia=22-9-483507&amp;g-recaptcha-response=03AFcWeA7pYGrY5LNDoHQpsXCINs5zlkDl83QWaRlaZFya0bo0zSDqjqTzBqAg2tL-amlfc454umUN5w2zPAPRGq5grepdoXicdHVBlPdEdn0E8_v5OZG4H0bOy6biZ_tAdQ4YD3jcYqgnBoWowXzJ26b09naif3QbxGhHSUkUywg7TvuwNfkvlI4q4GU6JWUHUsaa0nSynxpeTNXtuKubRmsflyXbl3x8GId6dAL-UhvWPtftTqlVkknh9Dq_d5MVEtKuR-WK8s-l0sVVuKiQnnHmGm5qvKqHniUpNQJn6zsCU00ArrD6fTb5FS3vEgvVbbofWq-_8kb-ywV6Rbfe49MHV92SEMgc4CP1PGjudU9naymvaSLngvKvLGWGBHbgrXOWtSWMdVd4q0poFSBtT9lCDihHL-6EHQrYAu3Z_dFjdYmdSGZ0Mfre4SvVnZO9KyxCOVrKXJQZlPlD1CIG32D8Z0fXBGhPoLzvRqD5YjCyUIkUgSflQht2mHh-U3fDTjCK3BI812FtZzkg7NRjwv7Lmff4zisn3n0DweAEhbkrhI7UDlgf9kk</vt:lpwstr>
      </vt:variant>
      <vt:variant>
        <vt:lpwstr/>
      </vt:variant>
      <vt:variant>
        <vt:i4>4522066</vt:i4>
      </vt:variant>
      <vt:variant>
        <vt:i4>33</vt:i4>
      </vt:variant>
      <vt:variant>
        <vt:i4>0</vt:i4>
      </vt:variant>
      <vt:variant>
        <vt:i4>5</vt:i4>
      </vt:variant>
      <vt:variant>
        <vt:lpwstr>https://www.contratos.gov.co/consultas/detalleProceso.do?numConstancia=22-12-13145098</vt:lpwstr>
      </vt:variant>
      <vt:variant>
        <vt:lpwstr/>
      </vt:variant>
      <vt:variant>
        <vt:i4>4784210</vt:i4>
      </vt:variant>
      <vt:variant>
        <vt:i4>30</vt:i4>
      </vt:variant>
      <vt:variant>
        <vt:i4>0</vt:i4>
      </vt:variant>
      <vt:variant>
        <vt:i4>5</vt:i4>
      </vt:variant>
      <vt:variant>
        <vt:lpwstr>https://www.contratos.gov.co/consultas/detalleProceso.do?numConstancia=22-12-13145051</vt:lpwstr>
      </vt:variant>
      <vt:variant>
        <vt:lpwstr/>
      </vt:variant>
      <vt:variant>
        <vt:i4>4390998</vt:i4>
      </vt:variant>
      <vt:variant>
        <vt:i4>27</vt:i4>
      </vt:variant>
      <vt:variant>
        <vt:i4>0</vt:i4>
      </vt:variant>
      <vt:variant>
        <vt:i4>5</vt:i4>
      </vt:variant>
      <vt:variant>
        <vt:lpwstr>https://www.contratos.gov.co/consultas/detalleProceso.do?numConstancia=22-12-13142486</vt:lpwstr>
      </vt:variant>
      <vt:variant>
        <vt:lpwstr/>
      </vt:variant>
      <vt:variant>
        <vt:i4>4718672</vt:i4>
      </vt:variant>
      <vt:variant>
        <vt:i4>24</vt:i4>
      </vt:variant>
      <vt:variant>
        <vt:i4>0</vt:i4>
      </vt:variant>
      <vt:variant>
        <vt:i4>5</vt:i4>
      </vt:variant>
      <vt:variant>
        <vt:lpwstr>https://www.contratos.gov.co/consultas/detalleProceso.do?numConstancia=21-13-12624635</vt:lpwstr>
      </vt:variant>
      <vt:variant>
        <vt:lpwstr/>
      </vt:variant>
      <vt:variant>
        <vt:i4>4456538</vt:i4>
      </vt:variant>
      <vt:variant>
        <vt:i4>21</vt:i4>
      </vt:variant>
      <vt:variant>
        <vt:i4>0</vt:i4>
      </vt:variant>
      <vt:variant>
        <vt:i4>5</vt:i4>
      </vt:variant>
      <vt:variant>
        <vt:lpwstr>https://www.contratos.gov.co/consultas/detalleProceso.do?numConstancia=21-12-12094785</vt:lpwstr>
      </vt:variant>
      <vt:variant>
        <vt:lpwstr/>
      </vt:variant>
      <vt:variant>
        <vt:i4>4653144</vt:i4>
      </vt:variant>
      <vt:variant>
        <vt:i4>18</vt:i4>
      </vt:variant>
      <vt:variant>
        <vt:i4>0</vt:i4>
      </vt:variant>
      <vt:variant>
        <vt:i4>5</vt:i4>
      </vt:variant>
      <vt:variant>
        <vt:lpwstr>https://www.contratos.gov.co/consultas/detalleProceso.do?numConstancia=21-12-11788706</vt:lpwstr>
      </vt:variant>
      <vt:variant>
        <vt:lpwstr/>
      </vt:variant>
      <vt:variant>
        <vt:i4>5177435</vt:i4>
      </vt:variant>
      <vt:variant>
        <vt:i4>15</vt:i4>
      </vt:variant>
      <vt:variant>
        <vt:i4>0</vt:i4>
      </vt:variant>
      <vt:variant>
        <vt:i4>5</vt:i4>
      </vt:variant>
      <vt:variant>
        <vt:lpwstr>https://www.contratos.gov.co/consultas/detalleProceso.do?numConstancia=21-12-11788483</vt:lpwstr>
      </vt:variant>
      <vt:variant>
        <vt:lpwstr/>
      </vt:variant>
      <vt:variant>
        <vt:i4>4259925</vt:i4>
      </vt:variant>
      <vt:variant>
        <vt:i4>12</vt:i4>
      </vt:variant>
      <vt:variant>
        <vt:i4>0</vt:i4>
      </vt:variant>
      <vt:variant>
        <vt:i4>5</vt:i4>
      </vt:variant>
      <vt:variant>
        <vt:lpwstr>https://www.contratos.gov.co/consultas/detalleProceso.do?numConstancia=21-12-11709275</vt:lpwstr>
      </vt:variant>
      <vt:variant>
        <vt:lpwstr/>
      </vt:variant>
      <vt:variant>
        <vt:i4>4194384</vt:i4>
      </vt:variant>
      <vt:variant>
        <vt:i4>9</vt:i4>
      </vt:variant>
      <vt:variant>
        <vt:i4>0</vt:i4>
      </vt:variant>
      <vt:variant>
        <vt:i4>5</vt:i4>
      </vt:variant>
      <vt:variant>
        <vt:lpwstr>https://www.contratos.gov.co/consultas/detalleProceso.do?numConstancia=20-13-11128402</vt:lpwstr>
      </vt:variant>
      <vt:variant>
        <vt:lpwstr/>
      </vt:variant>
      <vt:variant>
        <vt:i4>5046352</vt:i4>
      </vt:variant>
      <vt:variant>
        <vt:i4>6</vt:i4>
      </vt:variant>
      <vt:variant>
        <vt:i4>0</vt:i4>
      </vt:variant>
      <vt:variant>
        <vt:i4>5</vt:i4>
      </vt:variant>
      <vt:variant>
        <vt:lpwstr>https://www.contratos.gov.co/consultas/detalleProceso.do?numConstancia=20-12-10675066</vt:lpwstr>
      </vt:variant>
      <vt:variant>
        <vt:lpwstr/>
      </vt:variant>
      <vt:variant>
        <vt:i4>7209080</vt:i4>
      </vt:variant>
      <vt:variant>
        <vt:i4>3</vt:i4>
      </vt:variant>
      <vt:variant>
        <vt:i4>0</vt:i4>
      </vt:variant>
      <vt:variant>
        <vt:i4>5</vt:i4>
      </vt:variant>
      <vt:variant>
        <vt:lpwstr>https://www.contratos.gov.co/consultas/detalleProceso.do?numConstancia=19-9-462954</vt:lpwstr>
      </vt:variant>
      <vt:variant>
        <vt:lpwstr/>
      </vt:variant>
      <vt:variant>
        <vt:i4>7340068</vt:i4>
      </vt:variant>
      <vt:variant>
        <vt:i4>15</vt:i4>
      </vt:variant>
      <vt:variant>
        <vt:i4>0</vt:i4>
      </vt:variant>
      <vt:variant>
        <vt:i4>5</vt:i4>
      </vt:variant>
      <vt:variant>
        <vt:lpwstr>https://www.sicom.gov.co/index.php/consulta-de-precios</vt:lpwstr>
      </vt:variant>
      <vt:variant>
        <vt:lpwstr/>
      </vt:variant>
      <vt:variant>
        <vt:i4>4718632</vt:i4>
      </vt:variant>
      <vt:variant>
        <vt:i4>12</vt:i4>
      </vt:variant>
      <vt:variant>
        <vt:i4>0</vt:i4>
      </vt:variant>
      <vt:variant>
        <vt:i4>5</vt:i4>
      </vt:variant>
      <vt:variant>
        <vt:lpwstr>https://www.contratos.gov.co/consultas/detalleProceso.do?numConstancia=23-9-492757&amp;g-recaptcha-response=03AFcWeA4ZOpaClo5JSIiNdLrtwUfWmftxWLW4j3yUcYZ5JzQ4wxh1Q-QvLoX4hRiwYcB1yt9vywvskb8hm_KcP60bTI96qcxGHekHTS9yMFBqIRRLNI2-jo0V9R28eK-InFpWxLhKchXB2igzisBuxVb8EFZLoZVt8WQ_BNjyqPMbZEm_6zYR0T_ZI4hNK-Yn7eDbOfb9z85gtGnuSlhvfGeAdIyLT09ZSzJYTGyUY-vsOVKbYKHAZKmPwvr23soo0_ISU_WuvzGTneqpj0i71C0PoqmSlS9-ZyoG_d2vJDCpisKHYCUBqYvdqf5OjuyDhc540OuJOvFzfYUWlUCNRDwKyTcZGxKpW5M2HhXqAYTb04Ga_VjBoT5YJTH_PdZyjZocCK-rtXTR6HViDHm047p9C-ho0Nz4tSuTEZvIb60ygIXb2NYEr9k_aOCYpDZlcdF6kJ2jVO1JQcbCsEhdPeJokKMjw7tKo3w_NZK54V2gj1jDYmm3GO1iNTS8h8d9_OebdTPKdWHNJ3OVkpDwLjPDVO1H0er1iUrO8eBBXvXiQCygnFNufrUJ6cazUd8v4QBIcTHVXTBE</vt:lpwstr>
      </vt:variant>
      <vt:variant>
        <vt:lpwstr/>
      </vt:variant>
      <vt:variant>
        <vt:i4>7078004</vt:i4>
      </vt:variant>
      <vt:variant>
        <vt:i4>9</vt:i4>
      </vt:variant>
      <vt:variant>
        <vt:i4>0</vt:i4>
      </vt:variant>
      <vt:variant>
        <vt:i4>5</vt:i4>
      </vt:variant>
      <vt:variant>
        <vt:lpwstr>https://www.contratos.gov.co/consultas/detalleProceso.do?numConstancia=22-9-486062</vt:lpwstr>
      </vt:variant>
      <vt:variant>
        <vt:lpwstr/>
      </vt:variant>
      <vt:variant>
        <vt:i4>6029323</vt:i4>
      </vt:variant>
      <vt:variant>
        <vt:i4>6</vt:i4>
      </vt:variant>
      <vt:variant>
        <vt:i4>0</vt:i4>
      </vt:variant>
      <vt:variant>
        <vt:i4>5</vt:i4>
      </vt:variant>
      <vt:variant>
        <vt:lpwstr>https://www.contratos.gov.co/consultas/detalleProceso.do?numConstancia=21-9-474605&amp;g-recaptcha-response=03AGdBq273KI71pnwi2j6AxeDvaE8ExeQz8z0NE5zBRLuujQpbENly1O3mGa6wJ3km9SFtz_yk_M71fq1gQtQ1if-wGH3K9L9zwHOKE3OqMtW8up2ZuxdXQkjaAqrN7K7VD6OpMrEhULE1KAl235k1OGmrmo9uKGhcFyqs02x3QUQ581Ol8v8M73R8EFI0HKQwHAqnYPwoq0luKtKRT5iEaNHbmXuilYcHUAHvZ45O1GHU4mO7tfXUzWD1mNMhzL8t_2yyYUQkUXoknS1iWuwp_d48VDkQLMjjEl3NEsfwN30F9aty5OFnT2GgfAf07V9wN_mFrgQIE4IWdlP_n3hnMXIceEesX_HGFZd4LNvsAr_o_WPslg7kEXOkSWA4zobxRjdfg7xGhgC7FW0fxTd26H3ST80JRznYdWA3bx1zAUc-gPFBJvyGWSVwhAPMvR_M4PRDpQxMJshpmjoU8RsmsrjT3WZxP7cVjLpwyhQyrPRzDLn_fcvIL7g</vt:lpwstr>
      </vt:variant>
      <vt:variant>
        <vt:lpwstr/>
      </vt:variant>
      <vt:variant>
        <vt:i4>5767264</vt:i4>
      </vt:variant>
      <vt:variant>
        <vt:i4>3</vt:i4>
      </vt:variant>
      <vt:variant>
        <vt:i4>0</vt:i4>
      </vt:variant>
      <vt:variant>
        <vt:i4>5</vt:i4>
      </vt:variant>
      <vt:variant>
        <vt:lpwstr>https://www.contratos.gov.co/consultas/detalleProceso.do?numConstancia=20-9-467745&amp;g-recaptcha-response=03AGdBq26OFvWchSs2vwKLp8WqXg29f_nwEA-kmizxe6LtP-64w_keKytw5FCXbnQYFb2PzMkNYNBiObzE7TmuqGSu3Bqn-YQ6tWlaw8aXNXiB7JNuvZVZSd9CuhNhXUMrn6Gv3UJYwYP_6J6JjcGcLEwy0Yh31pP5yRuVvPBZw0aVg7ugZfRjkCAu-ncatqYwRaTAoB6HrpllC4bMmoOgcMWgJ5bxsLx5sSziHaSWZOPHXL47w5E6orLipVHRda3V501WbpPG40lrSzk6TuQndEpruMiN1mTN3v8F5QcuHsVJYfi2V2Li9bek1HNMUcA42DtHXox62mFCcpW2rJsGEYTi2Xom1NExn5O96MIc-bistmPEAY206SbGfTmdC2RCTxM0G_L--wlQu1pLxFyILYq8CwMMyu7yn5R2uJfMLlbU_u7ckHGxuAqMxlxzbNGfFDU78iMm7VE2GSwtb-ElRRk17CjldGO37Q</vt:lpwstr>
      </vt:variant>
      <vt:variant>
        <vt:lpwstr/>
      </vt:variant>
      <vt:variant>
        <vt:i4>2359348</vt:i4>
      </vt:variant>
      <vt:variant>
        <vt:i4>0</vt:i4>
      </vt:variant>
      <vt:variant>
        <vt:i4>0</vt:i4>
      </vt:variant>
      <vt:variant>
        <vt:i4>5</vt:i4>
      </vt:variant>
      <vt:variant>
        <vt:lpwstr>https://www.contratos.gov.co/consultas/detalleProceso.do?numConstancia=21-13-12624635&amp;g-recaptcha-response=03AFcWeA7Xg3LYdSwzt9UVHhDbuvlJb7OcYo5-LxBVL9y58Weq8hlpP7wItZYME8Mq1mX6EFMtZfOcQwyTnqM4FunS7Gwsbh5AQwu-C3qHs1tJVAL45FhigG9CWQe3PUC9wlhV1-Zs6Go8WJ74u662wwBMLbM68zQpY2i0FMl47cBHKKmpkg9qbJZvPY1NKYpgmsjU3WBoyeOsQcboCNWGfMHZOKzyd_qz45qevqb5-P5KejCD_8GSTceWEuzevEODVWR1OAvHFKcBk5yBaxFMw-lvJgARVJ94Blww4SNH6Zm1HOm48TxMXW9DnR5YyrN4CoWYtCBTHwgXGj2NrM7Zaom7YSVOQxlPpY9xjpaTVGvd-vest_ChqxW34KxubTslVo88BV6g8fzS_41MX3_J7YulYAs1BtTIVpYMgHQ162xLibfxA5XGMfppQ7bppmaLMpyRzRtdZ11mkkqLKHs1GmsQPWVEXITKO23U2ryfl2mlG6iicjrEqjlVls3JjL2CRpH_46fa4E74nT4oGNdJHOd1fBarL3wRrAuTWMoHeT5yocYi1rNkz78enE9gtnOLuByanWltmB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Pablo Andres Parra Cubides</cp:lastModifiedBy>
  <cp:revision>3</cp:revision>
  <cp:lastPrinted>2023-05-07T17:22:00Z</cp:lastPrinted>
  <dcterms:created xsi:type="dcterms:W3CDTF">2024-06-18T04:39:00Z</dcterms:created>
  <dcterms:modified xsi:type="dcterms:W3CDTF">2024-06-18T04:41:00Z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MediaServiceImageTags">
    <vt:lpwstr/>
  </property>
</Properties>
</file>