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2D7" w:rsidRDefault="00AA62D7" w:rsidP="00AA62D7">
      <w:pPr>
        <w:keepNext/>
        <w:keepLines/>
        <w:jc w:val="center"/>
        <w:rPr>
          <w:rFonts w:ascii="Arial" w:hAnsi="Arial" w:cs="Arial"/>
          <w:b/>
          <w:color w:val="000000" w:themeColor="text1"/>
          <w:sz w:val="22"/>
          <w:szCs w:val="22"/>
        </w:rPr>
      </w:pPr>
      <w:bookmarkStart w:id="0" w:name="_GoBack"/>
      <w:bookmarkEnd w:id="0"/>
    </w:p>
    <w:p w:rsidR="00AA62D7" w:rsidRDefault="00AA62D7" w:rsidP="00AA62D7">
      <w:pPr>
        <w:keepNext/>
        <w:keepLines/>
        <w:jc w:val="center"/>
        <w:rPr>
          <w:rFonts w:ascii="Arial" w:hAnsi="Arial" w:cs="Arial"/>
          <w:b/>
          <w:color w:val="000000" w:themeColor="text1"/>
          <w:sz w:val="22"/>
          <w:szCs w:val="22"/>
        </w:rPr>
      </w:pPr>
      <w:r>
        <w:rPr>
          <w:rFonts w:ascii="Arial" w:hAnsi="Arial" w:cs="Arial"/>
          <w:b/>
          <w:color w:val="000000" w:themeColor="text1"/>
          <w:sz w:val="22"/>
          <w:szCs w:val="22"/>
        </w:rPr>
        <w:t xml:space="preserve">INFORME RESUMEN </w:t>
      </w:r>
      <w:r w:rsidR="00913140">
        <w:rPr>
          <w:rFonts w:ascii="Arial" w:hAnsi="Arial" w:cs="Arial"/>
          <w:b/>
          <w:color w:val="000000" w:themeColor="text1"/>
          <w:sz w:val="22"/>
          <w:szCs w:val="22"/>
        </w:rPr>
        <w:t>–</w:t>
      </w:r>
      <w:r>
        <w:rPr>
          <w:rFonts w:ascii="Arial" w:hAnsi="Arial" w:cs="Arial"/>
          <w:b/>
          <w:color w:val="000000" w:themeColor="text1"/>
          <w:sz w:val="22"/>
          <w:szCs w:val="22"/>
        </w:rPr>
        <w:t xml:space="preserve"> </w:t>
      </w:r>
      <w:r w:rsidR="00913140">
        <w:rPr>
          <w:rFonts w:ascii="Arial" w:hAnsi="Arial" w:cs="Arial"/>
          <w:b/>
          <w:color w:val="000000" w:themeColor="text1"/>
          <w:sz w:val="22"/>
          <w:szCs w:val="22"/>
        </w:rPr>
        <w:t>MEDIDA CORRECTIVA DE SUSPENSIÓN DE GIROS</w:t>
      </w:r>
      <w:r>
        <w:rPr>
          <w:rFonts w:ascii="Arial" w:hAnsi="Arial" w:cs="Arial"/>
          <w:b/>
          <w:color w:val="000000" w:themeColor="text1"/>
          <w:sz w:val="22"/>
          <w:szCs w:val="22"/>
        </w:rPr>
        <w:t xml:space="preserve"> </w:t>
      </w:r>
      <w:r>
        <w:rPr>
          <w:rFonts w:ascii="Arial" w:hAnsi="Arial" w:cs="Arial"/>
          <w:b/>
          <w:color w:val="000000" w:themeColor="text1"/>
          <w:sz w:val="22"/>
          <w:szCs w:val="22"/>
        </w:rPr>
        <w:fldChar w:fldCharType="begin"/>
      </w:r>
      <w:r>
        <w:rPr>
          <w:rFonts w:ascii="Arial" w:hAnsi="Arial" w:cs="Arial"/>
          <w:b/>
          <w:color w:val="000000" w:themeColor="text1"/>
          <w:sz w:val="22"/>
          <w:szCs w:val="22"/>
        </w:rPr>
        <w:instrText xml:space="preserve"> LINK Excel.SheetMacroEnabled.12 "\\\\MH-EXMOSSSA01.MHEXT.RED\\EncuestasPSFF_Archivos\\Decreto028\\BD\\Excel\\Matriz_2017_PlanDesempeño_Municipio_Dibulla_La_Guajira_Sector_Agua_Potable_y_Saneamiento_Básico.xlsm" "Principal!F7C7" \a \t </w:instrText>
      </w:r>
      <w:r>
        <w:rPr>
          <w:rFonts w:ascii="Arial" w:hAnsi="Arial" w:cs="Arial"/>
          <w:b/>
          <w:color w:val="000000" w:themeColor="text1"/>
          <w:sz w:val="22"/>
          <w:szCs w:val="22"/>
        </w:rPr>
        <w:fldChar w:fldCharType="separate"/>
      </w:r>
      <w:r>
        <w:rPr>
          <w:rFonts w:ascii="Arial" w:hAnsi="Arial" w:cs="Arial"/>
          <w:b/>
          <w:color w:val="000000" w:themeColor="text1"/>
          <w:sz w:val="22"/>
          <w:szCs w:val="22"/>
        </w:rPr>
        <w:t>AGUA POTABLE Y SANEAMIENTO BÁSICO</w:t>
      </w:r>
      <w:r>
        <w:rPr>
          <w:rFonts w:ascii="Arial" w:hAnsi="Arial" w:cs="Arial"/>
          <w:b/>
          <w:color w:val="000000" w:themeColor="text1"/>
          <w:sz w:val="22"/>
          <w:szCs w:val="22"/>
        </w:rPr>
        <w:fldChar w:fldCharType="end"/>
      </w:r>
    </w:p>
    <w:p w:rsidR="00AA62D7" w:rsidRDefault="00AA62D7" w:rsidP="00AA62D7">
      <w:pPr>
        <w:keepNext/>
        <w:keepLines/>
        <w:jc w:val="center"/>
        <w:rPr>
          <w:rFonts w:ascii="Arial" w:hAnsi="Arial" w:cs="Arial"/>
          <w:b/>
          <w:color w:val="000000" w:themeColor="text1"/>
          <w:sz w:val="22"/>
          <w:szCs w:val="22"/>
        </w:rPr>
      </w:pPr>
      <w:r>
        <w:rPr>
          <w:rFonts w:ascii="Arial" w:hAnsi="Arial" w:cs="Arial"/>
          <w:b/>
          <w:color w:val="000000" w:themeColor="text1"/>
          <w:sz w:val="22"/>
          <w:szCs w:val="22"/>
        </w:rPr>
        <w:fldChar w:fldCharType="begin"/>
      </w:r>
      <w:r>
        <w:rPr>
          <w:rFonts w:ascii="Arial" w:hAnsi="Arial" w:cs="Arial"/>
          <w:b/>
          <w:color w:val="000000" w:themeColor="text1"/>
          <w:sz w:val="22"/>
          <w:szCs w:val="22"/>
        </w:rPr>
        <w:instrText xml:space="preserve"> LINK Excel.SheetMacroEnabled.12 "\\\\MH-EXMOSSSA01.MHEXT.RED\\EncuestasPSFF_Archivos\\Decreto028\\BD\\Excel\\Matriz_2017_PlanDesempeño_Municipio_Dibulla_La_Guajira_Sector_Agua_Potable_y_Saneamiento_Básico.xlsm" "Principal!F5C7" \a \t </w:instrText>
      </w:r>
      <w:r>
        <w:rPr>
          <w:rFonts w:ascii="Arial" w:hAnsi="Arial" w:cs="Arial"/>
          <w:b/>
          <w:color w:val="000000" w:themeColor="text1"/>
          <w:sz w:val="22"/>
          <w:szCs w:val="22"/>
        </w:rPr>
        <w:fldChar w:fldCharType="separate"/>
      </w:r>
      <w:r>
        <w:rPr>
          <w:rFonts w:ascii="Arial" w:hAnsi="Arial" w:cs="Arial"/>
          <w:b/>
          <w:color w:val="000000" w:themeColor="text1"/>
          <w:sz w:val="22"/>
          <w:szCs w:val="22"/>
        </w:rPr>
        <w:t>MUNICIPIO: CONSACÁ - NA</w:t>
      </w:r>
      <w:r>
        <w:rPr>
          <w:rFonts w:ascii="Arial" w:hAnsi="Arial" w:cs="Arial"/>
          <w:b/>
          <w:color w:val="000000" w:themeColor="text1"/>
          <w:sz w:val="22"/>
          <w:szCs w:val="22"/>
        </w:rPr>
        <w:fldChar w:fldCharType="end"/>
      </w:r>
      <w:r>
        <w:rPr>
          <w:rFonts w:ascii="Arial" w:hAnsi="Arial" w:cs="Arial"/>
          <w:b/>
          <w:color w:val="000000" w:themeColor="text1"/>
          <w:sz w:val="22"/>
          <w:szCs w:val="22"/>
        </w:rPr>
        <w:t>RIÑO</w:t>
      </w:r>
    </w:p>
    <w:p w:rsidR="00AA62D7" w:rsidRDefault="00AA62D7" w:rsidP="00AA62D7">
      <w:pPr>
        <w:jc w:val="both"/>
        <w:rPr>
          <w:rFonts w:ascii="Arial" w:hAnsi="Arial" w:cs="Arial"/>
          <w:b/>
          <w:sz w:val="22"/>
          <w:szCs w:val="22"/>
        </w:rPr>
      </w:pPr>
    </w:p>
    <w:p w:rsidR="00AA62D7" w:rsidRDefault="00AA62D7" w:rsidP="00AA62D7">
      <w:pPr>
        <w:rPr>
          <w:rFonts w:ascii="Arial" w:hAnsi="Arial" w:cs="Arial"/>
          <w:sz w:val="22"/>
          <w:szCs w:val="22"/>
        </w:rPr>
      </w:pPr>
      <w:r>
        <w:rPr>
          <w:rFonts w:ascii="Arial" w:hAnsi="Arial" w:cs="Arial"/>
          <w:b/>
          <w:sz w:val="22"/>
          <w:szCs w:val="22"/>
        </w:rPr>
        <w:t xml:space="preserve">Entrega de información: </w:t>
      </w:r>
      <w:r>
        <w:rPr>
          <w:rFonts w:ascii="Arial" w:hAnsi="Arial" w:cs="Arial"/>
          <w:sz w:val="22"/>
          <w:szCs w:val="22"/>
        </w:rPr>
        <w:t>Oficio</w:t>
      </w:r>
      <w:r w:rsidR="003C2A5A">
        <w:rPr>
          <w:rFonts w:ascii="Arial" w:hAnsi="Arial" w:cs="Arial"/>
          <w:sz w:val="22"/>
          <w:szCs w:val="22"/>
        </w:rPr>
        <w:t>s</w:t>
      </w:r>
      <w:r>
        <w:rPr>
          <w:rFonts w:ascii="Arial" w:hAnsi="Arial" w:cs="Arial"/>
          <w:sz w:val="22"/>
          <w:szCs w:val="22"/>
        </w:rPr>
        <w:t xml:space="preserve"> con radicado No. 1-20</w:t>
      </w:r>
      <w:r w:rsidR="00141F07">
        <w:rPr>
          <w:rFonts w:ascii="Arial" w:hAnsi="Arial" w:cs="Arial"/>
          <w:sz w:val="22"/>
          <w:szCs w:val="22"/>
        </w:rPr>
        <w:t>2</w:t>
      </w:r>
      <w:r w:rsidR="004238FB">
        <w:rPr>
          <w:rFonts w:ascii="Arial" w:hAnsi="Arial" w:cs="Arial"/>
          <w:sz w:val="22"/>
          <w:szCs w:val="22"/>
        </w:rPr>
        <w:t>1</w:t>
      </w:r>
      <w:r>
        <w:rPr>
          <w:rFonts w:ascii="Arial" w:hAnsi="Arial" w:cs="Arial"/>
          <w:sz w:val="22"/>
          <w:szCs w:val="22"/>
        </w:rPr>
        <w:t>-</w:t>
      </w:r>
      <w:r w:rsidR="006B048D">
        <w:rPr>
          <w:rFonts w:ascii="Arial" w:hAnsi="Arial" w:cs="Arial"/>
          <w:sz w:val="22"/>
          <w:szCs w:val="22"/>
        </w:rPr>
        <w:t>042035</w:t>
      </w:r>
      <w:r>
        <w:rPr>
          <w:rFonts w:ascii="Arial" w:hAnsi="Arial" w:cs="Arial"/>
          <w:sz w:val="22"/>
          <w:szCs w:val="22"/>
        </w:rPr>
        <w:t xml:space="preserve"> del </w:t>
      </w:r>
      <w:r w:rsidR="009871F9">
        <w:rPr>
          <w:rFonts w:ascii="Arial" w:hAnsi="Arial" w:cs="Arial"/>
          <w:sz w:val="22"/>
          <w:szCs w:val="22"/>
        </w:rPr>
        <w:t>1</w:t>
      </w:r>
      <w:r w:rsidR="007471D9">
        <w:rPr>
          <w:rFonts w:ascii="Arial" w:hAnsi="Arial" w:cs="Arial"/>
          <w:sz w:val="22"/>
          <w:szCs w:val="22"/>
        </w:rPr>
        <w:t>3</w:t>
      </w:r>
      <w:r>
        <w:rPr>
          <w:rFonts w:ascii="Arial" w:hAnsi="Arial" w:cs="Arial"/>
          <w:sz w:val="22"/>
          <w:szCs w:val="22"/>
        </w:rPr>
        <w:t xml:space="preserve"> de </w:t>
      </w:r>
      <w:r w:rsidR="00A96F1A">
        <w:rPr>
          <w:rFonts w:ascii="Arial" w:hAnsi="Arial" w:cs="Arial"/>
          <w:sz w:val="22"/>
          <w:szCs w:val="22"/>
        </w:rPr>
        <w:t>may</w:t>
      </w:r>
      <w:r w:rsidR="009871F9">
        <w:rPr>
          <w:rFonts w:ascii="Arial" w:hAnsi="Arial" w:cs="Arial"/>
          <w:sz w:val="22"/>
          <w:szCs w:val="22"/>
        </w:rPr>
        <w:t>o</w:t>
      </w:r>
      <w:r>
        <w:rPr>
          <w:rFonts w:ascii="Arial" w:hAnsi="Arial" w:cs="Arial"/>
          <w:sz w:val="22"/>
          <w:szCs w:val="22"/>
        </w:rPr>
        <w:t xml:space="preserve"> de 20</w:t>
      </w:r>
      <w:r w:rsidR="00141F07">
        <w:rPr>
          <w:rFonts w:ascii="Arial" w:hAnsi="Arial" w:cs="Arial"/>
          <w:sz w:val="22"/>
          <w:szCs w:val="22"/>
        </w:rPr>
        <w:t>2</w:t>
      </w:r>
      <w:r w:rsidR="009871F9">
        <w:rPr>
          <w:rFonts w:ascii="Arial" w:hAnsi="Arial" w:cs="Arial"/>
          <w:sz w:val="22"/>
          <w:szCs w:val="22"/>
        </w:rPr>
        <w:t>1</w:t>
      </w:r>
      <w:r w:rsidR="00A96F1A">
        <w:rPr>
          <w:rFonts w:ascii="Arial" w:hAnsi="Arial" w:cs="Arial"/>
          <w:sz w:val="22"/>
          <w:szCs w:val="22"/>
        </w:rPr>
        <w:t>.</w:t>
      </w:r>
    </w:p>
    <w:p w:rsidR="00AA62D7" w:rsidRDefault="00AA62D7" w:rsidP="00AA62D7">
      <w:pPr>
        <w:jc w:val="both"/>
        <w:rPr>
          <w:rFonts w:ascii="Arial" w:hAnsi="Arial" w:cs="Arial"/>
          <w:b/>
          <w:sz w:val="22"/>
          <w:szCs w:val="22"/>
        </w:rPr>
      </w:pPr>
      <w:r>
        <w:rPr>
          <w:rFonts w:ascii="Arial" w:hAnsi="Arial" w:cs="Arial"/>
          <w:b/>
          <w:sz w:val="22"/>
          <w:szCs w:val="22"/>
        </w:rPr>
        <w:fldChar w:fldCharType="begin"/>
      </w:r>
      <w:r>
        <w:rPr>
          <w:rFonts w:ascii="Arial" w:hAnsi="Arial" w:cs="Arial"/>
          <w:b/>
          <w:sz w:val="22"/>
          <w:szCs w:val="22"/>
        </w:rPr>
        <w:instrText xml:space="preserve"> DOCVARIABLE  sector  \* MERGEFORMAT </w:instrText>
      </w:r>
      <w:r>
        <w:rPr>
          <w:rFonts w:ascii="Arial" w:hAnsi="Arial" w:cs="Arial"/>
          <w:b/>
          <w:sz w:val="22"/>
          <w:szCs w:val="22"/>
        </w:rPr>
        <w:fldChar w:fldCharType="end"/>
      </w:r>
      <w:r>
        <w:rPr>
          <w:rFonts w:ascii="Arial" w:hAnsi="Arial" w:cs="Arial"/>
          <w:b/>
          <w:sz w:val="22"/>
          <w:szCs w:val="22"/>
        </w:rPr>
        <w:fldChar w:fldCharType="begin"/>
      </w:r>
      <w:r>
        <w:rPr>
          <w:rFonts w:ascii="Arial" w:hAnsi="Arial" w:cs="Arial"/>
          <w:b/>
          <w:sz w:val="22"/>
          <w:szCs w:val="22"/>
        </w:rPr>
        <w:instrText xml:space="preserve"> DOCVARIABLE  Sector  \* MERGEFORMAT </w:instrText>
      </w:r>
      <w:r>
        <w:rPr>
          <w:rFonts w:ascii="Arial" w:hAnsi="Arial" w:cs="Arial"/>
          <w:b/>
          <w:sz w:val="22"/>
          <w:szCs w:val="22"/>
        </w:rPr>
        <w:fldChar w:fldCharType="end"/>
      </w:r>
    </w:p>
    <w:p w:rsidR="00AA62D7" w:rsidRDefault="00AA62D7" w:rsidP="00AA62D7">
      <w:pPr>
        <w:numPr>
          <w:ilvl w:val="0"/>
          <w:numId w:val="1"/>
        </w:numPr>
        <w:contextualSpacing/>
        <w:jc w:val="both"/>
        <w:rPr>
          <w:rFonts w:ascii="Arial" w:hAnsi="Arial" w:cs="Arial"/>
          <w:b/>
          <w:color w:val="000000" w:themeColor="text1"/>
          <w:sz w:val="22"/>
          <w:szCs w:val="22"/>
        </w:rPr>
      </w:pPr>
      <w:r>
        <w:rPr>
          <w:rFonts w:ascii="Arial" w:hAnsi="Arial" w:cs="Arial"/>
          <w:b/>
          <w:color w:val="000000" w:themeColor="text1"/>
          <w:sz w:val="22"/>
          <w:szCs w:val="22"/>
        </w:rPr>
        <w:t>Diagnóstico Inicial</w:t>
      </w:r>
    </w:p>
    <w:p w:rsidR="00AA62D7" w:rsidRDefault="00AA62D7" w:rsidP="00AA62D7">
      <w:pPr>
        <w:jc w:val="both"/>
        <w:rPr>
          <w:rFonts w:ascii="Arial" w:hAnsi="Arial" w:cs="Arial"/>
          <w:b/>
          <w:color w:val="000000" w:themeColor="text1"/>
          <w:sz w:val="22"/>
          <w:szCs w:val="22"/>
        </w:rPr>
      </w:pPr>
    </w:p>
    <w:p w:rsidR="00AA62D7" w:rsidRDefault="00AA62D7" w:rsidP="00AA62D7">
      <w:pPr>
        <w:numPr>
          <w:ilvl w:val="0"/>
          <w:numId w:val="2"/>
        </w:numPr>
        <w:jc w:val="both"/>
        <w:rPr>
          <w:rFonts w:ascii="Arial" w:hAnsi="Arial" w:cs="Arial"/>
          <w:b/>
          <w:color w:val="000000" w:themeColor="text1"/>
          <w:sz w:val="22"/>
          <w:szCs w:val="22"/>
        </w:rPr>
      </w:pPr>
      <w:r>
        <w:rPr>
          <w:rFonts w:ascii="Arial" w:hAnsi="Arial" w:cs="Arial"/>
          <w:b/>
          <w:color w:val="000000" w:themeColor="text1"/>
          <w:sz w:val="22"/>
          <w:szCs w:val="22"/>
        </w:rPr>
        <w:t>Antecedentes</w:t>
      </w:r>
    </w:p>
    <w:p w:rsidR="00AA62D7" w:rsidRDefault="00AA62D7" w:rsidP="00AA62D7">
      <w:pPr>
        <w:jc w:val="both"/>
        <w:rPr>
          <w:rFonts w:ascii="Arial" w:hAnsi="Arial" w:cs="Arial"/>
          <w:color w:val="000000" w:themeColor="text1"/>
          <w:sz w:val="22"/>
          <w:szCs w:val="22"/>
        </w:rPr>
      </w:pPr>
    </w:p>
    <w:p w:rsidR="00AA62D7" w:rsidRDefault="00AA62D7" w:rsidP="00AA62D7">
      <w:pPr>
        <w:jc w:val="both"/>
        <w:rPr>
          <w:rFonts w:ascii="Arial" w:hAnsi="Arial" w:cs="Arial"/>
          <w:sz w:val="22"/>
          <w:szCs w:val="22"/>
          <w:lang w:val="es-MX"/>
        </w:rPr>
      </w:pPr>
      <w:r>
        <w:rPr>
          <w:rFonts w:ascii="Arial" w:hAnsi="Arial" w:cs="Arial"/>
          <w:color w:val="000000" w:themeColor="text1"/>
          <w:sz w:val="22"/>
          <w:szCs w:val="22"/>
        </w:rPr>
        <w:t>El</w:t>
      </w:r>
      <w:r>
        <w:rPr>
          <w:rFonts w:ascii="Arial" w:hAnsi="Arial" w:cs="Arial"/>
          <w:sz w:val="22"/>
          <w:szCs w:val="22"/>
          <w:lang w:val="es-MX"/>
        </w:rPr>
        <w:t xml:space="preserve"> Ministerio de Vivienda, Ciudad y Territorio, en cumplimiento de las funciones de Monitoreo a los recursos del Sistema General de Participaciones correspondientes al Sector de Agua Potable y Saneamiento Básico, clasificó al Municipio de Consacá - Nariño para la vigencia 2015 en riesgo alto y remitió a la Dirección General de Apoyo Fiscal los resultados de la verificación y análisis del Monitoreo.</w:t>
      </w:r>
    </w:p>
    <w:p w:rsidR="00AA62D7" w:rsidRDefault="00AA62D7" w:rsidP="00AA62D7">
      <w:pPr>
        <w:jc w:val="both"/>
        <w:rPr>
          <w:rFonts w:ascii="Arial" w:hAnsi="Arial" w:cs="Arial"/>
          <w:sz w:val="22"/>
          <w:szCs w:val="22"/>
        </w:rPr>
      </w:pPr>
    </w:p>
    <w:p w:rsidR="00AA62D7" w:rsidRDefault="00AA62D7" w:rsidP="00AA62D7">
      <w:pPr>
        <w:jc w:val="both"/>
        <w:rPr>
          <w:rFonts w:ascii="Arial" w:hAnsi="Arial" w:cs="Arial"/>
          <w:sz w:val="22"/>
          <w:szCs w:val="22"/>
        </w:rPr>
      </w:pPr>
      <w:r w:rsidRPr="784C4179">
        <w:rPr>
          <w:rFonts w:ascii="Arial" w:hAnsi="Arial" w:cs="Arial"/>
          <w:sz w:val="22"/>
          <w:szCs w:val="22"/>
        </w:rPr>
        <w:t>Por tal razón, mediante comunicación con radicado 2-2016-007925 del 04 de marzo de 2016, se solicitó información al Municipio con el fin de</w:t>
      </w:r>
      <w:r w:rsidR="00C70B12">
        <w:rPr>
          <w:rFonts w:ascii="Arial" w:hAnsi="Arial" w:cs="Arial"/>
          <w:sz w:val="22"/>
          <w:szCs w:val="22"/>
        </w:rPr>
        <w:t xml:space="preserve"> determinar el estado de</w:t>
      </w:r>
      <w:r w:rsidR="00974E66">
        <w:rPr>
          <w:rFonts w:ascii="Arial" w:hAnsi="Arial" w:cs="Arial"/>
          <w:sz w:val="22"/>
          <w:szCs w:val="22"/>
        </w:rPr>
        <w:t xml:space="preserve"> la Entidad Territorial</w:t>
      </w:r>
      <w:r w:rsidR="00C70B12">
        <w:rPr>
          <w:rFonts w:ascii="Arial" w:hAnsi="Arial" w:cs="Arial"/>
          <w:sz w:val="22"/>
          <w:szCs w:val="22"/>
        </w:rPr>
        <w:t>,</w:t>
      </w:r>
      <w:r w:rsidR="00974E66">
        <w:rPr>
          <w:rFonts w:ascii="Arial" w:hAnsi="Arial" w:cs="Arial"/>
          <w:sz w:val="22"/>
          <w:szCs w:val="22"/>
        </w:rPr>
        <w:t xml:space="preserve"> específicamente,</w:t>
      </w:r>
      <w:r w:rsidR="00C70B12">
        <w:rPr>
          <w:rFonts w:ascii="Arial" w:hAnsi="Arial" w:cs="Arial"/>
          <w:sz w:val="22"/>
          <w:szCs w:val="22"/>
        </w:rPr>
        <w:t xml:space="preserve"> </w:t>
      </w:r>
      <w:r w:rsidRPr="784C4179">
        <w:rPr>
          <w:rFonts w:ascii="Arial" w:hAnsi="Arial" w:cs="Arial"/>
          <w:sz w:val="22"/>
          <w:szCs w:val="22"/>
        </w:rPr>
        <w:t>respecto a las inversiones realizadas con los recursos asignados al Sector de Agua Potable y Saneamiento Básico y la prestación de los Servicios de Acueducto, Alcantarillado y Aseo. El Municipio remitió la información mediante comunicación con radicado 1-2016-026294 del 04 de abril de 2016.</w:t>
      </w:r>
    </w:p>
    <w:p w:rsidR="00AA62D7" w:rsidRDefault="00AA62D7" w:rsidP="00AA62D7">
      <w:pPr>
        <w:jc w:val="both"/>
        <w:rPr>
          <w:rFonts w:ascii="Arial" w:eastAsiaTheme="minorHAnsi" w:hAnsi="Arial" w:cs="Arial"/>
          <w:sz w:val="22"/>
          <w:szCs w:val="22"/>
        </w:rPr>
      </w:pPr>
    </w:p>
    <w:p w:rsidR="00AA62D7" w:rsidRDefault="00AA62D7" w:rsidP="00AA62D7">
      <w:pPr>
        <w:jc w:val="both"/>
        <w:rPr>
          <w:rFonts w:ascii="Arial" w:hAnsi="Arial" w:cs="Arial"/>
          <w:sz w:val="22"/>
          <w:szCs w:val="22"/>
        </w:rPr>
      </w:pPr>
      <w:r>
        <w:rPr>
          <w:rFonts w:ascii="Arial" w:hAnsi="Arial" w:cs="Arial"/>
          <w:sz w:val="22"/>
          <w:szCs w:val="22"/>
        </w:rPr>
        <w:t xml:space="preserve">La Dirección General de Apoyo Fiscal del Ministerio de Hacienda y Crédito Público, realizó una visita de reconocimiento institucional al Municipio de Consacá - Nariño los días 21 y 22 de junio de 2016, con el objetivo de efectuar el seguimiento respectivo a la ejecución de los recursos del Sistema General de Participaciones en el Sector de Agua Potable y Saneamiento Básico; identificando los Eventos de Riesgo 9.1, 9.3, 9.4 y 9.18, de conformidad con lo previsto en el artículo 9º del Decreto 028 de 2008, </w:t>
      </w:r>
      <w:r w:rsidR="008C29EF">
        <w:rPr>
          <w:rFonts w:ascii="Arial" w:hAnsi="Arial" w:cs="Arial"/>
          <w:sz w:val="22"/>
          <w:szCs w:val="22"/>
        </w:rPr>
        <w:t>soportada</w:t>
      </w:r>
      <w:r>
        <w:rPr>
          <w:rFonts w:ascii="Arial" w:hAnsi="Arial" w:cs="Arial"/>
          <w:sz w:val="22"/>
          <w:szCs w:val="22"/>
        </w:rPr>
        <w:t xml:space="preserve"> en la información suministrada por el Municipio.</w:t>
      </w:r>
    </w:p>
    <w:p w:rsidR="00AA62D7" w:rsidRDefault="00AA62D7" w:rsidP="00AA62D7">
      <w:pPr>
        <w:tabs>
          <w:tab w:val="num" w:pos="284"/>
        </w:tabs>
        <w:rPr>
          <w:rFonts w:ascii="Arial" w:hAnsi="Arial" w:cs="Arial"/>
          <w:sz w:val="22"/>
          <w:szCs w:val="22"/>
        </w:rPr>
      </w:pPr>
    </w:p>
    <w:p w:rsidR="00AA62D7" w:rsidRDefault="00AA62D7" w:rsidP="00AA62D7">
      <w:pPr>
        <w:jc w:val="both"/>
        <w:rPr>
          <w:rFonts w:ascii="Arial" w:hAnsi="Arial" w:cs="Arial"/>
          <w:sz w:val="22"/>
          <w:szCs w:val="22"/>
        </w:rPr>
      </w:pPr>
      <w:r>
        <w:rPr>
          <w:rFonts w:ascii="Arial" w:hAnsi="Arial" w:cs="Arial"/>
          <w:sz w:val="22"/>
          <w:szCs w:val="22"/>
        </w:rPr>
        <w:t>En ejercicio de las funciones establecidas en el Decreto 028 de 2008 y sus normas reglamentarias, la Dirección General de Apoyo Fiscal del Ministerio de Hacienda y Crédito Público expidió la Resolución No. 4654 del 26 de diciembre de 2016, por medio de la cual ordenó la adopción de la Medida Preventiva de Plan de Desempeño en el Sector de Agua Potable y Saneamiento Básico</w:t>
      </w:r>
      <w:r>
        <w:rPr>
          <w:rFonts w:ascii="Arial" w:hAnsi="Arial" w:cs="Arial"/>
          <w:color w:val="000000" w:themeColor="text1"/>
          <w:sz w:val="22"/>
          <w:szCs w:val="22"/>
        </w:rPr>
        <w:t xml:space="preserve"> </w:t>
      </w:r>
      <w:r>
        <w:rPr>
          <w:rFonts w:ascii="Arial" w:hAnsi="Arial" w:cs="Arial"/>
          <w:sz w:val="22"/>
          <w:szCs w:val="22"/>
        </w:rPr>
        <w:t xml:space="preserve">al </w:t>
      </w:r>
      <w:r>
        <w:rPr>
          <w:rFonts w:ascii="Arial" w:hAnsi="Arial" w:cs="Arial"/>
          <w:color w:val="000000" w:themeColor="text1"/>
          <w:sz w:val="22"/>
          <w:szCs w:val="22"/>
        </w:rPr>
        <w:t>Municipio de Consacá - Nariño</w:t>
      </w:r>
      <w:r>
        <w:rPr>
          <w:rFonts w:ascii="Arial" w:hAnsi="Arial" w:cs="Arial"/>
          <w:sz w:val="22"/>
          <w:szCs w:val="22"/>
        </w:rPr>
        <w:t xml:space="preserve">, el cual fue adoptado por este a través del </w:t>
      </w:r>
      <w:bookmarkStart w:id="1" w:name="_Hlk502855331"/>
      <w:r>
        <w:rPr>
          <w:rFonts w:ascii="Arial" w:hAnsi="Arial" w:cs="Arial"/>
          <w:sz w:val="22"/>
          <w:szCs w:val="22"/>
        </w:rPr>
        <w:t>Decreto No.</w:t>
      </w:r>
      <w:bookmarkEnd w:id="1"/>
      <w:r>
        <w:rPr>
          <w:rFonts w:ascii="Arial" w:hAnsi="Arial" w:cs="Arial"/>
          <w:sz w:val="22"/>
          <w:szCs w:val="22"/>
        </w:rPr>
        <w:t xml:space="preserve"> 021 del 02 de marzo de 2017, y aprobado por esta Dirección mediante la Resolución No. 0899 del 31 de marzo de 2017.</w:t>
      </w:r>
    </w:p>
    <w:p w:rsidR="0040443A" w:rsidRDefault="0040443A" w:rsidP="00AA62D7">
      <w:pPr>
        <w:jc w:val="both"/>
        <w:rPr>
          <w:rFonts w:ascii="Arial" w:hAnsi="Arial" w:cs="Arial"/>
          <w:sz w:val="22"/>
          <w:szCs w:val="22"/>
        </w:rPr>
      </w:pPr>
    </w:p>
    <w:p w:rsidR="00AA62D7" w:rsidRDefault="0040443A" w:rsidP="0040443A">
      <w:pPr>
        <w:jc w:val="both"/>
        <w:rPr>
          <w:rFonts w:ascii="Arial" w:hAnsi="Arial" w:cs="Arial"/>
          <w:color w:val="000000" w:themeColor="text1"/>
          <w:sz w:val="22"/>
          <w:szCs w:val="22"/>
        </w:rPr>
      </w:pPr>
      <w:r>
        <w:rPr>
          <w:rFonts w:ascii="Arial" w:hAnsi="Arial" w:cs="Arial"/>
          <w:color w:val="000000" w:themeColor="text1"/>
          <w:sz w:val="22"/>
          <w:szCs w:val="22"/>
        </w:rPr>
        <w:t>La Dirección General de Apoyo Fiscal realizó la evaluación periódica al cumplimiento de los compromisos adquiridos por la Entidad</w:t>
      </w:r>
      <w:r>
        <w:rPr>
          <w:rFonts w:ascii="Arial" w:hAnsi="Arial" w:cs="Arial"/>
          <w:sz w:val="22"/>
          <w:szCs w:val="22"/>
        </w:rPr>
        <w:t xml:space="preserve"> Territorial</w:t>
      </w:r>
      <w:r>
        <w:rPr>
          <w:rFonts w:ascii="Arial" w:hAnsi="Arial" w:cs="Arial"/>
          <w:color w:val="000000" w:themeColor="text1"/>
          <w:sz w:val="22"/>
          <w:szCs w:val="22"/>
        </w:rPr>
        <w:t xml:space="preserve"> en el</w:t>
      </w:r>
      <w:r w:rsidR="00AA62D7">
        <w:rPr>
          <w:rFonts w:ascii="Arial" w:hAnsi="Arial" w:cs="Arial"/>
          <w:color w:val="000000" w:themeColor="text1"/>
          <w:sz w:val="22"/>
          <w:szCs w:val="22"/>
        </w:rPr>
        <w:t xml:space="preserve"> Plan de Desempeño adoptado en el Sector de Agua Potable y Saneamiento Básico, con base en la información suministrada por el Municipio, generando los respectivos informes. En la última evaluación se determinó que la Entidad Territorial no </w:t>
      </w:r>
      <w:r w:rsidR="00DD40F3">
        <w:rPr>
          <w:rFonts w:ascii="Arial" w:hAnsi="Arial" w:cs="Arial"/>
          <w:color w:val="000000" w:themeColor="text1"/>
          <w:sz w:val="22"/>
          <w:szCs w:val="22"/>
        </w:rPr>
        <w:t xml:space="preserve">superó </w:t>
      </w:r>
      <w:r w:rsidR="00AA62D7">
        <w:rPr>
          <w:rFonts w:ascii="Arial" w:hAnsi="Arial" w:cs="Arial"/>
          <w:color w:val="000000" w:themeColor="text1"/>
          <w:sz w:val="22"/>
          <w:szCs w:val="22"/>
        </w:rPr>
        <w:t>todas las situaciones de riesgo identificadas por este Ministerio, además, se evidenció el Evento de Riesgo sobreviniente 9.10 “</w:t>
      </w:r>
      <w:r w:rsidR="00AA62D7">
        <w:rPr>
          <w:rFonts w:ascii="Arial" w:hAnsi="Arial" w:cs="Arial"/>
          <w:i/>
          <w:color w:val="000000" w:themeColor="text1"/>
          <w:sz w:val="22"/>
          <w:szCs w:val="22"/>
        </w:rPr>
        <w:t>No publicar los actos administrativos, contratos, convenios e informes, cuando la ley lo exij</w:t>
      </w:r>
      <w:r w:rsidR="00AA62D7">
        <w:rPr>
          <w:rFonts w:ascii="Arial" w:hAnsi="Arial" w:cs="Arial"/>
          <w:color w:val="000000" w:themeColor="text1"/>
          <w:sz w:val="22"/>
          <w:szCs w:val="22"/>
        </w:rPr>
        <w:t xml:space="preserve">a”, lo que indica vulneraciones a los principios de publicidad y transparencia que requiere la gestión pública, y en particular, la </w:t>
      </w:r>
      <w:r w:rsidR="00AA62D7">
        <w:rPr>
          <w:rFonts w:ascii="Arial" w:hAnsi="Arial" w:cs="Arial"/>
          <w:color w:val="000000" w:themeColor="text1"/>
          <w:sz w:val="22"/>
          <w:szCs w:val="22"/>
        </w:rPr>
        <w:lastRenderedPageBreak/>
        <w:t>ejecución de los recursos del Sistema General de Participaciones que fueron asignados al Sector de Agua Potable y Saneamiento Básico.</w:t>
      </w:r>
    </w:p>
    <w:p w:rsidR="00AA62D7" w:rsidRDefault="00AA62D7" w:rsidP="00AA62D7">
      <w:pPr>
        <w:pStyle w:val="Prrafodelista"/>
        <w:ind w:left="360"/>
        <w:jc w:val="both"/>
        <w:rPr>
          <w:rFonts w:ascii="Arial" w:hAnsi="Arial" w:cs="Arial"/>
          <w:color w:val="000000" w:themeColor="text1"/>
          <w:sz w:val="22"/>
          <w:szCs w:val="22"/>
        </w:rPr>
      </w:pPr>
    </w:p>
    <w:p w:rsidR="00AA62D7" w:rsidRDefault="00AA62D7" w:rsidP="00AA62D7">
      <w:pPr>
        <w:jc w:val="both"/>
        <w:rPr>
          <w:rFonts w:ascii="Arial" w:hAnsi="Arial" w:cs="Arial"/>
          <w:color w:val="000000" w:themeColor="text1"/>
          <w:sz w:val="22"/>
          <w:szCs w:val="22"/>
        </w:rPr>
      </w:pPr>
      <w:r>
        <w:rPr>
          <w:rFonts w:ascii="Arial" w:hAnsi="Arial" w:cs="Arial"/>
          <w:color w:val="000000" w:themeColor="text1"/>
          <w:sz w:val="22"/>
          <w:szCs w:val="22"/>
        </w:rPr>
        <w:t xml:space="preserve">Como consecuencia de lo anterior, la Dirección General de Apoyo Fiscal ordenó la reformulación y extensión de la Medida Preventiva de Plan de Desempeño adoptada en el Sector de Agua Potable y Saneamiento Básico por el Municipio de Consacá - Nariño, mediante la expedición de la Resolución No. 1129 del 25 de abril de 2018, </w:t>
      </w:r>
      <w:r w:rsidR="00C70B12">
        <w:rPr>
          <w:rFonts w:ascii="Arial" w:hAnsi="Arial" w:cs="Arial"/>
          <w:color w:val="000000" w:themeColor="text1"/>
          <w:sz w:val="22"/>
          <w:szCs w:val="22"/>
        </w:rPr>
        <w:t>el cual fue adoptado</w:t>
      </w:r>
      <w:r>
        <w:rPr>
          <w:rFonts w:ascii="Arial" w:hAnsi="Arial" w:cs="Arial"/>
          <w:color w:val="000000" w:themeColor="text1"/>
          <w:sz w:val="22"/>
          <w:szCs w:val="22"/>
        </w:rPr>
        <w:t xml:space="preserve"> por el Municipio </w:t>
      </w:r>
      <w:r w:rsidR="00C70B12">
        <w:rPr>
          <w:rFonts w:ascii="Arial" w:hAnsi="Arial" w:cs="Arial"/>
          <w:color w:val="000000" w:themeColor="text1"/>
          <w:sz w:val="22"/>
          <w:szCs w:val="22"/>
        </w:rPr>
        <w:t>a través</w:t>
      </w:r>
      <w:r>
        <w:rPr>
          <w:rFonts w:ascii="Arial" w:hAnsi="Arial" w:cs="Arial"/>
          <w:color w:val="000000" w:themeColor="text1"/>
          <w:sz w:val="22"/>
          <w:szCs w:val="22"/>
        </w:rPr>
        <w:t xml:space="preserve"> del Decreto 59 del 3 de julio de 2018 y aprobada por esta Dirección mediante la Resolución No. 2451 del 21 de agosto de 2018. Debido a que se presentaron incumplimientos de dicha Medida, </w:t>
      </w:r>
      <w:r w:rsidR="00606562">
        <w:rPr>
          <w:rFonts w:ascii="Arial" w:hAnsi="Arial" w:cs="Arial"/>
          <w:color w:val="000000" w:themeColor="text1"/>
          <w:sz w:val="22"/>
          <w:szCs w:val="22"/>
        </w:rPr>
        <w:t>por medio</w:t>
      </w:r>
      <w:r>
        <w:rPr>
          <w:rFonts w:ascii="Arial" w:hAnsi="Arial" w:cs="Arial"/>
          <w:color w:val="000000" w:themeColor="text1"/>
          <w:sz w:val="22"/>
          <w:szCs w:val="22"/>
        </w:rPr>
        <w:t xml:space="preserve"> de la Resolución 3033 del 4 de septiembre de 2019 se le impuso al Municipio la Medida Correctiva de Suspensión de Giros.</w:t>
      </w:r>
    </w:p>
    <w:p w:rsidR="00AA62D7" w:rsidRDefault="00AA62D7" w:rsidP="00AA62D7">
      <w:pPr>
        <w:jc w:val="both"/>
        <w:rPr>
          <w:rFonts w:ascii="Arial" w:hAnsi="Arial" w:cs="Arial"/>
          <w:color w:val="000000" w:themeColor="text1"/>
          <w:sz w:val="22"/>
          <w:szCs w:val="22"/>
        </w:rPr>
      </w:pPr>
    </w:p>
    <w:p w:rsidR="00987034" w:rsidRPr="008E0660" w:rsidRDefault="003F6EF6" w:rsidP="00AA62D7">
      <w:pPr>
        <w:jc w:val="both"/>
        <w:rPr>
          <w:rFonts w:ascii="Arial" w:hAnsi="Arial" w:cs="Arial"/>
        </w:rPr>
      </w:pPr>
      <w:r>
        <w:rPr>
          <w:rFonts w:ascii="Arial" w:hAnsi="Arial" w:cs="Arial"/>
          <w:color w:val="000000" w:themeColor="text1"/>
          <w:sz w:val="22"/>
          <w:szCs w:val="22"/>
        </w:rPr>
        <w:t xml:space="preserve">Del mismo modo, cabe señalar que </w:t>
      </w:r>
      <w:r w:rsidR="0051198C">
        <w:rPr>
          <w:rFonts w:ascii="Arial" w:hAnsi="Arial" w:cs="Arial"/>
          <w:color w:val="000000" w:themeColor="text1"/>
          <w:sz w:val="22"/>
          <w:szCs w:val="22"/>
        </w:rPr>
        <w:t>en cumplimiento de lo establecido en</w:t>
      </w:r>
      <w:r w:rsidR="00E057BA">
        <w:rPr>
          <w:rFonts w:ascii="Arial" w:hAnsi="Arial" w:cs="Arial"/>
          <w:color w:val="000000" w:themeColor="text1"/>
          <w:sz w:val="22"/>
          <w:szCs w:val="22"/>
        </w:rPr>
        <w:t xml:space="preserve"> la Resoluci</w:t>
      </w:r>
      <w:r>
        <w:rPr>
          <w:rFonts w:ascii="Arial" w:hAnsi="Arial" w:cs="Arial"/>
          <w:color w:val="000000" w:themeColor="text1"/>
          <w:sz w:val="22"/>
          <w:szCs w:val="22"/>
        </w:rPr>
        <w:t>ón</w:t>
      </w:r>
      <w:r w:rsidR="00E057BA" w:rsidRPr="003F6EF6">
        <w:rPr>
          <w:rFonts w:ascii="Arial" w:hAnsi="Arial" w:cs="Arial"/>
          <w:color w:val="000000" w:themeColor="text1"/>
          <w:sz w:val="22"/>
          <w:szCs w:val="22"/>
        </w:rPr>
        <w:t xml:space="preserve"> 0993 del 8 de abril de 2020, se efectuó un levantamiento parcial de la Medida Correctiva de Suspensión de Giros de los recursos transferidos con situación de fondos correspondientes a la Asignación para Agua potable y Saneamiento Básico del Sistema General de Participaciones del Sector Agua Potable y Saneamiento Básico del municipio de Consacá –</w:t>
      </w:r>
      <w:r w:rsidRPr="003F6EF6">
        <w:rPr>
          <w:rFonts w:ascii="Arial" w:hAnsi="Arial" w:cs="Arial"/>
          <w:color w:val="000000" w:themeColor="text1"/>
          <w:sz w:val="22"/>
          <w:szCs w:val="22"/>
        </w:rPr>
        <w:t xml:space="preserve"> Nariño, en virtud del Decreto 417 de 2020 que declaró la Emergencia Económica, Social y Ecológica en todo el territorio nacional y del artículo 11 del Decreto 441 de 2020</w:t>
      </w:r>
      <w:r>
        <w:rPr>
          <w:rFonts w:ascii="Arial" w:hAnsi="Arial" w:cs="Arial"/>
          <w:color w:val="000000" w:themeColor="text1"/>
          <w:sz w:val="22"/>
          <w:szCs w:val="22"/>
        </w:rPr>
        <w:t xml:space="preserve"> que autorizó</w:t>
      </w:r>
      <w:r w:rsidRPr="003F6EF6">
        <w:rPr>
          <w:rFonts w:ascii="Arial" w:hAnsi="Arial" w:cs="Arial"/>
          <w:color w:val="000000" w:themeColor="text1"/>
          <w:sz w:val="22"/>
          <w:szCs w:val="22"/>
        </w:rPr>
        <w:t xml:space="preserve"> el uso de dichos recursos con destino a la financiación de medios alternativos de aprovisionamiento de agua apta para el consumo humano, todo con el fin de afrontar la Emergencia </w:t>
      </w:r>
      <w:r w:rsidR="00DD40F3">
        <w:rPr>
          <w:rFonts w:ascii="Arial" w:hAnsi="Arial" w:cs="Arial"/>
          <w:color w:val="000000" w:themeColor="text1"/>
          <w:sz w:val="22"/>
          <w:szCs w:val="22"/>
        </w:rPr>
        <w:t xml:space="preserve">Sanitaria </w:t>
      </w:r>
      <w:r w:rsidRPr="003F6EF6">
        <w:rPr>
          <w:rFonts w:ascii="Arial" w:hAnsi="Arial" w:cs="Arial"/>
          <w:color w:val="000000" w:themeColor="text1"/>
          <w:sz w:val="22"/>
          <w:szCs w:val="22"/>
        </w:rPr>
        <w:t>ocasionada por el COVID – 19.</w:t>
      </w:r>
    </w:p>
    <w:p w:rsidR="00987034" w:rsidRDefault="00987034" w:rsidP="00AA62D7">
      <w:pPr>
        <w:jc w:val="both"/>
        <w:rPr>
          <w:rFonts w:ascii="Arial" w:hAnsi="Arial" w:cs="Arial"/>
          <w:color w:val="000000" w:themeColor="text1"/>
          <w:sz w:val="22"/>
          <w:szCs w:val="22"/>
        </w:rPr>
      </w:pPr>
    </w:p>
    <w:p w:rsidR="001F0917" w:rsidRPr="009017D6" w:rsidRDefault="0051198C" w:rsidP="001F0917">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Por otro lado, e</w:t>
      </w:r>
      <w:r w:rsidR="0061393A" w:rsidRPr="00AA2898">
        <w:rPr>
          <w:rFonts w:ascii="Arial" w:hAnsi="Arial" w:cs="Arial"/>
          <w:color w:val="000000" w:themeColor="text1"/>
          <w:sz w:val="22"/>
          <w:szCs w:val="22"/>
        </w:rPr>
        <w:t xml:space="preserve">s importante señalar que </w:t>
      </w:r>
      <w:r w:rsidR="00606562" w:rsidRPr="00AA2898">
        <w:rPr>
          <w:rFonts w:ascii="Arial" w:hAnsi="Arial" w:cs="Arial"/>
          <w:color w:val="000000" w:themeColor="text1"/>
          <w:sz w:val="22"/>
          <w:szCs w:val="22"/>
        </w:rPr>
        <w:t>a través</w:t>
      </w:r>
      <w:r w:rsidR="00EA30F9" w:rsidRPr="00AA2898">
        <w:rPr>
          <w:rFonts w:ascii="Arial" w:hAnsi="Arial" w:cs="Arial"/>
          <w:color w:val="000000" w:themeColor="text1"/>
          <w:sz w:val="22"/>
          <w:szCs w:val="22"/>
        </w:rPr>
        <w:t xml:space="preserve"> del </w:t>
      </w:r>
      <w:r w:rsidR="00A96F1A">
        <w:rPr>
          <w:rFonts w:ascii="Arial" w:hAnsi="Arial" w:cs="Arial"/>
          <w:color w:val="000000" w:themeColor="text1"/>
          <w:sz w:val="22"/>
          <w:szCs w:val="22"/>
        </w:rPr>
        <w:t>cuarto</w:t>
      </w:r>
      <w:r w:rsidR="0061393A" w:rsidRPr="00AA2898">
        <w:rPr>
          <w:rFonts w:ascii="Arial" w:hAnsi="Arial" w:cs="Arial"/>
          <w:color w:val="000000" w:themeColor="text1"/>
          <w:sz w:val="22"/>
          <w:szCs w:val="22"/>
        </w:rPr>
        <w:t xml:space="preserve"> informe de seguimiento a la Medida C</w:t>
      </w:r>
      <w:r w:rsidR="00EA30F9" w:rsidRPr="00AA2898">
        <w:rPr>
          <w:rFonts w:ascii="Arial" w:hAnsi="Arial" w:cs="Arial"/>
          <w:color w:val="000000" w:themeColor="text1"/>
          <w:sz w:val="22"/>
          <w:szCs w:val="22"/>
        </w:rPr>
        <w:t>orrect</w:t>
      </w:r>
      <w:r w:rsidR="0061393A" w:rsidRPr="00AA2898">
        <w:rPr>
          <w:rFonts w:ascii="Arial" w:hAnsi="Arial" w:cs="Arial"/>
          <w:color w:val="000000" w:themeColor="text1"/>
          <w:sz w:val="22"/>
          <w:szCs w:val="22"/>
        </w:rPr>
        <w:t>iva de S</w:t>
      </w:r>
      <w:r w:rsidR="00EA30F9" w:rsidRPr="00AA2898">
        <w:rPr>
          <w:rFonts w:ascii="Arial" w:hAnsi="Arial" w:cs="Arial"/>
          <w:color w:val="000000" w:themeColor="text1"/>
          <w:sz w:val="22"/>
          <w:szCs w:val="22"/>
        </w:rPr>
        <w:t>uspensi</w:t>
      </w:r>
      <w:r w:rsidR="0061393A" w:rsidRPr="00AA2898">
        <w:rPr>
          <w:rFonts w:ascii="Arial" w:hAnsi="Arial" w:cs="Arial"/>
          <w:color w:val="000000" w:themeColor="text1"/>
          <w:sz w:val="22"/>
          <w:szCs w:val="22"/>
        </w:rPr>
        <w:t>ón de G</w:t>
      </w:r>
      <w:r w:rsidR="00EA30F9" w:rsidRPr="00AA2898">
        <w:rPr>
          <w:rFonts w:ascii="Arial" w:hAnsi="Arial" w:cs="Arial"/>
          <w:color w:val="000000" w:themeColor="text1"/>
          <w:sz w:val="22"/>
          <w:szCs w:val="22"/>
        </w:rPr>
        <w:t>iros</w:t>
      </w:r>
      <w:r w:rsidR="005C7096" w:rsidRPr="00AA2898">
        <w:rPr>
          <w:rFonts w:ascii="Arial" w:hAnsi="Arial" w:cs="Arial"/>
          <w:color w:val="000000" w:themeColor="text1"/>
          <w:sz w:val="22"/>
          <w:szCs w:val="22"/>
        </w:rPr>
        <w:t>,</w:t>
      </w:r>
      <w:r w:rsidR="00EA30F9" w:rsidRPr="00AA2898">
        <w:rPr>
          <w:rFonts w:ascii="Arial" w:hAnsi="Arial" w:cs="Arial"/>
          <w:color w:val="000000" w:themeColor="text1"/>
          <w:sz w:val="22"/>
          <w:szCs w:val="22"/>
        </w:rPr>
        <w:t xml:space="preserve"> </w:t>
      </w:r>
      <w:r w:rsidR="00CD1ED1">
        <w:rPr>
          <w:rFonts w:ascii="Arial" w:hAnsi="Arial" w:cs="Arial"/>
          <w:color w:val="000000" w:themeColor="text1"/>
          <w:sz w:val="22"/>
          <w:szCs w:val="22"/>
        </w:rPr>
        <w:t xml:space="preserve">al haber </w:t>
      </w:r>
      <w:r w:rsidR="009C5DCE">
        <w:rPr>
          <w:rFonts w:ascii="Arial" w:hAnsi="Arial" w:cs="Arial"/>
          <w:color w:val="000000" w:themeColor="text1"/>
          <w:sz w:val="22"/>
          <w:szCs w:val="22"/>
        </w:rPr>
        <w:t xml:space="preserve">realizado el análisis de la Actividad </w:t>
      </w:r>
      <w:r w:rsidR="009B7FF5">
        <w:rPr>
          <w:rFonts w:ascii="Arial" w:hAnsi="Arial" w:cs="Arial"/>
          <w:color w:val="000000" w:themeColor="text1"/>
          <w:sz w:val="22"/>
          <w:szCs w:val="22"/>
        </w:rPr>
        <w:t xml:space="preserve">que se mantiene vigente, se pudo verificar </w:t>
      </w:r>
      <w:r w:rsidR="001D3F51">
        <w:rPr>
          <w:rFonts w:ascii="Arial" w:hAnsi="Arial" w:cs="Arial"/>
          <w:color w:val="000000" w:themeColor="text1"/>
          <w:sz w:val="22"/>
          <w:szCs w:val="22"/>
        </w:rPr>
        <w:t xml:space="preserve">la persistencia en el incumplimiento de esta, por lo que se recomendó ser cuidadosos a la </w:t>
      </w:r>
      <w:r w:rsidR="00D20E04">
        <w:rPr>
          <w:rFonts w:ascii="Arial" w:hAnsi="Arial" w:cs="Arial"/>
          <w:color w:val="000000" w:themeColor="text1"/>
          <w:sz w:val="22"/>
          <w:szCs w:val="22"/>
        </w:rPr>
        <w:t xml:space="preserve">hora de cargar los reportes de información a los sistemas y establecer puntos de control con el fin de evitar </w:t>
      </w:r>
      <w:r w:rsidR="00D20E04">
        <w:rPr>
          <w:rFonts w:ascii="Arial" w:hAnsi="Arial" w:cs="Arial"/>
          <w:color w:val="000000" w:themeColor="text1"/>
          <w:sz w:val="22"/>
          <w:szCs w:val="22"/>
          <w:lang w:val="es-CO"/>
        </w:rPr>
        <w:t>que se siguieran presentando diferencias entre esta y la consignada en las ejecuciones presupuestales</w:t>
      </w:r>
      <w:r w:rsidR="00D11922">
        <w:rPr>
          <w:rFonts w:ascii="Arial" w:hAnsi="Arial" w:cs="Arial"/>
          <w:color w:val="000000" w:themeColor="text1"/>
          <w:sz w:val="22"/>
          <w:szCs w:val="22"/>
          <w:lang w:val="es-CO"/>
        </w:rPr>
        <w:t xml:space="preserve">, así mismo, se recomendó </w:t>
      </w:r>
      <w:r w:rsidR="00A65996">
        <w:rPr>
          <w:rFonts w:ascii="Arial" w:hAnsi="Arial" w:cs="Arial"/>
          <w:color w:val="000000" w:themeColor="text1"/>
          <w:sz w:val="22"/>
          <w:szCs w:val="22"/>
          <w:lang w:val="es-CO"/>
        </w:rPr>
        <w:t xml:space="preserve">para este seguimiento: </w:t>
      </w:r>
      <w:r w:rsidR="002E7E63">
        <w:rPr>
          <w:rFonts w:ascii="Arial" w:hAnsi="Arial" w:cs="Arial"/>
          <w:color w:val="000000" w:themeColor="text1"/>
          <w:sz w:val="22"/>
          <w:szCs w:val="22"/>
          <w:lang w:val="es-CO"/>
        </w:rPr>
        <w:t>que el Municipio aclare por qué cargó</w:t>
      </w:r>
      <w:r w:rsidR="002E7E63">
        <w:rPr>
          <w:rFonts w:ascii="Arial" w:eastAsia="Times New Roman" w:hAnsi="Arial" w:cs="Arial"/>
          <w:sz w:val="22"/>
          <w:szCs w:val="22"/>
          <w:lang w:val="es-CO" w:eastAsia="en-US"/>
        </w:rPr>
        <w:t xml:space="preserve"> un formato de Cierre Fiscal del FUT, según el cual, no se constituyeron reservas con los recursos SGP – APSB,</w:t>
      </w:r>
      <w:r w:rsidR="00264AE3">
        <w:rPr>
          <w:rFonts w:ascii="Arial" w:eastAsia="Times New Roman" w:hAnsi="Arial" w:cs="Arial"/>
          <w:sz w:val="22"/>
          <w:szCs w:val="22"/>
          <w:lang w:val="es-CO" w:eastAsia="en-US"/>
        </w:rPr>
        <w:t xml:space="preserve"> no obstante, </w:t>
      </w:r>
      <w:r w:rsidR="008326FD">
        <w:rPr>
          <w:rFonts w:ascii="Arial" w:eastAsia="Times New Roman" w:hAnsi="Arial" w:cs="Arial"/>
          <w:sz w:val="22"/>
          <w:szCs w:val="22"/>
          <w:lang w:val="es-CO" w:eastAsia="en-US"/>
        </w:rPr>
        <w:t>el Decreto de Cierre mostraba</w:t>
      </w:r>
      <w:r w:rsidR="003433DD">
        <w:rPr>
          <w:rFonts w:ascii="Arial" w:eastAsia="Times New Roman" w:hAnsi="Arial" w:cs="Arial"/>
          <w:sz w:val="22"/>
          <w:szCs w:val="22"/>
          <w:lang w:val="es-CO" w:eastAsia="en-US"/>
        </w:rPr>
        <w:t xml:space="preserve"> una reserva </w:t>
      </w:r>
      <w:r w:rsidR="00861FAF">
        <w:rPr>
          <w:rFonts w:ascii="Arial" w:eastAsia="Times New Roman" w:hAnsi="Arial" w:cs="Arial"/>
          <w:sz w:val="22"/>
          <w:szCs w:val="22"/>
          <w:lang w:val="es-CO" w:eastAsia="en-US"/>
        </w:rPr>
        <w:t xml:space="preserve">constituida con dichos recursos; y que </w:t>
      </w:r>
      <w:r w:rsidR="001F0917" w:rsidRPr="00D9460C">
        <w:rPr>
          <w:rFonts w:ascii="Arial" w:eastAsia="Times New Roman" w:hAnsi="Arial" w:cs="Arial"/>
          <w:sz w:val="22"/>
          <w:szCs w:val="22"/>
          <w:lang w:val="es-CO" w:eastAsia="en-US"/>
        </w:rPr>
        <w:t>explique y allegue los soportes que justifiquen la diferencia entre el saldo resultante del balance presupuestal</w:t>
      </w:r>
      <w:r w:rsidR="001F0917">
        <w:rPr>
          <w:rFonts w:ascii="Arial" w:eastAsia="Times New Roman" w:hAnsi="Arial" w:cs="Arial"/>
          <w:sz w:val="22"/>
          <w:szCs w:val="22"/>
          <w:lang w:val="es-CO" w:eastAsia="en-US"/>
        </w:rPr>
        <w:t xml:space="preserve">, el reportado en el formato de Cierre Fiscal del FUT </w:t>
      </w:r>
      <w:r w:rsidR="001F0917" w:rsidRPr="00D9460C">
        <w:rPr>
          <w:rFonts w:ascii="Arial" w:eastAsia="Times New Roman" w:hAnsi="Arial" w:cs="Arial"/>
          <w:sz w:val="22"/>
          <w:szCs w:val="22"/>
          <w:lang w:val="es-CO" w:eastAsia="en-US"/>
        </w:rPr>
        <w:t>y el saldo consolidado de la cuenta maestra de APSB</w:t>
      </w:r>
      <w:r w:rsidR="001F0917">
        <w:rPr>
          <w:rFonts w:ascii="Arial" w:eastAsia="Times New Roman" w:hAnsi="Arial" w:cs="Arial"/>
          <w:sz w:val="22"/>
          <w:szCs w:val="22"/>
          <w:lang w:val="es-CO" w:eastAsia="en-US"/>
        </w:rPr>
        <w:t xml:space="preserve"> a 31 de diciembre de 2020</w:t>
      </w:r>
      <w:r w:rsidR="001F0917">
        <w:rPr>
          <w:rFonts w:ascii="Arial" w:hAnsi="Arial" w:cs="Arial"/>
          <w:color w:val="000000" w:themeColor="text1"/>
          <w:sz w:val="22"/>
          <w:szCs w:val="22"/>
        </w:rPr>
        <w:t>.</w:t>
      </w:r>
    </w:p>
    <w:p w:rsidR="001F0917" w:rsidRPr="006D38E7" w:rsidRDefault="001F0917" w:rsidP="001F0917">
      <w:pPr>
        <w:pStyle w:val="yiv292490742msonormal"/>
        <w:spacing w:before="0" w:beforeAutospacing="0" w:after="0" w:afterAutospacing="0"/>
        <w:jc w:val="both"/>
        <w:rPr>
          <w:rFonts w:ascii="Arial" w:hAnsi="Arial" w:cs="Arial"/>
          <w:color w:val="FF0000"/>
          <w:sz w:val="22"/>
          <w:szCs w:val="22"/>
          <w:lang w:val="es-CO"/>
        </w:rPr>
      </w:pPr>
    </w:p>
    <w:p w:rsidR="00AA62D7" w:rsidRDefault="00AA62D7" w:rsidP="00AA62D7">
      <w:pPr>
        <w:jc w:val="both"/>
        <w:rPr>
          <w:rFonts w:ascii="Arial" w:hAnsi="Arial" w:cs="Arial"/>
          <w:color w:val="000000" w:themeColor="text1"/>
          <w:sz w:val="22"/>
          <w:szCs w:val="22"/>
        </w:rPr>
      </w:pPr>
      <w:r>
        <w:rPr>
          <w:rFonts w:ascii="Arial" w:hAnsi="Arial" w:cs="Arial"/>
          <w:color w:val="000000" w:themeColor="text1"/>
          <w:sz w:val="22"/>
          <w:szCs w:val="22"/>
        </w:rPr>
        <w:t xml:space="preserve">Este es el </w:t>
      </w:r>
      <w:r w:rsidR="00104515">
        <w:rPr>
          <w:rFonts w:ascii="Arial" w:hAnsi="Arial" w:cs="Arial"/>
          <w:color w:val="000000" w:themeColor="text1"/>
          <w:sz w:val="22"/>
          <w:szCs w:val="22"/>
        </w:rPr>
        <w:t>quin</w:t>
      </w:r>
      <w:r w:rsidR="007A6272">
        <w:rPr>
          <w:rFonts w:ascii="Arial" w:hAnsi="Arial" w:cs="Arial"/>
          <w:color w:val="000000" w:themeColor="text1"/>
          <w:sz w:val="22"/>
          <w:szCs w:val="22"/>
        </w:rPr>
        <w:t>to</w:t>
      </w:r>
      <w:r>
        <w:rPr>
          <w:rFonts w:ascii="Arial" w:hAnsi="Arial" w:cs="Arial"/>
          <w:color w:val="000000" w:themeColor="text1"/>
          <w:sz w:val="22"/>
          <w:szCs w:val="22"/>
        </w:rPr>
        <w:t xml:space="preserve"> seguimiento al cumplimiento de las obligaciones y actividades de la Medida Correctiva y los resultados de la implementación se relacionan a continuación.</w:t>
      </w:r>
    </w:p>
    <w:p w:rsidR="00AA62D7" w:rsidRDefault="00AA62D7" w:rsidP="00AA62D7">
      <w:pPr>
        <w:jc w:val="both"/>
        <w:rPr>
          <w:rFonts w:ascii="Arial" w:hAnsi="Arial" w:cs="Arial"/>
          <w:color w:val="000000" w:themeColor="text1"/>
          <w:sz w:val="22"/>
          <w:szCs w:val="22"/>
        </w:rPr>
      </w:pPr>
    </w:p>
    <w:p w:rsidR="00AA62D7" w:rsidRDefault="00AA62D7" w:rsidP="00AA62D7">
      <w:pPr>
        <w:numPr>
          <w:ilvl w:val="0"/>
          <w:numId w:val="2"/>
        </w:numPr>
        <w:jc w:val="both"/>
        <w:rPr>
          <w:rFonts w:ascii="Arial" w:hAnsi="Arial" w:cs="Arial"/>
          <w:b/>
          <w:color w:val="000000" w:themeColor="text1"/>
          <w:sz w:val="22"/>
          <w:szCs w:val="22"/>
        </w:rPr>
      </w:pPr>
      <w:r>
        <w:rPr>
          <w:rFonts w:ascii="Arial" w:hAnsi="Arial" w:cs="Arial"/>
          <w:b/>
          <w:color w:val="000000" w:themeColor="text1"/>
          <w:sz w:val="22"/>
          <w:szCs w:val="22"/>
        </w:rPr>
        <w:t>Caracterización Sectorial</w:t>
      </w:r>
    </w:p>
    <w:p w:rsidR="00AA62D7" w:rsidRDefault="00AA62D7" w:rsidP="00AA62D7">
      <w:pPr>
        <w:ind w:left="720"/>
        <w:jc w:val="both"/>
        <w:rPr>
          <w:rFonts w:ascii="Arial" w:hAnsi="Arial" w:cs="Arial"/>
          <w:b/>
          <w:color w:val="000000" w:themeColor="text1"/>
          <w:sz w:val="22"/>
          <w:szCs w:val="22"/>
        </w:rPr>
      </w:pPr>
    </w:p>
    <w:p w:rsidR="00AA62D7" w:rsidRDefault="00AA62D7" w:rsidP="00AA62D7">
      <w:pPr>
        <w:jc w:val="both"/>
        <w:rPr>
          <w:rFonts w:ascii="Arial" w:hAnsi="Arial" w:cs="Arial"/>
          <w:b/>
          <w:color w:val="000000" w:themeColor="text1"/>
          <w:sz w:val="22"/>
          <w:szCs w:val="22"/>
        </w:rPr>
      </w:pPr>
      <w:r>
        <w:rPr>
          <w:rFonts w:ascii="Arial" w:hAnsi="Arial" w:cs="Arial"/>
          <w:b/>
          <w:color w:val="000000" w:themeColor="text1"/>
          <w:sz w:val="22"/>
          <w:szCs w:val="22"/>
        </w:rPr>
        <w:t>Modelo de Operación de Acueducto, Alcantarillado y Aseo</w:t>
      </w:r>
    </w:p>
    <w:p w:rsidR="00AA62D7" w:rsidRDefault="00AA62D7" w:rsidP="00AA62D7">
      <w:pPr>
        <w:jc w:val="both"/>
        <w:rPr>
          <w:rFonts w:ascii="Arial" w:hAnsi="Arial" w:cs="Arial"/>
          <w:b/>
          <w:color w:val="000000" w:themeColor="text1"/>
          <w:sz w:val="22"/>
          <w:szCs w:val="22"/>
        </w:rPr>
      </w:pPr>
    </w:p>
    <w:p w:rsidR="00AA62D7" w:rsidRDefault="00AA62D7" w:rsidP="00AA62D7">
      <w:pPr>
        <w:jc w:val="both"/>
        <w:rPr>
          <w:rFonts w:ascii="Arial" w:hAnsi="Arial" w:cs="Arial"/>
          <w:color w:val="000000" w:themeColor="text1"/>
          <w:sz w:val="22"/>
          <w:szCs w:val="22"/>
        </w:rPr>
      </w:pPr>
      <w:r>
        <w:rPr>
          <w:rFonts w:ascii="Arial" w:hAnsi="Arial" w:cs="Arial"/>
          <w:color w:val="000000" w:themeColor="text1"/>
          <w:sz w:val="22"/>
          <w:szCs w:val="22"/>
        </w:rPr>
        <w:t xml:space="preserve">En el Municipio </w:t>
      </w:r>
      <w:r w:rsidR="00242D39">
        <w:rPr>
          <w:rFonts w:ascii="Arial" w:hAnsi="Arial" w:cs="Arial"/>
          <w:color w:val="000000" w:themeColor="text1"/>
          <w:sz w:val="22"/>
          <w:szCs w:val="22"/>
        </w:rPr>
        <w:t>de Consacá – Nariño</w:t>
      </w:r>
      <w:r>
        <w:rPr>
          <w:rFonts w:ascii="Arial" w:hAnsi="Arial" w:cs="Arial"/>
          <w:color w:val="000000" w:themeColor="text1"/>
          <w:sz w:val="22"/>
          <w:szCs w:val="22"/>
        </w:rPr>
        <w:t xml:space="preserve"> la Administración Pública Cooperativa de Servicios Públicos Galeras – COOPSERGALERAS LTDA. E.S.P.</w:t>
      </w:r>
      <w:r w:rsidR="0040443A">
        <w:rPr>
          <w:rFonts w:ascii="Arial" w:hAnsi="Arial" w:cs="Arial"/>
          <w:color w:val="000000" w:themeColor="text1"/>
          <w:sz w:val="22"/>
          <w:szCs w:val="22"/>
        </w:rPr>
        <w:t>,</w:t>
      </w:r>
      <w:r>
        <w:rPr>
          <w:rFonts w:ascii="Arial" w:hAnsi="Arial" w:cs="Arial"/>
          <w:color w:val="000000" w:themeColor="text1"/>
          <w:sz w:val="22"/>
          <w:szCs w:val="22"/>
        </w:rPr>
        <w:t xml:space="preserve"> es la encargada de la prestación de los Servicios de Acueducto, Alcantarillado y Aseo en el área urbana del Municipio.</w:t>
      </w:r>
    </w:p>
    <w:p w:rsidR="00AA62D7" w:rsidRDefault="00AA62D7" w:rsidP="00AA62D7">
      <w:pPr>
        <w:jc w:val="both"/>
        <w:rPr>
          <w:rFonts w:ascii="Arial" w:hAnsi="Arial" w:cs="Arial"/>
          <w:color w:val="000000" w:themeColor="text1"/>
          <w:sz w:val="22"/>
          <w:szCs w:val="22"/>
        </w:rPr>
      </w:pPr>
    </w:p>
    <w:p w:rsidR="00AA62D7" w:rsidRDefault="00AA62D7" w:rsidP="00AA62D7">
      <w:pPr>
        <w:jc w:val="both"/>
        <w:rPr>
          <w:rFonts w:ascii="Arial" w:hAnsi="Arial" w:cs="Arial"/>
          <w:color w:val="000000" w:themeColor="text1"/>
          <w:sz w:val="22"/>
          <w:szCs w:val="22"/>
        </w:rPr>
      </w:pPr>
      <w:r w:rsidRPr="266012A5">
        <w:rPr>
          <w:rFonts w:ascii="Arial" w:hAnsi="Arial" w:cs="Arial"/>
          <w:color w:val="000000" w:themeColor="text1"/>
          <w:sz w:val="22"/>
          <w:szCs w:val="22"/>
        </w:rPr>
        <w:lastRenderedPageBreak/>
        <w:t>El Municipio tiene participación en la Empresa con un</w:t>
      </w:r>
      <w:r w:rsidR="617A691E" w:rsidRPr="266012A5">
        <w:rPr>
          <w:rFonts w:ascii="Arial" w:hAnsi="Arial" w:cs="Arial"/>
          <w:color w:val="000000" w:themeColor="text1"/>
          <w:sz w:val="22"/>
          <w:szCs w:val="22"/>
        </w:rPr>
        <w:t xml:space="preserve"> porcentaje igualitario</w:t>
      </w:r>
      <w:r w:rsidRPr="266012A5">
        <w:rPr>
          <w:rFonts w:ascii="Arial" w:hAnsi="Arial" w:cs="Arial"/>
          <w:color w:val="000000" w:themeColor="text1"/>
          <w:sz w:val="22"/>
          <w:szCs w:val="22"/>
        </w:rPr>
        <w:t xml:space="preserve"> en la sociedad, que cuenta con nueve socios: </w:t>
      </w:r>
      <w:r w:rsidR="00723274">
        <w:rPr>
          <w:rFonts w:ascii="Arial" w:hAnsi="Arial" w:cs="Arial"/>
          <w:color w:val="000000" w:themeColor="text1"/>
          <w:sz w:val="22"/>
          <w:szCs w:val="22"/>
        </w:rPr>
        <w:t xml:space="preserve">el </w:t>
      </w:r>
      <w:r w:rsidRPr="266012A5">
        <w:rPr>
          <w:rFonts w:ascii="Arial" w:hAnsi="Arial" w:cs="Arial"/>
          <w:color w:val="000000" w:themeColor="text1"/>
          <w:sz w:val="22"/>
          <w:szCs w:val="22"/>
        </w:rPr>
        <w:t xml:space="preserve">Municipio de Consacá, </w:t>
      </w:r>
      <w:r w:rsidR="00723274">
        <w:rPr>
          <w:rFonts w:ascii="Arial" w:hAnsi="Arial" w:cs="Arial"/>
          <w:color w:val="000000" w:themeColor="text1"/>
          <w:sz w:val="22"/>
          <w:szCs w:val="22"/>
        </w:rPr>
        <w:t xml:space="preserve">la </w:t>
      </w:r>
      <w:r w:rsidRPr="266012A5">
        <w:rPr>
          <w:rFonts w:ascii="Arial" w:hAnsi="Arial" w:cs="Arial"/>
          <w:color w:val="000000" w:themeColor="text1"/>
          <w:sz w:val="22"/>
          <w:szCs w:val="22"/>
        </w:rPr>
        <w:t xml:space="preserve">Junta de </w:t>
      </w:r>
      <w:r w:rsidR="00723274">
        <w:rPr>
          <w:rFonts w:ascii="Arial" w:hAnsi="Arial" w:cs="Arial"/>
          <w:color w:val="000000" w:themeColor="text1"/>
          <w:sz w:val="22"/>
          <w:szCs w:val="22"/>
        </w:rPr>
        <w:t>A</w:t>
      </w:r>
      <w:r w:rsidRPr="266012A5">
        <w:rPr>
          <w:rFonts w:ascii="Arial" w:hAnsi="Arial" w:cs="Arial"/>
          <w:color w:val="000000" w:themeColor="text1"/>
          <w:sz w:val="22"/>
          <w:szCs w:val="22"/>
        </w:rPr>
        <w:t xml:space="preserve">cción </w:t>
      </w:r>
      <w:r w:rsidR="00723274">
        <w:rPr>
          <w:rFonts w:ascii="Arial" w:hAnsi="Arial" w:cs="Arial"/>
          <w:color w:val="000000" w:themeColor="text1"/>
          <w:sz w:val="22"/>
          <w:szCs w:val="22"/>
        </w:rPr>
        <w:t>C</w:t>
      </w:r>
      <w:r w:rsidRPr="266012A5">
        <w:rPr>
          <w:rFonts w:ascii="Arial" w:hAnsi="Arial" w:cs="Arial"/>
          <w:color w:val="000000" w:themeColor="text1"/>
          <w:sz w:val="22"/>
          <w:szCs w:val="22"/>
        </w:rPr>
        <w:t xml:space="preserve">omunal Barrio Libertad, Junta de acción comunal Barrio Los Héroes, Junta de acción comunal Barrio San Vicente, El Carmelo y Calle de Bolívar, Junta de </w:t>
      </w:r>
      <w:r w:rsidR="00723274">
        <w:rPr>
          <w:rFonts w:ascii="Arial" w:hAnsi="Arial" w:cs="Arial"/>
          <w:color w:val="000000" w:themeColor="text1"/>
          <w:sz w:val="22"/>
          <w:szCs w:val="22"/>
        </w:rPr>
        <w:t>A</w:t>
      </w:r>
      <w:r w:rsidRPr="266012A5">
        <w:rPr>
          <w:rFonts w:ascii="Arial" w:hAnsi="Arial" w:cs="Arial"/>
          <w:color w:val="000000" w:themeColor="text1"/>
          <w:sz w:val="22"/>
          <w:szCs w:val="22"/>
        </w:rPr>
        <w:t xml:space="preserve">cción </w:t>
      </w:r>
      <w:r w:rsidR="00723274">
        <w:rPr>
          <w:rFonts w:ascii="Arial" w:hAnsi="Arial" w:cs="Arial"/>
          <w:color w:val="000000" w:themeColor="text1"/>
          <w:sz w:val="22"/>
          <w:szCs w:val="22"/>
        </w:rPr>
        <w:t>C</w:t>
      </w:r>
      <w:r w:rsidRPr="266012A5">
        <w:rPr>
          <w:rFonts w:ascii="Arial" w:hAnsi="Arial" w:cs="Arial"/>
          <w:color w:val="000000" w:themeColor="text1"/>
          <w:sz w:val="22"/>
          <w:szCs w:val="22"/>
        </w:rPr>
        <w:t>omunal</w:t>
      </w:r>
      <w:r w:rsidR="00723274">
        <w:rPr>
          <w:rFonts w:ascii="Arial" w:hAnsi="Arial" w:cs="Arial"/>
          <w:color w:val="000000" w:themeColor="text1"/>
          <w:sz w:val="22"/>
          <w:szCs w:val="22"/>
        </w:rPr>
        <w:t xml:space="preserve"> del</w:t>
      </w:r>
      <w:r w:rsidRPr="266012A5">
        <w:rPr>
          <w:rFonts w:ascii="Arial" w:hAnsi="Arial" w:cs="Arial"/>
          <w:color w:val="000000" w:themeColor="text1"/>
          <w:sz w:val="22"/>
          <w:szCs w:val="22"/>
        </w:rPr>
        <w:t xml:space="preserve"> Barrio </w:t>
      </w:r>
      <w:r w:rsidR="00723274">
        <w:rPr>
          <w:rFonts w:ascii="Arial" w:hAnsi="Arial" w:cs="Arial"/>
          <w:color w:val="000000" w:themeColor="text1"/>
          <w:sz w:val="22"/>
          <w:szCs w:val="22"/>
        </w:rPr>
        <w:t>V</w:t>
      </w:r>
      <w:r w:rsidRPr="266012A5">
        <w:rPr>
          <w:rFonts w:ascii="Arial" w:hAnsi="Arial" w:cs="Arial"/>
          <w:color w:val="000000" w:themeColor="text1"/>
          <w:sz w:val="22"/>
          <w:szCs w:val="22"/>
        </w:rPr>
        <w:t xml:space="preserve">ereda Rosario Bajo, Asociaciones de </w:t>
      </w:r>
      <w:r w:rsidR="00723274">
        <w:rPr>
          <w:rFonts w:ascii="Arial" w:hAnsi="Arial" w:cs="Arial"/>
          <w:color w:val="000000" w:themeColor="text1"/>
          <w:sz w:val="22"/>
          <w:szCs w:val="22"/>
        </w:rPr>
        <w:t>A</w:t>
      </w:r>
      <w:r w:rsidRPr="266012A5">
        <w:rPr>
          <w:rFonts w:ascii="Arial" w:hAnsi="Arial" w:cs="Arial"/>
          <w:color w:val="000000" w:themeColor="text1"/>
          <w:sz w:val="22"/>
          <w:szCs w:val="22"/>
        </w:rPr>
        <w:t>rtesanas Nuestra Señora del Tránsito, Codespro, Codeinco, Agroconsacá, Asociación La Colmena, Asociación de coteros y carretilleros Barrio Libertad.</w:t>
      </w:r>
    </w:p>
    <w:p w:rsidR="00AA62D7" w:rsidRDefault="00AA62D7" w:rsidP="00AA62D7">
      <w:pPr>
        <w:jc w:val="both"/>
        <w:rPr>
          <w:rFonts w:ascii="Arial" w:hAnsi="Arial" w:cs="Arial"/>
          <w:color w:val="000000" w:themeColor="text1"/>
          <w:sz w:val="22"/>
          <w:szCs w:val="22"/>
        </w:rPr>
      </w:pPr>
    </w:p>
    <w:p w:rsidR="00AA62D7" w:rsidRDefault="00AA62D7" w:rsidP="00AA62D7">
      <w:pPr>
        <w:jc w:val="both"/>
        <w:rPr>
          <w:rFonts w:ascii="Arial" w:hAnsi="Arial" w:cs="Arial"/>
          <w:b/>
          <w:color w:val="000000" w:themeColor="text1"/>
          <w:sz w:val="22"/>
          <w:szCs w:val="22"/>
        </w:rPr>
      </w:pPr>
      <w:r>
        <w:rPr>
          <w:rFonts w:ascii="Arial" w:hAnsi="Arial" w:cs="Arial"/>
          <w:b/>
          <w:color w:val="000000" w:themeColor="text1"/>
          <w:sz w:val="22"/>
          <w:szCs w:val="22"/>
        </w:rPr>
        <w:t xml:space="preserve">Estratificación Socioeconómica </w:t>
      </w:r>
    </w:p>
    <w:p w:rsidR="00AA62D7" w:rsidRDefault="00AA62D7" w:rsidP="00AA62D7">
      <w:pPr>
        <w:jc w:val="both"/>
        <w:rPr>
          <w:rFonts w:ascii="Arial" w:hAnsi="Arial" w:cs="Arial"/>
          <w:b/>
          <w:sz w:val="22"/>
          <w:szCs w:val="22"/>
        </w:rPr>
      </w:pPr>
    </w:p>
    <w:p w:rsidR="00AA62D7" w:rsidRDefault="00AA62D7" w:rsidP="00AA62D7">
      <w:pPr>
        <w:jc w:val="both"/>
        <w:rPr>
          <w:rFonts w:ascii="Arial" w:eastAsia="Calibri" w:hAnsi="Arial" w:cs="Arial"/>
          <w:sz w:val="22"/>
          <w:szCs w:val="22"/>
          <w:lang w:val="es-CO" w:eastAsia="en-US"/>
        </w:rPr>
      </w:pPr>
      <w:r w:rsidRPr="266012A5">
        <w:rPr>
          <w:rFonts w:ascii="Arial" w:eastAsia="Calibri" w:hAnsi="Arial" w:cs="Arial"/>
          <w:sz w:val="22"/>
          <w:szCs w:val="22"/>
          <w:lang w:val="es-CO" w:eastAsia="en-US"/>
        </w:rPr>
        <w:t xml:space="preserve">Por medio del Decreto No. 128 del 17 de junio de 2009 el Municipio de Consacá adoptó la estratificación urbana </w:t>
      </w:r>
      <w:r w:rsidR="4AD34A55" w:rsidRPr="266012A5">
        <w:rPr>
          <w:rFonts w:ascii="Arial" w:eastAsia="Calibri" w:hAnsi="Arial" w:cs="Arial"/>
          <w:sz w:val="22"/>
          <w:szCs w:val="22"/>
          <w:lang w:val="es-CO" w:eastAsia="en-US"/>
        </w:rPr>
        <w:t xml:space="preserve">y </w:t>
      </w:r>
      <w:r w:rsidRPr="266012A5">
        <w:rPr>
          <w:rFonts w:ascii="Arial" w:eastAsia="Calibri" w:hAnsi="Arial" w:cs="Arial"/>
          <w:sz w:val="22"/>
          <w:szCs w:val="22"/>
          <w:lang w:val="es-CO" w:eastAsia="en-US"/>
        </w:rPr>
        <w:t xml:space="preserve">en </w:t>
      </w:r>
      <w:r w:rsidR="3A89F627" w:rsidRPr="266012A5">
        <w:rPr>
          <w:rFonts w:ascii="Arial" w:eastAsia="Calibri" w:hAnsi="Arial" w:cs="Arial"/>
          <w:sz w:val="22"/>
          <w:szCs w:val="22"/>
          <w:lang w:val="es-CO" w:eastAsia="en-US"/>
        </w:rPr>
        <w:t>é</w:t>
      </w:r>
      <w:r w:rsidRPr="266012A5">
        <w:rPr>
          <w:rFonts w:ascii="Arial" w:eastAsia="Calibri" w:hAnsi="Arial" w:cs="Arial"/>
          <w:sz w:val="22"/>
          <w:szCs w:val="22"/>
          <w:lang w:val="es-CO" w:eastAsia="en-US"/>
        </w:rPr>
        <w:t xml:space="preserve">l se estableció que las viviendas de la cabecera municipal se clasifican en tres estratos socioeconómicos: I Bajo-Bajo, II Bajo y III Medio-Bajo. Mediante los Decretos No. 127 del 17 de junio de 2009 y 134 del 19 de junio de 2009 se conformó el Comité Permanente de Estratificación del Municipio de Consacá. Sin embargo, mediante certificación emitida por el Jefe de Planeación y Obras Públicas del Municipio de Consacá, se señala que </w:t>
      </w:r>
      <w:r w:rsidRPr="266012A5">
        <w:rPr>
          <w:rFonts w:ascii="Arial" w:eastAsia="Calibri" w:hAnsi="Arial" w:cs="Arial"/>
          <w:i/>
          <w:iCs/>
          <w:sz w:val="22"/>
          <w:szCs w:val="22"/>
          <w:lang w:val="es-CO" w:eastAsia="en-US"/>
        </w:rPr>
        <w:t>“revisada la documentación que reposa en esta dependencia y en especial en la carpeta denominada Comité Permanente de Estratificación de Consacá, no reposan las actas del comité.”</w:t>
      </w:r>
    </w:p>
    <w:p w:rsidR="00AA62D7" w:rsidRDefault="00AA62D7" w:rsidP="00AA62D7">
      <w:pPr>
        <w:jc w:val="both"/>
        <w:rPr>
          <w:rFonts w:ascii="Arial" w:hAnsi="Arial" w:cs="Arial"/>
          <w:color w:val="000000" w:themeColor="text1"/>
          <w:sz w:val="22"/>
          <w:szCs w:val="22"/>
          <w:lang w:val="es-CO"/>
        </w:rPr>
      </w:pPr>
    </w:p>
    <w:p w:rsidR="00AA62D7" w:rsidRDefault="00AA62D7" w:rsidP="00AA62D7">
      <w:pPr>
        <w:autoSpaceDE w:val="0"/>
        <w:autoSpaceDN w:val="0"/>
        <w:adjustRightInd w:val="0"/>
        <w:jc w:val="both"/>
        <w:rPr>
          <w:rFonts w:ascii="Arial" w:hAnsi="Arial" w:cs="Arial"/>
          <w:b/>
          <w:color w:val="000000" w:themeColor="text1"/>
          <w:sz w:val="22"/>
          <w:szCs w:val="22"/>
        </w:rPr>
      </w:pPr>
      <w:r>
        <w:rPr>
          <w:rFonts w:ascii="Arial" w:hAnsi="Arial" w:cs="Arial"/>
          <w:b/>
          <w:color w:val="000000" w:themeColor="text1"/>
          <w:sz w:val="22"/>
          <w:szCs w:val="22"/>
        </w:rPr>
        <w:t>Fondo de Solidaridad y Redistribución de Ingresos – FSRI.</w:t>
      </w:r>
    </w:p>
    <w:p w:rsidR="00AA62D7" w:rsidRDefault="00AA62D7" w:rsidP="00AA62D7">
      <w:pPr>
        <w:autoSpaceDE w:val="0"/>
        <w:autoSpaceDN w:val="0"/>
        <w:adjustRightInd w:val="0"/>
        <w:jc w:val="both"/>
        <w:rPr>
          <w:rFonts w:ascii="Arial" w:hAnsi="Arial" w:cs="Arial"/>
          <w:b/>
          <w:color w:val="000000" w:themeColor="text1"/>
          <w:sz w:val="22"/>
          <w:szCs w:val="22"/>
        </w:rPr>
      </w:pPr>
    </w:p>
    <w:p w:rsidR="00AA62D7" w:rsidRDefault="00AA62D7" w:rsidP="00AA62D7">
      <w:pPr>
        <w:jc w:val="both"/>
        <w:rPr>
          <w:rFonts w:ascii="Arial" w:hAnsi="Arial" w:cs="Arial"/>
          <w:color w:val="000000" w:themeColor="text1"/>
          <w:sz w:val="22"/>
          <w:szCs w:val="22"/>
        </w:rPr>
      </w:pPr>
      <w:r>
        <w:rPr>
          <w:rFonts w:ascii="Arial" w:eastAsia="Calibri" w:hAnsi="Arial" w:cs="Arial"/>
          <w:bCs/>
          <w:color w:val="000000" w:themeColor="text1"/>
          <w:sz w:val="22"/>
          <w:szCs w:val="22"/>
          <w:lang w:val="es-CO"/>
        </w:rPr>
        <w:t xml:space="preserve">Mediante Acuerdo Municipal No. 023 del 26 de agosto de 2004 se creó dicho Fondo con las tres subcuentas, una para cada Servicio del Sector. </w:t>
      </w:r>
      <w:r>
        <w:rPr>
          <w:rFonts w:ascii="Arial" w:hAnsi="Arial" w:cs="Arial"/>
          <w:color w:val="000000" w:themeColor="text1"/>
          <w:sz w:val="22"/>
          <w:szCs w:val="22"/>
        </w:rPr>
        <w:t>A través de las ejecuciones presupuestales fue posible verificar que estas no incluyen los rubros correspondientes a los Fondos de Solidaridad y Redistribución del Ingreso. Los FSRI son fondos especiales y según los artículos 11 y 30 del Decreto 111 de 1996 son cuentas de ingreso; su inclusión dentro del presupuesto debe ajustarse a lo establecido en el Estatuto Orgánico de Presupuesto.</w:t>
      </w:r>
    </w:p>
    <w:p w:rsidR="00AA62D7" w:rsidRDefault="00AA62D7" w:rsidP="00AA62D7">
      <w:pPr>
        <w:jc w:val="both"/>
        <w:rPr>
          <w:rFonts w:ascii="Arial" w:hAnsi="Arial" w:cs="Arial"/>
          <w:sz w:val="22"/>
          <w:szCs w:val="22"/>
          <w:lang w:val="es-CO"/>
        </w:rPr>
      </w:pPr>
    </w:p>
    <w:p w:rsidR="00AA62D7" w:rsidRDefault="00AA62D7" w:rsidP="266012A5">
      <w:pPr>
        <w:jc w:val="both"/>
        <w:rPr>
          <w:rFonts w:ascii="Arial" w:hAnsi="Arial" w:cs="Arial"/>
          <w:b/>
          <w:bCs/>
          <w:color w:val="000000" w:themeColor="text1"/>
          <w:sz w:val="22"/>
          <w:szCs w:val="22"/>
        </w:rPr>
      </w:pPr>
      <w:r w:rsidRPr="266012A5">
        <w:rPr>
          <w:rFonts w:ascii="Arial" w:hAnsi="Arial" w:cs="Arial"/>
          <w:b/>
          <w:bCs/>
          <w:color w:val="000000" w:themeColor="text1"/>
          <w:sz w:val="22"/>
          <w:szCs w:val="22"/>
        </w:rPr>
        <w:t>Plan de Gestión Integral de Residuos Sólidos -</w:t>
      </w:r>
      <w:r w:rsidR="48920769" w:rsidRPr="266012A5">
        <w:rPr>
          <w:rFonts w:ascii="Arial" w:hAnsi="Arial" w:cs="Arial"/>
          <w:b/>
          <w:bCs/>
          <w:color w:val="000000" w:themeColor="text1"/>
          <w:sz w:val="22"/>
          <w:szCs w:val="22"/>
        </w:rPr>
        <w:t xml:space="preserve"> </w:t>
      </w:r>
      <w:r w:rsidRPr="266012A5">
        <w:rPr>
          <w:rFonts w:ascii="Arial" w:hAnsi="Arial" w:cs="Arial"/>
          <w:b/>
          <w:bCs/>
          <w:color w:val="000000" w:themeColor="text1"/>
          <w:sz w:val="22"/>
          <w:szCs w:val="22"/>
        </w:rPr>
        <w:t>PGIRS.</w:t>
      </w:r>
    </w:p>
    <w:p w:rsidR="00AA62D7" w:rsidRDefault="00AA62D7" w:rsidP="00AA62D7">
      <w:pPr>
        <w:jc w:val="both"/>
        <w:rPr>
          <w:rFonts w:ascii="Arial" w:hAnsi="Arial" w:cs="Arial"/>
          <w:b/>
          <w:color w:val="000000" w:themeColor="text1"/>
          <w:sz w:val="22"/>
          <w:szCs w:val="22"/>
        </w:rPr>
      </w:pPr>
    </w:p>
    <w:p w:rsidR="00AA62D7" w:rsidRDefault="00AA62D7" w:rsidP="00AA62D7">
      <w:pPr>
        <w:jc w:val="both"/>
        <w:rPr>
          <w:rFonts w:ascii="Arial" w:eastAsia="Calibri" w:hAnsi="Arial" w:cs="Arial"/>
          <w:color w:val="000000" w:themeColor="text1"/>
          <w:sz w:val="22"/>
          <w:szCs w:val="22"/>
          <w:lang w:val="es-CO" w:eastAsia="en-US"/>
        </w:rPr>
      </w:pPr>
      <w:r>
        <w:rPr>
          <w:rFonts w:ascii="Arial" w:eastAsia="Calibri" w:hAnsi="Arial" w:cs="Arial"/>
          <w:color w:val="000000" w:themeColor="text1"/>
          <w:sz w:val="22"/>
          <w:szCs w:val="22"/>
          <w:lang w:val="es-CO" w:eastAsia="en-US"/>
        </w:rPr>
        <w:t xml:space="preserve">El Plan de Gestión Integral de Residuos Sólidos es una herramienta de planificación de la prestación del Servicio de Aseo. La Entidad Territorial remitió el PGIRS </w:t>
      </w:r>
      <w:r>
        <w:rPr>
          <w:rFonts w:ascii="Arial" w:eastAsia="Calibri" w:hAnsi="Arial" w:cs="Arial"/>
          <w:i/>
          <w:color w:val="000000" w:themeColor="text1"/>
          <w:sz w:val="22"/>
          <w:szCs w:val="22"/>
          <w:lang w:val="es-CO" w:eastAsia="en-US"/>
        </w:rPr>
        <w:t xml:space="preserve">“Consacá limpia y sin contaminantes” </w:t>
      </w:r>
      <w:r>
        <w:rPr>
          <w:rFonts w:ascii="Arial" w:eastAsia="Calibri" w:hAnsi="Arial" w:cs="Arial"/>
          <w:color w:val="000000" w:themeColor="text1"/>
          <w:sz w:val="22"/>
          <w:szCs w:val="22"/>
          <w:lang w:val="es-CO" w:eastAsia="en-US"/>
        </w:rPr>
        <w:t>y copia del Decreto No. 079 del 5 de diciembre de 2015 “</w:t>
      </w:r>
      <w:r>
        <w:rPr>
          <w:rFonts w:ascii="Arial" w:eastAsia="Calibri" w:hAnsi="Arial" w:cs="Arial"/>
          <w:i/>
          <w:color w:val="000000" w:themeColor="text1"/>
          <w:sz w:val="22"/>
          <w:szCs w:val="22"/>
          <w:lang w:val="es-CO" w:eastAsia="en-US"/>
        </w:rPr>
        <w:t>Por medio del cual se conforma el Grupo Coordinador y el grupo Técnico de trabajo para la formulación, implementación, evaluación, seguimiento, control y actualización del Plan de Gestión Integral de Residuos Sólidos (PGIRS) del Municipio de Consacá</w:t>
      </w:r>
      <w:r>
        <w:rPr>
          <w:rFonts w:ascii="Arial" w:eastAsia="Calibri" w:hAnsi="Arial" w:cs="Arial"/>
          <w:color w:val="000000" w:themeColor="text1"/>
          <w:sz w:val="22"/>
          <w:szCs w:val="22"/>
          <w:lang w:val="es-CO" w:eastAsia="en-US"/>
        </w:rPr>
        <w:t xml:space="preserve">”. Igualmente, la Entidad remitió copia del Decreto No. 080 del 5 de diciembre de 2015 </w:t>
      </w:r>
      <w:r>
        <w:rPr>
          <w:rFonts w:ascii="Arial" w:eastAsia="Calibri" w:hAnsi="Arial" w:cs="Arial"/>
          <w:i/>
          <w:color w:val="000000" w:themeColor="text1"/>
          <w:sz w:val="22"/>
          <w:szCs w:val="22"/>
          <w:lang w:val="es-CO" w:eastAsia="en-US"/>
        </w:rPr>
        <w:t>“Por medio del cual se adopta el Plan de Gestión Integral de Residuos Sólidos – PGIRS en el municipio de Consacá – Nariño”.</w:t>
      </w:r>
    </w:p>
    <w:p w:rsidR="00AA62D7" w:rsidRDefault="00AA62D7" w:rsidP="00AA62D7">
      <w:pPr>
        <w:jc w:val="both"/>
        <w:rPr>
          <w:rFonts w:ascii="Arial" w:hAnsi="Arial" w:cs="Arial"/>
          <w:sz w:val="22"/>
          <w:szCs w:val="22"/>
          <w:lang w:val="es-CO"/>
        </w:rPr>
      </w:pPr>
    </w:p>
    <w:p w:rsidR="00AA62D7" w:rsidRDefault="00AA62D7" w:rsidP="00AA62D7">
      <w:pPr>
        <w:numPr>
          <w:ilvl w:val="0"/>
          <w:numId w:val="1"/>
        </w:numPr>
        <w:contextualSpacing/>
        <w:jc w:val="both"/>
        <w:rPr>
          <w:rFonts w:ascii="Arial" w:hAnsi="Arial" w:cs="Arial"/>
          <w:b/>
          <w:color w:val="000000" w:themeColor="text1"/>
          <w:sz w:val="22"/>
          <w:szCs w:val="22"/>
        </w:rPr>
      </w:pPr>
      <w:r>
        <w:rPr>
          <w:rFonts w:ascii="Arial" w:hAnsi="Arial" w:cs="Arial"/>
          <w:b/>
          <w:color w:val="000000" w:themeColor="text1"/>
          <w:sz w:val="22"/>
          <w:szCs w:val="22"/>
        </w:rPr>
        <w:t>Evaluación Financiera</w:t>
      </w:r>
    </w:p>
    <w:p w:rsidR="00AA62D7" w:rsidRDefault="00AA62D7" w:rsidP="00AA62D7">
      <w:pPr>
        <w:jc w:val="both"/>
        <w:rPr>
          <w:rFonts w:ascii="Arial" w:hAnsi="Arial" w:cs="Arial"/>
          <w:b/>
          <w:color w:val="000000" w:themeColor="text1"/>
          <w:sz w:val="22"/>
        </w:rPr>
      </w:pPr>
      <w:bookmarkStart w:id="2" w:name="EVALUACION_NO_COMPETENCIAS"/>
    </w:p>
    <w:p w:rsidR="00AA62D7" w:rsidRDefault="00AA62D7" w:rsidP="00AA62D7">
      <w:pPr>
        <w:jc w:val="both"/>
        <w:rPr>
          <w:rFonts w:ascii="Arial" w:hAnsi="Arial" w:cs="Arial"/>
          <w:color w:val="000000" w:themeColor="text1"/>
          <w:sz w:val="22"/>
          <w:lang w:val="es-CO"/>
        </w:rPr>
      </w:pPr>
      <w:r>
        <w:rPr>
          <w:rFonts w:ascii="Arial" w:hAnsi="Arial" w:cs="Arial"/>
          <w:color w:val="000000" w:themeColor="text1"/>
          <w:sz w:val="22"/>
          <w:lang w:val="es-CO"/>
        </w:rPr>
        <w:t xml:space="preserve">A </w:t>
      </w:r>
      <w:r w:rsidR="000F07E1">
        <w:rPr>
          <w:rFonts w:ascii="Arial" w:hAnsi="Arial" w:cs="Arial"/>
          <w:color w:val="000000" w:themeColor="text1"/>
          <w:sz w:val="22"/>
          <w:lang w:val="es-CO"/>
        </w:rPr>
        <w:t>primer</w:t>
      </w:r>
      <w:r>
        <w:rPr>
          <w:rFonts w:ascii="Arial" w:hAnsi="Arial" w:cs="Arial"/>
          <w:color w:val="000000" w:themeColor="text1"/>
          <w:sz w:val="22"/>
          <w:lang w:val="es-CO"/>
        </w:rPr>
        <w:t xml:space="preserve"> trimestre de 20</w:t>
      </w:r>
      <w:r w:rsidR="0009522B">
        <w:rPr>
          <w:rFonts w:ascii="Arial" w:hAnsi="Arial" w:cs="Arial"/>
          <w:color w:val="000000" w:themeColor="text1"/>
          <w:sz w:val="22"/>
          <w:lang w:val="es-CO"/>
        </w:rPr>
        <w:t>2</w:t>
      </w:r>
      <w:r w:rsidR="000F07E1">
        <w:rPr>
          <w:rFonts w:ascii="Arial" w:hAnsi="Arial" w:cs="Arial"/>
          <w:color w:val="000000" w:themeColor="text1"/>
          <w:sz w:val="22"/>
          <w:lang w:val="es-CO"/>
        </w:rPr>
        <w:t>1</w:t>
      </w:r>
      <w:r>
        <w:rPr>
          <w:rFonts w:ascii="Arial" w:hAnsi="Arial" w:cs="Arial"/>
          <w:color w:val="000000" w:themeColor="text1"/>
          <w:sz w:val="22"/>
          <w:lang w:val="es-CO"/>
        </w:rPr>
        <w:t>, la situación de los recursos provenientes de las transferencias del Sistema General de Participaciones del Sector de Agua Potable y Saneamiento Básico presentó el siguiente comportamiento:</w:t>
      </w:r>
    </w:p>
    <w:p w:rsidR="00AA62D7" w:rsidRDefault="00AA62D7" w:rsidP="00AA62D7">
      <w:pPr>
        <w:jc w:val="both"/>
        <w:rPr>
          <w:rFonts w:ascii="Arial" w:hAnsi="Arial" w:cs="Arial"/>
          <w:color w:val="000000" w:themeColor="text1"/>
          <w:sz w:val="22"/>
          <w:lang w:val="es-CO"/>
        </w:rPr>
      </w:pPr>
    </w:p>
    <w:p w:rsidR="00AA62D7" w:rsidRDefault="00AA62D7" w:rsidP="00AA62D7">
      <w:pPr>
        <w:ind w:firstLine="708"/>
        <w:jc w:val="both"/>
        <w:rPr>
          <w:rFonts w:ascii="Arial" w:hAnsi="Arial" w:cs="Arial"/>
          <w:b/>
          <w:color w:val="000000" w:themeColor="text1"/>
          <w:sz w:val="22"/>
          <w:lang w:val="es-CO"/>
        </w:rPr>
      </w:pPr>
      <w:r>
        <w:rPr>
          <w:rFonts w:ascii="Arial" w:hAnsi="Arial" w:cs="Arial"/>
          <w:b/>
          <w:color w:val="000000" w:themeColor="text1"/>
          <w:sz w:val="22"/>
          <w:lang w:val="es-CO"/>
        </w:rPr>
        <w:t>Distribución de los recursos</w:t>
      </w:r>
    </w:p>
    <w:p w:rsidR="00AA62D7" w:rsidRDefault="00AA62D7" w:rsidP="00AA62D7">
      <w:pPr>
        <w:ind w:firstLine="708"/>
        <w:jc w:val="both"/>
        <w:rPr>
          <w:rFonts w:ascii="Arial" w:hAnsi="Arial" w:cs="Arial"/>
          <w:color w:val="000000" w:themeColor="text1"/>
          <w:sz w:val="22"/>
          <w:lang w:val="es-CO"/>
        </w:rPr>
      </w:pPr>
    </w:p>
    <w:p w:rsidR="00AA62D7" w:rsidRDefault="00AA62D7" w:rsidP="00AA62D7">
      <w:pPr>
        <w:jc w:val="both"/>
        <w:rPr>
          <w:rFonts w:ascii="Arial" w:hAnsi="Arial" w:cs="Arial"/>
          <w:color w:val="000000" w:themeColor="text1"/>
          <w:sz w:val="22"/>
          <w:lang w:val="es-CO"/>
        </w:rPr>
      </w:pPr>
      <w:r>
        <w:rPr>
          <w:rFonts w:ascii="Arial" w:hAnsi="Arial" w:cs="Arial"/>
          <w:color w:val="000000" w:themeColor="text1"/>
          <w:sz w:val="22"/>
          <w:lang w:val="es-CO"/>
        </w:rPr>
        <w:lastRenderedPageBreak/>
        <w:t>El artículo 7 de la Ley 1176 de 2007, menciona los criterios de distribución de los recursos correspondientes a Municipios del Sector de Agua Potable y Saneamiento Básico. De acuerdo con los Documentos de Distribución</w:t>
      </w:r>
      <w:r w:rsidR="00F239C1">
        <w:rPr>
          <w:rFonts w:ascii="Arial" w:hAnsi="Arial" w:cs="Arial"/>
          <w:color w:val="000000" w:themeColor="text1"/>
          <w:sz w:val="22"/>
          <w:lang w:val="es-CO"/>
        </w:rPr>
        <w:t xml:space="preserve"> SGP-39-2019</w:t>
      </w:r>
      <w:r w:rsidR="00A60085">
        <w:rPr>
          <w:rFonts w:ascii="Arial" w:hAnsi="Arial" w:cs="Arial"/>
          <w:color w:val="000000" w:themeColor="text1"/>
          <w:sz w:val="22"/>
          <w:lang w:val="es-CO"/>
        </w:rPr>
        <w:t xml:space="preserve">, </w:t>
      </w:r>
      <w:r w:rsidR="00F239C1">
        <w:rPr>
          <w:rFonts w:ascii="Arial" w:hAnsi="Arial" w:cs="Arial"/>
          <w:color w:val="000000" w:themeColor="text1"/>
          <w:sz w:val="22"/>
          <w:lang w:val="es-CO"/>
        </w:rPr>
        <w:t>SGP-4</w:t>
      </w:r>
      <w:r w:rsidR="007C514D">
        <w:rPr>
          <w:rFonts w:ascii="Arial" w:hAnsi="Arial" w:cs="Arial"/>
          <w:color w:val="000000" w:themeColor="text1"/>
          <w:sz w:val="22"/>
          <w:lang w:val="es-CO"/>
        </w:rPr>
        <w:t>8</w:t>
      </w:r>
      <w:r w:rsidR="00F239C1">
        <w:rPr>
          <w:rFonts w:ascii="Arial" w:hAnsi="Arial" w:cs="Arial"/>
          <w:color w:val="000000" w:themeColor="text1"/>
          <w:sz w:val="22"/>
          <w:lang w:val="es-CO"/>
        </w:rPr>
        <w:t>-2020</w:t>
      </w:r>
      <w:r>
        <w:rPr>
          <w:rFonts w:ascii="Arial" w:hAnsi="Arial" w:cs="Arial"/>
          <w:color w:val="000000" w:themeColor="text1"/>
          <w:sz w:val="22"/>
          <w:lang w:val="es-CO"/>
        </w:rPr>
        <w:t xml:space="preserve">, </w:t>
      </w:r>
      <w:r w:rsidR="00A60085">
        <w:rPr>
          <w:rFonts w:ascii="Arial" w:hAnsi="Arial" w:cs="Arial"/>
          <w:color w:val="000000" w:themeColor="text1"/>
          <w:sz w:val="22"/>
          <w:lang w:val="es-CO"/>
        </w:rPr>
        <w:t>SGP-52-2020, SGP-</w:t>
      </w:r>
      <w:r w:rsidR="007825B3">
        <w:rPr>
          <w:rFonts w:ascii="Arial" w:hAnsi="Arial" w:cs="Arial"/>
          <w:color w:val="000000" w:themeColor="text1"/>
          <w:sz w:val="22"/>
          <w:lang w:val="es-CO"/>
        </w:rPr>
        <w:t>57</w:t>
      </w:r>
      <w:r w:rsidR="00A60085">
        <w:rPr>
          <w:rFonts w:ascii="Arial" w:hAnsi="Arial" w:cs="Arial"/>
          <w:color w:val="000000" w:themeColor="text1"/>
          <w:sz w:val="22"/>
          <w:lang w:val="es-CO"/>
        </w:rPr>
        <w:t>-20</w:t>
      </w:r>
      <w:r w:rsidR="007825B3">
        <w:rPr>
          <w:rFonts w:ascii="Arial" w:hAnsi="Arial" w:cs="Arial"/>
          <w:color w:val="000000" w:themeColor="text1"/>
          <w:sz w:val="22"/>
          <w:lang w:val="es-CO"/>
        </w:rPr>
        <w:t>21</w:t>
      </w:r>
      <w:r w:rsidR="00A60085">
        <w:rPr>
          <w:rFonts w:ascii="Arial" w:hAnsi="Arial" w:cs="Arial"/>
          <w:color w:val="000000" w:themeColor="text1"/>
          <w:sz w:val="22"/>
          <w:lang w:val="es-CO"/>
        </w:rPr>
        <w:t xml:space="preserve">, </w:t>
      </w:r>
      <w:r>
        <w:rPr>
          <w:rFonts w:ascii="Arial" w:hAnsi="Arial" w:cs="Arial"/>
          <w:color w:val="000000" w:themeColor="text1"/>
          <w:sz w:val="22"/>
          <w:lang w:val="es-CO"/>
        </w:rPr>
        <w:t>los recursos asignados al Municipio de Consacá – Nariño fueron:</w:t>
      </w:r>
    </w:p>
    <w:p w:rsidR="00AA62D7" w:rsidRDefault="00AA62D7" w:rsidP="00AA62D7">
      <w:pPr>
        <w:jc w:val="both"/>
        <w:rPr>
          <w:rFonts w:ascii="Arial" w:eastAsia="Calibri" w:hAnsi="Arial" w:cs="Arial"/>
          <w:b/>
          <w:sz w:val="22"/>
          <w:szCs w:val="22"/>
          <w:lang w:val="es-CO"/>
        </w:rPr>
      </w:pPr>
    </w:p>
    <w:tbl>
      <w:tblPr>
        <w:tblW w:w="8757" w:type="dxa"/>
        <w:jc w:val="center"/>
        <w:tblCellMar>
          <w:left w:w="70" w:type="dxa"/>
          <w:right w:w="70" w:type="dxa"/>
        </w:tblCellMar>
        <w:tblLook w:val="04A0" w:firstRow="1" w:lastRow="0" w:firstColumn="1" w:lastColumn="0" w:noHBand="0" w:noVBand="1"/>
      </w:tblPr>
      <w:tblGrid>
        <w:gridCol w:w="819"/>
        <w:gridCol w:w="876"/>
        <w:gridCol w:w="1293"/>
        <w:gridCol w:w="1019"/>
        <w:gridCol w:w="1193"/>
        <w:gridCol w:w="818"/>
        <w:gridCol w:w="974"/>
        <w:gridCol w:w="1078"/>
        <w:gridCol w:w="687"/>
      </w:tblGrid>
      <w:tr w:rsidR="005F2E1B" w:rsidRPr="005F2E1B" w:rsidTr="005F2E1B">
        <w:trPr>
          <w:trHeight w:val="300"/>
          <w:jc w:val="center"/>
        </w:trPr>
        <w:tc>
          <w:tcPr>
            <w:tcW w:w="8757" w:type="dxa"/>
            <w:gridSpan w:val="9"/>
            <w:tcBorders>
              <w:top w:val="single" w:sz="4" w:space="0" w:color="auto"/>
              <w:left w:val="single" w:sz="4" w:space="0" w:color="auto"/>
              <w:bottom w:val="single" w:sz="4" w:space="0" w:color="auto"/>
              <w:right w:val="single" w:sz="4" w:space="0" w:color="auto"/>
            </w:tcBorders>
            <w:shd w:val="clear" w:color="000000" w:fill="666699"/>
            <w:noWrap/>
            <w:vAlign w:val="center"/>
            <w:hideMark/>
          </w:tcPr>
          <w:p w:rsidR="005F2E1B" w:rsidRPr="005F2E1B" w:rsidRDefault="005F2E1B" w:rsidP="005F2E1B">
            <w:pPr>
              <w:jc w:val="center"/>
              <w:rPr>
                <w:rFonts w:ascii="Arial Narrow" w:eastAsia="Times New Roman" w:hAnsi="Arial Narrow" w:cs="Calibri"/>
                <w:b/>
                <w:bCs/>
                <w:color w:val="FFFFFF"/>
                <w:sz w:val="20"/>
                <w:szCs w:val="20"/>
                <w:lang w:val="es-CO" w:eastAsia="es-CO"/>
              </w:rPr>
            </w:pPr>
            <w:r w:rsidRPr="005F2E1B">
              <w:rPr>
                <w:rFonts w:ascii="Arial Narrow" w:eastAsia="Times New Roman" w:hAnsi="Arial Narrow" w:cs="Calibri"/>
                <w:b/>
                <w:bCs/>
                <w:color w:val="FFFFFF"/>
                <w:sz w:val="20"/>
                <w:szCs w:val="20"/>
                <w:lang w:val="es-CO" w:eastAsia="es-CO"/>
              </w:rPr>
              <w:t>ASIGNACIONES CONPES                 (En Millones de pesos)</w:t>
            </w:r>
          </w:p>
        </w:tc>
      </w:tr>
      <w:tr w:rsidR="005F2E1B" w:rsidRPr="005F2E1B" w:rsidTr="005F2E1B">
        <w:trPr>
          <w:trHeight w:val="315"/>
          <w:jc w:val="center"/>
        </w:trPr>
        <w:tc>
          <w:tcPr>
            <w:tcW w:w="819" w:type="dxa"/>
            <w:vMerge w:val="restart"/>
            <w:tcBorders>
              <w:top w:val="nil"/>
              <w:left w:val="single" w:sz="4" w:space="0" w:color="auto"/>
              <w:bottom w:val="single" w:sz="4" w:space="0" w:color="auto"/>
              <w:right w:val="single" w:sz="4" w:space="0" w:color="auto"/>
            </w:tcBorders>
            <w:shd w:val="clear" w:color="000000" w:fill="CCCCFF"/>
            <w:noWrap/>
            <w:vAlign w:val="center"/>
            <w:hideMark/>
          </w:tcPr>
          <w:p w:rsidR="005F2E1B" w:rsidRPr="005F2E1B" w:rsidRDefault="005F2E1B" w:rsidP="005F2E1B">
            <w:pPr>
              <w:jc w:val="center"/>
              <w:rPr>
                <w:rFonts w:ascii="Arial Narrow" w:eastAsia="Times New Roman" w:hAnsi="Arial Narrow" w:cs="Calibri"/>
                <w:b/>
                <w:bCs/>
                <w:color w:val="000000"/>
                <w:sz w:val="20"/>
                <w:szCs w:val="20"/>
                <w:lang w:val="es-CO" w:eastAsia="es-CO"/>
              </w:rPr>
            </w:pPr>
            <w:r w:rsidRPr="005F2E1B">
              <w:rPr>
                <w:rFonts w:ascii="Arial Narrow" w:eastAsia="Times New Roman" w:hAnsi="Arial Narrow" w:cs="Calibri"/>
                <w:b/>
                <w:bCs/>
                <w:color w:val="000000"/>
                <w:sz w:val="20"/>
                <w:szCs w:val="20"/>
                <w:lang w:val="es-CO" w:eastAsia="es-CO"/>
              </w:rPr>
              <w:t>Vigencia</w:t>
            </w:r>
          </w:p>
        </w:tc>
        <w:tc>
          <w:tcPr>
            <w:tcW w:w="876" w:type="dxa"/>
            <w:vMerge w:val="restart"/>
            <w:tcBorders>
              <w:top w:val="nil"/>
              <w:left w:val="single" w:sz="4" w:space="0" w:color="auto"/>
              <w:bottom w:val="single" w:sz="4" w:space="0" w:color="auto"/>
              <w:right w:val="single" w:sz="4" w:space="0" w:color="auto"/>
            </w:tcBorders>
            <w:shd w:val="clear" w:color="000000" w:fill="CCCCFF"/>
            <w:vAlign w:val="center"/>
            <w:hideMark/>
          </w:tcPr>
          <w:p w:rsidR="005F2E1B" w:rsidRPr="005F2E1B" w:rsidRDefault="005F2E1B" w:rsidP="005F2E1B">
            <w:pPr>
              <w:jc w:val="center"/>
              <w:rPr>
                <w:rFonts w:ascii="Arial Narrow" w:eastAsia="Times New Roman" w:hAnsi="Arial Narrow" w:cs="Calibri"/>
                <w:b/>
                <w:bCs/>
                <w:color w:val="000000"/>
                <w:sz w:val="20"/>
                <w:szCs w:val="20"/>
                <w:lang w:val="es-CO" w:eastAsia="es-CO"/>
              </w:rPr>
            </w:pPr>
            <w:r w:rsidRPr="005F2E1B">
              <w:rPr>
                <w:rFonts w:ascii="Arial Narrow" w:eastAsia="Times New Roman" w:hAnsi="Arial Narrow" w:cs="Calibri"/>
                <w:b/>
                <w:bCs/>
                <w:color w:val="000000"/>
                <w:sz w:val="20"/>
                <w:szCs w:val="20"/>
                <w:lang w:val="es-CO" w:eastAsia="es-CO"/>
              </w:rPr>
              <w:t>Última doceava anterior</w:t>
            </w:r>
          </w:p>
        </w:tc>
        <w:tc>
          <w:tcPr>
            <w:tcW w:w="6375" w:type="dxa"/>
            <w:gridSpan w:val="6"/>
            <w:tcBorders>
              <w:top w:val="single" w:sz="4" w:space="0" w:color="auto"/>
              <w:left w:val="nil"/>
              <w:bottom w:val="single" w:sz="4" w:space="0" w:color="auto"/>
              <w:right w:val="single" w:sz="4" w:space="0" w:color="auto"/>
            </w:tcBorders>
            <w:shd w:val="clear" w:color="000000" w:fill="CCCCFF"/>
            <w:noWrap/>
            <w:vAlign w:val="center"/>
            <w:hideMark/>
          </w:tcPr>
          <w:p w:rsidR="005F2E1B" w:rsidRPr="005F2E1B" w:rsidRDefault="005F2E1B" w:rsidP="005F2E1B">
            <w:pPr>
              <w:jc w:val="center"/>
              <w:rPr>
                <w:rFonts w:ascii="Arial Narrow" w:eastAsia="Times New Roman" w:hAnsi="Arial Narrow" w:cs="Calibri"/>
                <w:b/>
                <w:bCs/>
                <w:color w:val="000000"/>
                <w:sz w:val="20"/>
                <w:szCs w:val="20"/>
                <w:lang w:val="es-CO" w:eastAsia="es-CO"/>
              </w:rPr>
            </w:pPr>
            <w:r w:rsidRPr="005F2E1B">
              <w:rPr>
                <w:rFonts w:ascii="Arial Narrow" w:eastAsia="Times New Roman" w:hAnsi="Arial Narrow" w:cs="Calibri"/>
                <w:b/>
                <w:bCs/>
                <w:color w:val="000000"/>
                <w:sz w:val="20"/>
                <w:szCs w:val="20"/>
                <w:lang w:val="es-CO" w:eastAsia="es-CO"/>
              </w:rPr>
              <w:t>Once Doceavas</w:t>
            </w:r>
          </w:p>
        </w:tc>
        <w:tc>
          <w:tcPr>
            <w:tcW w:w="687" w:type="dxa"/>
            <w:vMerge w:val="restart"/>
            <w:tcBorders>
              <w:top w:val="nil"/>
              <w:left w:val="single" w:sz="4" w:space="0" w:color="auto"/>
              <w:bottom w:val="single" w:sz="4" w:space="0" w:color="auto"/>
              <w:right w:val="single" w:sz="4" w:space="0" w:color="auto"/>
            </w:tcBorders>
            <w:shd w:val="clear" w:color="000000" w:fill="CCCCFF"/>
            <w:noWrap/>
            <w:vAlign w:val="center"/>
            <w:hideMark/>
          </w:tcPr>
          <w:p w:rsidR="005F2E1B" w:rsidRPr="005F2E1B" w:rsidRDefault="005F2E1B" w:rsidP="005F2E1B">
            <w:pPr>
              <w:jc w:val="center"/>
              <w:rPr>
                <w:rFonts w:ascii="Arial Narrow" w:eastAsia="Times New Roman" w:hAnsi="Arial Narrow" w:cs="Calibri"/>
                <w:b/>
                <w:bCs/>
                <w:color w:val="000000"/>
                <w:sz w:val="20"/>
                <w:szCs w:val="20"/>
                <w:lang w:val="es-CO" w:eastAsia="es-CO"/>
              </w:rPr>
            </w:pPr>
            <w:r w:rsidRPr="005F2E1B">
              <w:rPr>
                <w:rFonts w:ascii="Arial Narrow" w:eastAsia="Times New Roman" w:hAnsi="Arial Narrow" w:cs="Calibri"/>
                <w:b/>
                <w:bCs/>
                <w:color w:val="000000"/>
                <w:sz w:val="20"/>
                <w:szCs w:val="20"/>
                <w:lang w:val="es-CO" w:eastAsia="es-CO"/>
              </w:rPr>
              <w:t>TOTAL</w:t>
            </w:r>
          </w:p>
        </w:tc>
      </w:tr>
      <w:tr w:rsidR="005F2E1B" w:rsidRPr="005F2E1B" w:rsidTr="005F2E1B">
        <w:trPr>
          <w:trHeight w:val="510"/>
          <w:jc w:val="center"/>
        </w:trPr>
        <w:tc>
          <w:tcPr>
            <w:tcW w:w="819" w:type="dxa"/>
            <w:vMerge/>
            <w:tcBorders>
              <w:top w:val="nil"/>
              <w:left w:val="single" w:sz="4" w:space="0" w:color="auto"/>
              <w:bottom w:val="single" w:sz="4" w:space="0" w:color="auto"/>
              <w:right w:val="single" w:sz="4" w:space="0" w:color="auto"/>
            </w:tcBorders>
            <w:vAlign w:val="center"/>
            <w:hideMark/>
          </w:tcPr>
          <w:p w:rsidR="005F2E1B" w:rsidRPr="005F2E1B" w:rsidRDefault="005F2E1B" w:rsidP="005F2E1B">
            <w:pPr>
              <w:rPr>
                <w:rFonts w:ascii="Arial Narrow" w:eastAsia="Times New Roman" w:hAnsi="Arial Narrow" w:cs="Calibri"/>
                <w:b/>
                <w:bCs/>
                <w:color w:val="000000"/>
                <w:sz w:val="20"/>
                <w:szCs w:val="20"/>
                <w:lang w:val="es-CO" w:eastAsia="es-CO"/>
              </w:rPr>
            </w:pPr>
          </w:p>
        </w:tc>
        <w:tc>
          <w:tcPr>
            <w:tcW w:w="876" w:type="dxa"/>
            <w:vMerge/>
            <w:tcBorders>
              <w:top w:val="nil"/>
              <w:left w:val="single" w:sz="4" w:space="0" w:color="auto"/>
              <w:bottom w:val="single" w:sz="4" w:space="0" w:color="auto"/>
              <w:right w:val="single" w:sz="4" w:space="0" w:color="auto"/>
            </w:tcBorders>
            <w:vAlign w:val="center"/>
            <w:hideMark/>
          </w:tcPr>
          <w:p w:rsidR="005F2E1B" w:rsidRPr="005F2E1B" w:rsidRDefault="005F2E1B" w:rsidP="005F2E1B">
            <w:pPr>
              <w:rPr>
                <w:rFonts w:ascii="Arial Narrow" w:eastAsia="Times New Roman" w:hAnsi="Arial Narrow" w:cs="Calibri"/>
                <w:b/>
                <w:bCs/>
                <w:color w:val="000000"/>
                <w:sz w:val="20"/>
                <w:szCs w:val="20"/>
                <w:lang w:val="es-CO" w:eastAsia="es-CO"/>
              </w:rPr>
            </w:pPr>
          </w:p>
        </w:tc>
        <w:tc>
          <w:tcPr>
            <w:tcW w:w="1293" w:type="dxa"/>
            <w:tcBorders>
              <w:top w:val="nil"/>
              <w:left w:val="nil"/>
              <w:bottom w:val="single" w:sz="4" w:space="0" w:color="auto"/>
              <w:right w:val="single" w:sz="4" w:space="0" w:color="auto"/>
            </w:tcBorders>
            <w:shd w:val="clear" w:color="000000" w:fill="CCCCFF"/>
            <w:vAlign w:val="center"/>
            <w:hideMark/>
          </w:tcPr>
          <w:p w:rsidR="005F2E1B" w:rsidRPr="005F2E1B" w:rsidRDefault="005F2E1B" w:rsidP="005F2E1B">
            <w:pPr>
              <w:jc w:val="center"/>
              <w:rPr>
                <w:rFonts w:ascii="Arial Narrow" w:eastAsia="Times New Roman" w:hAnsi="Arial Narrow" w:cs="Calibri"/>
                <w:b/>
                <w:bCs/>
                <w:color w:val="000000"/>
                <w:sz w:val="20"/>
                <w:szCs w:val="20"/>
                <w:lang w:val="es-CO" w:eastAsia="es-CO"/>
              </w:rPr>
            </w:pPr>
            <w:r w:rsidRPr="005F2E1B">
              <w:rPr>
                <w:rFonts w:ascii="Arial Narrow" w:eastAsia="Times New Roman" w:hAnsi="Arial Narrow" w:cs="Calibri"/>
                <w:b/>
                <w:bCs/>
                <w:color w:val="000000"/>
                <w:sz w:val="20"/>
                <w:szCs w:val="20"/>
                <w:lang w:val="es-CO" w:eastAsia="es-CO"/>
              </w:rPr>
              <w:t>Déficit de Coberturas</w:t>
            </w:r>
          </w:p>
        </w:tc>
        <w:tc>
          <w:tcPr>
            <w:tcW w:w="1019" w:type="dxa"/>
            <w:tcBorders>
              <w:top w:val="nil"/>
              <w:left w:val="nil"/>
              <w:bottom w:val="single" w:sz="4" w:space="0" w:color="auto"/>
              <w:right w:val="single" w:sz="4" w:space="0" w:color="auto"/>
            </w:tcBorders>
            <w:shd w:val="clear" w:color="000000" w:fill="CCCCFF"/>
            <w:vAlign w:val="center"/>
            <w:hideMark/>
          </w:tcPr>
          <w:p w:rsidR="005F2E1B" w:rsidRPr="005F2E1B" w:rsidRDefault="005F2E1B" w:rsidP="005F2E1B">
            <w:pPr>
              <w:jc w:val="center"/>
              <w:rPr>
                <w:rFonts w:ascii="Arial Narrow" w:eastAsia="Times New Roman" w:hAnsi="Arial Narrow" w:cs="Calibri"/>
                <w:b/>
                <w:bCs/>
                <w:color w:val="000000"/>
                <w:sz w:val="20"/>
                <w:szCs w:val="20"/>
                <w:lang w:val="es-CO" w:eastAsia="es-CO"/>
              </w:rPr>
            </w:pPr>
            <w:r w:rsidRPr="005F2E1B">
              <w:rPr>
                <w:rFonts w:ascii="Arial Narrow" w:eastAsia="Times New Roman" w:hAnsi="Arial Narrow" w:cs="Calibri"/>
                <w:b/>
                <w:bCs/>
                <w:color w:val="000000"/>
                <w:sz w:val="20"/>
                <w:szCs w:val="20"/>
                <w:lang w:val="es-CO" w:eastAsia="es-CO"/>
              </w:rPr>
              <w:t>Población Atendida</w:t>
            </w:r>
          </w:p>
        </w:tc>
        <w:tc>
          <w:tcPr>
            <w:tcW w:w="1193" w:type="dxa"/>
            <w:tcBorders>
              <w:top w:val="nil"/>
              <w:left w:val="nil"/>
              <w:bottom w:val="single" w:sz="4" w:space="0" w:color="auto"/>
              <w:right w:val="single" w:sz="4" w:space="0" w:color="auto"/>
            </w:tcBorders>
            <w:shd w:val="clear" w:color="000000" w:fill="CCCCFF"/>
            <w:vAlign w:val="center"/>
            <w:hideMark/>
          </w:tcPr>
          <w:p w:rsidR="005F2E1B" w:rsidRPr="005F2E1B" w:rsidRDefault="005F2E1B" w:rsidP="005F2E1B">
            <w:pPr>
              <w:jc w:val="center"/>
              <w:rPr>
                <w:rFonts w:ascii="Arial Narrow" w:eastAsia="Times New Roman" w:hAnsi="Arial Narrow" w:cs="Calibri"/>
                <w:b/>
                <w:bCs/>
                <w:color w:val="000000"/>
                <w:sz w:val="20"/>
                <w:szCs w:val="20"/>
                <w:lang w:val="es-CO" w:eastAsia="es-CO"/>
              </w:rPr>
            </w:pPr>
            <w:r w:rsidRPr="005F2E1B">
              <w:rPr>
                <w:rFonts w:ascii="Arial Narrow" w:eastAsia="Times New Roman" w:hAnsi="Arial Narrow" w:cs="Calibri"/>
                <w:b/>
                <w:bCs/>
                <w:color w:val="000000"/>
                <w:sz w:val="20"/>
                <w:szCs w:val="20"/>
                <w:lang w:val="es-CO" w:eastAsia="es-CO"/>
              </w:rPr>
              <w:t>Ampliación de Cobertura</w:t>
            </w:r>
          </w:p>
        </w:tc>
        <w:tc>
          <w:tcPr>
            <w:tcW w:w="818" w:type="dxa"/>
            <w:tcBorders>
              <w:top w:val="nil"/>
              <w:left w:val="nil"/>
              <w:bottom w:val="single" w:sz="4" w:space="0" w:color="auto"/>
              <w:right w:val="single" w:sz="4" w:space="0" w:color="auto"/>
            </w:tcBorders>
            <w:shd w:val="clear" w:color="000000" w:fill="CCCCFF"/>
            <w:vAlign w:val="center"/>
            <w:hideMark/>
          </w:tcPr>
          <w:p w:rsidR="005F2E1B" w:rsidRPr="005F2E1B" w:rsidRDefault="005F2E1B" w:rsidP="005F2E1B">
            <w:pPr>
              <w:jc w:val="center"/>
              <w:rPr>
                <w:rFonts w:ascii="Arial Narrow" w:eastAsia="Times New Roman" w:hAnsi="Arial Narrow" w:cs="Calibri"/>
                <w:b/>
                <w:bCs/>
                <w:color w:val="000000"/>
                <w:sz w:val="20"/>
                <w:szCs w:val="20"/>
                <w:lang w:val="es-CO" w:eastAsia="es-CO"/>
              </w:rPr>
            </w:pPr>
            <w:r w:rsidRPr="005F2E1B">
              <w:rPr>
                <w:rFonts w:ascii="Arial Narrow" w:eastAsia="Times New Roman" w:hAnsi="Arial Narrow" w:cs="Calibri"/>
                <w:b/>
                <w:bCs/>
                <w:color w:val="000000"/>
                <w:sz w:val="20"/>
                <w:szCs w:val="20"/>
                <w:lang w:val="es-CO" w:eastAsia="es-CO"/>
              </w:rPr>
              <w:t>Pobreza</w:t>
            </w:r>
          </w:p>
        </w:tc>
        <w:tc>
          <w:tcPr>
            <w:tcW w:w="974" w:type="dxa"/>
            <w:tcBorders>
              <w:top w:val="nil"/>
              <w:left w:val="nil"/>
              <w:bottom w:val="single" w:sz="4" w:space="0" w:color="auto"/>
              <w:right w:val="single" w:sz="4" w:space="0" w:color="auto"/>
            </w:tcBorders>
            <w:shd w:val="clear" w:color="000000" w:fill="CCCCFF"/>
            <w:vAlign w:val="center"/>
            <w:hideMark/>
          </w:tcPr>
          <w:p w:rsidR="005F2E1B" w:rsidRPr="005F2E1B" w:rsidRDefault="005F2E1B" w:rsidP="005F2E1B">
            <w:pPr>
              <w:jc w:val="center"/>
              <w:rPr>
                <w:rFonts w:ascii="Arial Narrow" w:eastAsia="Times New Roman" w:hAnsi="Arial Narrow" w:cs="Calibri"/>
                <w:b/>
                <w:bCs/>
                <w:color w:val="000000"/>
                <w:sz w:val="20"/>
                <w:szCs w:val="20"/>
                <w:lang w:val="es-CO" w:eastAsia="es-CO"/>
              </w:rPr>
            </w:pPr>
            <w:r w:rsidRPr="005F2E1B">
              <w:rPr>
                <w:rFonts w:ascii="Arial Narrow" w:eastAsia="Times New Roman" w:hAnsi="Arial Narrow" w:cs="Calibri"/>
                <w:b/>
                <w:bCs/>
                <w:color w:val="000000"/>
                <w:sz w:val="20"/>
                <w:szCs w:val="20"/>
                <w:lang w:val="es-CO" w:eastAsia="es-CO"/>
              </w:rPr>
              <w:t>Eficiencia</w:t>
            </w:r>
          </w:p>
        </w:tc>
        <w:tc>
          <w:tcPr>
            <w:tcW w:w="1078" w:type="dxa"/>
            <w:tcBorders>
              <w:top w:val="nil"/>
              <w:left w:val="nil"/>
              <w:bottom w:val="single" w:sz="4" w:space="0" w:color="auto"/>
              <w:right w:val="single" w:sz="4" w:space="0" w:color="auto"/>
            </w:tcBorders>
            <w:shd w:val="clear" w:color="000000" w:fill="CCCCFF"/>
            <w:vAlign w:val="center"/>
            <w:hideMark/>
          </w:tcPr>
          <w:p w:rsidR="005F2E1B" w:rsidRPr="005F2E1B" w:rsidRDefault="005F2E1B" w:rsidP="005F2E1B">
            <w:pPr>
              <w:jc w:val="center"/>
              <w:rPr>
                <w:rFonts w:ascii="Arial Narrow" w:eastAsia="Times New Roman" w:hAnsi="Arial Narrow" w:cs="Calibri"/>
                <w:b/>
                <w:bCs/>
                <w:color w:val="000000"/>
                <w:sz w:val="20"/>
                <w:szCs w:val="20"/>
                <w:lang w:val="es-CO" w:eastAsia="es-CO"/>
              </w:rPr>
            </w:pPr>
            <w:r w:rsidRPr="005F2E1B">
              <w:rPr>
                <w:rFonts w:ascii="Arial Narrow" w:eastAsia="Times New Roman" w:hAnsi="Arial Narrow" w:cs="Calibri"/>
                <w:b/>
                <w:bCs/>
                <w:color w:val="000000"/>
                <w:sz w:val="20"/>
                <w:szCs w:val="20"/>
                <w:lang w:val="es-CO" w:eastAsia="es-CO"/>
              </w:rPr>
              <w:t>Once Doceavas</w:t>
            </w:r>
          </w:p>
        </w:tc>
        <w:tc>
          <w:tcPr>
            <w:tcW w:w="687" w:type="dxa"/>
            <w:vMerge/>
            <w:tcBorders>
              <w:top w:val="nil"/>
              <w:left w:val="single" w:sz="4" w:space="0" w:color="auto"/>
              <w:bottom w:val="single" w:sz="4" w:space="0" w:color="auto"/>
              <w:right w:val="single" w:sz="4" w:space="0" w:color="auto"/>
            </w:tcBorders>
            <w:vAlign w:val="center"/>
            <w:hideMark/>
          </w:tcPr>
          <w:p w:rsidR="005F2E1B" w:rsidRPr="005F2E1B" w:rsidRDefault="005F2E1B" w:rsidP="005F2E1B">
            <w:pPr>
              <w:rPr>
                <w:rFonts w:ascii="Arial Narrow" w:eastAsia="Times New Roman" w:hAnsi="Arial Narrow" w:cs="Calibri"/>
                <w:b/>
                <w:bCs/>
                <w:color w:val="000000"/>
                <w:sz w:val="20"/>
                <w:szCs w:val="20"/>
                <w:lang w:val="es-CO" w:eastAsia="es-CO"/>
              </w:rPr>
            </w:pPr>
          </w:p>
        </w:tc>
      </w:tr>
      <w:tr w:rsidR="005F2E1B" w:rsidRPr="005F2E1B" w:rsidTr="005F2E1B">
        <w:trPr>
          <w:trHeight w:val="300"/>
          <w:jc w:val="center"/>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5F2E1B" w:rsidRPr="005F2E1B" w:rsidRDefault="005F2E1B" w:rsidP="005F2E1B">
            <w:pPr>
              <w:jc w:val="center"/>
              <w:rPr>
                <w:rFonts w:ascii="Arial Narrow" w:eastAsia="Times New Roman" w:hAnsi="Arial Narrow" w:cs="Calibri"/>
                <w:b/>
                <w:bCs/>
                <w:color w:val="000000"/>
                <w:sz w:val="20"/>
                <w:szCs w:val="20"/>
                <w:lang w:val="es-CO" w:eastAsia="es-CO"/>
              </w:rPr>
            </w:pPr>
            <w:r w:rsidRPr="005F2E1B">
              <w:rPr>
                <w:rFonts w:ascii="Arial Narrow" w:eastAsia="Times New Roman" w:hAnsi="Arial Narrow" w:cs="Calibri"/>
                <w:b/>
                <w:bCs/>
                <w:color w:val="000000"/>
                <w:sz w:val="20"/>
                <w:szCs w:val="20"/>
                <w:lang w:val="es-CO" w:eastAsia="es-CO"/>
              </w:rPr>
              <w:t>2020</w:t>
            </w:r>
          </w:p>
        </w:tc>
        <w:tc>
          <w:tcPr>
            <w:tcW w:w="876" w:type="dxa"/>
            <w:tcBorders>
              <w:top w:val="nil"/>
              <w:left w:val="nil"/>
              <w:bottom w:val="single" w:sz="4" w:space="0" w:color="auto"/>
              <w:right w:val="single" w:sz="4" w:space="0" w:color="auto"/>
            </w:tcBorders>
            <w:shd w:val="clear" w:color="auto" w:fill="auto"/>
            <w:noWrap/>
            <w:vAlign w:val="bottom"/>
            <w:hideMark/>
          </w:tcPr>
          <w:p w:rsidR="005F2E1B" w:rsidRPr="005F2E1B" w:rsidRDefault="005F2E1B" w:rsidP="005F2E1B">
            <w:pPr>
              <w:jc w:val="center"/>
              <w:rPr>
                <w:rFonts w:ascii="Arial Narrow" w:eastAsia="Times New Roman" w:hAnsi="Arial Narrow" w:cs="Calibri"/>
                <w:color w:val="000000"/>
                <w:sz w:val="20"/>
                <w:szCs w:val="20"/>
                <w:lang w:val="es-CO" w:eastAsia="es-CO"/>
              </w:rPr>
            </w:pPr>
            <w:r w:rsidRPr="005F2E1B">
              <w:rPr>
                <w:rFonts w:ascii="Arial Narrow" w:eastAsia="Times New Roman" w:hAnsi="Arial Narrow" w:cs="Calibri"/>
                <w:color w:val="000000"/>
                <w:sz w:val="20"/>
                <w:szCs w:val="20"/>
                <w:lang w:val="es-CO" w:eastAsia="es-CO"/>
              </w:rPr>
              <w:t>50</w:t>
            </w:r>
          </w:p>
        </w:tc>
        <w:tc>
          <w:tcPr>
            <w:tcW w:w="1293" w:type="dxa"/>
            <w:tcBorders>
              <w:top w:val="nil"/>
              <w:left w:val="nil"/>
              <w:bottom w:val="single" w:sz="4" w:space="0" w:color="auto"/>
              <w:right w:val="single" w:sz="4" w:space="0" w:color="auto"/>
            </w:tcBorders>
            <w:shd w:val="clear" w:color="auto" w:fill="auto"/>
            <w:noWrap/>
            <w:vAlign w:val="bottom"/>
            <w:hideMark/>
          </w:tcPr>
          <w:p w:rsidR="005F2E1B" w:rsidRPr="005F2E1B" w:rsidRDefault="005F2E1B" w:rsidP="005F2E1B">
            <w:pPr>
              <w:jc w:val="center"/>
              <w:rPr>
                <w:rFonts w:ascii="Arial Narrow" w:eastAsia="Times New Roman" w:hAnsi="Arial Narrow" w:cs="Calibri"/>
                <w:color w:val="000000"/>
                <w:sz w:val="20"/>
                <w:szCs w:val="20"/>
                <w:lang w:val="es-CO" w:eastAsia="es-CO"/>
              </w:rPr>
            </w:pPr>
            <w:r w:rsidRPr="005F2E1B">
              <w:rPr>
                <w:rFonts w:ascii="Arial Narrow" w:eastAsia="Times New Roman" w:hAnsi="Arial Narrow" w:cs="Calibri"/>
                <w:color w:val="000000"/>
                <w:sz w:val="20"/>
                <w:szCs w:val="20"/>
                <w:lang w:val="es-CO" w:eastAsia="es-CO"/>
              </w:rPr>
              <w:t>190</w:t>
            </w:r>
          </w:p>
        </w:tc>
        <w:tc>
          <w:tcPr>
            <w:tcW w:w="1019" w:type="dxa"/>
            <w:tcBorders>
              <w:top w:val="nil"/>
              <w:left w:val="nil"/>
              <w:bottom w:val="single" w:sz="4" w:space="0" w:color="auto"/>
              <w:right w:val="single" w:sz="4" w:space="0" w:color="auto"/>
            </w:tcBorders>
            <w:shd w:val="clear" w:color="auto" w:fill="auto"/>
            <w:noWrap/>
            <w:vAlign w:val="bottom"/>
            <w:hideMark/>
          </w:tcPr>
          <w:p w:rsidR="005F2E1B" w:rsidRPr="005F2E1B" w:rsidRDefault="005F2E1B" w:rsidP="005F2E1B">
            <w:pPr>
              <w:jc w:val="center"/>
              <w:rPr>
                <w:rFonts w:ascii="Arial Narrow" w:eastAsia="Times New Roman" w:hAnsi="Arial Narrow" w:cs="Calibri"/>
                <w:color w:val="000000"/>
                <w:sz w:val="20"/>
                <w:szCs w:val="20"/>
                <w:lang w:val="es-CO" w:eastAsia="es-CO"/>
              </w:rPr>
            </w:pPr>
            <w:r w:rsidRPr="005F2E1B">
              <w:rPr>
                <w:rFonts w:ascii="Arial Narrow" w:eastAsia="Times New Roman" w:hAnsi="Arial Narrow" w:cs="Calibri"/>
                <w:color w:val="000000"/>
                <w:sz w:val="20"/>
                <w:szCs w:val="20"/>
                <w:lang w:val="es-CO" w:eastAsia="es-CO"/>
              </w:rPr>
              <w:t>143</w:t>
            </w:r>
          </w:p>
        </w:tc>
        <w:tc>
          <w:tcPr>
            <w:tcW w:w="1193" w:type="dxa"/>
            <w:tcBorders>
              <w:top w:val="nil"/>
              <w:left w:val="nil"/>
              <w:bottom w:val="single" w:sz="4" w:space="0" w:color="auto"/>
              <w:right w:val="single" w:sz="4" w:space="0" w:color="auto"/>
            </w:tcBorders>
            <w:shd w:val="clear" w:color="auto" w:fill="auto"/>
            <w:noWrap/>
            <w:vAlign w:val="bottom"/>
            <w:hideMark/>
          </w:tcPr>
          <w:p w:rsidR="005F2E1B" w:rsidRPr="005F2E1B" w:rsidRDefault="005F2E1B" w:rsidP="005F2E1B">
            <w:pPr>
              <w:jc w:val="center"/>
              <w:rPr>
                <w:rFonts w:ascii="Arial Narrow" w:eastAsia="Times New Roman" w:hAnsi="Arial Narrow" w:cs="Calibri"/>
                <w:color w:val="000000"/>
                <w:sz w:val="20"/>
                <w:szCs w:val="20"/>
                <w:lang w:val="es-CO" w:eastAsia="es-CO"/>
              </w:rPr>
            </w:pPr>
            <w:r w:rsidRPr="005F2E1B">
              <w:rPr>
                <w:rFonts w:ascii="Arial Narrow" w:eastAsia="Times New Roman" w:hAnsi="Arial Narrow" w:cs="Calibri"/>
                <w:color w:val="000000"/>
                <w:sz w:val="20"/>
                <w:szCs w:val="20"/>
                <w:lang w:val="es-CO" w:eastAsia="es-CO"/>
              </w:rPr>
              <w:t>4</w:t>
            </w:r>
          </w:p>
        </w:tc>
        <w:tc>
          <w:tcPr>
            <w:tcW w:w="818" w:type="dxa"/>
            <w:tcBorders>
              <w:top w:val="nil"/>
              <w:left w:val="nil"/>
              <w:bottom w:val="single" w:sz="4" w:space="0" w:color="auto"/>
              <w:right w:val="single" w:sz="4" w:space="0" w:color="auto"/>
            </w:tcBorders>
            <w:shd w:val="clear" w:color="auto" w:fill="auto"/>
            <w:noWrap/>
            <w:vAlign w:val="bottom"/>
            <w:hideMark/>
          </w:tcPr>
          <w:p w:rsidR="005F2E1B" w:rsidRPr="005F2E1B" w:rsidRDefault="005F2E1B" w:rsidP="005F2E1B">
            <w:pPr>
              <w:jc w:val="center"/>
              <w:rPr>
                <w:rFonts w:ascii="Arial Narrow" w:eastAsia="Times New Roman" w:hAnsi="Arial Narrow" w:cs="Calibri"/>
                <w:color w:val="000000"/>
                <w:sz w:val="20"/>
                <w:szCs w:val="20"/>
                <w:lang w:val="es-CO" w:eastAsia="es-CO"/>
              </w:rPr>
            </w:pPr>
            <w:r w:rsidRPr="005F2E1B">
              <w:rPr>
                <w:rFonts w:ascii="Arial Narrow" w:eastAsia="Times New Roman" w:hAnsi="Arial Narrow" w:cs="Calibri"/>
                <w:color w:val="000000"/>
                <w:sz w:val="20"/>
                <w:szCs w:val="20"/>
                <w:lang w:val="es-CO" w:eastAsia="es-CO"/>
              </w:rPr>
              <w:t>377</w:t>
            </w:r>
          </w:p>
        </w:tc>
        <w:tc>
          <w:tcPr>
            <w:tcW w:w="974" w:type="dxa"/>
            <w:tcBorders>
              <w:top w:val="nil"/>
              <w:left w:val="nil"/>
              <w:bottom w:val="single" w:sz="4" w:space="0" w:color="auto"/>
              <w:right w:val="single" w:sz="4" w:space="0" w:color="auto"/>
            </w:tcBorders>
            <w:shd w:val="clear" w:color="auto" w:fill="auto"/>
            <w:noWrap/>
            <w:vAlign w:val="bottom"/>
            <w:hideMark/>
          </w:tcPr>
          <w:p w:rsidR="005F2E1B" w:rsidRPr="005F2E1B" w:rsidRDefault="005F2E1B" w:rsidP="005F2E1B">
            <w:pPr>
              <w:jc w:val="center"/>
              <w:rPr>
                <w:rFonts w:ascii="Arial Narrow" w:eastAsia="Times New Roman" w:hAnsi="Arial Narrow" w:cs="Calibri"/>
                <w:color w:val="000000"/>
                <w:sz w:val="20"/>
                <w:szCs w:val="20"/>
                <w:lang w:val="es-CO" w:eastAsia="es-CO"/>
              </w:rPr>
            </w:pPr>
            <w:r w:rsidRPr="005F2E1B">
              <w:rPr>
                <w:rFonts w:ascii="Arial Narrow" w:eastAsia="Times New Roman" w:hAnsi="Arial Narrow" w:cs="Calibri"/>
                <w:color w:val="000000"/>
                <w:sz w:val="20"/>
                <w:szCs w:val="20"/>
                <w:lang w:val="es-CO" w:eastAsia="es-CO"/>
              </w:rPr>
              <w:t>29</w:t>
            </w:r>
          </w:p>
        </w:tc>
        <w:tc>
          <w:tcPr>
            <w:tcW w:w="1078" w:type="dxa"/>
            <w:tcBorders>
              <w:top w:val="nil"/>
              <w:left w:val="nil"/>
              <w:bottom w:val="single" w:sz="4" w:space="0" w:color="auto"/>
              <w:right w:val="single" w:sz="4" w:space="0" w:color="auto"/>
            </w:tcBorders>
            <w:shd w:val="clear" w:color="auto" w:fill="auto"/>
            <w:noWrap/>
            <w:vAlign w:val="bottom"/>
            <w:hideMark/>
          </w:tcPr>
          <w:p w:rsidR="005F2E1B" w:rsidRPr="005F2E1B" w:rsidRDefault="005F2E1B" w:rsidP="005F2E1B">
            <w:pPr>
              <w:jc w:val="center"/>
              <w:rPr>
                <w:rFonts w:ascii="Arial Narrow" w:eastAsia="Times New Roman" w:hAnsi="Arial Narrow" w:cs="Calibri"/>
                <w:color w:val="000000"/>
                <w:sz w:val="20"/>
                <w:szCs w:val="20"/>
                <w:lang w:val="es-CO" w:eastAsia="es-CO"/>
              </w:rPr>
            </w:pPr>
            <w:r w:rsidRPr="005F2E1B">
              <w:rPr>
                <w:rFonts w:ascii="Arial Narrow" w:eastAsia="Times New Roman" w:hAnsi="Arial Narrow" w:cs="Calibri"/>
                <w:color w:val="000000"/>
                <w:sz w:val="20"/>
                <w:szCs w:val="20"/>
                <w:lang w:val="es-CO" w:eastAsia="es-CO"/>
              </w:rPr>
              <w:t>744</w:t>
            </w:r>
          </w:p>
        </w:tc>
        <w:tc>
          <w:tcPr>
            <w:tcW w:w="687" w:type="dxa"/>
            <w:tcBorders>
              <w:top w:val="nil"/>
              <w:left w:val="nil"/>
              <w:bottom w:val="single" w:sz="4" w:space="0" w:color="auto"/>
              <w:right w:val="single" w:sz="4" w:space="0" w:color="auto"/>
            </w:tcBorders>
            <w:shd w:val="clear" w:color="auto" w:fill="auto"/>
            <w:noWrap/>
            <w:vAlign w:val="bottom"/>
            <w:hideMark/>
          </w:tcPr>
          <w:p w:rsidR="005F2E1B" w:rsidRPr="005F2E1B" w:rsidRDefault="005F2E1B" w:rsidP="005F2E1B">
            <w:pPr>
              <w:jc w:val="center"/>
              <w:rPr>
                <w:rFonts w:ascii="Arial Narrow" w:eastAsia="Times New Roman" w:hAnsi="Arial Narrow" w:cs="Calibri"/>
                <w:color w:val="000000"/>
                <w:sz w:val="20"/>
                <w:szCs w:val="20"/>
                <w:lang w:val="es-CO" w:eastAsia="es-CO"/>
              </w:rPr>
            </w:pPr>
            <w:r w:rsidRPr="005F2E1B">
              <w:rPr>
                <w:rFonts w:ascii="Arial Narrow" w:eastAsia="Times New Roman" w:hAnsi="Arial Narrow" w:cs="Calibri"/>
                <w:color w:val="000000"/>
                <w:sz w:val="20"/>
                <w:szCs w:val="20"/>
                <w:lang w:val="es-CO" w:eastAsia="es-CO"/>
              </w:rPr>
              <w:t>793</w:t>
            </w:r>
          </w:p>
        </w:tc>
      </w:tr>
      <w:tr w:rsidR="005F2E1B" w:rsidRPr="005F2E1B" w:rsidTr="005F2E1B">
        <w:trPr>
          <w:trHeight w:val="300"/>
          <w:jc w:val="center"/>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rsidR="005F2E1B" w:rsidRPr="005F2E1B" w:rsidRDefault="005F2E1B" w:rsidP="005F2E1B">
            <w:pPr>
              <w:jc w:val="center"/>
              <w:rPr>
                <w:rFonts w:ascii="Arial Narrow" w:eastAsia="Times New Roman" w:hAnsi="Arial Narrow" w:cs="Calibri"/>
                <w:b/>
                <w:bCs/>
                <w:color w:val="000000"/>
                <w:sz w:val="20"/>
                <w:szCs w:val="20"/>
                <w:lang w:val="es-CO" w:eastAsia="es-CO"/>
              </w:rPr>
            </w:pPr>
            <w:r w:rsidRPr="005F2E1B">
              <w:rPr>
                <w:rFonts w:ascii="Arial Narrow" w:eastAsia="Times New Roman" w:hAnsi="Arial Narrow" w:cs="Calibri"/>
                <w:b/>
                <w:bCs/>
                <w:color w:val="000000"/>
                <w:sz w:val="20"/>
                <w:szCs w:val="20"/>
                <w:lang w:val="es-CO" w:eastAsia="es-CO"/>
              </w:rPr>
              <w:t>2021</w:t>
            </w:r>
          </w:p>
        </w:tc>
        <w:tc>
          <w:tcPr>
            <w:tcW w:w="876" w:type="dxa"/>
            <w:tcBorders>
              <w:top w:val="nil"/>
              <w:left w:val="nil"/>
              <w:bottom w:val="single" w:sz="4" w:space="0" w:color="auto"/>
              <w:right w:val="single" w:sz="4" w:space="0" w:color="auto"/>
            </w:tcBorders>
            <w:shd w:val="clear" w:color="auto" w:fill="auto"/>
            <w:noWrap/>
            <w:vAlign w:val="bottom"/>
            <w:hideMark/>
          </w:tcPr>
          <w:p w:rsidR="005F2E1B" w:rsidRPr="005F2E1B" w:rsidRDefault="005F2E1B" w:rsidP="005F2E1B">
            <w:pPr>
              <w:jc w:val="center"/>
              <w:rPr>
                <w:rFonts w:ascii="Arial Narrow" w:eastAsia="Times New Roman" w:hAnsi="Arial Narrow" w:cs="Calibri"/>
                <w:color w:val="000000"/>
                <w:sz w:val="20"/>
                <w:szCs w:val="20"/>
                <w:lang w:val="es-CO" w:eastAsia="es-CO"/>
              </w:rPr>
            </w:pPr>
            <w:r w:rsidRPr="005F2E1B">
              <w:rPr>
                <w:rFonts w:ascii="Arial Narrow" w:eastAsia="Times New Roman" w:hAnsi="Arial Narrow" w:cs="Calibri"/>
                <w:color w:val="000000"/>
                <w:sz w:val="20"/>
                <w:szCs w:val="20"/>
                <w:lang w:val="es-CO" w:eastAsia="es-CO"/>
              </w:rPr>
              <w:t>77</w:t>
            </w:r>
          </w:p>
        </w:tc>
        <w:tc>
          <w:tcPr>
            <w:tcW w:w="1293" w:type="dxa"/>
            <w:tcBorders>
              <w:top w:val="nil"/>
              <w:left w:val="nil"/>
              <w:bottom w:val="single" w:sz="4" w:space="0" w:color="auto"/>
              <w:right w:val="single" w:sz="4" w:space="0" w:color="auto"/>
            </w:tcBorders>
            <w:shd w:val="clear" w:color="auto" w:fill="auto"/>
            <w:noWrap/>
            <w:vAlign w:val="bottom"/>
            <w:hideMark/>
          </w:tcPr>
          <w:p w:rsidR="005F2E1B" w:rsidRPr="005F2E1B" w:rsidRDefault="005F2E1B" w:rsidP="005F2E1B">
            <w:pPr>
              <w:jc w:val="center"/>
              <w:rPr>
                <w:rFonts w:ascii="Arial Narrow" w:eastAsia="Times New Roman" w:hAnsi="Arial Narrow" w:cs="Calibri"/>
                <w:color w:val="000000"/>
                <w:sz w:val="20"/>
                <w:szCs w:val="20"/>
                <w:lang w:val="es-CO" w:eastAsia="es-CO"/>
              </w:rPr>
            </w:pPr>
            <w:r w:rsidRPr="005F2E1B">
              <w:rPr>
                <w:rFonts w:ascii="Arial Narrow" w:eastAsia="Times New Roman" w:hAnsi="Arial Narrow" w:cs="Calibri"/>
                <w:color w:val="000000"/>
                <w:sz w:val="20"/>
                <w:szCs w:val="20"/>
                <w:lang w:val="es-CO" w:eastAsia="es-CO"/>
              </w:rPr>
              <w:t>241</w:t>
            </w:r>
          </w:p>
        </w:tc>
        <w:tc>
          <w:tcPr>
            <w:tcW w:w="1019" w:type="dxa"/>
            <w:tcBorders>
              <w:top w:val="nil"/>
              <w:left w:val="nil"/>
              <w:bottom w:val="single" w:sz="4" w:space="0" w:color="auto"/>
              <w:right w:val="single" w:sz="4" w:space="0" w:color="auto"/>
            </w:tcBorders>
            <w:shd w:val="clear" w:color="auto" w:fill="auto"/>
            <w:noWrap/>
            <w:vAlign w:val="bottom"/>
            <w:hideMark/>
          </w:tcPr>
          <w:p w:rsidR="005F2E1B" w:rsidRPr="005F2E1B" w:rsidRDefault="005F2E1B" w:rsidP="005F2E1B">
            <w:pPr>
              <w:jc w:val="center"/>
              <w:rPr>
                <w:rFonts w:ascii="Arial Narrow" w:eastAsia="Times New Roman" w:hAnsi="Arial Narrow" w:cs="Calibri"/>
                <w:color w:val="000000"/>
                <w:sz w:val="20"/>
                <w:szCs w:val="20"/>
                <w:lang w:val="es-CO" w:eastAsia="es-CO"/>
              </w:rPr>
            </w:pPr>
            <w:r w:rsidRPr="005F2E1B">
              <w:rPr>
                <w:rFonts w:ascii="Arial Narrow" w:eastAsia="Times New Roman" w:hAnsi="Arial Narrow" w:cs="Calibri"/>
                <w:color w:val="000000"/>
                <w:sz w:val="20"/>
                <w:szCs w:val="20"/>
                <w:lang w:val="es-CO" w:eastAsia="es-CO"/>
              </w:rPr>
              <w:t>171</w:t>
            </w:r>
          </w:p>
        </w:tc>
        <w:tc>
          <w:tcPr>
            <w:tcW w:w="1193" w:type="dxa"/>
            <w:tcBorders>
              <w:top w:val="nil"/>
              <w:left w:val="nil"/>
              <w:bottom w:val="single" w:sz="4" w:space="0" w:color="auto"/>
              <w:right w:val="single" w:sz="4" w:space="0" w:color="auto"/>
            </w:tcBorders>
            <w:shd w:val="clear" w:color="auto" w:fill="auto"/>
            <w:noWrap/>
            <w:vAlign w:val="bottom"/>
            <w:hideMark/>
          </w:tcPr>
          <w:p w:rsidR="005F2E1B" w:rsidRPr="005F2E1B" w:rsidRDefault="005F2E1B" w:rsidP="005F2E1B">
            <w:pPr>
              <w:jc w:val="center"/>
              <w:rPr>
                <w:rFonts w:ascii="Arial Narrow" w:eastAsia="Times New Roman" w:hAnsi="Arial Narrow" w:cs="Calibri"/>
                <w:color w:val="000000"/>
                <w:sz w:val="20"/>
                <w:szCs w:val="20"/>
                <w:lang w:val="es-CO" w:eastAsia="es-CO"/>
              </w:rPr>
            </w:pPr>
            <w:r w:rsidRPr="005F2E1B">
              <w:rPr>
                <w:rFonts w:ascii="Arial Narrow" w:eastAsia="Times New Roman" w:hAnsi="Arial Narrow" w:cs="Calibri"/>
                <w:color w:val="000000"/>
                <w:sz w:val="20"/>
                <w:szCs w:val="20"/>
                <w:lang w:val="es-CO" w:eastAsia="es-CO"/>
              </w:rPr>
              <w:t>4</w:t>
            </w:r>
          </w:p>
        </w:tc>
        <w:tc>
          <w:tcPr>
            <w:tcW w:w="818" w:type="dxa"/>
            <w:tcBorders>
              <w:top w:val="nil"/>
              <w:left w:val="nil"/>
              <w:bottom w:val="single" w:sz="4" w:space="0" w:color="auto"/>
              <w:right w:val="single" w:sz="4" w:space="0" w:color="auto"/>
            </w:tcBorders>
            <w:shd w:val="clear" w:color="auto" w:fill="auto"/>
            <w:noWrap/>
            <w:vAlign w:val="bottom"/>
            <w:hideMark/>
          </w:tcPr>
          <w:p w:rsidR="005F2E1B" w:rsidRPr="005F2E1B" w:rsidRDefault="005F2E1B" w:rsidP="005F2E1B">
            <w:pPr>
              <w:jc w:val="center"/>
              <w:rPr>
                <w:rFonts w:ascii="Arial Narrow" w:eastAsia="Times New Roman" w:hAnsi="Arial Narrow" w:cs="Calibri"/>
                <w:color w:val="000000"/>
                <w:sz w:val="20"/>
                <w:szCs w:val="20"/>
                <w:lang w:val="es-CO" w:eastAsia="es-CO"/>
              </w:rPr>
            </w:pPr>
            <w:r w:rsidRPr="005F2E1B">
              <w:rPr>
                <w:rFonts w:ascii="Arial Narrow" w:eastAsia="Times New Roman" w:hAnsi="Arial Narrow" w:cs="Calibri"/>
                <w:color w:val="000000"/>
                <w:sz w:val="20"/>
                <w:szCs w:val="20"/>
                <w:lang w:val="es-CO" w:eastAsia="es-CO"/>
              </w:rPr>
              <w:t>340</w:t>
            </w:r>
          </w:p>
        </w:tc>
        <w:tc>
          <w:tcPr>
            <w:tcW w:w="974" w:type="dxa"/>
            <w:tcBorders>
              <w:top w:val="nil"/>
              <w:left w:val="nil"/>
              <w:bottom w:val="single" w:sz="4" w:space="0" w:color="auto"/>
              <w:right w:val="single" w:sz="4" w:space="0" w:color="auto"/>
            </w:tcBorders>
            <w:shd w:val="clear" w:color="auto" w:fill="auto"/>
            <w:noWrap/>
            <w:vAlign w:val="bottom"/>
            <w:hideMark/>
          </w:tcPr>
          <w:p w:rsidR="005F2E1B" w:rsidRPr="005F2E1B" w:rsidRDefault="005F2E1B" w:rsidP="005F2E1B">
            <w:pPr>
              <w:jc w:val="center"/>
              <w:rPr>
                <w:rFonts w:ascii="Arial Narrow" w:eastAsia="Times New Roman" w:hAnsi="Arial Narrow" w:cs="Calibri"/>
                <w:color w:val="000000"/>
                <w:sz w:val="20"/>
                <w:szCs w:val="20"/>
                <w:lang w:val="es-CO" w:eastAsia="es-CO"/>
              </w:rPr>
            </w:pPr>
            <w:r w:rsidRPr="005F2E1B">
              <w:rPr>
                <w:rFonts w:ascii="Arial Narrow" w:eastAsia="Times New Roman" w:hAnsi="Arial Narrow" w:cs="Calibri"/>
                <w:color w:val="000000"/>
                <w:sz w:val="20"/>
                <w:szCs w:val="20"/>
                <w:lang w:val="es-CO" w:eastAsia="es-CO"/>
              </w:rPr>
              <w:t>118</w:t>
            </w:r>
          </w:p>
        </w:tc>
        <w:tc>
          <w:tcPr>
            <w:tcW w:w="1078" w:type="dxa"/>
            <w:tcBorders>
              <w:top w:val="nil"/>
              <w:left w:val="nil"/>
              <w:bottom w:val="single" w:sz="4" w:space="0" w:color="auto"/>
              <w:right w:val="single" w:sz="4" w:space="0" w:color="auto"/>
            </w:tcBorders>
            <w:shd w:val="clear" w:color="auto" w:fill="auto"/>
            <w:noWrap/>
            <w:vAlign w:val="bottom"/>
            <w:hideMark/>
          </w:tcPr>
          <w:p w:rsidR="005F2E1B" w:rsidRPr="005F2E1B" w:rsidRDefault="005F2E1B" w:rsidP="005F2E1B">
            <w:pPr>
              <w:jc w:val="center"/>
              <w:rPr>
                <w:rFonts w:ascii="Arial Narrow" w:eastAsia="Times New Roman" w:hAnsi="Arial Narrow" w:cs="Calibri"/>
                <w:color w:val="000000"/>
                <w:sz w:val="20"/>
                <w:szCs w:val="20"/>
                <w:lang w:val="es-CO" w:eastAsia="es-CO"/>
              </w:rPr>
            </w:pPr>
            <w:r w:rsidRPr="005F2E1B">
              <w:rPr>
                <w:rFonts w:ascii="Arial Narrow" w:eastAsia="Times New Roman" w:hAnsi="Arial Narrow" w:cs="Calibri"/>
                <w:color w:val="000000"/>
                <w:sz w:val="20"/>
                <w:szCs w:val="20"/>
                <w:lang w:val="es-CO" w:eastAsia="es-CO"/>
              </w:rPr>
              <w:t>873</w:t>
            </w:r>
          </w:p>
        </w:tc>
        <w:tc>
          <w:tcPr>
            <w:tcW w:w="687" w:type="dxa"/>
            <w:tcBorders>
              <w:top w:val="nil"/>
              <w:left w:val="nil"/>
              <w:bottom w:val="single" w:sz="4" w:space="0" w:color="auto"/>
              <w:right w:val="single" w:sz="4" w:space="0" w:color="auto"/>
            </w:tcBorders>
            <w:shd w:val="clear" w:color="auto" w:fill="auto"/>
            <w:noWrap/>
            <w:vAlign w:val="bottom"/>
            <w:hideMark/>
          </w:tcPr>
          <w:p w:rsidR="005F2E1B" w:rsidRPr="005F2E1B" w:rsidRDefault="005F2E1B" w:rsidP="005F2E1B">
            <w:pPr>
              <w:jc w:val="center"/>
              <w:rPr>
                <w:rFonts w:ascii="Arial Narrow" w:eastAsia="Times New Roman" w:hAnsi="Arial Narrow" w:cs="Calibri"/>
                <w:color w:val="000000"/>
                <w:sz w:val="20"/>
                <w:szCs w:val="20"/>
                <w:lang w:val="es-CO" w:eastAsia="es-CO"/>
              </w:rPr>
            </w:pPr>
            <w:r w:rsidRPr="005F2E1B">
              <w:rPr>
                <w:rFonts w:ascii="Arial Narrow" w:eastAsia="Times New Roman" w:hAnsi="Arial Narrow" w:cs="Calibri"/>
                <w:color w:val="000000"/>
                <w:sz w:val="20"/>
                <w:szCs w:val="20"/>
                <w:lang w:val="es-CO" w:eastAsia="es-CO"/>
              </w:rPr>
              <w:t>951</w:t>
            </w:r>
          </w:p>
        </w:tc>
      </w:tr>
    </w:tbl>
    <w:p w:rsidR="005F2E1B" w:rsidRDefault="005F2E1B" w:rsidP="00AA62D7">
      <w:pPr>
        <w:jc w:val="both"/>
        <w:rPr>
          <w:rFonts w:ascii="Arial" w:eastAsia="Calibri" w:hAnsi="Arial" w:cs="Arial"/>
          <w:b/>
          <w:sz w:val="22"/>
          <w:szCs w:val="22"/>
          <w:lang w:val="es-CO"/>
        </w:rPr>
      </w:pPr>
    </w:p>
    <w:p w:rsidR="00BA090E" w:rsidRPr="00371616" w:rsidRDefault="00BA090E" w:rsidP="008E3705">
      <w:pPr>
        <w:jc w:val="both"/>
        <w:rPr>
          <w:rFonts w:ascii="Arial" w:eastAsia="Calibri" w:hAnsi="Arial" w:cs="Arial"/>
          <w:b/>
          <w:color w:val="000000" w:themeColor="text1"/>
          <w:sz w:val="22"/>
          <w:szCs w:val="22"/>
          <w:lang w:val="es-CO"/>
        </w:rPr>
      </w:pPr>
    </w:p>
    <w:p w:rsidR="00AA62D7" w:rsidRPr="00AD1801" w:rsidRDefault="00AA62D7" w:rsidP="00AA62D7">
      <w:pPr>
        <w:ind w:firstLine="708"/>
        <w:jc w:val="both"/>
        <w:rPr>
          <w:rFonts w:ascii="Arial" w:hAnsi="Arial" w:cs="Arial"/>
          <w:b/>
          <w:sz w:val="22"/>
          <w:lang w:val="es-CO"/>
        </w:rPr>
      </w:pPr>
      <w:r w:rsidRPr="00AD1801">
        <w:rPr>
          <w:rFonts w:ascii="Arial" w:hAnsi="Arial" w:cs="Arial"/>
          <w:b/>
          <w:sz w:val="22"/>
          <w:lang w:val="es-CO"/>
        </w:rPr>
        <w:t xml:space="preserve">Ingresos: </w:t>
      </w:r>
    </w:p>
    <w:p w:rsidR="00AA62D7" w:rsidRPr="008A0CAD" w:rsidRDefault="00AA62D7" w:rsidP="00AA62D7">
      <w:pPr>
        <w:jc w:val="both"/>
        <w:rPr>
          <w:rFonts w:ascii="Arial" w:hAnsi="Arial" w:cs="Arial"/>
          <w:color w:val="000000" w:themeColor="text1"/>
          <w:sz w:val="22"/>
          <w:szCs w:val="22"/>
        </w:rPr>
      </w:pPr>
    </w:p>
    <w:p w:rsidR="003B01E9" w:rsidRPr="008A0CAD" w:rsidRDefault="00AA62D7" w:rsidP="00AA62D7">
      <w:pPr>
        <w:jc w:val="both"/>
        <w:rPr>
          <w:rFonts w:ascii="Arial" w:hAnsi="Arial" w:cs="Arial"/>
          <w:color w:val="000000" w:themeColor="text1"/>
          <w:sz w:val="22"/>
          <w:szCs w:val="22"/>
        </w:rPr>
      </w:pPr>
      <w:r w:rsidRPr="008A0CAD">
        <w:rPr>
          <w:rFonts w:ascii="Arial" w:hAnsi="Arial" w:cs="Arial"/>
          <w:color w:val="000000" w:themeColor="text1"/>
          <w:sz w:val="22"/>
          <w:szCs w:val="22"/>
        </w:rPr>
        <w:t>El Municipio hizo entrega de la ejecución de ingresos a 3</w:t>
      </w:r>
      <w:r w:rsidR="006B433F" w:rsidRPr="008A0CAD">
        <w:rPr>
          <w:rFonts w:ascii="Arial" w:hAnsi="Arial" w:cs="Arial"/>
          <w:color w:val="000000" w:themeColor="text1"/>
          <w:sz w:val="22"/>
          <w:szCs w:val="22"/>
        </w:rPr>
        <w:t>1</w:t>
      </w:r>
      <w:r w:rsidRPr="008A0CAD">
        <w:rPr>
          <w:rFonts w:ascii="Arial" w:hAnsi="Arial" w:cs="Arial"/>
          <w:color w:val="000000" w:themeColor="text1"/>
          <w:sz w:val="22"/>
          <w:szCs w:val="22"/>
        </w:rPr>
        <w:t xml:space="preserve"> de </w:t>
      </w:r>
      <w:r w:rsidR="00AD1801" w:rsidRPr="008A0CAD">
        <w:rPr>
          <w:rFonts w:ascii="Arial" w:hAnsi="Arial" w:cs="Arial"/>
          <w:color w:val="000000" w:themeColor="text1"/>
          <w:sz w:val="22"/>
          <w:szCs w:val="22"/>
        </w:rPr>
        <w:t>marzo</w:t>
      </w:r>
      <w:r w:rsidRPr="008A0CAD">
        <w:rPr>
          <w:rFonts w:ascii="Arial" w:hAnsi="Arial" w:cs="Arial"/>
          <w:color w:val="000000" w:themeColor="text1"/>
          <w:sz w:val="22"/>
          <w:szCs w:val="22"/>
        </w:rPr>
        <w:t xml:space="preserve"> de 20</w:t>
      </w:r>
      <w:r w:rsidR="0089119D" w:rsidRPr="008A0CAD">
        <w:rPr>
          <w:rFonts w:ascii="Arial" w:hAnsi="Arial" w:cs="Arial"/>
          <w:color w:val="000000" w:themeColor="text1"/>
          <w:sz w:val="22"/>
          <w:szCs w:val="22"/>
        </w:rPr>
        <w:t>2</w:t>
      </w:r>
      <w:r w:rsidR="00AD1801" w:rsidRPr="008A0CAD">
        <w:rPr>
          <w:rFonts w:ascii="Arial" w:hAnsi="Arial" w:cs="Arial"/>
          <w:color w:val="000000" w:themeColor="text1"/>
          <w:sz w:val="22"/>
          <w:szCs w:val="22"/>
        </w:rPr>
        <w:t>1</w:t>
      </w:r>
      <w:r w:rsidRPr="008A0CAD">
        <w:rPr>
          <w:rFonts w:ascii="Arial" w:hAnsi="Arial" w:cs="Arial"/>
          <w:color w:val="000000" w:themeColor="text1"/>
          <w:sz w:val="22"/>
          <w:szCs w:val="22"/>
        </w:rPr>
        <w:t>, según el cual, el Municipio presupuestó ingresos para el Sector por $</w:t>
      </w:r>
      <w:r w:rsidR="003A3C35" w:rsidRPr="008A0CAD">
        <w:rPr>
          <w:rFonts w:ascii="Arial" w:hAnsi="Arial" w:cs="Arial"/>
          <w:color w:val="000000" w:themeColor="text1"/>
          <w:sz w:val="22"/>
          <w:szCs w:val="22"/>
        </w:rPr>
        <w:t>708</w:t>
      </w:r>
      <w:r w:rsidRPr="008A0CAD">
        <w:rPr>
          <w:rFonts w:ascii="Arial" w:hAnsi="Arial" w:cs="Arial"/>
          <w:color w:val="000000" w:themeColor="text1"/>
          <w:sz w:val="22"/>
          <w:szCs w:val="22"/>
        </w:rPr>
        <w:t xml:space="preserve"> millones, de los cuales </w:t>
      </w:r>
      <w:r w:rsidR="00455A49" w:rsidRPr="008A0CAD">
        <w:rPr>
          <w:rFonts w:ascii="Arial" w:hAnsi="Arial" w:cs="Arial"/>
          <w:color w:val="000000" w:themeColor="text1"/>
          <w:sz w:val="22"/>
          <w:szCs w:val="22"/>
        </w:rPr>
        <w:t>recaudó</w:t>
      </w:r>
      <w:r w:rsidRPr="008A0CAD">
        <w:rPr>
          <w:rFonts w:ascii="Arial" w:hAnsi="Arial" w:cs="Arial"/>
          <w:color w:val="000000" w:themeColor="text1"/>
          <w:sz w:val="22"/>
          <w:szCs w:val="22"/>
        </w:rPr>
        <w:t xml:space="preserve"> $</w:t>
      </w:r>
      <w:r w:rsidR="003A3C35" w:rsidRPr="008A0CAD">
        <w:rPr>
          <w:rFonts w:ascii="Arial" w:hAnsi="Arial" w:cs="Arial"/>
          <w:color w:val="000000" w:themeColor="text1"/>
          <w:sz w:val="22"/>
          <w:szCs w:val="22"/>
        </w:rPr>
        <w:t>83</w:t>
      </w:r>
      <w:r w:rsidRPr="008A0CAD">
        <w:rPr>
          <w:rFonts w:ascii="Arial" w:hAnsi="Arial" w:cs="Arial"/>
          <w:color w:val="000000" w:themeColor="text1"/>
          <w:sz w:val="22"/>
          <w:szCs w:val="22"/>
        </w:rPr>
        <w:t xml:space="preserve"> millones, evid</w:t>
      </w:r>
      <w:r w:rsidR="00C31853" w:rsidRPr="008A0CAD">
        <w:rPr>
          <w:rFonts w:ascii="Arial" w:hAnsi="Arial" w:cs="Arial"/>
          <w:color w:val="000000" w:themeColor="text1"/>
          <w:sz w:val="22"/>
          <w:szCs w:val="22"/>
        </w:rPr>
        <w:t xml:space="preserve">enciando una ejecución del </w:t>
      </w:r>
      <w:r w:rsidR="008A0CAD" w:rsidRPr="008A0CAD">
        <w:rPr>
          <w:rFonts w:ascii="Arial" w:hAnsi="Arial" w:cs="Arial"/>
          <w:color w:val="000000" w:themeColor="text1"/>
          <w:sz w:val="22"/>
          <w:szCs w:val="22"/>
        </w:rPr>
        <w:t>11.7</w:t>
      </w:r>
      <w:r w:rsidRPr="008A0CAD">
        <w:rPr>
          <w:rFonts w:ascii="Arial" w:hAnsi="Arial" w:cs="Arial"/>
          <w:color w:val="000000" w:themeColor="text1"/>
          <w:sz w:val="22"/>
          <w:szCs w:val="22"/>
        </w:rPr>
        <w:t>%</w:t>
      </w:r>
      <w:r w:rsidR="00C33AF6" w:rsidRPr="008A0CAD">
        <w:rPr>
          <w:rFonts w:ascii="Arial" w:hAnsi="Arial" w:cs="Arial"/>
          <w:color w:val="000000" w:themeColor="text1"/>
          <w:sz w:val="22"/>
          <w:szCs w:val="22"/>
        </w:rPr>
        <w:t>.</w:t>
      </w:r>
    </w:p>
    <w:p w:rsidR="00370B7E" w:rsidRPr="008A0CAD" w:rsidRDefault="00370B7E" w:rsidP="00AA62D7">
      <w:pPr>
        <w:jc w:val="both"/>
        <w:rPr>
          <w:rFonts w:ascii="Arial" w:hAnsi="Arial" w:cs="Arial"/>
          <w:color w:val="000000" w:themeColor="text1"/>
          <w:sz w:val="22"/>
          <w:szCs w:val="22"/>
        </w:rPr>
      </w:pPr>
    </w:p>
    <w:p w:rsidR="00AA62D7" w:rsidRPr="008A0CAD" w:rsidRDefault="00AA62D7" w:rsidP="00AA62D7">
      <w:pPr>
        <w:jc w:val="center"/>
        <w:rPr>
          <w:rFonts w:ascii="Arial" w:hAnsi="Arial" w:cs="Arial"/>
          <w:color w:val="000000" w:themeColor="text1"/>
          <w:sz w:val="22"/>
          <w:lang w:val="es-CO"/>
        </w:rPr>
      </w:pPr>
      <w:r w:rsidRPr="008A0CAD">
        <w:rPr>
          <w:rFonts w:ascii="Arial" w:hAnsi="Arial" w:cs="Arial"/>
          <w:b/>
          <w:color w:val="000000" w:themeColor="text1"/>
          <w:sz w:val="22"/>
          <w:lang w:val="es-CO"/>
        </w:rPr>
        <w:t>Cuadro No. 2</w:t>
      </w:r>
      <w:r w:rsidRPr="008A0CAD">
        <w:rPr>
          <w:rFonts w:ascii="Arial" w:hAnsi="Arial" w:cs="Arial"/>
          <w:color w:val="000000" w:themeColor="text1"/>
          <w:sz w:val="22"/>
          <w:lang w:val="es-CO"/>
        </w:rPr>
        <w:t xml:space="preserve"> Ingresos I Trimestre 20</w:t>
      </w:r>
      <w:r w:rsidR="008829FA" w:rsidRPr="008A0CAD">
        <w:rPr>
          <w:rFonts w:ascii="Arial" w:hAnsi="Arial" w:cs="Arial"/>
          <w:color w:val="000000" w:themeColor="text1"/>
          <w:sz w:val="22"/>
          <w:lang w:val="es-CO"/>
        </w:rPr>
        <w:t>2</w:t>
      </w:r>
      <w:r w:rsidR="00AD1801" w:rsidRPr="008A0CAD">
        <w:rPr>
          <w:rFonts w:ascii="Arial" w:hAnsi="Arial" w:cs="Arial"/>
          <w:color w:val="000000" w:themeColor="text1"/>
          <w:sz w:val="22"/>
          <w:lang w:val="es-CO"/>
        </w:rPr>
        <w:t>1</w:t>
      </w:r>
      <w:r w:rsidRPr="008A0CAD">
        <w:rPr>
          <w:rFonts w:ascii="Arial" w:hAnsi="Arial" w:cs="Arial"/>
          <w:color w:val="000000" w:themeColor="text1"/>
          <w:sz w:val="22"/>
          <w:lang w:val="es-CO"/>
        </w:rPr>
        <w:t xml:space="preserve"> </w:t>
      </w:r>
    </w:p>
    <w:tbl>
      <w:tblPr>
        <w:tblW w:w="7020" w:type="dxa"/>
        <w:jc w:val="center"/>
        <w:tblCellMar>
          <w:left w:w="70" w:type="dxa"/>
          <w:right w:w="70" w:type="dxa"/>
        </w:tblCellMar>
        <w:tblLook w:val="04A0" w:firstRow="1" w:lastRow="0" w:firstColumn="1" w:lastColumn="0" w:noHBand="0" w:noVBand="1"/>
      </w:tblPr>
      <w:tblGrid>
        <w:gridCol w:w="3679"/>
        <w:gridCol w:w="2136"/>
        <w:gridCol w:w="1205"/>
      </w:tblGrid>
      <w:tr w:rsidR="003A3C35" w:rsidRPr="003A3C35" w:rsidTr="003A3C35">
        <w:trPr>
          <w:trHeight w:val="255"/>
          <w:jc w:val="center"/>
        </w:trPr>
        <w:tc>
          <w:tcPr>
            <w:tcW w:w="7020" w:type="dxa"/>
            <w:gridSpan w:val="3"/>
            <w:tcBorders>
              <w:top w:val="single" w:sz="4" w:space="0" w:color="auto"/>
              <w:left w:val="single" w:sz="4" w:space="0" w:color="auto"/>
              <w:bottom w:val="single" w:sz="4" w:space="0" w:color="auto"/>
              <w:right w:val="single" w:sz="4" w:space="0" w:color="auto"/>
            </w:tcBorders>
            <w:shd w:val="clear" w:color="000000" w:fill="666699"/>
            <w:noWrap/>
            <w:vAlign w:val="center"/>
            <w:hideMark/>
          </w:tcPr>
          <w:p w:rsidR="003A3C35" w:rsidRPr="003A3C35" w:rsidRDefault="003A3C35" w:rsidP="003A3C35">
            <w:pPr>
              <w:jc w:val="center"/>
              <w:rPr>
                <w:rFonts w:ascii="Arial Narrow" w:eastAsia="Times New Roman" w:hAnsi="Arial Narrow" w:cs="Calibri"/>
                <w:b/>
                <w:bCs/>
                <w:color w:val="FFFFFF"/>
                <w:sz w:val="20"/>
                <w:szCs w:val="20"/>
                <w:lang w:val="es-CO" w:eastAsia="es-CO"/>
              </w:rPr>
            </w:pPr>
            <w:r w:rsidRPr="003A3C35">
              <w:rPr>
                <w:rFonts w:ascii="Arial Narrow" w:eastAsia="Times New Roman" w:hAnsi="Arial Narrow" w:cs="Calibri"/>
                <w:b/>
                <w:bCs/>
                <w:color w:val="FFFFFF"/>
                <w:sz w:val="20"/>
                <w:szCs w:val="20"/>
                <w:lang w:val="es-CO" w:eastAsia="es-CO"/>
              </w:rPr>
              <w:t>INGRESOS TOTALES                             (En millones de pesos)</w:t>
            </w:r>
          </w:p>
        </w:tc>
      </w:tr>
      <w:tr w:rsidR="003A3C35" w:rsidRPr="003A3C35" w:rsidTr="003A3C35">
        <w:trPr>
          <w:trHeight w:val="510"/>
          <w:jc w:val="center"/>
        </w:trPr>
        <w:tc>
          <w:tcPr>
            <w:tcW w:w="3679" w:type="dxa"/>
            <w:tcBorders>
              <w:top w:val="nil"/>
              <w:left w:val="single" w:sz="4" w:space="0" w:color="auto"/>
              <w:bottom w:val="single" w:sz="4" w:space="0" w:color="auto"/>
              <w:right w:val="single" w:sz="4" w:space="0" w:color="auto"/>
            </w:tcBorders>
            <w:shd w:val="clear" w:color="000000" w:fill="CCCCFF"/>
            <w:noWrap/>
            <w:vAlign w:val="center"/>
            <w:hideMark/>
          </w:tcPr>
          <w:p w:rsidR="003A3C35" w:rsidRPr="003A3C35" w:rsidRDefault="003A3C35" w:rsidP="003A3C35">
            <w:pPr>
              <w:jc w:val="center"/>
              <w:rPr>
                <w:rFonts w:ascii="Arial Narrow" w:eastAsia="Times New Roman" w:hAnsi="Arial Narrow" w:cs="Calibri"/>
                <w:b/>
                <w:bCs/>
                <w:color w:val="000000"/>
                <w:sz w:val="20"/>
                <w:szCs w:val="20"/>
                <w:lang w:val="es-CO" w:eastAsia="es-CO"/>
              </w:rPr>
            </w:pPr>
            <w:r w:rsidRPr="003A3C35">
              <w:rPr>
                <w:rFonts w:ascii="Arial Narrow" w:eastAsia="Times New Roman" w:hAnsi="Arial Narrow" w:cs="Calibri"/>
                <w:b/>
                <w:bCs/>
                <w:color w:val="000000"/>
                <w:sz w:val="20"/>
                <w:szCs w:val="20"/>
                <w:lang w:val="es-CO" w:eastAsia="es-CO"/>
              </w:rPr>
              <w:t>Concepto</w:t>
            </w:r>
          </w:p>
        </w:tc>
        <w:tc>
          <w:tcPr>
            <w:tcW w:w="2136" w:type="dxa"/>
            <w:tcBorders>
              <w:top w:val="nil"/>
              <w:left w:val="nil"/>
              <w:bottom w:val="single" w:sz="4" w:space="0" w:color="auto"/>
              <w:right w:val="single" w:sz="4" w:space="0" w:color="auto"/>
            </w:tcBorders>
            <w:shd w:val="clear" w:color="000000" w:fill="CCCCFF"/>
            <w:vAlign w:val="center"/>
            <w:hideMark/>
          </w:tcPr>
          <w:p w:rsidR="003A3C35" w:rsidRPr="003A3C35" w:rsidRDefault="003A3C35" w:rsidP="003A3C35">
            <w:pPr>
              <w:jc w:val="center"/>
              <w:rPr>
                <w:rFonts w:ascii="Arial Narrow" w:eastAsia="Times New Roman" w:hAnsi="Arial Narrow" w:cs="Calibri"/>
                <w:b/>
                <w:bCs/>
                <w:color w:val="000000"/>
                <w:sz w:val="20"/>
                <w:szCs w:val="20"/>
                <w:lang w:val="es-CO" w:eastAsia="es-CO"/>
              </w:rPr>
            </w:pPr>
            <w:r w:rsidRPr="003A3C35">
              <w:rPr>
                <w:rFonts w:ascii="Arial Narrow" w:eastAsia="Times New Roman" w:hAnsi="Arial Narrow" w:cs="Calibri"/>
                <w:b/>
                <w:bCs/>
                <w:color w:val="000000"/>
                <w:sz w:val="20"/>
                <w:szCs w:val="20"/>
                <w:lang w:val="es-CO" w:eastAsia="es-CO"/>
              </w:rPr>
              <w:t>Presupuesto definitivo</w:t>
            </w:r>
          </w:p>
        </w:tc>
        <w:tc>
          <w:tcPr>
            <w:tcW w:w="1205" w:type="dxa"/>
            <w:tcBorders>
              <w:top w:val="nil"/>
              <w:left w:val="nil"/>
              <w:bottom w:val="single" w:sz="4" w:space="0" w:color="auto"/>
              <w:right w:val="single" w:sz="4" w:space="0" w:color="auto"/>
            </w:tcBorders>
            <w:shd w:val="clear" w:color="000000" w:fill="CCCCFF"/>
            <w:noWrap/>
            <w:vAlign w:val="center"/>
            <w:hideMark/>
          </w:tcPr>
          <w:p w:rsidR="003A3C35" w:rsidRPr="003A3C35" w:rsidRDefault="003A3C35" w:rsidP="003A3C35">
            <w:pPr>
              <w:jc w:val="center"/>
              <w:rPr>
                <w:rFonts w:ascii="Arial Narrow" w:eastAsia="Times New Roman" w:hAnsi="Arial Narrow" w:cs="Calibri"/>
                <w:b/>
                <w:bCs/>
                <w:color w:val="000000"/>
                <w:sz w:val="20"/>
                <w:szCs w:val="20"/>
                <w:lang w:val="es-CO" w:eastAsia="es-CO"/>
              </w:rPr>
            </w:pPr>
            <w:r w:rsidRPr="003A3C35">
              <w:rPr>
                <w:rFonts w:ascii="Arial Narrow" w:eastAsia="Times New Roman" w:hAnsi="Arial Narrow" w:cs="Calibri"/>
                <w:b/>
                <w:bCs/>
                <w:color w:val="000000"/>
                <w:sz w:val="20"/>
                <w:szCs w:val="20"/>
                <w:lang w:val="es-CO" w:eastAsia="es-CO"/>
              </w:rPr>
              <w:t>Recaudo</w:t>
            </w:r>
          </w:p>
        </w:tc>
      </w:tr>
      <w:tr w:rsidR="003A3C35" w:rsidRPr="003A3C35" w:rsidTr="003A3C35">
        <w:trPr>
          <w:trHeight w:val="255"/>
          <w:jc w:val="center"/>
        </w:trPr>
        <w:tc>
          <w:tcPr>
            <w:tcW w:w="3679" w:type="dxa"/>
            <w:tcBorders>
              <w:top w:val="nil"/>
              <w:left w:val="single" w:sz="4" w:space="0" w:color="auto"/>
              <w:bottom w:val="single" w:sz="4" w:space="0" w:color="auto"/>
              <w:right w:val="single" w:sz="4" w:space="0" w:color="auto"/>
            </w:tcBorders>
            <w:shd w:val="clear" w:color="000000" w:fill="CCCCFF"/>
            <w:noWrap/>
            <w:vAlign w:val="center"/>
            <w:hideMark/>
          </w:tcPr>
          <w:p w:rsidR="003A3C35" w:rsidRPr="003A3C35" w:rsidRDefault="003A3C35" w:rsidP="003A3C35">
            <w:pPr>
              <w:jc w:val="both"/>
              <w:rPr>
                <w:rFonts w:ascii="Arial Narrow" w:eastAsia="Times New Roman" w:hAnsi="Arial Narrow" w:cs="Calibri"/>
                <w:b/>
                <w:bCs/>
                <w:color w:val="000000"/>
                <w:sz w:val="20"/>
                <w:szCs w:val="20"/>
                <w:lang w:val="es-CO" w:eastAsia="es-CO"/>
              </w:rPr>
            </w:pPr>
            <w:r w:rsidRPr="003A3C35">
              <w:rPr>
                <w:rFonts w:ascii="Arial Narrow" w:eastAsia="Times New Roman" w:hAnsi="Arial Narrow" w:cs="Calibri"/>
                <w:b/>
                <w:bCs/>
                <w:color w:val="000000"/>
                <w:sz w:val="20"/>
                <w:szCs w:val="20"/>
                <w:lang w:val="es-CO" w:eastAsia="es-CO"/>
              </w:rPr>
              <w:t>Ingresos Corrientes APSB</w:t>
            </w:r>
          </w:p>
        </w:tc>
        <w:tc>
          <w:tcPr>
            <w:tcW w:w="2136" w:type="dxa"/>
            <w:tcBorders>
              <w:top w:val="nil"/>
              <w:left w:val="nil"/>
              <w:bottom w:val="single" w:sz="4" w:space="0" w:color="auto"/>
              <w:right w:val="single" w:sz="4" w:space="0" w:color="auto"/>
            </w:tcBorders>
            <w:shd w:val="clear" w:color="000000" w:fill="CCCCFF"/>
            <w:noWrap/>
            <w:vAlign w:val="center"/>
            <w:hideMark/>
          </w:tcPr>
          <w:p w:rsidR="003A3C35" w:rsidRPr="003A3C35" w:rsidRDefault="003A3C35" w:rsidP="003A3C35">
            <w:pPr>
              <w:jc w:val="center"/>
              <w:rPr>
                <w:rFonts w:ascii="Arial Narrow" w:eastAsia="Times New Roman" w:hAnsi="Arial Narrow" w:cs="Calibri"/>
                <w:b/>
                <w:bCs/>
                <w:color w:val="000000"/>
                <w:sz w:val="20"/>
                <w:szCs w:val="20"/>
                <w:lang w:val="es-CO" w:eastAsia="es-CO"/>
              </w:rPr>
            </w:pPr>
            <w:r w:rsidRPr="003A3C35">
              <w:rPr>
                <w:rFonts w:ascii="Arial Narrow" w:eastAsia="Times New Roman" w:hAnsi="Arial Narrow" w:cs="Calibri"/>
                <w:b/>
                <w:bCs/>
                <w:color w:val="000000"/>
                <w:sz w:val="20"/>
                <w:szCs w:val="20"/>
                <w:lang w:val="es-CO" w:eastAsia="es-CO"/>
              </w:rPr>
              <w:t>625</w:t>
            </w:r>
          </w:p>
        </w:tc>
        <w:tc>
          <w:tcPr>
            <w:tcW w:w="1205" w:type="dxa"/>
            <w:tcBorders>
              <w:top w:val="nil"/>
              <w:left w:val="nil"/>
              <w:bottom w:val="single" w:sz="4" w:space="0" w:color="auto"/>
              <w:right w:val="single" w:sz="4" w:space="0" w:color="auto"/>
            </w:tcBorders>
            <w:shd w:val="clear" w:color="000000" w:fill="CCCCFF"/>
            <w:noWrap/>
            <w:vAlign w:val="center"/>
            <w:hideMark/>
          </w:tcPr>
          <w:p w:rsidR="003A3C35" w:rsidRPr="003A3C35" w:rsidRDefault="003A3C35" w:rsidP="003A3C35">
            <w:pPr>
              <w:jc w:val="center"/>
              <w:rPr>
                <w:rFonts w:ascii="Arial Narrow" w:eastAsia="Times New Roman" w:hAnsi="Arial Narrow" w:cs="Calibri"/>
                <w:b/>
                <w:bCs/>
                <w:color w:val="000000"/>
                <w:sz w:val="20"/>
                <w:szCs w:val="20"/>
                <w:lang w:val="es-CO" w:eastAsia="es-CO"/>
              </w:rPr>
            </w:pPr>
            <w:r w:rsidRPr="003A3C35">
              <w:rPr>
                <w:rFonts w:ascii="Arial Narrow" w:eastAsia="Times New Roman" w:hAnsi="Arial Narrow" w:cs="Calibri"/>
                <w:b/>
                <w:bCs/>
                <w:color w:val="000000"/>
                <w:sz w:val="20"/>
                <w:szCs w:val="20"/>
                <w:lang w:val="es-CO" w:eastAsia="es-CO"/>
              </w:rPr>
              <w:t>0</w:t>
            </w:r>
          </w:p>
        </w:tc>
      </w:tr>
      <w:tr w:rsidR="003A3C35" w:rsidRPr="003A3C35" w:rsidTr="003A3C35">
        <w:trPr>
          <w:trHeight w:val="255"/>
          <w:jc w:val="center"/>
        </w:trPr>
        <w:tc>
          <w:tcPr>
            <w:tcW w:w="3679" w:type="dxa"/>
            <w:tcBorders>
              <w:top w:val="nil"/>
              <w:left w:val="single" w:sz="4" w:space="0" w:color="auto"/>
              <w:bottom w:val="single" w:sz="4" w:space="0" w:color="auto"/>
              <w:right w:val="single" w:sz="4" w:space="0" w:color="auto"/>
            </w:tcBorders>
            <w:shd w:val="clear" w:color="auto" w:fill="auto"/>
            <w:noWrap/>
            <w:vAlign w:val="center"/>
            <w:hideMark/>
          </w:tcPr>
          <w:p w:rsidR="003A3C35" w:rsidRPr="003A3C35" w:rsidRDefault="003A3C35" w:rsidP="003A3C35">
            <w:pPr>
              <w:jc w:val="both"/>
              <w:rPr>
                <w:rFonts w:ascii="Arial Narrow" w:eastAsia="Times New Roman" w:hAnsi="Arial Narrow" w:cs="Calibri"/>
                <w:b/>
                <w:bCs/>
                <w:color w:val="000000"/>
                <w:sz w:val="20"/>
                <w:szCs w:val="20"/>
                <w:lang w:val="es-CO" w:eastAsia="es-CO"/>
              </w:rPr>
            </w:pPr>
            <w:r w:rsidRPr="003A3C35">
              <w:rPr>
                <w:rFonts w:ascii="Arial Narrow" w:eastAsia="Times New Roman" w:hAnsi="Arial Narrow" w:cs="Calibri"/>
                <w:b/>
                <w:bCs/>
                <w:color w:val="000000"/>
                <w:sz w:val="20"/>
                <w:szCs w:val="20"/>
                <w:lang w:val="es-CO" w:eastAsia="es-CO"/>
              </w:rPr>
              <w:t>Participación APSB</w:t>
            </w:r>
          </w:p>
        </w:tc>
        <w:tc>
          <w:tcPr>
            <w:tcW w:w="2136" w:type="dxa"/>
            <w:tcBorders>
              <w:top w:val="nil"/>
              <w:left w:val="nil"/>
              <w:bottom w:val="single" w:sz="4" w:space="0" w:color="auto"/>
              <w:right w:val="single" w:sz="4" w:space="0" w:color="auto"/>
            </w:tcBorders>
            <w:shd w:val="clear" w:color="auto" w:fill="auto"/>
            <w:noWrap/>
            <w:vAlign w:val="center"/>
            <w:hideMark/>
          </w:tcPr>
          <w:p w:rsidR="003A3C35" w:rsidRPr="003A3C35" w:rsidRDefault="003A3C35" w:rsidP="003A3C35">
            <w:pPr>
              <w:jc w:val="center"/>
              <w:rPr>
                <w:rFonts w:ascii="Arial Narrow" w:eastAsia="Times New Roman" w:hAnsi="Arial Narrow" w:cs="Calibri"/>
                <w:b/>
                <w:bCs/>
                <w:color w:val="000000"/>
                <w:sz w:val="20"/>
                <w:szCs w:val="20"/>
                <w:lang w:val="es-CO" w:eastAsia="es-CO"/>
              </w:rPr>
            </w:pPr>
            <w:r w:rsidRPr="003A3C35">
              <w:rPr>
                <w:rFonts w:ascii="Arial Narrow" w:eastAsia="Times New Roman" w:hAnsi="Arial Narrow" w:cs="Calibri"/>
                <w:b/>
                <w:bCs/>
                <w:color w:val="000000"/>
                <w:sz w:val="20"/>
                <w:szCs w:val="20"/>
                <w:lang w:val="es-CO" w:eastAsia="es-CO"/>
              </w:rPr>
              <w:t>625</w:t>
            </w:r>
          </w:p>
        </w:tc>
        <w:tc>
          <w:tcPr>
            <w:tcW w:w="1205" w:type="dxa"/>
            <w:tcBorders>
              <w:top w:val="nil"/>
              <w:left w:val="nil"/>
              <w:bottom w:val="single" w:sz="4" w:space="0" w:color="auto"/>
              <w:right w:val="single" w:sz="4" w:space="0" w:color="auto"/>
            </w:tcBorders>
            <w:shd w:val="clear" w:color="auto" w:fill="auto"/>
            <w:noWrap/>
            <w:vAlign w:val="center"/>
            <w:hideMark/>
          </w:tcPr>
          <w:p w:rsidR="003A3C35" w:rsidRPr="003A3C35" w:rsidRDefault="003A3C35" w:rsidP="003A3C35">
            <w:pPr>
              <w:jc w:val="center"/>
              <w:rPr>
                <w:rFonts w:ascii="Arial Narrow" w:eastAsia="Times New Roman" w:hAnsi="Arial Narrow" w:cs="Calibri"/>
                <w:b/>
                <w:bCs/>
                <w:color w:val="000000"/>
                <w:sz w:val="20"/>
                <w:szCs w:val="20"/>
                <w:lang w:val="es-CO" w:eastAsia="es-CO"/>
              </w:rPr>
            </w:pPr>
            <w:r w:rsidRPr="003A3C35">
              <w:rPr>
                <w:rFonts w:ascii="Arial Narrow" w:eastAsia="Times New Roman" w:hAnsi="Arial Narrow" w:cs="Calibri"/>
                <w:b/>
                <w:bCs/>
                <w:color w:val="000000"/>
                <w:sz w:val="20"/>
                <w:szCs w:val="20"/>
                <w:lang w:val="es-CO" w:eastAsia="es-CO"/>
              </w:rPr>
              <w:t>0</w:t>
            </w:r>
          </w:p>
        </w:tc>
      </w:tr>
      <w:tr w:rsidR="003A3C35" w:rsidRPr="003A3C35" w:rsidTr="003A3C35">
        <w:trPr>
          <w:trHeight w:val="255"/>
          <w:jc w:val="center"/>
        </w:trPr>
        <w:tc>
          <w:tcPr>
            <w:tcW w:w="3679" w:type="dxa"/>
            <w:tcBorders>
              <w:top w:val="nil"/>
              <w:left w:val="single" w:sz="4" w:space="0" w:color="auto"/>
              <w:bottom w:val="single" w:sz="4" w:space="0" w:color="auto"/>
              <w:right w:val="single" w:sz="4" w:space="0" w:color="auto"/>
            </w:tcBorders>
            <w:shd w:val="clear" w:color="auto" w:fill="auto"/>
            <w:noWrap/>
            <w:vAlign w:val="center"/>
            <w:hideMark/>
          </w:tcPr>
          <w:p w:rsidR="003A3C35" w:rsidRPr="003A3C35" w:rsidRDefault="003A3C35" w:rsidP="003A3C35">
            <w:pPr>
              <w:jc w:val="both"/>
              <w:rPr>
                <w:rFonts w:ascii="Arial Narrow" w:eastAsia="Times New Roman" w:hAnsi="Arial Narrow" w:cs="Calibri"/>
                <w:color w:val="000000"/>
                <w:sz w:val="20"/>
                <w:szCs w:val="20"/>
                <w:lang w:val="es-CO" w:eastAsia="es-CO"/>
              </w:rPr>
            </w:pPr>
            <w:r w:rsidRPr="003A3C35">
              <w:rPr>
                <w:rFonts w:ascii="Arial Narrow" w:eastAsia="Times New Roman" w:hAnsi="Arial Narrow" w:cs="Calibri"/>
                <w:color w:val="000000"/>
                <w:sz w:val="20"/>
                <w:szCs w:val="20"/>
                <w:lang w:val="es-CO" w:eastAsia="es-CO"/>
              </w:rPr>
              <w:t xml:space="preserve">  Con Situación de Fondos</w:t>
            </w:r>
          </w:p>
        </w:tc>
        <w:tc>
          <w:tcPr>
            <w:tcW w:w="2136" w:type="dxa"/>
            <w:tcBorders>
              <w:top w:val="nil"/>
              <w:left w:val="nil"/>
              <w:bottom w:val="single" w:sz="4" w:space="0" w:color="auto"/>
              <w:right w:val="single" w:sz="4" w:space="0" w:color="auto"/>
            </w:tcBorders>
            <w:shd w:val="clear" w:color="auto" w:fill="auto"/>
            <w:noWrap/>
            <w:vAlign w:val="bottom"/>
            <w:hideMark/>
          </w:tcPr>
          <w:p w:rsidR="003A3C35" w:rsidRPr="003A3C35" w:rsidRDefault="003A3C35" w:rsidP="003A3C35">
            <w:pPr>
              <w:jc w:val="center"/>
              <w:rPr>
                <w:rFonts w:ascii="Arial Narrow" w:eastAsia="Times New Roman" w:hAnsi="Arial Narrow" w:cs="Calibri"/>
                <w:color w:val="000000"/>
                <w:sz w:val="20"/>
                <w:szCs w:val="20"/>
                <w:lang w:val="es-CO" w:eastAsia="es-CO"/>
              </w:rPr>
            </w:pPr>
            <w:r w:rsidRPr="003A3C35">
              <w:rPr>
                <w:rFonts w:ascii="Arial Narrow" w:eastAsia="Times New Roman" w:hAnsi="Arial Narrow" w:cs="Calibri"/>
                <w:color w:val="000000"/>
                <w:sz w:val="20"/>
                <w:szCs w:val="20"/>
                <w:lang w:val="es-CO" w:eastAsia="es-CO"/>
              </w:rPr>
              <w:t>625</w:t>
            </w:r>
          </w:p>
        </w:tc>
        <w:tc>
          <w:tcPr>
            <w:tcW w:w="1205" w:type="dxa"/>
            <w:tcBorders>
              <w:top w:val="nil"/>
              <w:left w:val="nil"/>
              <w:bottom w:val="single" w:sz="4" w:space="0" w:color="auto"/>
              <w:right w:val="single" w:sz="4" w:space="0" w:color="auto"/>
            </w:tcBorders>
            <w:shd w:val="clear" w:color="auto" w:fill="auto"/>
            <w:noWrap/>
            <w:vAlign w:val="bottom"/>
            <w:hideMark/>
          </w:tcPr>
          <w:p w:rsidR="003A3C35" w:rsidRPr="003A3C35" w:rsidRDefault="003A3C35" w:rsidP="003A3C35">
            <w:pPr>
              <w:jc w:val="center"/>
              <w:rPr>
                <w:rFonts w:ascii="Arial Narrow" w:eastAsia="Times New Roman" w:hAnsi="Arial Narrow" w:cs="Calibri"/>
                <w:color w:val="000000"/>
                <w:sz w:val="20"/>
                <w:szCs w:val="20"/>
                <w:lang w:val="es-CO" w:eastAsia="es-CO"/>
              </w:rPr>
            </w:pPr>
            <w:r w:rsidRPr="003A3C35">
              <w:rPr>
                <w:rFonts w:ascii="Arial Narrow" w:eastAsia="Times New Roman" w:hAnsi="Arial Narrow" w:cs="Calibri"/>
                <w:color w:val="000000"/>
                <w:sz w:val="20"/>
                <w:szCs w:val="20"/>
                <w:lang w:val="es-CO" w:eastAsia="es-CO"/>
              </w:rPr>
              <w:t>0</w:t>
            </w:r>
          </w:p>
        </w:tc>
      </w:tr>
      <w:tr w:rsidR="003A3C35" w:rsidRPr="003A3C35" w:rsidTr="003A3C35">
        <w:trPr>
          <w:trHeight w:val="255"/>
          <w:jc w:val="center"/>
        </w:trPr>
        <w:tc>
          <w:tcPr>
            <w:tcW w:w="3679" w:type="dxa"/>
            <w:tcBorders>
              <w:top w:val="nil"/>
              <w:left w:val="single" w:sz="4" w:space="0" w:color="auto"/>
              <w:bottom w:val="single" w:sz="4" w:space="0" w:color="auto"/>
              <w:right w:val="single" w:sz="4" w:space="0" w:color="auto"/>
            </w:tcBorders>
            <w:shd w:val="clear" w:color="000000" w:fill="CCCCFF"/>
            <w:noWrap/>
            <w:vAlign w:val="center"/>
            <w:hideMark/>
          </w:tcPr>
          <w:p w:rsidR="003A3C35" w:rsidRPr="003A3C35" w:rsidRDefault="003A3C35" w:rsidP="003A3C35">
            <w:pPr>
              <w:jc w:val="both"/>
              <w:rPr>
                <w:rFonts w:ascii="Arial Narrow" w:eastAsia="Times New Roman" w:hAnsi="Arial Narrow" w:cs="Calibri"/>
                <w:b/>
                <w:bCs/>
                <w:color w:val="000000"/>
                <w:sz w:val="20"/>
                <w:szCs w:val="20"/>
                <w:lang w:val="es-CO" w:eastAsia="es-CO"/>
              </w:rPr>
            </w:pPr>
            <w:r w:rsidRPr="003A3C35">
              <w:rPr>
                <w:rFonts w:ascii="Arial Narrow" w:eastAsia="Times New Roman" w:hAnsi="Arial Narrow" w:cs="Calibri"/>
                <w:b/>
                <w:bCs/>
                <w:color w:val="000000"/>
                <w:sz w:val="20"/>
                <w:szCs w:val="20"/>
                <w:lang w:val="es-CO" w:eastAsia="es-CO"/>
              </w:rPr>
              <w:t>Recursos de Capital APSB</w:t>
            </w:r>
          </w:p>
        </w:tc>
        <w:tc>
          <w:tcPr>
            <w:tcW w:w="2136" w:type="dxa"/>
            <w:tcBorders>
              <w:top w:val="nil"/>
              <w:left w:val="nil"/>
              <w:bottom w:val="single" w:sz="4" w:space="0" w:color="auto"/>
              <w:right w:val="single" w:sz="4" w:space="0" w:color="auto"/>
            </w:tcBorders>
            <w:shd w:val="clear" w:color="000000" w:fill="CCCCFF"/>
            <w:noWrap/>
            <w:vAlign w:val="center"/>
            <w:hideMark/>
          </w:tcPr>
          <w:p w:rsidR="003A3C35" w:rsidRPr="003A3C35" w:rsidRDefault="003A3C35" w:rsidP="003A3C35">
            <w:pPr>
              <w:jc w:val="center"/>
              <w:rPr>
                <w:rFonts w:ascii="Arial Narrow" w:eastAsia="Times New Roman" w:hAnsi="Arial Narrow" w:cs="Calibri"/>
                <w:b/>
                <w:bCs/>
                <w:color w:val="000000"/>
                <w:sz w:val="20"/>
                <w:szCs w:val="20"/>
                <w:lang w:val="es-CO" w:eastAsia="es-CO"/>
              </w:rPr>
            </w:pPr>
            <w:r w:rsidRPr="003A3C35">
              <w:rPr>
                <w:rFonts w:ascii="Arial Narrow" w:eastAsia="Times New Roman" w:hAnsi="Arial Narrow" w:cs="Calibri"/>
                <w:b/>
                <w:bCs/>
                <w:color w:val="000000"/>
                <w:sz w:val="20"/>
                <w:szCs w:val="20"/>
                <w:lang w:val="es-CO" w:eastAsia="es-CO"/>
              </w:rPr>
              <w:t>83</w:t>
            </w:r>
          </w:p>
        </w:tc>
        <w:tc>
          <w:tcPr>
            <w:tcW w:w="1205" w:type="dxa"/>
            <w:tcBorders>
              <w:top w:val="nil"/>
              <w:left w:val="nil"/>
              <w:bottom w:val="single" w:sz="4" w:space="0" w:color="auto"/>
              <w:right w:val="single" w:sz="4" w:space="0" w:color="auto"/>
            </w:tcBorders>
            <w:shd w:val="clear" w:color="000000" w:fill="CCCCFF"/>
            <w:noWrap/>
            <w:vAlign w:val="center"/>
            <w:hideMark/>
          </w:tcPr>
          <w:p w:rsidR="003A3C35" w:rsidRPr="003A3C35" w:rsidRDefault="003A3C35" w:rsidP="003A3C35">
            <w:pPr>
              <w:jc w:val="center"/>
              <w:rPr>
                <w:rFonts w:ascii="Arial Narrow" w:eastAsia="Times New Roman" w:hAnsi="Arial Narrow" w:cs="Calibri"/>
                <w:b/>
                <w:bCs/>
                <w:color w:val="000000"/>
                <w:sz w:val="20"/>
                <w:szCs w:val="20"/>
                <w:lang w:val="es-CO" w:eastAsia="es-CO"/>
              </w:rPr>
            </w:pPr>
            <w:r w:rsidRPr="003A3C35">
              <w:rPr>
                <w:rFonts w:ascii="Arial Narrow" w:eastAsia="Times New Roman" w:hAnsi="Arial Narrow" w:cs="Calibri"/>
                <w:b/>
                <w:bCs/>
                <w:color w:val="000000"/>
                <w:sz w:val="20"/>
                <w:szCs w:val="20"/>
                <w:lang w:val="es-CO" w:eastAsia="es-CO"/>
              </w:rPr>
              <w:t>83</w:t>
            </w:r>
          </w:p>
        </w:tc>
      </w:tr>
      <w:tr w:rsidR="003A3C35" w:rsidRPr="003A3C35" w:rsidTr="003A3C35">
        <w:trPr>
          <w:trHeight w:val="255"/>
          <w:jc w:val="center"/>
        </w:trPr>
        <w:tc>
          <w:tcPr>
            <w:tcW w:w="3679" w:type="dxa"/>
            <w:tcBorders>
              <w:top w:val="nil"/>
              <w:left w:val="single" w:sz="4" w:space="0" w:color="auto"/>
              <w:bottom w:val="single" w:sz="4" w:space="0" w:color="auto"/>
              <w:right w:val="single" w:sz="4" w:space="0" w:color="auto"/>
            </w:tcBorders>
            <w:shd w:val="clear" w:color="auto" w:fill="auto"/>
            <w:noWrap/>
            <w:vAlign w:val="center"/>
            <w:hideMark/>
          </w:tcPr>
          <w:p w:rsidR="003A3C35" w:rsidRPr="003A3C35" w:rsidRDefault="003A3C35" w:rsidP="003A3C35">
            <w:pPr>
              <w:jc w:val="both"/>
              <w:rPr>
                <w:rFonts w:ascii="Arial Narrow" w:eastAsia="Times New Roman" w:hAnsi="Arial Narrow" w:cs="Calibri"/>
                <w:b/>
                <w:bCs/>
                <w:color w:val="000000"/>
                <w:sz w:val="20"/>
                <w:szCs w:val="20"/>
                <w:lang w:val="es-CO" w:eastAsia="es-CO"/>
              </w:rPr>
            </w:pPr>
            <w:r w:rsidRPr="003A3C35">
              <w:rPr>
                <w:rFonts w:ascii="Arial Narrow" w:eastAsia="Times New Roman" w:hAnsi="Arial Narrow" w:cs="Calibri"/>
                <w:b/>
                <w:bCs/>
                <w:color w:val="000000"/>
                <w:sz w:val="20"/>
                <w:szCs w:val="20"/>
                <w:lang w:val="es-CO" w:eastAsia="es-CO"/>
              </w:rPr>
              <w:t>Rendimientos Financieros</w:t>
            </w:r>
          </w:p>
        </w:tc>
        <w:tc>
          <w:tcPr>
            <w:tcW w:w="2136" w:type="dxa"/>
            <w:tcBorders>
              <w:top w:val="nil"/>
              <w:left w:val="nil"/>
              <w:bottom w:val="single" w:sz="4" w:space="0" w:color="auto"/>
              <w:right w:val="single" w:sz="4" w:space="0" w:color="auto"/>
            </w:tcBorders>
            <w:shd w:val="clear" w:color="auto" w:fill="auto"/>
            <w:noWrap/>
            <w:vAlign w:val="center"/>
            <w:hideMark/>
          </w:tcPr>
          <w:p w:rsidR="003A3C35" w:rsidRPr="003A3C35" w:rsidRDefault="003A3C35" w:rsidP="003A3C35">
            <w:pPr>
              <w:jc w:val="center"/>
              <w:rPr>
                <w:rFonts w:ascii="Arial Narrow" w:eastAsia="Times New Roman" w:hAnsi="Arial Narrow" w:cs="Calibri"/>
                <w:b/>
                <w:bCs/>
                <w:color w:val="000000"/>
                <w:sz w:val="20"/>
                <w:szCs w:val="20"/>
                <w:lang w:val="es-CO" w:eastAsia="es-CO"/>
              </w:rPr>
            </w:pPr>
            <w:r w:rsidRPr="003A3C35">
              <w:rPr>
                <w:rFonts w:ascii="Arial Narrow" w:eastAsia="Times New Roman" w:hAnsi="Arial Narrow" w:cs="Calibri"/>
                <w:b/>
                <w:bCs/>
                <w:color w:val="000000"/>
                <w:sz w:val="20"/>
                <w:szCs w:val="20"/>
                <w:lang w:val="es-CO" w:eastAsia="es-CO"/>
              </w:rPr>
              <w:t>0</w:t>
            </w:r>
          </w:p>
        </w:tc>
        <w:tc>
          <w:tcPr>
            <w:tcW w:w="1205" w:type="dxa"/>
            <w:tcBorders>
              <w:top w:val="nil"/>
              <w:left w:val="nil"/>
              <w:bottom w:val="single" w:sz="4" w:space="0" w:color="auto"/>
              <w:right w:val="single" w:sz="4" w:space="0" w:color="auto"/>
            </w:tcBorders>
            <w:shd w:val="clear" w:color="auto" w:fill="auto"/>
            <w:noWrap/>
            <w:vAlign w:val="center"/>
            <w:hideMark/>
          </w:tcPr>
          <w:p w:rsidR="003A3C35" w:rsidRPr="003A3C35" w:rsidRDefault="003A3C35" w:rsidP="003A3C35">
            <w:pPr>
              <w:jc w:val="center"/>
              <w:rPr>
                <w:rFonts w:ascii="Arial Narrow" w:eastAsia="Times New Roman" w:hAnsi="Arial Narrow" w:cs="Calibri"/>
                <w:b/>
                <w:bCs/>
                <w:color w:val="000000"/>
                <w:sz w:val="20"/>
                <w:szCs w:val="20"/>
                <w:lang w:val="es-CO" w:eastAsia="es-CO"/>
              </w:rPr>
            </w:pPr>
            <w:r w:rsidRPr="003A3C35">
              <w:rPr>
                <w:rFonts w:ascii="Arial Narrow" w:eastAsia="Times New Roman" w:hAnsi="Arial Narrow" w:cs="Calibri"/>
                <w:b/>
                <w:bCs/>
                <w:color w:val="000000"/>
                <w:sz w:val="20"/>
                <w:szCs w:val="20"/>
                <w:lang w:val="es-CO" w:eastAsia="es-CO"/>
              </w:rPr>
              <w:t>0</w:t>
            </w:r>
          </w:p>
        </w:tc>
      </w:tr>
      <w:tr w:rsidR="003A3C35" w:rsidRPr="003A3C35" w:rsidTr="003A3C35">
        <w:trPr>
          <w:trHeight w:val="255"/>
          <w:jc w:val="center"/>
        </w:trPr>
        <w:tc>
          <w:tcPr>
            <w:tcW w:w="3679" w:type="dxa"/>
            <w:tcBorders>
              <w:top w:val="nil"/>
              <w:left w:val="single" w:sz="4" w:space="0" w:color="auto"/>
              <w:bottom w:val="single" w:sz="4" w:space="0" w:color="auto"/>
              <w:right w:val="single" w:sz="4" w:space="0" w:color="auto"/>
            </w:tcBorders>
            <w:shd w:val="clear" w:color="auto" w:fill="auto"/>
            <w:noWrap/>
            <w:vAlign w:val="center"/>
            <w:hideMark/>
          </w:tcPr>
          <w:p w:rsidR="003A3C35" w:rsidRPr="003A3C35" w:rsidRDefault="003A3C35" w:rsidP="003A3C35">
            <w:pPr>
              <w:jc w:val="both"/>
              <w:rPr>
                <w:rFonts w:ascii="Arial Narrow" w:eastAsia="Times New Roman" w:hAnsi="Arial Narrow" w:cs="Calibri"/>
                <w:b/>
                <w:bCs/>
                <w:color w:val="000000"/>
                <w:sz w:val="20"/>
                <w:szCs w:val="20"/>
                <w:lang w:val="es-CO" w:eastAsia="es-CO"/>
              </w:rPr>
            </w:pPr>
            <w:r w:rsidRPr="003A3C35">
              <w:rPr>
                <w:rFonts w:ascii="Arial Narrow" w:eastAsia="Times New Roman" w:hAnsi="Arial Narrow" w:cs="Calibri"/>
                <w:b/>
                <w:bCs/>
                <w:color w:val="000000"/>
                <w:sz w:val="20"/>
                <w:szCs w:val="20"/>
                <w:lang w:val="es-CO" w:eastAsia="es-CO"/>
              </w:rPr>
              <w:t xml:space="preserve">Recursos del Balance </w:t>
            </w:r>
          </w:p>
        </w:tc>
        <w:tc>
          <w:tcPr>
            <w:tcW w:w="2136" w:type="dxa"/>
            <w:tcBorders>
              <w:top w:val="nil"/>
              <w:left w:val="nil"/>
              <w:bottom w:val="single" w:sz="4" w:space="0" w:color="auto"/>
              <w:right w:val="single" w:sz="4" w:space="0" w:color="auto"/>
            </w:tcBorders>
            <w:shd w:val="clear" w:color="auto" w:fill="auto"/>
            <w:noWrap/>
            <w:vAlign w:val="center"/>
            <w:hideMark/>
          </w:tcPr>
          <w:p w:rsidR="003A3C35" w:rsidRPr="003A3C35" w:rsidRDefault="003A3C35" w:rsidP="003A3C35">
            <w:pPr>
              <w:jc w:val="center"/>
              <w:rPr>
                <w:rFonts w:ascii="Arial Narrow" w:eastAsia="Times New Roman" w:hAnsi="Arial Narrow" w:cs="Calibri"/>
                <w:b/>
                <w:bCs/>
                <w:color w:val="000000"/>
                <w:sz w:val="20"/>
                <w:szCs w:val="20"/>
                <w:lang w:val="es-CO" w:eastAsia="es-CO"/>
              </w:rPr>
            </w:pPr>
            <w:r w:rsidRPr="003A3C35">
              <w:rPr>
                <w:rFonts w:ascii="Arial Narrow" w:eastAsia="Times New Roman" w:hAnsi="Arial Narrow" w:cs="Calibri"/>
                <w:b/>
                <w:bCs/>
                <w:color w:val="000000"/>
                <w:sz w:val="20"/>
                <w:szCs w:val="20"/>
                <w:lang w:val="es-CO" w:eastAsia="es-CO"/>
              </w:rPr>
              <w:t>83</w:t>
            </w:r>
          </w:p>
        </w:tc>
        <w:tc>
          <w:tcPr>
            <w:tcW w:w="1205" w:type="dxa"/>
            <w:tcBorders>
              <w:top w:val="nil"/>
              <w:left w:val="nil"/>
              <w:bottom w:val="single" w:sz="4" w:space="0" w:color="auto"/>
              <w:right w:val="single" w:sz="4" w:space="0" w:color="auto"/>
            </w:tcBorders>
            <w:shd w:val="clear" w:color="auto" w:fill="auto"/>
            <w:noWrap/>
            <w:vAlign w:val="center"/>
            <w:hideMark/>
          </w:tcPr>
          <w:p w:rsidR="003A3C35" w:rsidRPr="003A3C35" w:rsidRDefault="003A3C35" w:rsidP="003A3C35">
            <w:pPr>
              <w:jc w:val="center"/>
              <w:rPr>
                <w:rFonts w:ascii="Arial Narrow" w:eastAsia="Times New Roman" w:hAnsi="Arial Narrow" w:cs="Calibri"/>
                <w:b/>
                <w:bCs/>
                <w:color w:val="000000"/>
                <w:sz w:val="20"/>
                <w:szCs w:val="20"/>
                <w:lang w:val="es-CO" w:eastAsia="es-CO"/>
              </w:rPr>
            </w:pPr>
            <w:r w:rsidRPr="003A3C35">
              <w:rPr>
                <w:rFonts w:ascii="Arial Narrow" w:eastAsia="Times New Roman" w:hAnsi="Arial Narrow" w:cs="Calibri"/>
                <w:b/>
                <w:bCs/>
                <w:color w:val="000000"/>
                <w:sz w:val="20"/>
                <w:szCs w:val="20"/>
                <w:lang w:val="es-CO" w:eastAsia="es-CO"/>
              </w:rPr>
              <w:t>83</w:t>
            </w:r>
          </w:p>
        </w:tc>
      </w:tr>
      <w:tr w:rsidR="003A3C35" w:rsidRPr="003A3C35" w:rsidTr="003A3C35">
        <w:trPr>
          <w:trHeight w:val="255"/>
          <w:jc w:val="center"/>
        </w:trPr>
        <w:tc>
          <w:tcPr>
            <w:tcW w:w="3679" w:type="dxa"/>
            <w:tcBorders>
              <w:top w:val="nil"/>
              <w:left w:val="single" w:sz="4" w:space="0" w:color="auto"/>
              <w:bottom w:val="single" w:sz="4" w:space="0" w:color="auto"/>
              <w:right w:val="single" w:sz="4" w:space="0" w:color="auto"/>
            </w:tcBorders>
            <w:shd w:val="clear" w:color="auto" w:fill="auto"/>
            <w:noWrap/>
            <w:vAlign w:val="center"/>
            <w:hideMark/>
          </w:tcPr>
          <w:p w:rsidR="003A3C35" w:rsidRPr="003A3C35" w:rsidRDefault="003A3C35" w:rsidP="003A3C35">
            <w:pPr>
              <w:jc w:val="both"/>
              <w:rPr>
                <w:rFonts w:ascii="Arial Narrow" w:eastAsia="Times New Roman" w:hAnsi="Arial Narrow" w:cs="Calibri"/>
                <w:color w:val="000000"/>
                <w:sz w:val="20"/>
                <w:szCs w:val="20"/>
                <w:lang w:val="es-CO" w:eastAsia="es-CO"/>
              </w:rPr>
            </w:pPr>
            <w:r w:rsidRPr="003A3C35">
              <w:rPr>
                <w:rFonts w:ascii="Arial Narrow" w:eastAsia="Times New Roman" w:hAnsi="Arial Narrow" w:cs="Calibri"/>
                <w:color w:val="000000"/>
                <w:sz w:val="20"/>
                <w:szCs w:val="20"/>
                <w:lang w:val="es-CO" w:eastAsia="es-CO"/>
              </w:rPr>
              <w:t xml:space="preserve">  Superávit fiscal</w:t>
            </w:r>
          </w:p>
        </w:tc>
        <w:tc>
          <w:tcPr>
            <w:tcW w:w="2136" w:type="dxa"/>
            <w:tcBorders>
              <w:top w:val="nil"/>
              <w:left w:val="nil"/>
              <w:bottom w:val="single" w:sz="4" w:space="0" w:color="auto"/>
              <w:right w:val="single" w:sz="4" w:space="0" w:color="auto"/>
            </w:tcBorders>
            <w:shd w:val="clear" w:color="auto" w:fill="auto"/>
            <w:noWrap/>
            <w:vAlign w:val="center"/>
            <w:hideMark/>
          </w:tcPr>
          <w:p w:rsidR="003A3C35" w:rsidRPr="003A3C35" w:rsidRDefault="003A3C35" w:rsidP="003A3C35">
            <w:pPr>
              <w:jc w:val="center"/>
              <w:rPr>
                <w:rFonts w:ascii="Arial Narrow" w:eastAsia="Times New Roman" w:hAnsi="Arial Narrow" w:cs="Calibri"/>
                <w:color w:val="000000"/>
                <w:sz w:val="20"/>
                <w:szCs w:val="20"/>
                <w:lang w:val="es-CO" w:eastAsia="es-CO"/>
              </w:rPr>
            </w:pPr>
            <w:r w:rsidRPr="003A3C35">
              <w:rPr>
                <w:rFonts w:ascii="Arial Narrow" w:eastAsia="Times New Roman" w:hAnsi="Arial Narrow" w:cs="Calibri"/>
                <w:color w:val="000000"/>
                <w:sz w:val="20"/>
                <w:szCs w:val="20"/>
                <w:lang w:val="es-CO" w:eastAsia="es-CO"/>
              </w:rPr>
              <w:t>83</w:t>
            </w:r>
          </w:p>
        </w:tc>
        <w:tc>
          <w:tcPr>
            <w:tcW w:w="1205" w:type="dxa"/>
            <w:tcBorders>
              <w:top w:val="nil"/>
              <w:left w:val="nil"/>
              <w:bottom w:val="single" w:sz="4" w:space="0" w:color="auto"/>
              <w:right w:val="single" w:sz="4" w:space="0" w:color="auto"/>
            </w:tcBorders>
            <w:shd w:val="clear" w:color="auto" w:fill="auto"/>
            <w:noWrap/>
            <w:vAlign w:val="center"/>
            <w:hideMark/>
          </w:tcPr>
          <w:p w:rsidR="003A3C35" w:rsidRPr="003A3C35" w:rsidRDefault="003A3C35" w:rsidP="003A3C35">
            <w:pPr>
              <w:jc w:val="center"/>
              <w:rPr>
                <w:rFonts w:ascii="Arial Narrow" w:eastAsia="Times New Roman" w:hAnsi="Arial Narrow" w:cs="Calibri"/>
                <w:color w:val="000000"/>
                <w:sz w:val="20"/>
                <w:szCs w:val="20"/>
                <w:lang w:val="es-CO" w:eastAsia="es-CO"/>
              </w:rPr>
            </w:pPr>
            <w:r w:rsidRPr="003A3C35">
              <w:rPr>
                <w:rFonts w:ascii="Arial Narrow" w:eastAsia="Times New Roman" w:hAnsi="Arial Narrow" w:cs="Calibri"/>
                <w:color w:val="000000"/>
                <w:sz w:val="20"/>
                <w:szCs w:val="20"/>
                <w:lang w:val="es-CO" w:eastAsia="es-CO"/>
              </w:rPr>
              <w:t>83</w:t>
            </w:r>
          </w:p>
        </w:tc>
      </w:tr>
      <w:tr w:rsidR="008A0CAD" w:rsidRPr="003A3C35" w:rsidTr="003A3C35">
        <w:trPr>
          <w:trHeight w:val="255"/>
          <w:jc w:val="center"/>
        </w:trPr>
        <w:tc>
          <w:tcPr>
            <w:tcW w:w="3679" w:type="dxa"/>
            <w:tcBorders>
              <w:top w:val="nil"/>
              <w:left w:val="single" w:sz="4" w:space="0" w:color="auto"/>
              <w:bottom w:val="single" w:sz="4" w:space="0" w:color="auto"/>
              <w:right w:val="single" w:sz="4" w:space="0" w:color="auto"/>
            </w:tcBorders>
            <w:shd w:val="clear" w:color="000000" w:fill="666699"/>
            <w:noWrap/>
            <w:vAlign w:val="center"/>
            <w:hideMark/>
          </w:tcPr>
          <w:p w:rsidR="003A3C35" w:rsidRPr="003A3C35" w:rsidRDefault="003A3C35" w:rsidP="003A3C35">
            <w:pPr>
              <w:jc w:val="both"/>
              <w:rPr>
                <w:rFonts w:ascii="Arial Narrow" w:eastAsia="Times New Roman" w:hAnsi="Arial Narrow" w:cs="Calibri"/>
                <w:b/>
                <w:bCs/>
                <w:color w:val="FFFFFF" w:themeColor="background1"/>
                <w:sz w:val="20"/>
                <w:szCs w:val="20"/>
                <w:lang w:val="es-CO" w:eastAsia="es-CO"/>
              </w:rPr>
            </w:pPr>
            <w:r w:rsidRPr="003A3C35">
              <w:rPr>
                <w:rFonts w:ascii="Arial Narrow" w:eastAsia="Times New Roman" w:hAnsi="Arial Narrow" w:cs="Calibri"/>
                <w:b/>
                <w:bCs/>
                <w:color w:val="FFFFFF" w:themeColor="background1"/>
                <w:sz w:val="20"/>
                <w:szCs w:val="20"/>
                <w:lang w:val="es-CO" w:eastAsia="es-CO"/>
              </w:rPr>
              <w:t>INGRESOS TOTALES APSB</w:t>
            </w:r>
          </w:p>
        </w:tc>
        <w:tc>
          <w:tcPr>
            <w:tcW w:w="2136" w:type="dxa"/>
            <w:tcBorders>
              <w:top w:val="nil"/>
              <w:left w:val="nil"/>
              <w:bottom w:val="single" w:sz="4" w:space="0" w:color="auto"/>
              <w:right w:val="single" w:sz="4" w:space="0" w:color="auto"/>
            </w:tcBorders>
            <w:shd w:val="clear" w:color="000000" w:fill="666699"/>
            <w:noWrap/>
            <w:vAlign w:val="center"/>
            <w:hideMark/>
          </w:tcPr>
          <w:p w:rsidR="003A3C35" w:rsidRPr="003A3C35" w:rsidRDefault="003A3C35" w:rsidP="003A3C35">
            <w:pPr>
              <w:jc w:val="center"/>
              <w:rPr>
                <w:rFonts w:ascii="Arial Narrow" w:eastAsia="Times New Roman" w:hAnsi="Arial Narrow" w:cs="Calibri"/>
                <w:b/>
                <w:bCs/>
                <w:color w:val="FFFFFF" w:themeColor="background1"/>
                <w:sz w:val="20"/>
                <w:szCs w:val="20"/>
                <w:lang w:val="es-CO" w:eastAsia="es-CO"/>
              </w:rPr>
            </w:pPr>
            <w:r w:rsidRPr="003A3C35">
              <w:rPr>
                <w:rFonts w:ascii="Arial Narrow" w:eastAsia="Times New Roman" w:hAnsi="Arial Narrow" w:cs="Calibri"/>
                <w:b/>
                <w:bCs/>
                <w:color w:val="FFFFFF" w:themeColor="background1"/>
                <w:sz w:val="20"/>
                <w:szCs w:val="20"/>
                <w:lang w:val="es-CO" w:eastAsia="es-CO"/>
              </w:rPr>
              <w:t>708</w:t>
            </w:r>
          </w:p>
        </w:tc>
        <w:tc>
          <w:tcPr>
            <w:tcW w:w="1205" w:type="dxa"/>
            <w:tcBorders>
              <w:top w:val="nil"/>
              <w:left w:val="nil"/>
              <w:bottom w:val="single" w:sz="4" w:space="0" w:color="auto"/>
              <w:right w:val="single" w:sz="4" w:space="0" w:color="auto"/>
            </w:tcBorders>
            <w:shd w:val="clear" w:color="000000" w:fill="666699"/>
            <w:noWrap/>
            <w:vAlign w:val="center"/>
            <w:hideMark/>
          </w:tcPr>
          <w:p w:rsidR="003A3C35" w:rsidRPr="003A3C35" w:rsidRDefault="003A3C35" w:rsidP="003A3C35">
            <w:pPr>
              <w:jc w:val="center"/>
              <w:rPr>
                <w:rFonts w:ascii="Arial Narrow" w:eastAsia="Times New Roman" w:hAnsi="Arial Narrow" w:cs="Calibri"/>
                <w:b/>
                <w:bCs/>
                <w:color w:val="FFFFFF" w:themeColor="background1"/>
                <w:sz w:val="20"/>
                <w:szCs w:val="20"/>
                <w:lang w:val="es-CO" w:eastAsia="es-CO"/>
              </w:rPr>
            </w:pPr>
            <w:r w:rsidRPr="003A3C35">
              <w:rPr>
                <w:rFonts w:ascii="Arial Narrow" w:eastAsia="Times New Roman" w:hAnsi="Arial Narrow" w:cs="Calibri"/>
                <w:b/>
                <w:bCs/>
                <w:color w:val="FFFFFF" w:themeColor="background1"/>
                <w:sz w:val="20"/>
                <w:szCs w:val="20"/>
                <w:lang w:val="es-CO" w:eastAsia="es-CO"/>
              </w:rPr>
              <w:t>83</w:t>
            </w:r>
          </w:p>
        </w:tc>
      </w:tr>
    </w:tbl>
    <w:p w:rsidR="009E6A30" w:rsidRPr="008A0CAD" w:rsidRDefault="009E6A30" w:rsidP="009E6A30">
      <w:pPr>
        <w:autoSpaceDE w:val="0"/>
        <w:autoSpaceDN w:val="0"/>
        <w:adjustRightInd w:val="0"/>
        <w:jc w:val="center"/>
        <w:rPr>
          <w:rFonts w:ascii="Arial" w:eastAsia="Calibri" w:hAnsi="Arial" w:cs="Arial"/>
          <w:bCs/>
          <w:color w:val="000000" w:themeColor="text1"/>
          <w:sz w:val="18"/>
          <w:szCs w:val="18"/>
          <w:lang w:val="es-CO"/>
        </w:rPr>
      </w:pPr>
      <w:r w:rsidRPr="008A0CAD">
        <w:rPr>
          <w:rFonts w:ascii="Arial" w:hAnsi="Arial" w:cs="Arial"/>
          <w:bCs/>
          <w:color w:val="000000" w:themeColor="text1"/>
          <w:sz w:val="18"/>
          <w:szCs w:val="18"/>
          <w:lang w:val="es-CO"/>
        </w:rPr>
        <w:t>Fuente: Cálculos propios DAF según información presupuestal suministrada por la Entidad</w:t>
      </w:r>
      <w:r w:rsidR="008A0CAD">
        <w:rPr>
          <w:rFonts w:ascii="Arial" w:hAnsi="Arial" w:cs="Arial"/>
          <w:bCs/>
          <w:color w:val="000000" w:themeColor="text1"/>
          <w:sz w:val="18"/>
          <w:szCs w:val="18"/>
          <w:lang w:val="es-CO"/>
        </w:rPr>
        <w:t>.</w:t>
      </w:r>
    </w:p>
    <w:p w:rsidR="0071515D" w:rsidRPr="008A0CAD" w:rsidRDefault="0071515D" w:rsidP="0071515D">
      <w:pPr>
        <w:jc w:val="both"/>
        <w:rPr>
          <w:rFonts w:ascii="Arial" w:hAnsi="Arial" w:cs="Arial"/>
          <w:color w:val="000000" w:themeColor="text1"/>
          <w:sz w:val="22"/>
          <w:szCs w:val="22"/>
        </w:rPr>
      </w:pPr>
    </w:p>
    <w:p w:rsidR="00803116" w:rsidRPr="00392FDF" w:rsidRDefault="003A6D79" w:rsidP="00803116">
      <w:pPr>
        <w:jc w:val="both"/>
        <w:rPr>
          <w:rFonts w:ascii="Arial" w:hAnsi="Arial" w:cs="Arial"/>
          <w:color w:val="000000" w:themeColor="text1"/>
          <w:sz w:val="22"/>
          <w:szCs w:val="22"/>
        </w:rPr>
      </w:pPr>
      <w:r w:rsidRPr="00392FDF">
        <w:rPr>
          <w:rFonts w:ascii="Arial" w:hAnsi="Arial" w:cs="Arial"/>
          <w:color w:val="000000" w:themeColor="text1"/>
          <w:sz w:val="22"/>
          <w:szCs w:val="22"/>
        </w:rPr>
        <w:t>Como se puede ver en el cuadro</w:t>
      </w:r>
      <w:r w:rsidR="0071515D" w:rsidRPr="00392FDF">
        <w:rPr>
          <w:rFonts w:ascii="Arial" w:hAnsi="Arial" w:cs="Arial"/>
          <w:color w:val="000000" w:themeColor="text1"/>
          <w:sz w:val="22"/>
          <w:szCs w:val="22"/>
        </w:rPr>
        <w:t xml:space="preserve">, el </w:t>
      </w:r>
      <w:r w:rsidR="009F3823" w:rsidRPr="00392FDF">
        <w:rPr>
          <w:rFonts w:ascii="Arial" w:hAnsi="Arial" w:cs="Arial"/>
          <w:color w:val="000000" w:themeColor="text1"/>
          <w:sz w:val="22"/>
          <w:szCs w:val="22"/>
        </w:rPr>
        <w:t xml:space="preserve">total </w:t>
      </w:r>
      <w:r w:rsidR="005309C0" w:rsidRPr="00392FDF">
        <w:rPr>
          <w:rFonts w:ascii="Arial" w:hAnsi="Arial" w:cs="Arial"/>
          <w:color w:val="000000" w:themeColor="text1"/>
          <w:sz w:val="22"/>
          <w:szCs w:val="22"/>
        </w:rPr>
        <w:t xml:space="preserve">de los recursos recaudados </w:t>
      </w:r>
      <w:r w:rsidR="0071515D" w:rsidRPr="00392FDF">
        <w:rPr>
          <w:rFonts w:ascii="Arial" w:hAnsi="Arial" w:cs="Arial"/>
          <w:color w:val="000000" w:themeColor="text1"/>
          <w:sz w:val="22"/>
          <w:szCs w:val="22"/>
        </w:rPr>
        <w:t>correspondió a recursos de capital</w:t>
      </w:r>
      <w:r w:rsidR="009F3823" w:rsidRPr="00392FDF">
        <w:rPr>
          <w:rFonts w:ascii="Arial" w:hAnsi="Arial" w:cs="Arial"/>
          <w:color w:val="000000" w:themeColor="text1"/>
          <w:sz w:val="22"/>
          <w:szCs w:val="22"/>
        </w:rPr>
        <w:t>,</w:t>
      </w:r>
      <w:r w:rsidR="00FB3CD4" w:rsidRPr="00392FDF">
        <w:rPr>
          <w:rFonts w:ascii="Arial" w:hAnsi="Arial" w:cs="Arial"/>
          <w:color w:val="000000" w:themeColor="text1"/>
          <w:sz w:val="22"/>
          <w:szCs w:val="22"/>
        </w:rPr>
        <w:t xml:space="preserve"> debido a la Suspensión de Giros que el Municipio tiene vigente desde </w:t>
      </w:r>
      <w:r w:rsidR="00A463AD" w:rsidRPr="00392FDF">
        <w:rPr>
          <w:rFonts w:ascii="Arial" w:hAnsi="Arial" w:cs="Arial"/>
          <w:color w:val="000000" w:themeColor="text1"/>
          <w:sz w:val="22"/>
          <w:szCs w:val="22"/>
        </w:rPr>
        <w:t>septiembre</w:t>
      </w:r>
      <w:r w:rsidR="00FB3CD4" w:rsidRPr="00392FDF">
        <w:rPr>
          <w:rFonts w:ascii="Arial" w:hAnsi="Arial" w:cs="Arial"/>
          <w:color w:val="000000" w:themeColor="text1"/>
          <w:sz w:val="22"/>
          <w:szCs w:val="22"/>
        </w:rPr>
        <w:t xml:space="preserve"> de 2019.</w:t>
      </w:r>
    </w:p>
    <w:p w:rsidR="00DE379C" w:rsidRDefault="00DE379C" w:rsidP="00DE379C">
      <w:pPr>
        <w:jc w:val="both"/>
        <w:rPr>
          <w:rFonts w:ascii="Arial" w:hAnsi="Arial" w:cs="Arial"/>
          <w:color w:val="FF0000"/>
          <w:sz w:val="22"/>
          <w:lang w:val="es-CO"/>
        </w:rPr>
      </w:pPr>
    </w:p>
    <w:p w:rsidR="00E93535" w:rsidRPr="008D222C" w:rsidRDefault="0080685E" w:rsidP="00DE379C">
      <w:pPr>
        <w:jc w:val="both"/>
        <w:rPr>
          <w:rFonts w:ascii="Arial" w:hAnsi="Arial" w:cs="Arial"/>
          <w:color w:val="000000" w:themeColor="text1"/>
          <w:sz w:val="22"/>
          <w:lang w:val="es-CO"/>
        </w:rPr>
      </w:pPr>
      <w:r w:rsidRPr="008D222C">
        <w:rPr>
          <w:rFonts w:ascii="Arial" w:hAnsi="Arial" w:cs="Arial"/>
          <w:color w:val="000000" w:themeColor="text1"/>
          <w:sz w:val="22"/>
          <w:lang w:val="es-CO"/>
        </w:rPr>
        <w:t xml:space="preserve">Por otra parte, al indagar </w:t>
      </w:r>
      <w:r w:rsidR="005D3C37" w:rsidRPr="008D222C">
        <w:rPr>
          <w:rFonts w:ascii="Arial" w:hAnsi="Arial" w:cs="Arial"/>
          <w:color w:val="000000" w:themeColor="text1"/>
          <w:sz w:val="22"/>
          <w:lang w:val="es-CO"/>
        </w:rPr>
        <w:t>a la Administración Municipal</w:t>
      </w:r>
      <w:r w:rsidRPr="008D222C">
        <w:rPr>
          <w:rFonts w:ascii="Arial" w:hAnsi="Arial" w:cs="Arial"/>
          <w:color w:val="000000" w:themeColor="text1"/>
          <w:sz w:val="22"/>
          <w:lang w:val="es-CO"/>
        </w:rPr>
        <w:t xml:space="preserve"> por la diferencia en los valores </w:t>
      </w:r>
      <w:r w:rsidR="00E93535" w:rsidRPr="008D222C">
        <w:rPr>
          <w:rFonts w:ascii="Arial" w:hAnsi="Arial" w:cs="Arial"/>
          <w:color w:val="000000" w:themeColor="text1"/>
          <w:sz w:val="22"/>
          <w:lang w:val="es-CO"/>
        </w:rPr>
        <w:t>presupuestados</w:t>
      </w:r>
      <w:r w:rsidR="00761D84" w:rsidRPr="008D222C">
        <w:rPr>
          <w:rFonts w:ascii="Arial" w:hAnsi="Arial" w:cs="Arial"/>
          <w:color w:val="000000" w:themeColor="text1"/>
          <w:sz w:val="22"/>
          <w:lang w:val="es-CO"/>
        </w:rPr>
        <w:t xml:space="preserve"> e</w:t>
      </w:r>
      <w:r w:rsidR="002746DC" w:rsidRPr="008D222C">
        <w:rPr>
          <w:rFonts w:ascii="Arial" w:hAnsi="Arial" w:cs="Arial"/>
          <w:color w:val="000000" w:themeColor="text1"/>
          <w:sz w:val="22"/>
          <w:lang w:val="es-CO"/>
        </w:rPr>
        <w:t>n la ejecución de ingresos</w:t>
      </w:r>
      <w:r w:rsidR="00E93535" w:rsidRPr="008D222C">
        <w:rPr>
          <w:rFonts w:ascii="Arial" w:hAnsi="Arial" w:cs="Arial"/>
          <w:color w:val="000000" w:themeColor="text1"/>
          <w:sz w:val="22"/>
          <w:lang w:val="es-CO"/>
        </w:rPr>
        <w:t xml:space="preserve"> </w:t>
      </w:r>
      <w:r w:rsidR="00656596" w:rsidRPr="008D222C">
        <w:rPr>
          <w:rFonts w:ascii="Arial" w:hAnsi="Arial" w:cs="Arial"/>
          <w:color w:val="000000" w:themeColor="text1"/>
          <w:sz w:val="22"/>
          <w:lang w:val="es-CO"/>
        </w:rPr>
        <w:t>y lo asignado a través de los Documentos de Distribución</w:t>
      </w:r>
      <w:r w:rsidR="002746DC" w:rsidRPr="008D222C">
        <w:rPr>
          <w:rFonts w:ascii="Arial" w:hAnsi="Arial" w:cs="Arial"/>
          <w:color w:val="000000" w:themeColor="text1"/>
          <w:sz w:val="22"/>
          <w:lang w:val="es-CO"/>
        </w:rPr>
        <w:t xml:space="preserve">, esta manifestó que </w:t>
      </w:r>
      <w:r w:rsidR="00C33165" w:rsidRPr="008D222C">
        <w:rPr>
          <w:rFonts w:ascii="Arial" w:hAnsi="Arial" w:cs="Arial"/>
          <w:color w:val="000000" w:themeColor="text1"/>
          <w:sz w:val="22"/>
          <w:lang w:val="es-CO"/>
        </w:rPr>
        <w:t xml:space="preserve">lo asignado </w:t>
      </w:r>
      <w:r w:rsidR="00C2315A" w:rsidRPr="008D222C">
        <w:rPr>
          <w:rFonts w:ascii="Arial" w:hAnsi="Arial" w:cs="Arial"/>
          <w:color w:val="000000" w:themeColor="text1"/>
          <w:sz w:val="22"/>
          <w:lang w:val="es-CO"/>
        </w:rPr>
        <w:t>a través de</w:t>
      </w:r>
      <w:r w:rsidR="00C33165" w:rsidRPr="008D222C">
        <w:rPr>
          <w:rFonts w:ascii="Arial" w:hAnsi="Arial" w:cs="Arial"/>
          <w:color w:val="000000" w:themeColor="text1"/>
          <w:sz w:val="22"/>
          <w:lang w:val="es-CO"/>
        </w:rPr>
        <w:t xml:space="preserve"> </w:t>
      </w:r>
      <w:r w:rsidR="00C2315A" w:rsidRPr="008D222C">
        <w:rPr>
          <w:rFonts w:ascii="Arial" w:hAnsi="Arial" w:cs="Arial"/>
          <w:color w:val="000000" w:themeColor="text1"/>
          <w:sz w:val="22"/>
          <w:lang w:val="es-CO"/>
        </w:rPr>
        <w:t xml:space="preserve">estos últimos </w:t>
      </w:r>
      <w:r w:rsidR="00F15837" w:rsidRPr="008D222C">
        <w:rPr>
          <w:rFonts w:ascii="Arial" w:hAnsi="Arial" w:cs="Arial"/>
          <w:color w:val="000000" w:themeColor="text1"/>
          <w:sz w:val="22"/>
          <w:lang w:val="es-CO"/>
        </w:rPr>
        <w:t xml:space="preserve">aún no aparece reflejado en el presupuesto </w:t>
      </w:r>
      <w:r w:rsidR="00412970" w:rsidRPr="008D222C">
        <w:rPr>
          <w:rFonts w:ascii="Arial" w:hAnsi="Arial" w:cs="Arial"/>
          <w:color w:val="000000" w:themeColor="text1"/>
          <w:sz w:val="22"/>
          <w:lang w:val="es-CO"/>
        </w:rPr>
        <w:t>definitivo debido a que el proyecto de acuerdo de adición se presentó a través de las sesiones ordinarias al Concejo Municipal a inicios del mes de mayo.</w:t>
      </w:r>
    </w:p>
    <w:p w:rsidR="00D15108" w:rsidRPr="005F389E" w:rsidRDefault="00D15108" w:rsidP="00DE379C">
      <w:pPr>
        <w:jc w:val="both"/>
        <w:rPr>
          <w:rFonts w:ascii="Arial" w:hAnsi="Arial" w:cs="Arial"/>
          <w:color w:val="FF0000"/>
          <w:sz w:val="22"/>
          <w:lang w:val="es-CO"/>
        </w:rPr>
      </w:pPr>
    </w:p>
    <w:p w:rsidR="00AA62D7" w:rsidRPr="0049565F" w:rsidRDefault="00AA62D7" w:rsidP="00AA62D7">
      <w:pPr>
        <w:ind w:firstLine="708"/>
        <w:jc w:val="both"/>
        <w:rPr>
          <w:rFonts w:ascii="Arial" w:hAnsi="Arial" w:cs="Arial"/>
          <w:b/>
          <w:sz w:val="22"/>
          <w:lang w:val="es-CO"/>
        </w:rPr>
      </w:pPr>
      <w:r w:rsidRPr="0049565F">
        <w:rPr>
          <w:rFonts w:ascii="Arial" w:hAnsi="Arial" w:cs="Arial"/>
          <w:b/>
          <w:sz w:val="22"/>
          <w:lang w:val="es-CO"/>
        </w:rPr>
        <w:t>Gastos</w:t>
      </w:r>
    </w:p>
    <w:p w:rsidR="00AA62D7" w:rsidRPr="0049565F" w:rsidRDefault="00AA62D7" w:rsidP="00AA62D7">
      <w:pPr>
        <w:jc w:val="both"/>
        <w:rPr>
          <w:rFonts w:ascii="Arial" w:hAnsi="Arial" w:cs="Arial"/>
          <w:sz w:val="22"/>
          <w:lang w:val="es-CO"/>
        </w:rPr>
      </w:pPr>
    </w:p>
    <w:p w:rsidR="00686CAC" w:rsidRPr="000D0D75" w:rsidRDefault="00CA2B5A" w:rsidP="00686CAC">
      <w:pPr>
        <w:autoSpaceDE w:val="0"/>
        <w:autoSpaceDN w:val="0"/>
        <w:adjustRightInd w:val="0"/>
        <w:jc w:val="both"/>
        <w:rPr>
          <w:rFonts w:ascii="Arial" w:hAnsi="Arial" w:cs="Arial"/>
          <w:color w:val="000000" w:themeColor="text1"/>
          <w:sz w:val="22"/>
          <w:szCs w:val="22"/>
        </w:rPr>
      </w:pPr>
      <w:r w:rsidRPr="000D0D75">
        <w:rPr>
          <w:rFonts w:ascii="Arial" w:hAnsi="Arial" w:cs="Arial"/>
          <w:color w:val="000000" w:themeColor="text1"/>
          <w:sz w:val="22"/>
          <w:szCs w:val="22"/>
        </w:rPr>
        <w:lastRenderedPageBreak/>
        <w:t>Para el primer trimestre de 2021, e</w:t>
      </w:r>
      <w:r w:rsidR="00686CAC" w:rsidRPr="000D0D75">
        <w:rPr>
          <w:rFonts w:ascii="Arial" w:hAnsi="Arial" w:cs="Arial"/>
          <w:color w:val="000000" w:themeColor="text1"/>
          <w:sz w:val="22"/>
          <w:szCs w:val="22"/>
        </w:rPr>
        <w:t>l Municipio proyectó gastos para el Sector por $</w:t>
      </w:r>
      <w:r w:rsidR="00E4135C" w:rsidRPr="000D0D75">
        <w:rPr>
          <w:rFonts w:ascii="Arial" w:hAnsi="Arial" w:cs="Arial"/>
          <w:color w:val="000000" w:themeColor="text1"/>
          <w:sz w:val="22"/>
          <w:szCs w:val="22"/>
        </w:rPr>
        <w:t>708</w:t>
      </w:r>
      <w:r w:rsidR="00686CAC" w:rsidRPr="000D0D75">
        <w:rPr>
          <w:rFonts w:ascii="Arial" w:hAnsi="Arial" w:cs="Arial"/>
          <w:color w:val="000000" w:themeColor="text1"/>
          <w:sz w:val="22"/>
          <w:szCs w:val="22"/>
        </w:rPr>
        <w:t xml:space="preserve"> millones, de los cuales comprometió $</w:t>
      </w:r>
      <w:r w:rsidR="00665497" w:rsidRPr="000D0D75">
        <w:rPr>
          <w:rFonts w:ascii="Arial" w:hAnsi="Arial" w:cs="Arial"/>
          <w:color w:val="000000" w:themeColor="text1"/>
          <w:sz w:val="22"/>
          <w:szCs w:val="22"/>
        </w:rPr>
        <w:t>44</w:t>
      </w:r>
      <w:r w:rsidR="00686CAC" w:rsidRPr="000D0D75">
        <w:rPr>
          <w:rFonts w:ascii="Arial" w:hAnsi="Arial" w:cs="Arial"/>
          <w:color w:val="000000" w:themeColor="text1"/>
          <w:sz w:val="22"/>
          <w:szCs w:val="22"/>
        </w:rPr>
        <w:t xml:space="preserve"> millones</w:t>
      </w:r>
      <w:r w:rsidR="00247BB6" w:rsidRPr="000D0D75">
        <w:rPr>
          <w:rFonts w:ascii="Arial" w:hAnsi="Arial" w:cs="Arial"/>
          <w:color w:val="000000" w:themeColor="text1"/>
          <w:sz w:val="22"/>
          <w:szCs w:val="22"/>
        </w:rPr>
        <w:t xml:space="preserve"> y</w:t>
      </w:r>
      <w:r w:rsidR="00686CAC" w:rsidRPr="000D0D75">
        <w:rPr>
          <w:rFonts w:ascii="Arial" w:hAnsi="Arial" w:cs="Arial"/>
          <w:color w:val="000000" w:themeColor="text1"/>
          <w:sz w:val="22"/>
          <w:szCs w:val="22"/>
        </w:rPr>
        <w:t xml:space="preserve"> </w:t>
      </w:r>
      <w:r w:rsidR="00731FF2" w:rsidRPr="000D0D75">
        <w:rPr>
          <w:rFonts w:ascii="Arial" w:hAnsi="Arial" w:cs="Arial"/>
          <w:color w:val="000000" w:themeColor="text1"/>
          <w:sz w:val="22"/>
          <w:szCs w:val="22"/>
        </w:rPr>
        <w:t xml:space="preserve">no </w:t>
      </w:r>
      <w:r w:rsidR="00686CAC" w:rsidRPr="000D0D75">
        <w:rPr>
          <w:rFonts w:ascii="Arial" w:hAnsi="Arial" w:cs="Arial"/>
          <w:color w:val="000000" w:themeColor="text1"/>
          <w:sz w:val="22"/>
          <w:szCs w:val="22"/>
        </w:rPr>
        <w:t>generó obligacione</w:t>
      </w:r>
      <w:r w:rsidR="00731FF2" w:rsidRPr="000D0D75">
        <w:rPr>
          <w:rFonts w:ascii="Arial" w:hAnsi="Arial" w:cs="Arial"/>
          <w:color w:val="000000" w:themeColor="text1"/>
          <w:sz w:val="22"/>
          <w:szCs w:val="22"/>
        </w:rPr>
        <w:t>s, ni</w:t>
      </w:r>
      <w:r w:rsidR="00686CAC" w:rsidRPr="000D0D75">
        <w:rPr>
          <w:rFonts w:ascii="Arial" w:hAnsi="Arial" w:cs="Arial"/>
          <w:color w:val="000000" w:themeColor="text1"/>
          <w:sz w:val="22"/>
          <w:szCs w:val="22"/>
        </w:rPr>
        <w:t xml:space="preserve"> efectuó pagos, mostrando una ejecución de </w:t>
      </w:r>
      <w:r w:rsidR="0072610B" w:rsidRPr="000D0D75">
        <w:rPr>
          <w:rFonts w:ascii="Arial" w:hAnsi="Arial" w:cs="Arial"/>
          <w:color w:val="000000" w:themeColor="text1"/>
          <w:sz w:val="22"/>
          <w:szCs w:val="22"/>
        </w:rPr>
        <w:t>6.2</w:t>
      </w:r>
      <w:r w:rsidR="00686CAC" w:rsidRPr="000D0D75">
        <w:rPr>
          <w:rFonts w:ascii="Arial" w:hAnsi="Arial" w:cs="Arial"/>
          <w:color w:val="000000" w:themeColor="text1"/>
          <w:sz w:val="22"/>
          <w:szCs w:val="22"/>
        </w:rPr>
        <w:t xml:space="preserve">%. </w:t>
      </w:r>
    </w:p>
    <w:p w:rsidR="00686CAC" w:rsidRPr="005F389E" w:rsidRDefault="00686CAC" w:rsidP="00686CAC">
      <w:pPr>
        <w:jc w:val="both"/>
        <w:rPr>
          <w:rFonts w:ascii="Arial" w:hAnsi="Arial" w:cs="Arial"/>
          <w:color w:val="FF0000"/>
          <w:sz w:val="22"/>
          <w:lang w:val="es-CO"/>
        </w:rPr>
      </w:pPr>
    </w:p>
    <w:p w:rsidR="00686CAC" w:rsidRPr="00FC3B25" w:rsidRDefault="00686CAC" w:rsidP="00686CAC">
      <w:pPr>
        <w:jc w:val="center"/>
        <w:rPr>
          <w:rFonts w:ascii="Arial" w:hAnsi="Arial" w:cs="Arial"/>
          <w:color w:val="000000" w:themeColor="text1"/>
          <w:sz w:val="22"/>
          <w:lang w:val="es-CO"/>
        </w:rPr>
      </w:pPr>
      <w:r w:rsidRPr="00FC3B25">
        <w:rPr>
          <w:rFonts w:ascii="Arial" w:hAnsi="Arial" w:cs="Arial"/>
          <w:b/>
          <w:color w:val="000000" w:themeColor="text1"/>
          <w:sz w:val="22"/>
          <w:lang w:val="es-CO"/>
        </w:rPr>
        <w:t xml:space="preserve">Cuadro </w:t>
      </w:r>
      <w:r w:rsidR="00230D3E" w:rsidRPr="00FC3B25">
        <w:rPr>
          <w:rFonts w:ascii="Arial" w:hAnsi="Arial" w:cs="Arial"/>
          <w:b/>
          <w:color w:val="000000" w:themeColor="text1"/>
          <w:sz w:val="22"/>
          <w:lang w:val="es-CO"/>
        </w:rPr>
        <w:t>3</w:t>
      </w:r>
      <w:r w:rsidRPr="00FC3B25">
        <w:rPr>
          <w:rFonts w:ascii="Arial" w:hAnsi="Arial" w:cs="Arial"/>
          <w:b/>
          <w:color w:val="000000" w:themeColor="text1"/>
          <w:sz w:val="22"/>
          <w:lang w:val="es-CO"/>
        </w:rPr>
        <w:t>.</w:t>
      </w:r>
      <w:r w:rsidRPr="00FC3B25">
        <w:rPr>
          <w:rFonts w:ascii="Arial" w:hAnsi="Arial" w:cs="Arial"/>
          <w:color w:val="000000" w:themeColor="text1"/>
          <w:sz w:val="22"/>
          <w:lang w:val="es-CO"/>
        </w:rPr>
        <w:t xml:space="preserve"> Ga</w:t>
      </w:r>
      <w:r w:rsidRPr="00FC3B25">
        <w:rPr>
          <w:rFonts w:ascii="Arial" w:hAnsi="Arial" w:cs="Arial"/>
          <w:color w:val="000000" w:themeColor="text1"/>
          <w:sz w:val="22"/>
        </w:rPr>
        <w:t>stos I Trimestre 20</w:t>
      </w:r>
      <w:r w:rsidR="00395A2E" w:rsidRPr="00FC3B25">
        <w:rPr>
          <w:rFonts w:ascii="Arial" w:hAnsi="Arial" w:cs="Arial"/>
          <w:color w:val="000000" w:themeColor="text1"/>
          <w:sz w:val="22"/>
        </w:rPr>
        <w:t>2</w:t>
      </w:r>
      <w:r w:rsidR="00FC3B25" w:rsidRPr="00FC3B25">
        <w:rPr>
          <w:rFonts w:ascii="Arial" w:hAnsi="Arial" w:cs="Arial"/>
          <w:color w:val="000000" w:themeColor="text1"/>
          <w:sz w:val="22"/>
        </w:rPr>
        <w:t>1</w:t>
      </w:r>
    </w:p>
    <w:tbl>
      <w:tblPr>
        <w:tblW w:w="7302" w:type="dxa"/>
        <w:jc w:val="center"/>
        <w:tblCellMar>
          <w:left w:w="70" w:type="dxa"/>
          <w:right w:w="70" w:type="dxa"/>
        </w:tblCellMar>
        <w:tblLook w:val="04A0" w:firstRow="1" w:lastRow="0" w:firstColumn="1" w:lastColumn="0" w:noHBand="0" w:noVBand="1"/>
      </w:tblPr>
      <w:tblGrid>
        <w:gridCol w:w="3048"/>
        <w:gridCol w:w="1207"/>
        <w:gridCol w:w="1243"/>
        <w:gridCol w:w="1171"/>
        <w:gridCol w:w="633"/>
      </w:tblGrid>
      <w:tr w:rsidR="00C83B94" w:rsidRPr="00C83B94" w:rsidTr="00FC3B25">
        <w:trPr>
          <w:trHeight w:val="255"/>
          <w:jc w:val="center"/>
        </w:trPr>
        <w:tc>
          <w:tcPr>
            <w:tcW w:w="7302" w:type="dxa"/>
            <w:gridSpan w:val="5"/>
            <w:tcBorders>
              <w:top w:val="single" w:sz="4" w:space="0" w:color="auto"/>
              <w:left w:val="single" w:sz="4" w:space="0" w:color="auto"/>
              <w:bottom w:val="single" w:sz="4" w:space="0" w:color="auto"/>
              <w:right w:val="single" w:sz="4" w:space="0" w:color="auto"/>
            </w:tcBorders>
            <w:shd w:val="clear" w:color="000000" w:fill="666699"/>
            <w:noWrap/>
            <w:vAlign w:val="center"/>
            <w:hideMark/>
          </w:tcPr>
          <w:p w:rsidR="00C83B94" w:rsidRPr="00C83B94" w:rsidRDefault="00C83B94" w:rsidP="00C83B94">
            <w:pPr>
              <w:jc w:val="center"/>
              <w:rPr>
                <w:rFonts w:ascii="Arial Narrow" w:eastAsia="Times New Roman" w:hAnsi="Arial Narrow" w:cs="Calibri"/>
                <w:b/>
                <w:bCs/>
                <w:color w:val="FFFFFF"/>
                <w:sz w:val="20"/>
                <w:szCs w:val="20"/>
                <w:lang w:val="es-CO" w:eastAsia="es-CO"/>
              </w:rPr>
            </w:pPr>
            <w:r w:rsidRPr="00C83B94">
              <w:rPr>
                <w:rFonts w:ascii="Arial Narrow" w:eastAsia="Times New Roman" w:hAnsi="Arial Narrow" w:cs="Calibri"/>
                <w:b/>
                <w:bCs/>
                <w:color w:val="FFFFFF"/>
                <w:sz w:val="20"/>
                <w:szCs w:val="20"/>
                <w:lang w:val="es-CO" w:eastAsia="es-CO"/>
              </w:rPr>
              <w:t>GASTOS TOTALES                            (En millones de pesos)</w:t>
            </w:r>
          </w:p>
        </w:tc>
      </w:tr>
      <w:tr w:rsidR="00C83B94" w:rsidRPr="00C83B94" w:rsidTr="00FC3B25">
        <w:trPr>
          <w:trHeight w:val="510"/>
          <w:jc w:val="center"/>
        </w:trPr>
        <w:tc>
          <w:tcPr>
            <w:tcW w:w="3048" w:type="dxa"/>
            <w:tcBorders>
              <w:top w:val="nil"/>
              <w:left w:val="single" w:sz="4" w:space="0" w:color="auto"/>
              <w:bottom w:val="single" w:sz="4" w:space="0" w:color="auto"/>
              <w:right w:val="single" w:sz="4" w:space="0" w:color="auto"/>
            </w:tcBorders>
            <w:shd w:val="clear" w:color="000000" w:fill="CCCCFF"/>
            <w:noWrap/>
            <w:vAlign w:val="center"/>
            <w:hideMark/>
          </w:tcPr>
          <w:p w:rsidR="00C83B94" w:rsidRPr="00C83B94" w:rsidRDefault="00C83B94" w:rsidP="00C83B94">
            <w:pPr>
              <w:jc w:val="center"/>
              <w:rPr>
                <w:rFonts w:ascii="Arial Narrow" w:eastAsia="Times New Roman" w:hAnsi="Arial Narrow" w:cs="Calibri"/>
                <w:b/>
                <w:bCs/>
                <w:color w:val="000000"/>
                <w:sz w:val="20"/>
                <w:szCs w:val="20"/>
                <w:lang w:val="es-CO" w:eastAsia="es-CO"/>
              </w:rPr>
            </w:pPr>
            <w:r w:rsidRPr="00C83B94">
              <w:rPr>
                <w:rFonts w:ascii="Arial Narrow" w:eastAsia="Times New Roman" w:hAnsi="Arial Narrow" w:cs="Calibri"/>
                <w:b/>
                <w:bCs/>
                <w:color w:val="000000"/>
                <w:sz w:val="20"/>
                <w:szCs w:val="20"/>
                <w:lang w:val="es-CO" w:eastAsia="es-CO"/>
              </w:rPr>
              <w:t>Concepto</w:t>
            </w:r>
          </w:p>
        </w:tc>
        <w:tc>
          <w:tcPr>
            <w:tcW w:w="1207" w:type="dxa"/>
            <w:tcBorders>
              <w:top w:val="nil"/>
              <w:left w:val="nil"/>
              <w:bottom w:val="single" w:sz="4" w:space="0" w:color="auto"/>
              <w:right w:val="single" w:sz="4" w:space="0" w:color="auto"/>
            </w:tcBorders>
            <w:shd w:val="clear" w:color="000000" w:fill="CCCCFF"/>
            <w:vAlign w:val="center"/>
            <w:hideMark/>
          </w:tcPr>
          <w:p w:rsidR="00C83B94" w:rsidRPr="00C83B94" w:rsidRDefault="00C83B94" w:rsidP="00C83B94">
            <w:pPr>
              <w:jc w:val="center"/>
              <w:rPr>
                <w:rFonts w:ascii="Arial Narrow" w:eastAsia="Times New Roman" w:hAnsi="Arial Narrow" w:cs="Calibri"/>
                <w:b/>
                <w:bCs/>
                <w:color w:val="000000"/>
                <w:sz w:val="20"/>
                <w:szCs w:val="20"/>
                <w:lang w:val="es-CO" w:eastAsia="es-CO"/>
              </w:rPr>
            </w:pPr>
            <w:r w:rsidRPr="00C83B94">
              <w:rPr>
                <w:rFonts w:ascii="Arial Narrow" w:eastAsia="Times New Roman" w:hAnsi="Arial Narrow" w:cs="Calibri"/>
                <w:b/>
                <w:bCs/>
                <w:color w:val="000000"/>
                <w:sz w:val="20"/>
                <w:szCs w:val="20"/>
                <w:lang w:val="es-CO" w:eastAsia="es-CO"/>
              </w:rPr>
              <w:t>Presupuesto Definitivo</w:t>
            </w:r>
          </w:p>
        </w:tc>
        <w:tc>
          <w:tcPr>
            <w:tcW w:w="1243" w:type="dxa"/>
            <w:tcBorders>
              <w:top w:val="nil"/>
              <w:left w:val="nil"/>
              <w:bottom w:val="single" w:sz="4" w:space="0" w:color="auto"/>
              <w:right w:val="single" w:sz="4" w:space="0" w:color="auto"/>
            </w:tcBorders>
            <w:shd w:val="clear" w:color="000000" w:fill="CCCCFF"/>
            <w:noWrap/>
            <w:vAlign w:val="center"/>
            <w:hideMark/>
          </w:tcPr>
          <w:p w:rsidR="00C83B94" w:rsidRPr="00C83B94" w:rsidRDefault="00C83B94" w:rsidP="00C83B94">
            <w:pPr>
              <w:jc w:val="center"/>
              <w:rPr>
                <w:rFonts w:ascii="Arial Narrow" w:eastAsia="Times New Roman" w:hAnsi="Arial Narrow" w:cs="Calibri"/>
                <w:b/>
                <w:bCs/>
                <w:color w:val="000000"/>
                <w:sz w:val="20"/>
                <w:szCs w:val="20"/>
                <w:lang w:val="es-CO" w:eastAsia="es-CO"/>
              </w:rPr>
            </w:pPr>
            <w:r w:rsidRPr="00C83B94">
              <w:rPr>
                <w:rFonts w:ascii="Arial Narrow" w:eastAsia="Times New Roman" w:hAnsi="Arial Narrow" w:cs="Calibri"/>
                <w:b/>
                <w:bCs/>
                <w:color w:val="000000"/>
                <w:sz w:val="20"/>
                <w:szCs w:val="20"/>
                <w:lang w:val="es-CO" w:eastAsia="es-CO"/>
              </w:rPr>
              <w:t>Compromisos</w:t>
            </w:r>
          </w:p>
        </w:tc>
        <w:tc>
          <w:tcPr>
            <w:tcW w:w="1171" w:type="dxa"/>
            <w:tcBorders>
              <w:top w:val="nil"/>
              <w:left w:val="nil"/>
              <w:bottom w:val="single" w:sz="4" w:space="0" w:color="auto"/>
              <w:right w:val="single" w:sz="4" w:space="0" w:color="auto"/>
            </w:tcBorders>
            <w:shd w:val="clear" w:color="000000" w:fill="CCCCFF"/>
            <w:noWrap/>
            <w:vAlign w:val="center"/>
            <w:hideMark/>
          </w:tcPr>
          <w:p w:rsidR="00C83B94" w:rsidRPr="00C83B94" w:rsidRDefault="00C83B94" w:rsidP="00C83B94">
            <w:pPr>
              <w:jc w:val="both"/>
              <w:rPr>
                <w:rFonts w:ascii="Arial Narrow" w:eastAsia="Times New Roman" w:hAnsi="Arial Narrow" w:cs="Calibri"/>
                <w:b/>
                <w:bCs/>
                <w:color w:val="000000"/>
                <w:sz w:val="20"/>
                <w:szCs w:val="20"/>
                <w:lang w:val="es-CO" w:eastAsia="es-CO"/>
              </w:rPr>
            </w:pPr>
            <w:r w:rsidRPr="00C83B94">
              <w:rPr>
                <w:rFonts w:ascii="Arial Narrow" w:eastAsia="Times New Roman" w:hAnsi="Arial Narrow" w:cs="Calibri"/>
                <w:b/>
                <w:bCs/>
                <w:color w:val="000000"/>
                <w:sz w:val="20"/>
                <w:szCs w:val="20"/>
                <w:lang w:val="es-CO" w:eastAsia="es-CO"/>
              </w:rPr>
              <w:t>Obligaciones</w:t>
            </w:r>
          </w:p>
        </w:tc>
        <w:tc>
          <w:tcPr>
            <w:tcW w:w="633" w:type="dxa"/>
            <w:tcBorders>
              <w:top w:val="nil"/>
              <w:left w:val="nil"/>
              <w:bottom w:val="single" w:sz="4" w:space="0" w:color="auto"/>
              <w:right w:val="single" w:sz="4" w:space="0" w:color="auto"/>
            </w:tcBorders>
            <w:shd w:val="clear" w:color="000000" w:fill="CCCCFF"/>
            <w:vAlign w:val="center"/>
            <w:hideMark/>
          </w:tcPr>
          <w:p w:rsidR="00C83B94" w:rsidRPr="00C83B94" w:rsidRDefault="00C83B94" w:rsidP="00C83B94">
            <w:pPr>
              <w:jc w:val="center"/>
              <w:rPr>
                <w:rFonts w:ascii="Arial Narrow" w:eastAsia="Times New Roman" w:hAnsi="Arial Narrow" w:cs="Calibri"/>
                <w:b/>
                <w:bCs/>
                <w:color w:val="000000"/>
                <w:sz w:val="20"/>
                <w:szCs w:val="20"/>
                <w:lang w:val="es-CO" w:eastAsia="es-CO"/>
              </w:rPr>
            </w:pPr>
            <w:r w:rsidRPr="00C83B94">
              <w:rPr>
                <w:rFonts w:ascii="Arial Narrow" w:eastAsia="Times New Roman" w:hAnsi="Arial Narrow" w:cs="Calibri"/>
                <w:b/>
                <w:bCs/>
                <w:color w:val="000000"/>
                <w:sz w:val="20"/>
                <w:szCs w:val="20"/>
                <w:lang w:val="es-CO" w:eastAsia="es-CO"/>
              </w:rPr>
              <w:t>Pagos</w:t>
            </w:r>
          </w:p>
        </w:tc>
      </w:tr>
      <w:tr w:rsidR="00C83B94" w:rsidRPr="00C83B94" w:rsidTr="00FC3B25">
        <w:trPr>
          <w:trHeight w:val="255"/>
          <w:jc w:val="center"/>
        </w:trPr>
        <w:tc>
          <w:tcPr>
            <w:tcW w:w="3048" w:type="dxa"/>
            <w:tcBorders>
              <w:top w:val="nil"/>
              <w:left w:val="single" w:sz="4" w:space="0" w:color="auto"/>
              <w:bottom w:val="single" w:sz="4" w:space="0" w:color="auto"/>
              <w:right w:val="single" w:sz="4" w:space="0" w:color="auto"/>
            </w:tcBorders>
            <w:shd w:val="clear" w:color="auto" w:fill="auto"/>
            <w:noWrap/>
            <w:vAlign w:val="center"/>
            <w:hideMark/>
          </w:tcPr>
          <w:p w:rsidR="00C83B94" w:rsidRPr="00C83B94" w:rsidRDefault="00C83B94" w:rsidP="00C83B94">
            <w:pPr>
              <w:jc w:val="both"/>
              <w:rPr>
                <w:rFonts w:ascii="Arial Narrow" w:eastAsia="Times New Roman" w:hAnsi="Arial Narrow" w:cs="Calibri"/>
                <w:b/>
                <w:bCs/>
                <w:color w:val="000000"/>
                <w:sz w:val="20"/>
                <w:szCs w:val="20"/>
                <w:lang w:val="es-CO" w:eastAsia="es-CO"/>
              </w:rPr>
            </w:pPr>
            <w:r w:rsidRPr="00C83B94">
              <w:rPr>
                <w:rFonts w:ascii="Arial Narrow" w:eastAsia="Times New Roman" w:hAnsi="Arial Narrow" w:cs="Calibri"/>
                <w:b/>
                <w:bCs/>
                <w:color w:val="000000"/>
                <w:sz w:val="20"/>
                <w:szCs w:val="20"/>
                <w:lang w:val="es-CO" w:eastAsia="es-CO"/>
              </w:rPr>
              <w:t>Gastos de Inversión</w:t>
            </w:r>
          </w:p>
        </w:tc>
        <w:tc>
          <w:tcPr>
            <w:tcW w:w="1207" w:type="dxa"/>
            <w:tcBorders>
              <w:top w:val="nil"/>
              <w:left w:val="nil"/>
              <w:bottom w:val="single" w:sz="4" w:space="0" w:color="auto"/>
              <w:right w:val="single" w:sz="4" w:space="0" w:color="auto"/>
            </w:tcBorders>
            <w:shd w:val="clear" w:color="auto" w:fill="auto"/>
            <w:noWrap/>
            <w:vAlign w:val="center"/>
            <w:hideMark/>
          </w:tcPr>
          <w:p w:rsidR="00C83B94" w:rsidRPr="00C83B94" w:rsidRDefault="00C83B94" w:rsidP="00C83B94">
            <w:pPr>
              <w:jc w:val="center"/>
              <w:rPr>
                <w:rFonts w:ascii="Arial Narrow" w:eastAsia="Times New Roman" w:hAnsi="Arial Narrow" w:cs="Calibri"/>
                <w:b/>
                <w:bCs/>
                <w:color w:val="000000"/>
                <w:sz w:val="20"/>
                <w:szCs w:val="20"/>
                <w:lang w:val="es-CO" w:eastAsia="es-CO"/>
              </w:rPr>
            </w:pPr>
            <w:r w:rsidRPr="00C83B94">
              <w:rPr>
                <w:rFonts w:ascii="Arial Narrow" w:eastAsia="Times New Roman" w:hAnsi="Arial Narrow" w:cs="Calibri"/>
                <w:b/>
                <w:bCs/>
                <w:color w:val="000000"/>
                <w:sz w:val="20"/>
                <w:szCs w:val="20"/>
                <w:lang w:val="es-CO" w:eastAsia="es-CO"/>
              </w:rPr>
              <w:t>708</w:t>
            </w:r>
          </w:p>
        </w:tc>
        <w:tc>
          <w:tcPr>
            <w:tcW w:w="1243" w:type="dxa"/>
            <w:tcBorders>
              <w:top w:val="nil"/>
              <w:left w:val="nil"/>
              <w:bottom w:val="single" w:sz="4" w:space="0" w:color="auto"/>
              <w:right w:val="single" w:sz="4" w:space="0" w:color="auto"/>
            </w:tcBorders>
            <w:shd w:val="clear" w:color="auto" w:fill="auto"/>
            <w:noWrap/>
            <w:vAlign w:val="center"/>
            <w:hideMark/>
          </w:tcPr>
          <w:p w:rsidR="00C83B94" w:rsidRPr="00C83B94" w:rsidRDefault="00C83B94" w:rsidP="00C83B94">
            <w:pPr>
              <w:jc w:val="center"/>
              <w:rPr>
                <w:rFonts w:ascii="Arial Narrow" w:eastAsia="Times New Roman" w:hAnsi="Arial Narrow" w:cs="Calibri"/>
                <w:b/>
                <w:bCs/>
                <w:color w:val="000000"/>
                <w:sz w:val="20"/>
                <w:szCs w:val="20"/>
                <w:lang w:val="es-CO" w:eastAsia="es-CO"/>
              </w:rPr>
            </w:pPr>
            <w:r w:rsidRPr="00C83B94">
              <w:rPr>
                <w:rFonts w:ascii="Arial Narrow" w:eastAsia="Times New Roman" w:hAnsi="Arial Narrow" w:cs="Calibri"/>
                <w:b/>
                <w:bCs/>
                <w:color w:val="000000"/>
                <w:sz w:val="20"/>
                <w:szCs w:val="20"/>
                <w:lang w:val="es-CO" w:eastAsia="es-CO"/>
              </w:rPr>
              <w:t>44</w:t>
            </w:r>
          </w:p>
        </w:tc>
        <w:tc>
          <w:tcPr>
            <w:tcW w:w="1171" w:type="dxa"/>
            <w:tcBorders>
              <w:top w:val="nil"/>
              <w:left w:val="nil"/>
              <w:bottom w:val="single" w:sz="4" w:space="0" w:color="auto"/>
              <w:right w:val="single" w:sz="4" w:space="0" w:color="auto"/>
            </w:tcBorders>
            <w:shd w:val="clear" w:color="auto" w:fill="auto"/>
            <w:noWrap/>
            <w:vAlign w:val="center"/>
            <w:hideMark/>
          </w:tcPr>
          <w:p w:rsidR="00C83B94" w:rsidRPr="00C83B94" w:rsidRDefault="00C83B94" w:rsidP="00C83B94">
            <w:pPr>
              <w:jc w:val="center"/>
              <w:rPr>
                <w:rFonts w:ascii="Arial Narrow" w:eastAsia="Times New Roman" w:hAnsi="Arial Narrow" w:cs="Calibri"/>
                <w:b/>
                <w:bCs/>
                <w:color w:val="000000"/>
                <w:sz w:val="20"/>
                <w:szCs w:val="20"/>
                <w:lang w:val="es-CO" w:eastAsia="es-CO"/>
              </w:rPr>
            </w:pPr>
            <w:r w:rsidRPr="00C83B94">
              <w:rPr>
                <w:rFonts w:ascii="Arial Narrow" w:eastAsia="Times New Roman" w:hAnsi="Arial Narrow" w:cs="Calibri"/>
                <w:b/>
                <w:bCs/>
                <w:color w:val="000000"/>
                <w:sz w:val="20"/>
                <w:szCs w:val="20"/>
                <w:lang w:val="es-CO" w:eastAsia="es-CO"/>
              </w:rPr>
              <w:t>0</w:t>
            </w:r>
          </w:p>
        </w:tc>
        <w:tc>
          <w:tcPr>
            <w:tcW w:w="633" w:type="dxa"/>
            <w:tcBorders>
              <w:top w:val="nil"/>
              <w:left w:val="nil"/>
              <w:bottom w:val="single" w:sz="4" w:space="0" w:color="auto"/>
              <w:right w:val="single" w:sz="4" w:space="0" w:color="auto"/>
            </w:tcBorders>
            <w:shd w:val="clear" w:color="auto" w:fill="auto"/>
            <w:noWrap/>
            <w:vAlign w:val="center"/>
            <w:hideMark/>
          </w:tcPr>
          <w:p w:rsidR="00C83B94" w:rsidRPr="00C83B94" w:rsidRDefault="00C83B94" w:rsidP="00C83B94">
            <w:pPr>
              <w:jc w:val="center"/>
              <w:rPr>
                <w:rFonts w:ascii="Arial Narrow" w:eastAsia="Times New Roman" w:hAnsi="Arial Narrow" w:cs="Calibri"/>
                <w:b/>
                <w:bCs/>
                <w:color w:val="000000"/>
                <w:sz w:val="20"/>
                <w:szCs w:val="20"/>
                <w:lang w:val="es-CO" w:eastAsia="es-CO"/>
              </w:rPr>
            </w:pPr>
            <w:r w:rsidRPr="00C83B94">
              <w:rPr>
                <w:rFonts w:ascii="Arial Narrow" w:eastAsia="Times New Roman" w:hAnsi="Arial Narrow" w:cs="Calibri"/>
                <w:b/>
                <w:bCs/>
                <w:color w:val="000000"/>
                <w:sz w:val="20"/>
                <w:szCs w:val="20"/>
                <w:lang w:val="es-CO" w:eastAsia="es-CO"/>
              </w:rPr>
              <w:t>0</w:t>
            </w:r>
          </w:p>
        </w:tc>
      </w:tr>
      <w:tr w:rsidR="00C83B94" w:rsidRPr="00C83B94" w:rsidTr="00FC3B25">
        <w:trPr>
          <w:trHeight w:val="255"/>
          <w:jc w:val="center"/>
        </w:trPr>
        <w:tc>
          <w:tcPr>
            <w:tcW w:w="3048" w:type="dxa"/>
            <w:tcBorders>
              <w:top w:val="nil"/>
              <w:left w:val="single" w:sz="4" w:space="0" w:color="auto"/>
              <w:bottom w:val="single" w:sz="4" w:space="0" w:color="auto"/>
              <w:right w:val="single" w:sz="4" w:space="0" w:color="auto"/>
            </w:tcBorders>
            <w:shd w:val="clear" w:color="auto" w:fill="auto"/>
            <w:noWrap/>
            <w:vAlign w:val="center"/>
            <w:hideMark/>
          </w:tcPr>
          <w:p w:rsidR="00C83B94" w:rsidRPr="00C83B94" w:rsidRDefault="00C83B94" w:rsidP="00C83B94">
            <w:pPr>
              <w:jc w:val="both"/>
              <w:rPr>
                <w:rFonts w:ascii="Arial Narrow" w:eastAsia="Times New Roman" w:hAnsi="Arial Narrow" w:cs="Calibri"/>
                <w:color w:val="000000"/>
                <w:sz w:val="20"/>
                <w:szCs w:val="20"/>
                <w:lang w:val="es-CO" w:eastAsia="es-CO"/>
              </w:rPr>
            </w:pPr>
            <w:r w:rsidRPr="00C83B94">
              <w:rPr>
                <w:rFonts w:ascii="Arial Narrow" w:eastAsia="Times New Roman" w:hAnsi="Arial Narrow" w:cs="Calibri"/>
                <w:color w:val="000000"/>
                <w:sz w:val="20"/>
                <w:szCs w:val="20"/>
                <w:lang w:val="es-CO" w:eastAsia="es-CO"/>
              </w:rPr>
              <w:t>Subsidios</w:t>
            </w:r>
          </w:p>
        </w:tc>
        <w:tc>
          <w:tcPr>
            <w:tcW w:w="1207" w:type="dxa"/>
            <w:tcBorders>
              <w:top w:val="nil"/>
              <w:left w:val="nil"/>
              <w:bottom w:val="single" w:sz="4" w:space="0" w:color="auto"/>
              <w:right w:val="single" w:sz="4" w:space="0" w:color="auto"/>
            </w:tcBorders>
            <w:shd w:val="clear" w:color="auto" w:fill="auto"/>
            <w:noWrap/>
            <w:vAlign w:val="center"/>
            <w:hideMark/>
          </w:tcPr>
          <w:p w:rsidR="00C83B94" w:rsidRPr="00C83B94" w:rsidRDefault="00C83B94" w:rsidP="00C83B94">
            <w:pPr>
              <w:jc w:val="center"/>
              <w:rPr>
                <w:rFonts w:ascii="Arial Narrow" w:eastAsia="Times New Roman" w:hAnsi="Arial Narrow" w:cs="Calibri"/>
                <w:color w:val="000000"/>
                <w:sz w:val="20"/>
                <w:szCs w:val="20"/>
                <w:lang w:val="es-CO" w:eastAsia="es-CO"/>
              </w:rPr>
            </w:pPr>
            <w:r w:rsidRPr="00C83B94">
              <w:rPr>
                <w:rFonts w:ascii="Arial Narrow" w:eastAsia="Times New Roman" w:hAnsi="Arial Narrow" w:cs="Calibri"/>
                <w:color w:val="000000"/>
                <w:sz w:val="20"/>
                <w:szCs w:val="20"/>
                <w:lang w:val="es-CO" w:eastAsia="es-CO"/>
              </w:rPr>
              <w:t>257</w:t>
            </w:r>
          </w:p>
        </w:tc>
        <w:tc>
          <w:tcPr>
            <w:tcW w:w="1243" w:type="dxa"/>
            <w:tcBorders>
              <w:top w:val="nil"/>
              <w:left w:val="nil"/>
              <w:bottom w:val="single" w:sz="4" w:space="0" w:color="auto"/>
              <w:right w:val="single" w:sz="4" w:space="0" w:color="auto"/>
            </w:tcBorders>
            <w:shd w:val="clear" w:color="auto" w:fill="auto"/>
            <w:noWrap/>
            <w:vAlign w:val="center"/>
            <w:hideMark/>
          </w:tcPr>
          <w:p w:rsidR="00C83B94" w:rsidRPr="00C83B94" w:rsidRDefault="00C83B94" w:rsidP="00C83B94">
            <w:pPr>
              <w:jc w:val="center"/>
              <w:rPr>
                <w:rFonts w:ascii="Arial Narrow" w:eastAsia="Times New Roman" w:hAnsi="Arial Narrow" w:cs="Calibri"/>
                <w:color w:val="000000"/>
                <w:sz w:val="20"/>
                <w:szCs w:val="20"/>
                <w:lang w:val="es-CO" w:eastAsia="es-CO"/>
              </w:rPr>
            </w:pPr>
            <w:r w:rsidRPr="00C83B94">
              <w:rPr>
                <w:rFonts w:ascii="Arial Narrow" w:eastAsia="Times New Roman" w:hAnsi="Arial Narrow" w:cs="Calibri"/>
                <w:color w:val="000000"/>
                <w:sz w:val="20"/>
                <w:szCs w:val="20"/>
                <w:lang w:val="es-CO" w:eastAsia="es-CO"/>
              </w:rPr>
              <w:t>44</w:t>
            </w:r>
          </w:p>
        </w:tc>
        <w:tc>
          <w:tcPr>
            <w:tcW w:w="1171" w:type="dxa"/>
            <w:tcBorders>
              <w:top w:val="nil"/>
              <w:left w:val="nil"/>
              <w:bottom w:val="single" w:sz="4" w:space="0" w:color="auto"/>
              <w:right w:val="single" w:sz="4" w:space="0" w:color="auto"/>
            </w:tcBorders>
            <w:shd w:val="clear" w:color="auto" w:fill="auto"/>
            <w:noWrap/>
            <w:vAlign w:val="center"/>
            <w:hideMark/>
          </w:tcPr>
          <w:p w:rsidR="00C83B94" w:rsidRPr="00C83B94" w:rsidRDefault="00C83B94" w:rsidP="00C83B94">
            <w:pPr>
              <w:jc w:val="center"/>
              <w:rPr>
                <w:rFonts w:ascii="Arial Narrow" w:eastAsia="Times New Roman" w:hAnsi="Arial Narrow" w:cs="Calibri"/>
                <w:color w:val="000000"/>
                <w:sz w:val="20"/>
                <w:szCs w:val="20"/>
                <w:lang w:val="es-CO" w:eastAsia="es-CO"/>
              </w:rPr>
            </w:pPr>
            <w:r w:rsidRPr="00C83B94">
              <w:rPr>
                <w:rFonts w:ascii="Arial Narrow" w:eastAsia="Times New Roman" w:hAnsi="Arial Narrow" w:cs="Calibri"/>
                <w:color w:val="000000"/>
                <w:sz w:val="20"/>
                <w:szCs w:val="20"/>
                <w:lang w:val="es-CO" w:eastAsia="es-CO"/>
              </w:rPr>
              <w:t>0</w:t>
            </w:r>
          </w:p>
        </w:tc>
        <w:tc>
          <w:tcPr>
            <w:tcW w:w="633" w:type="dxa"/>
            <w:tcBorders>
              <w:top w:val="nil"/>
              <w:left w:val="nil"/>
              <w:bottom w:val="single" w:sz="4" w:space="0" w:color="auto"/>
              <w:right w:val="single" w:sz="4" w:space="0" w:color="auto"/>
            </w:tcBorders>
            <w:shd w:val="clear" w:color="auto" w:fill="auto"/>
            <w:noWrap/>
            <w:vAlign w:val="center"/>
            <w:hideMark/>
          </w:tcPr>
          <w:p w:rsidR="00C83B94" w:rsidRPr="00C83B94" w:rsidRDefault="00C83B94" w:rsidP="00C83B94">
            <w:pPr>
              <w:jc w:val="center"/>
              <w:rPr>
                <w:rFonts w:ascii="Arial Narrow" w:eastAsia="Times New Roman" w:hAnsi="Arial Narrow" w:cs="Calibri"/>
                <w:color w:val="000000"/>
                <w:sz w:val="20"/>
                <w:szCs w:val="20"/>
                <w:lang w:val="es-CO" w:eastAsia="es-CO"/>
              </w:rPr>
            </w:pPr>
            <w:r w:rsidRPr="00C83B94">
              <w:rPr>
                <w:rFonts w:ascii="Arial Narrow" w:eastAsia="Times New Roman" w:hAnsi="Arial Narrow" w:cs="Calibri"/>
                <w:color w:val="000000"/>
                <w:sz w:val="20"/>
                <w:szCs w:val="20"/>
                <w:lang w:val="es-CO" w:eastAsia="es-CO"/>
              </w:rPr>
              <w:t>0</w:t>
            </w:r>
          </w:p>
        </w:tc>
      </w:tr>
      <w:tr w:rsidR="00C83B94" w:rsidRPr="00C83B94" w:rsidTr="00FC3B25">
        <w:trPr>
          <w:trHeight w:val="255"/>
          <w:jc w:val="center"/>
        </w:trPr>
        <w:tc>
          <w:tcPr>
            <w:tcW w:w="3048" w:type="dxa"/>
            <w:tcBorders>
              <w:top w:val="nil"/>
              <w:left w:val="single" w:sz="4" w:space="0" w:color="auto"/>
              <w:bottom w:val="single" w:sz="4" w:space="0" w:color="auto"/>
              <w:right w:val="single" w:sz="4" w:space="0" w:color="auto"/>
            </w:tcBorders>
            <w:shd w:val="clear" w:color="auto" w:fill="auto"/>
            <w:noWrap/>
            <w:vAlign w:val="bottom"/>
            <w:hideMark/>
          </w:tcPr>
          <w:p w:rsidR="00C83B94" w:rsidRPr="00C83B94" w:rsidRDefault="00C83B94" w:rsidP="00C83B94">
            <w:pPr>
              <w:rPr>
                <w:rFonts w:ascii="Arial Narrow" w:eastAsia="Times New Roman" w:hAnsi="Arial Narrow" w:cs="Calibri"/>
                <w:color w:val="000000"/>
                <w:sz w:val="20"/>
                <w:szCs w:val="20"/>
                <w:lang w:val="es-CO" w:eastAsia="es-CO"/>
              </w:rPr>
            </w:pPr>
            <w:r w:rsidRPr="00C83B94">
              <w:rPr>
                <w:rFonts w:ascii="Arial Narrow" w:eastAsia="Times New Roman" w:hAnsi="Arial Narrow" w:cs="Calibri"/>
                <w:color w:val="000000"/>
                <w:sz w:val="20"/>
                <w:szCs w:val="20"/>
                <w:lang w:val="es-CO" w:eastAsia="es-CO"/>
              </w:rPr>
              <w:t>Preinversión e interventoría</w:t>
            </w:r>
          </w:p>
        </w:tc>
        <w:tc>
          <w:tcPr>
            <w:tcW w:w="1207" w:type="dxa"/>
            <w:tcBorders>
              <w:top w:val="nil"/>
              <w:left w:val="nil"/>
              <w:bottom w:val="single" w:sz="4" w:space="0" w:color="auto"/>
              <w:right w:val="single" w:sz="4" w:space="0" w:color="auto"/>
            </w:tcBorders>
            <w:shd w:val="clear" w:color="auto" w:fill="auto"/>
            <w:noWrap/>
            <w:vAlign w:val="center"/>
            <w:hideMark/>
          </w:tcPr>
          <w:p w:rsidR="00C83B94" w:rsidRPr="00C83B94" w:rsidRDefault="00C83B94" w:rsidP="00C83B94">
            <w:pPr>
              <w:jc w:val="center"/>
              <w:rPr>
                <w:rFonts w:ascii="Arial Narrow" w:eastAsia="Times New Roman" w:hAnsi="Arial Narrow" w:cs="Calibri"/>
                <w:color w:val="000000"/>
                <w:sz w:val="20"/>
                <w:szCs w:val="20"/>
                <w:lang w:val="es-CO" w:eastAsia="es-CO"/>
              </w:rPr>
            </w:pPr>
            <w:r w:rsidRPr="00C83B94">
              <w:rPr>
                <w:rFonts w:ascii="Arial Narrow" w:eastAsia="Times New Roman" w:hAnsi="Arial Narrow" w:cs="Calibri"/>
                <w:color w:val="000000"/>
                <w:sz w:val="20"/>
                <w:szCs w:val="20"/>
                <w:lang w:val="es-CO" w:eastAsia="es-CO"/>
              </w:rPr>
              <w:t>48</w:t>
            </w:r>
          </w:p>
        </w:tc>
        <w:tc>
          <w:tcPr>
            <w:tcW w:w="1243" w:type="dxa"/>
            <w:tcBorders>
              <w:top w:val="nil"/>
              <w:left w:val="nil"/>
              <w:bottom w:val="single" w:sz="4" w:space="0" w:color="auto"/>
              <w:right w:val="single" w:sz="4" w:space="0" w:color="auto"/>
            </w:tcBorders>
            <w:shd w:val="clear" w:color="auto" w:fill="auto"/>
            <w:noWrap/>
            <w:vAlign w:val="center"/>
            <w:hideMark/>
          </w:tcPr>
          <w:p w:rsidR="00C83B94" w:rsidRPr="00C83B94" w:rsidRDefault="00C83B94" w:rsidP="00C83B94">
            <w:pPr>
              <w:jc w:val="center"/>
              <w:rPr>
                <w:rFonts w:ascii="Arial Narrow" w:eastAsia="Times New Roman" w:hAnsi="Arial Narrow" w:cs="Calibri"/>
                <w:color w:val="000000"/>
                <w:sz w:val="20"/>
                <w:szCs w:val="20"/>
                <w:lang w:val="es-CO" w:eastAsia="es-CO"/>
              </w:rPr>
            </w:pPr>
            <w:r w:rsidRPr="00C83B94">
              <w:rPr>
                <w:rFonts w:ascii="Arial Narrow" w:eastAsia="Times New Roman" w:hAnsi="Arial Narrow" w:cs="Calibri"/>
                <w:color w:val="000000"/>
                <w:sz w:val="20"/>
                <w:szCs w:val="20"/>
                <w:lang w:val="es-CO" w:eastAsia="es-CO"/>
              </w:rPr>
              <w:t>0</w:t>
            </w:r>
          </w:p>
        </w:tc>
        <w:tc>
          <w:tcPr>
            <w:tcW w:w="1171" w:type="dxa"/>
            <w:tcBorders>
              <w:top w:val="nil"/>
              <w:left w:val="nil"/>
              <w:bottom w:val="single" w:sz="4" w:space="0" w:color="auto"/>
              <w:right w:val="single" w:sz="4" w:space="0" w:color="auto"/>
            </w:tcBorders>
            <w:shd w:val="clear" w:color="auto" w:fill="auto"/>
            <w:noWrap/>
            <w:vAlign w:val="center"/>
            <w:hideMark/>
          </w:tcPr>
          <w:p w:rsidR="00C83B94" w:rsidRPr="00C83B94" w:rsidRDefault="00C83B94" w:rsidP="00C83B94">
            <w:pPr>
              <w:jc w:val="center"/>
              <w:rPr>
                <w:rFonts w:ascii="Arial Narrow" w:eastAsia="Times New Roman" w:hAnsi="Arial Narrow" w:cs="Calibri"/>
                <w:color w:val="000000"/>
                <w:sz w:val="20"/>
                <w:szCs w:val="20"/>
                <w:lang w:val="es-CO" w:eastAsia="es-CO"/>
              </w:rPr>
            </w:pPr>
            <w:r w:rsidRPr="00C83B94">
              <w:rPr>
                <w:rFonts w:ascii="Arial Narrow" w:eastAsia="Times New Roman" w:hAnsi="Arial Narrow" w:cs="Calibri"/>
                <w:color w:val="000000"/>
                <w:sz w:val="20"/>
                <w:szCs w:val="20"/>
                <w:lang w:val="es-CO" w:eastAsia="es-CO"/>
              </w:rPr>
              <w:t>0</w:t>
            </w:r>
          </w:p>
        </w:tc>
        <w:tc>
          <w:tcPr>
            <w:tcW w:w="633" w:type="dxa"/>
            <w:tcBorders>
              <w:top w:val="nil"/>
              <w:left w:val="nil"/>
              <w:bottom w:val="single" w:sz="4" w:space="0" w:color="auto"/>
              <w:right w:val="single" w:sz="4" w:space="0" w:color="auto"/>
            </w:tcBorders>
            <w:shd w:val="clear" w:color="auto" w:fill="auto"/>
            <w:noWrap/>
            <w:vAlign w:val="center"/>
            <w:hideMark/>
          </w:tcPr>
          <w:p w:rsidR="00C83B94" w:rsidRPr="00C83B94" w:rsidRDefault="00C83B94" w:rsidP="00C83B94">
            <w:pPr>
              <w:jc w:val="center"/>
              <w:rPr>
                <w:rFonts w:ascii="Arial Narrow" w:eastAsia="Times New Roman" w:hAnsi="Arial Narrow" w:cs="Calibri"/>
                <w:color w:val="000000"/>
                <w:sz w:val="20"/>
                <w:szCs w:val="20"/>
                <w:lang w:val="es-CO" w:eastAsia="es-CO"/>
              </w:rPr>
            </w:pPr>
            <w:r w:rsidRPr="00C83B94">
              <w:rPr>
                <w:rFonts w:ascii="Arial Narrow" w:eastAsia="Times New Roman" w:hAnsi="Arial Narrow" w:cs="Calibri"/>
                <w:color w:val="000000"/>
                <w:sz w:val="20"/>
                <w:szCs w:val="20"/>
                <w:lang w:val="es-CO" w:eastAsia="es-CO"/>
              </w:rPr>
              <w:t>0</w:t>
            </w:r>
          </w:p>
        </w:tc>
      </w:tr>
      <w:tr w:rsidR="00C83B94" w:rsidRPr="00C83B94" w:rsidTr="00FC3B25">
        <w:trPr>
          <w:trHeight w:val="255"/>
          <w:jc w:val="center"/>
        </w:trPr>
        <w:tc>
          <w:tcPr>
            <w:tcW w:w="3048" w:type="dxa"/>
            <w:tcBorders>
              <w:top w:val="nil"/>
              <w:left w:val="single" w:sz="4" w:space="0" w:color="auto"/>
              <w:bottom w:val="single" w:sz="4" w:space="0" w:color="auto"/>
              <w:right w:val="single" w:sz="4" w:space="0" w:color="auto"/>
            </w:tcBorders>
            <w:shd w:val="clear" w:color="auto" w:fill="auto"/>
            <w:noWrap/>
            <w:vAlign w:val="bottom"/>
            <w:hideMark/>
          </w:tcPr>
          <w:p w:rsidR="00C83B94" w:rsidRPr="00C83B94" w:rsidRDefault="00C83B94" w:rsidP="00C83B94">
            <w:pPr>
              <w:rPr>
                <w:rFonts w:ascii="Arial Narrow" w:eastAsia="Times New Roman" w:hAnsi="Arial Narrow" w:cs="Calibri"/>
                <w:color w:val="000000"/>
                <w:sz w:val="20"/>
                <w:szCs w:val="20"/>
                <w:lang w:val="es-CO" w:eastAsia="es-CO"/>
              </w:rPr>
            </w:pPr>
            <w:r w:rsidRPr="00C83B94">
              <w:rPr>
                <w:rFonts w:ascii="Arial Narrow" w:eastAsia="Times New Roman" w:hAnsi="Arial Narrow" w:cs="Calibri"/>
                <w:color w:val="000000"/>
                <w:sz w:val="20"/>
                <w:szCs w:val="20"/>
                <w:lang w:val="es-CO" w:eastAsia="es-CO"/>
              </w:rPr>
              <w:t>Construcción, Ampliación y Mejoramiento</w:t>
            </w:r>
          </w:p>
        </w:tc>
        <w:tc>
          <w:tcPr>
            <w:tcW w:w="1207" w:type="dxa"/>
            <w:tcBorders>
              <w:top w:val="nil"/>
              <w:left w:val="nil"/>
              <w:bottom w:val="single" w:sz="4" w:space="0" w:color="auto"/>
              <w:right w:val="single" w:sz="4" w:space="0" w:color="auto"/>
            </w:tcBorders>
            <w:shd w:val="clear" w:color="auto" w:fill="auto"/>
            <w:noWrap/>
            <w:vAlign w:val="center"/>
            <w:hideMark/>
          </w:tcPr>
          <w:p w:rsidR="00C83B94" w:rsidRPr="00C83B94" w:rsidRDefault="00C83B94" w:rsidP="00C83B94">
            <w:pPr>
              <w:jc w:val="center"/>
              <w:rPr>
                <w:rFonts w:ascii="Arial Narrow" w:eastAsia="Times New Roman" w:hAnsi="Arial Narrow" w:cs="Calibri"/>
                <w:color w:val="000000"/>
                <w:sz w:val="20"/>
                <w:szCs w:val="20"/>
                <w:lang w:val="es-CO" w:eastAsia="es-CO"/>
              </w:rPr>
            </w:pPr>
            <w:r w:rsidRPr="00C83B94">
              <w:rPr>
                <w:rFonts w:ascii="Arial Narrow" w:eastAsia="Times New Roman" w:hAnsi="Arial Narrow" w:cs="Calibri"/>
                <w:color w:val="000000"/>
                <w:sz w:val="20"/>
                <w:szCs w:val="20"/>
                <w:lang w:val="es-CO" w:eastAsia="es-CO"/>
              </w:rPr>
              <w:t>404</w:t>
            </w:r>
          </w:p>
        </w:tc>
        <w:tc>
          <w:tcPr>
            <w:tcW w:w="1243" w:type="dxa"/>
            <w:tcBorders>
              <w:top w:val="nil"/>
              <w:left w:val="nil"/>
              <w:bottom w:val="single" w:sz="4" w:space="0" w:color="auto"/>
              <w:right w:val="single" w:sz="4" w:space="0" w:color="auto"/>
            </w:tcBorders>
            <w:shd w:val="clear" w:color="auto" w:fill="auto"/>
            <w:noWrap/>
            <w:vAlign w:val="center"/>
            <w:hideMark/>
          </w:tcPr>
          <w:p w:rsidR="00C83B94" w:rsidRPr="00C83B94" w:rsidRDefault="00C83B94" w:rsidP="00C83B94">
            <w:pPr>
              <w:jc w:val="center"/>
              <w:rPr>
                <w:rFonts w:ascii="Arial Narrow" w:eastAsia="Times New Roman" w:hAnsi="Arial Narrow" w:cs="Calibri"/>
                <w:color w:val="000000"/>
                <w:sz w:val="20"/>
                <w:szCs w:val="20"/>
                <w:lang w:val="es-CO" w:eastAsia="es-CO"/>
              </w:rPr>
            </w:pPr>
            <w:r w:rsidRPr="00C83B94">
              <w:rPr>
                <w:rFonts w:ascii="Arial Narrow" w:eastAsia="Times New Roman" w:hAnsi="Arial Narrow" w:cs="Calibri"/>
                <w:color w:val="000000"/>
                <w:sz w:val="20"/>
                <w:szCs w:val="20"/>
                <w:lang w:val="es-CO" w:eastAsia="es-CO"/>
              </w:rPr>
              <w:t>0</w:t>
            </w:r>
          </w:p>
        </w:tc>
        <w:tc>
          <w:tcPr>
            <w:tcW w:w="1171" w:type="dxa"/>
            <w:tcBorders>
              <w:top w:val="nil"/>
              <w:left w:val="nil"/>
              <w:bottom w:val="single" w:sz="4" w:space="0" w:color="auto"/>
              <w:right w:val="single" w:sz="4" w:space="0" w:color="auto"/>
            </w:tcBorders>
            <w:shd w:val="clear" w:color="auto" w:fill="auto"/>
            <w:noWrap/>
            <w:vAlign w:val="center"/>
            <w:hideMark/>
          </w:tcPr>
          <w:p w:rsidR="00C83B94" w:rsidRPr="00C83B94" w:rsidRDefault="00C83B94" w:rsidP="00C83B94">
            <w:pPr>
              <w:jc w:val="center"/>
              <w:rPr>
                <w:rFonts w:ascii="Arial Narrow" w:eastAsia="Times New Roman" w:hAnsi="Arial Narrow" w:cs="Calibri"/>
                <w:color w:val="000000"/>
                <w:sz w:val="20"/>
                <w:szCs w:val="20"/>
                <w:lang w:val="es-CO" w:eastAsia="es-CO"/>
              </w:rPr>
            </w:pPr>
            <w:r w:rsidRPr="00C83B94">
              <w:rPr>
                <w:rFonts w:ascii="Arial Narrow" w:eastAsia="Times New Roman" w:hAnsi="Arial Narrow" w:cs="Calibri"/>
                <w:color w:val="000000"/>
                <w:sz w:val="20"/>
                <w:szCs w:val="20"/>
                <w:lang w:val="es-CO" w:eastAsia="es-CO"/>
              </w:rPr>
              <w:t>0</w:t>
            </w:r>
          </w:p>
        </w:tc>
        <w:tc>
          <w:tcPr>
            <w:tcW w:w="633" w:type="dxa"/>
            <w:tcBorders>
              <w:top w:val="nil"/>
              <w:left w:val="nil"/>
              <w:bottom w:val="single" w:sz="4" w:space="0" w:color="auto"/>
              <w:right w:val="single" w:sz="4" w:space="0" w:color="auto"/>
            </w:tcBorders>
            <w:shd w:val="clear" w:color="auto" w:fill="auto"/>
            <w:noWrap/>
            <w:vAlign w:val="center"/>
            <w:hideMark/>
          </w:tcPr>
          <w:p w:rsidR="00C83B94" w:rsidRPr="00C83B94" w:rsidRDefault="00C83B94" w:rsidP="00C83B94">
            <w:pPr>
              <w:jc w:val="center"/>
              <w:rPr>
                <w:rFonts w:ascii="Arial Narrow" w:eastAsia="Times New Roman" w:hAnsi="Arial Narrow" w:cs="Calibri"/>
                <w:color w:val="000000"/>
                <w:sz w:val="20"/>
                <w:szCs w:val="20"/>
                <w:lang w:val="es-CO" w:eastAsia="es-CO"/>
              </w:rPr>
            </w:pPr>
            <w:r w:rsidRPr="00C83B94">
              <w:rPr>
                <w:rFonts w:ascii="Arial Narrow" w:eastAsia="Times New Roman" w:hAnsi="Arial Narrow" w:cs="Calibri"/>
                <w:color w:val="000000"/>
                <w:sz w:val="20"/>
                <w:szCs w:val="20"/>
                <w:lang w:val="es-CO" w:eastAsia="es-CO"/>
              </w:rPr>
              <w:t>0</w:t>
            </w:r>
          </w:p>
        </w:tc>
      </w:tr>
      <w:tr w:rsidR="00C83B94" w:rsidRPr="00C83B94" w:rsidTr="00FC3B25">
        <w:trPr>
          <w:trHeight w:val="255"/>
          <w:jc w:val="center"/>
        </w:trPr>
        <w:tc>
          <w:tcPr>
            <w:tcW w:w="3048" w:type="dxa"/>
            <w:tcBorders>
              <w:top w:val="nil"/>
              <w:left w:val="single" w:sz="4" w:space="0" w:color="auto"/>
              <w:bottom w:val="single" w:sz="4" w:space="0" w:color="auto"/>
              <w:right w:val="single" w:sz="4" w:space="0" w:color="auto"/>
            </w:tcBorders>
            <w:shd w:val="clear" w:color="auto" w:fill="auto"/>
            <w:noWrap/>
            <w:vAlign w:val="bottom"/>
            <w:hideMark/>
          </w:tcPr>
          <w:p w:rsidR="00C83B94" w:rsidRPr="00C83B94" w:rsidRDefault="00C83B94" w:rsidP="00C83B94">
            <w:pPr>
              <w:rPr>
                <w:rFonts w:ascii="Arial Narrow" w:eastAsia="Times New Roman" w:hAnsi="Arial Narrow" w:cs="Calibri"/>
                <w:color w:val="000000"/>
                <w:sz w:val="20"/>
                <w:szCs w:val="20"/>
                <w:lang w:val="es-CO" w:eastAsia="es-CO"/>
              </w:rPr>
            </w:pPr>
            <w:r w:rsidRPr="00C83B94">
              <w:rPr>
                <w:rFonts w:ascii="Arial Narrow" w:eastAsia="Times New Roman" w:hAnsi="Arial Narrow" w:cs="Calibri"/>
                <w:color w:val="000000"/>
                <w:sz w:val="20"/>
                <w:szCs w:val="20"/>
                <w:lang w:val="es-CO" w:eastAsia="es-CO"/>
              </w:rPr>
              <w:t>Esquemas Regionales</w:t>
            </w:r>
          </w:p>
        </w:tc>
        <w:tc>
          <w:tcPr>
            <w:tcW w:w="1207" w:type="dxa"/>
            <w:tcBorders>
              <w:top w:val="nil"/>
              <w:left w:val="nil"/>
              <w:bottom w:val="single" w:sz="4" w:space="0" w:color="auto"/>
              <w:right w:val="single" w:sz="4" w:space="0" w:color="auto"/>
            </w:tcBorders>
            <w:shd w:val="clear" w:color="auto" w:fill="auto"/>
            <w:noWrap/>
            <w:vAlign w:val="center"/>
            <w:hideMark/>
          </w:tcPr>
          <w:p w:rsidR="00C83B94" w:rsidRPr="00C83B94" w:rsidRDefault="00C83B94" w:rsidP="00C83B94">
            <w:pPr>
              <w:jc w:val="center"/>
              <w:rPr>
                <w:rFonts w:ascii="Arial Narrow" w:eastAsia="Times New Roman" w:hAnsi="Arial Narrow" w:cs="Calibri"/>
                <w:color w:val="000000"/>
                <w:sz w:val="20"/>
                <w:szCs w:val="20"/>
                <w:lang w:val="es-CO" w:eastAsia="es-CO"/>
              </w:rPr>
            </w:pPr>
            <w:r w:rsidRPr="00C83B94">
              <w:rPr>
                <w:rFonts w:ascii="Arial Narrow" w:eastAsia="Times New Roman" w:hAnsi="Arial Narrow" w:cs="Calibri"/>
                <w:color w:val="000000"/>
                <w:sz w:val="20"/>
                <w:szCs w:val="20"/>
                <w:lang w:val="es-CO" w:eastAsia="es-CO"/>
              </w:rPr>
              <w:t>0</w:t>
            </w:r>
          </w:p>
        </w:tc>
        <w:tc>
          <w:tcPr>
            <w:tcW w:w="1243" w:type="dxa"/>
            <w:tcBorders>
              <w:top w:val="nil"/>
              <w:left w:val="nil"/>
              <w:bottom w:val="single" w:sz="4" w:space="0" w:color="auto"/>
              <w:right w:val="single" w:sz="4" w:space="0" w:color="auto"/>
            </w:tcBorders>
            <w:shd w:val="clear" w:color="auto" w:fill="auto"/>
            <w:noWrap/>
            <w:vAlign w:val="center"/>
            <w:hideMark/>
          </w:tcPr>
          <w:p w:rsidR="00C83B94" w:rsidRPr="00C83B94" w:rsidRDefault="00C83B94" w:rsidP="00C83B94">
            <w:pPr>
              <w:jc w:val="center"/>
              <w:rPr>
                <w:rFonts w:ascii="Arial Narrow" w:eastAsia="Times New Roman" w:hAnsi="Arial Narrow" w:cs="Calibri"/>
                <w:color w:val="000000"/>
                <w:sz w:val="20"/>
                <w:szCs w:val="20"/>
                <w:lang w:val="es-CO" w:eastAsia="es-CO"/>
              </w:rPr>
            </w:pPr>
            <w:r w:rsidRPr="00C83B94">
              <w:rPr>
                <w:rFonts w:ascii="Arial Narrow" w:eastAsia="Times New Roman" w:hAnsi="Arial Narrow" w:cs="Calibri"/>
                <w:color w:val="000000"/>
                <w:sz w:val="20"/>
                <w:szCs w:val="20"/>
                <w:lang w:val="es-CO" w:eastAsia="es-CO"/>
              </w:rPr>
              <w:t>0</w:t>
            </w:r>
          </w:p>
        </w:tc>
        <w:tc>
          <w:tcPr>
            <w:tcW w:w="1171" w:type="dxa"/>
            <w:tcBorders>
              <w:top w:val="nil"/>
              <w:left w:val="nil"/>
              <w:bottom w:val="single" w:sz="4" w:space="0" w:color="auto"/>
              <w:right w:val="single" w:sz="4" w:space="0" w:color="auto"/>
            </w:tcBorders>
            <w:shd w:val="clear" w:color="auto" w:fill="auto"/>
            <w:noWrap/>
            <w:vAlign w:val="center"/>
            <w:hideMark/>
          </w:tcPr>
          <w:p w:rsidR="00C83B94" w:rsidRPr="00C83B94" w:rsidRDefault="00C83B94" w:rsidP="00C83B94">
            <w:pPr>
              <w:jc w:val="center"/>
              <w:rPr>
                <w:rFonts w:ascii="Arial Narrow" w:eastAsia="Times New Roman" w:hAnsi="Arial Narrow" w:cs="Calibri"/>
                <w:color w:val="000000"/>
                <w:sz w:val="20"/>
                <w:szCs w:val="20"/>
                <w:lang w:val="es-CO" w:eastAsia="es-CO"/>
              </w:rPr>
            </w:pPr>
            <w:r w:rsidRPr="00C83B94">
              <w:rPr>
                <w:rFonts w:ascii="Arial Narrow" w:eastAsia="Times New Roman" w:hAnsi="Arial Narrow" w:cs="Calibri"/>
                <w:color w:val="000000"/>
                <w:sz w:val="20"/>
                <w:szCs w:val="20"/>
                <w:lang w:val="es-CO" w:eastAsia="es-CO"/>
              </w:rPr>
              <w:t>0</w:t>
            </w:r>
          </w:p>
        </w:tc>
        <w:tc>
          <w:tcPr>
            <w:tcW w:w="633" w:type="dxa"/>
            <w:tcBorders>
              <w:top w:val="nil"/>
              <w:left w:val="nil"/>
              <w:bottom w:val="single" w:sz="4" w:space="0" w:color="auto"/>
              <w:right w:val="single" w:sz="4" w:space="0" w:color="auto"/>
            </w:tcBorders>
            <w:shd w:val="clear" w:color="auto" w:fill="auto"/>
            <w:noWrap/>
            <w:vAlign w:val="center"/>
            <w:hideMark/>
          </w:tcPr>
          <w:p w:rsidR="00C83B94" w:rsidRPr="00C83B94" w:rsidRDefault="00C83B94" w:rsidP="00C83B94">
            <w:pPr>
              <w:jc w:val="center"/>
              <w:rPr>
                <w:rFonts w:ascii="Arial Narrow" w:eastAsia="Times New Roman" w:hAnsi="Arial Narrow" w:cs="Calibri"/>
                <w:color w:val="000000"/>
                <w:sz w:val="20"/>
                <w:szCs w:val="20"/>
                <w:lang w:val="es-CO" w:eastAsia="es-CO"/>
              </w:rPr>
            </w:pPr>
            <w:r w:rsidRPr="00C83B94">
              <w:rPr>
                <w:rFonts w:ascii="Arial Narrow" w:eastAsia="Times New Roman" w:hAnsi="Arial Narrow" w:cs="Calibri"/>
                <w:color w:val="000000"/>
                <w:sz w:val="20"/>
                <w:szCs w:val="20"/>
                <w:lang w:val="es-CO" w:eastAsia="es-CO"/>
              </w:rPr>
              <w:t>0</w:t>
            </w:r>
          </w:p>
        </w:tc>
      </w:tr>
      <w:tr w:rsidR="00C83B94" w:rsidRPr="00C83B94" w:rsidTr="00FC3B25">
        <w:trPr>
          <w:trHeight w:val="255"/>
          <w:jc w:val="center"/>
        </w:trPr>
        <w:tc>
          <w:tcPr>
            <w:tcW w:w="3048" w:type="dxa"/>
            <w:tcBorders>
              <w:top w:val="nil"/>
              <w:left w:val="single" w:sz="4" w:space="0" w:color="auto"/>
              <w:bottom w:val="single" w:sz="4" w:space="0" w:color="auto"/>
              <w:right w:val="single" w:sz="4" w:space="0" w:color="auto"/>
            </w:tcBorders>
            <w:shd w:val="clear" w:color="000000" w:fill="666699"/>
            <w:noWrap/>
            <w:vAlign w:val="center"/>
            <w:hideMark/>
          </w:tcPr>
          <w:p w:rsidR="00C83B94" w:rsidRPr="00C83B94" w:rsidRDefault="00C83B94" w:rsidP="00C83B94">
            <w:pPr>
              <w:jc w:val="both"/>
              <w:rPr>
                <w:rFonts w:ascii="Arial Narrow" w:eastAsia="Times New Roman" w:hAnsi="Arial Narrow" w:cs="Calibri"/>
                <w:b/>
                <w:bCs/>
                <w:color w:val="FFFFFF"/>
                <w:sz w:val="20"/>
                <w:szCs w:val="20"/>
                <w:lang w:val="es-CO" w:eastAsia="es-CO"/>
              </w:rPr>
            </w:pPr>
            <w:r w:rsidRPr="00C83B94">
              <w:rPr>
                <w:rFonts w:ascii="Arial Narrow" w:eastAsia="Times New Roman" w:hAnsi="Arial Narrow" w:cs="Calibri"/>
                <w:b/>
                <w:bCs/>
                <w:color w:val="FFFFFF"/>
                <w:sz w:val="20"/>
                <w:szCs w:val="20"/>
                <w:lang w:val="es-CO" w:eastAsia="es-CO"/>
              </w:rPr>
              <w:t>Gastos Totales APSB</w:t>
            </w:r>
          </w:p>
        </w:tc>
        <w:tc>
          <w:tcPr>
            <w:tcW w:w="1207" w:type="dxa"/>
            <w:tcBorders>
              <w:top w:val="nil"/>
              <w:left w:val="nil"/>
              <w:bottom w:val="single" w:sz="4" w:space="0" w:color="auto"/>
              <w:right w:val="single" w:sz="4" w:space="0" w:color="auto"/>
            </w:tcBorders>
            <w:shd w:val="clear" w:color="000000" w:fill="666699"/>
            <w:noWrap/>
            <w:vAlign w:val="center"/>
            <w:hideMark/>
          </w:tcPr>
          <w:p w:rsidR="00C83B94" w:rsidRPr="00C83B94" w:rsidRDefault="00C83B94" w:rsidP="00C83B94">
            <w:pPr>
              <w:jc w:val="center"/>
              <w:rPr>
                <w:rFonts w:ascii="Arial Narrow" w:eastAsia="Times New Roman" w:hAnsi="Arial Narrow" w:cs="Calibri"/>
                <w:b/>
                <w:bCs/>
                <w:color w:val="FFFFFF"/>
                <w:sz w:val="20"/>
                <w:szCs w:val="20"/>
                <w:lang w:val="es-CO" w:eastAsia="es-CO"/>
              </w:rPr>
            </w:pPr>
            <w:r w:rsidRPr="00C83B94">
              <w:rPr>
                <w:rFonts w:ascii="Arial Narrow" w:eastAsia="Times New Roman" w:hAnsi="Arial Narrow" w:cs="Calibri"/>
                <w:b/>
                <w:bCs/>
                <w:color w:val="FFFFFF"/>
                <w:sz w:val="20"/>
                <w:szCs w:val="20"/>
                <w:lang w:val="es-CO" w:eastAsia="es-CO"/>
              </w:rPr>
              <w:t>708</w:t>
            </w:r>
          </w:p>
        </w:tc>
        <w:tc>
          <w:tcPr>
            <w:tcW w:w="1243" w:type="dxa"/>
            <w:tcBorders>
              <w:top w:val="nil"/>
              <w:left w:val="nil"/>
              <w:bottom w:val="single" w:sz="4" w:space="0" w:color="auto"/>
              <w:right w:val="single" w:sz="4" w:space="0" w:color="auto"/>
            </w:tcBorders>
            <w:shd w:val="clear" w:color="000000" w:fill="666699"/>
            <w:noWrap/>
            <w:vAlign w:val="center"/>
            <w:hideMark/>
          </w:tcPr>
          <w:p w:rsidR="00C83B94" w:rsidRPr="00C83B94" w:rsidRDefault="00C83B94" w:rsidP="00C83B94">
            <w:pPr>
              <w:jc w:val="center"/>
              <w:rPr>
                <w:rFonts w:ascii="Arial Narrow" w:eastAsia="Times New Roman" w:hAnsi="Arial Narrow" w:cs="Calibri"/>
                <w:b/>
                <w:bCs/>
                <w:color w:val="FFFFFF"/>
                <w:sz w:val="20"/>
                <w:szCs w:val="20"/>
                <w:lang w:val="es-CO" w:eastAsia="es-CO"/>
              </w:rPr>
            </w:pPr>
            <w:r w:rsidRPr="00C83B94">
              <w:rPr>
                <w:rFonts w:ascii="Arial Narrow" w:eastAsia="Times New Roman" w:hAnsi="Arial Narrow" w:cs="Calibri"/>
                <w:b/>
                <w:bCs/>
                <w:color w:val="FFFFFF"/>
                <w:sz w:val="20"/>
                <w:szCs w:val="20"/>
                <w:lang w:val="es-CO" w:eastAsia="es-CO"/>
              </w:rPr>
              <w:t>44</w:t>
            </w:r>
          </w:p>
        </w:tc>
        <w:tc>
          <w:tcPr>
            <w:tcW w:w="1171" w:type="dxa"/>
            <w:tcBorders>
              <w:top w:val="nil"/>
              <w:left w:val="nil"/>
              <w:bottom w:val="single" w:sz="4" w:space="0" w:color="auto"/>
              <w:right w:val="single" w:sz="4" w:space="0" w:color="auto"/>
            </w:tcBorders>
            <w:shd w:val="clear" w:color="000000" w:fill="666699"/>
            <w:noWrap/>
            <w:vAlign w:val="center"/>
            <w:hideMark/>
          </w:tcPr>
          <w:p w:rsidR="00C83B94" w:rsidRPr="00C83B94" w:rsidRDefault="00C83B94" w:rsidP="00C83B94">
            <w:pPr>
              <w:jc w:val="center"/>
              <w:rPr>
                <w:rFonts w:ascii="Arial Narrow" w:eastAsia="Times New Roman" w:hAnsi="Arial Narrow" w:cs="Calibri"/>
                <w:b/>
                <w:bCs/>
                <w:color w:val="FFFFFF"/>
                <w:sz w:val="20"/>
                <w:szCs w:val="20"/>
                <w:lang w:val="es-CO" w:eastAsia="es-CO"/>
              </w:rPr>
            </w:pPr>
            <w:r w:rsidRPr="00C83B94">
              <w:rPr>
                <w:rFonts w:ascii="Arial Narrow" w:eastAsia="Times New Roman" w:hAnsi="Arial Narrow" w:cs="Calibri"/>
                <w:b/>
                <w:bCs/>
                <w:color w:val="FFFFFF"/>
                <w:sz w:val="20"/>
                <w:szCs w:val="20"/>
                <w:lang w:val="es-CO" w:eastAsia="es-CO"/>
              </w:rPr>
              <w:t>0</w:t>
            </w:r>
          </w:p>
        </w:tc>
        <w:tc>
          <w:tcPr>
            <w:tcW w:w="633" w:type="dxa"/>
            <w:tcBorders>
              <w:top w:val="nil"/>
              <w:left w:val="nil"/>
              <w:bottom w:val="single" w:sz="4" w:space="0" w:color="auto"/>
              <w:right w:val="single" w:sz="4" w:space="0" w:color="auto"/>
            </w:tcBorders>
            <w:shd w:val="clear" w:color="000000" w:fill="666699"/>
            <w:noWrap/>
            <w:vAlign w:val="center"/>
            <w:hideMark/>
          </w:tcPr>
          <w:p w:rsidR="00C83B94" w:rsidRPr="00C83B94" w:rsidRDefault="00C83B94" w:rsidP="00C83B94">
            <w:pPr>
              <w:jc w:val="center"/>
              <w:rPr>
                <w:rFonts w:ascii="Arial Narrow" w:eastAsia="Times New Roman" w:hAnsi="Arial Narrow" w:cs="Calibri"/>
                <w:b/>
                <w:bCs/>
                <w:color w:val="FFFFFF"/>
                <w:sz w:val="20"/>
                <w:szCs w:val="20"/>
                <w:lang w:val="es-CO" w:eastAsia="es-CO"/>
              </w:rPr>
            </w:pPr>
            <w:r w:rsidRPr="00C83B94">
              <w:rPr>
                <w:rFonts w:ascii="Arial Narrow" w:eastAsia="Times New Roman" w:hAnsi="Arial Narrow" w:cs="Calibri"/>
                <w:b/>
                <w:bCs/>
                <w:color w:val="FFFFFF"/>
                <w:sz w:val="20"/>
                <w:szCs w:val="20"/>
                <w:lang w:val="es-CO" w:eastAsia="es-CO"/>
              </w:rPr>
              <w:t>0</w:t>
            </w:r>
          </w:p>
        </w:tc>
      </w:tr>
    </w:tbl>
    <w:p w:rsidR="00686CAC" w:rsidRPr="00CF32B6" w:rsidRDefault="00686CAC" w:rsidP="00686CAC">
      <w:pPr>
        <w:autoSpaceDE w:val="0"/>
        <w:autoSpaceDN w:val="0"/>
        <w:adjustRightInd w:val="0"/>
        <w:jc w:val="center"/>
        <w:rPr>
          <w:rFonts w:ascii="Arial" w:eastAsia="Calibri" w:hAnsi="Arial" w:cs="Arial"/>
          <w:bCs/>
          <w:color w:val="000000" w:themeColor="text1"/>
          <w:sz w:val="18"/>
          <w:szCs w:val="18"/>
          <w:lang w:val="es-CO"/>
        </w:rPr>
      </w:pPr>
      <w:r w:rsidRPr="00CF32B6">
        <w:rPr>
          <w:rFonts w:ascii="Arial" w:hAnsi="Arial" w:cs="Arial"/>
          <w:bCs/>
          <w:color w:val="000000" w:themeColor="text1"/>
          <w:sz w:val="18"/>
          <w:szCs w:val="18"/>
          <w:lang w:val="es-CO"/>
        </w:rPr>
        <w:t xml:space="preserve"> Fuente: Cálculos propios DAF según información presupuestal suministrada por la Entidad.</w:t>
      </w:r>
    </w:p>
    <w:p w:rsidR="00686CAC" w:rsidRDefault="00686CAC" w:rsidP="00686CAC">
      <w:pPr>
        <w:jc w:val="both"/>
        <w:rPr>
          <w:rFonts w:ascii="Arial" w:eastAsia="Calibri" w:hAnsi="Arial" w:cs="Arial"/>
          <w:b/>
          <w:color w:val="FF0000"/>
          <w:sz w:val="22"/>
          <w:szCs w:val="22"/>
          <w:lang w:val="es-CO"/>
        </w:rPr>
      </w:pPr>
    </w:p>
    <w:p w:rsidR="00DE6A12" w:rsidRPr="005F389E" w:rsidRDefault="00DE6A12" w:rsidP="00686CAC">
      <w:pPr>
        <w:jc w:val="both"/>
        <w:rPr>
          <w:rFonts w:ascii="Arial" w:eastAsia="Calibri" w:hAnsi="Arial" w:cs="Arial"/>
          <w:b/>
          <w:color w:val="FF0000"/>
          <w:sz w:val="22"/>
          <w:szCs w:val="22"/>
          <w:lang w:val="es-CO"/>
        </w:rPr>
      </w:pPr>
      <w:r>
        <w:rPr>
          <w:rFonts w:ascii="Arial" w:hAnsi="Arial" w:cs="Arial"/>
          <w:color w:val="000000" w:themeColor="text1"/>
          <w:sz w:val="22"/>
          <w:szCs w:val="22"/>
        </w:rPr>
        <w:t>Como se puede ver en el cuadro anterior, e</w:t>
      </w:r>
      <w:r w:rsidRPr="000D0D75">
        <w:rPr>
          <w:rFonts w:ascii="Arial" w:hAnsi="Arial" w:cs="Arial"/>
          <w:color w:val="000000" w:themeColor="text1"/>
          <w:sz w:val="22"/>
          <w:szCs w:val="22"/>
        </w:rPr>
        <w:t>l total comprometido correspondió a la Financiación de subsidios para los servicios de acueducto, alcantarillado y aseo.</w:t>
      </w:r>
      <w:r w:rsidR="001F2444">
        <w:rPr>
          <w:rFonts w:ascii="Arial" w:hAnsi="Arial" w:cs="Arial"/>
          <w:color w:val="000000" w:themeColor="text1"/>
          <w:sz w:val="22"/>
          <w:szCs w:val="22"/>
        </w:rPr>
        <w:t xml:space="preserve"> </w:t>
      </w:r>
    </w:p>
    <w:p w:rsidR="00686CAC" w:rsidRPr="005F389E" w:rsidRDefault="00686CAC" w:rsidP="00AA62D7">
      <w:pPr>
        <w:jc w:val="both"/>
        <w:rPr>
          <w:rFonts w:ascii="Arial" w:hAnsi="Arial" w:cs="Arial"/>
          <w:color w:val="FF0000"/>
          <w:sz w:val="22"/>
          <w:lang w:val="es-CO"/>
        </w:rPr>
      </w:pPr>
    </w:p>
    <w:p w:rsidR="003B04A5" w:rsidRPr="00FB5940" w:rsidRDefault="00FB5940" w:rsidP="00B70069">
      <w:pPr>
        <w:autoSpaceDE w:val="0"/>
        <w:autoSpaceDN w:val="0"/>
        <w:adjustRightInd w:val="0"/>
        <w:jc w:val="both"/>
        <w:rPr>
          <w:rFonts w:ascii="Arial" w:hAnsi="Arial" w:cs="Arial"/>
          <w:b/>
          <w:bCs/>
          <w:color w:val="000000" w:themeColor="text1"/>
          <w:sz w:val="22"/>
          <w:lang w:val="es-CO"/>
        </w:rPr>
      </w:pPr>
      <w:r w:rsidRPr="00FB5940">
        <w:rPr>
          <w:rFonts w:ascii="Arial" w:hAnsi="Arial" w:cs="Arial"/>
          <w:b/>
          <w:bCs/>
          <w:color w:val="000000" w:themeColor="text1"/>
          <w:sz w:val="22"/>
          <w:lang w:val="es-CO"/>
        </w:rPr>
        <w:t>Aclaraciones Resultados Cierre de Vigencia 2020</w:t>
      </w:r>
    </w:p>
    <w:p w:rsidR="00F132F4" w:rsidRDefault="00F132F4" w:rsidP="009E689C">
      <w:pPr>
        <w:jc w:val="both"/>
        <w:rPr>
          <w:rFonts w:ascii="Arial" w:eastAsia="Calibri" w:hAnsi="Arial" w:cs="Arial"/>
          <w:color w:val="FF0000"/>
          <w:sz w:val="22"/>
          <w:szCs w:val="22"/>
          <w:lang w:val="es-CO"/>
        </w:rPr>
      </w:pPr>
    </w:p>
    <w:p w:rsidR="00BD4EA4" w:rsidRPr="00EA753D" w:rsidRDefault="00FB5940" w:rsidP="009E689C">
      <w:pPr>
        <w:jc w:val="both"/>
        <w:rPr>
          <w:rFonts w:ascii="Arial" w:hAnsi="Arial" w:cs="Arial"/>
          <w:color w:val="000000" w:themeColor="text1"/>
          <w:sz w:val="22"/>
          <w:szCs w:val="22"/>
        </w:rPr>
      </w:pPr>
      <w:r w:rsidRPr="00EA753D">
        <w:rPr>
          <w:rFonts w:ascii="Arial" w:eastAsia="Calibri" w:hAnsi="Arial" w:cs="Arial"/>
          <w:color w:val="000000" w:themeColor="text1"/>
          <w:sz w:val="22"/>
          <w:szCs w:val="22"/>
          <w:lang w:val="es-CO"/>
        </w:rPr>
        <w:t xml:space="preserve">A través del informe de seguimiento anterior, </w:t>
      </w:r>
      <w:r w:rsidR="00424357" w:rsidRPr="00EA753D">
        <w:rPr>
          <w:rFonts w:ascii="Arial" w:eastAsia="Calibri" w:hAnsi="Arial" w:cs="Arial"/>
          <w:color w:val="000000" w:themeColor="text1"/>
          <w:sz w:val="22"/>
          <w:szCs w:val="22"/>
          <w:lang w:val="es-CO"/>
        </w:rPr>
        <w:t xml:space="preserve">se </w:t>
      </w:r>
      <w:r w:rsidR="005D6A04" w:rsidRPr="00EA753D">
        <w:rPr>
          <w:rFonts w:ascii="Arial" w:eastAsia="Calibri" w:hAnsi="Arial" w:cs="Arial"/>
          <w:color w:val="000000" w:themeColor="text1"/>
          <w:sz w:val="22"/>
          <w:szCs w:val="22"/>
          <w:lang w:val="es-CO"/>
        </w:rPr>
        <w:t xml:space="preserve">solicitaron aclaraciones con respecto a los resultados </w:t>
      </w:r>
      <w:r w:rsidR="00166CE8" w:rsidRPr="00EA753D">
        <w:rPr>
          <w:rFonts w:ascii="Arial" w:eastAsia="Calibri" w:hAnsi="Arial" w:cs="Arial"/>
          <w:color w:val="000000" w:themeColor="text1"/>
          <w:sz w:val="22"/>
          <w:szCs w:val="22"/>
          <w:lang w:val="es-CO"/>
        </w:rPr>
        <w:t xml:space="preserve">del cierre de la vigencia 2020, </w:t>
      </w:r>
      <w:r w:rsidR="00F36EA8" w:rsidRPr="00EA753D">
        <w:rPr>
          <w:rFonts w:ascii="Arial" w:eastAsia="Calibri" w:hAnsi="Arial" w:cs="Arial"/>
          <w:color w:val="000000" w:themeColor="text1"/>
          <w:sz w:val="22"/>
          <w:szCs w:val="22"/>
          <w:lang w:val="es-CO"/>
        </w:rPr>
        <w:t>ya que con respecto a las reservas</w:t>
      </w:r>
      <w:r w:rsidR="0013414B" w:rsidRPr="00EA753D">
        <w:rPr>
          <w:rFonts w:ascii="Arial" w:eastAsia="Calibri" w:hAnsi="Arial" w:cs="Arial"/>
          <w:color w:val="000000" w:themeColor="text1"/>
          <w:sz w:val="22"/>
          <w:szCs w:val="22"/>
          <w:lang w:val="es-CO"/>
        </w:rPr>
        <w:t xml:space="preserve">, se pudo ver que el resultado del balance presupuestal </w:t>
      </w:r>
      <w:r w:rsidR="00322133" w:rsidRPr="00EA753D">
        <w:rPr>
          <w:rFonts w:ascii="Arial" w:eastAsia="Calibri" w:hAnsi="Arial" w:cs="Arial"/>
          <w:color w:val="000000" w:themeColor="text1"/>
          <w:sz w:val="22"/>
          <w:szCs w:val="22"/>
          <w:lang w:val="es-CO"/>
        </w:rPr>
        <w:t>de la vigencia 2020 mostr</w:t>
      </w:r>
      <w:r w:rsidR="00D02815" w:rsidRPr="00EA753D">
        <w:rPr>
          <w:rFonts w:ascii="Arial" w:eastAsia="Calibri" w:hAnsi="Arial" w:cs="Arial"/>
          <w:color w:val="000000" w:themeColor="text1"/>
          <w:sz w:val="22"/>
          <w:szCs w:val="22"/>
          <w:lang w:val="es-CO"/>
        </w:rPr>
        <w:t>ó</w:t>
      </w:r>
      <w:r w:rsidR="00322133" w:rsidRPr="00EA753D">
        <w:rPr>
          <w:rFonts w:ascii="Arial" w:eastAsia="Calibri" w:hAnsi="Arial" w:cs="Arial"/>
          <w:color w:val="000000" w:themeColor="text1"/>
          <w:sz w:val="22"/>
          <w:szCs w:val="22"/>
          <w:lang w:val="es-CO"/>
        </w:rPr>
        <w:t xml:space="preserve"> que se debieron </w:t>
      </w:r>
      <w:r w:rsidR="00E104FB" w:rsidRPr="00EA753D">
        <w:rPr>
          <w:rFonts w:ascii="Arial" w:eastAsia="Calibri" w:hAnsi="Arial" w:cs="Arial"/>
          <w:color w:val="000000" w:themeColor="text1"/>
          <w:sz w:val="22"/>
          <w:szCs w:val="22"/>
          <w:lang w:val="es-CO"/>
        </w:rPr>
        <w:t>constituir por valor de $10 millones</w:t>
      </w:r>
      <w:r w:rsidR="00AF01A6" w:rsidRPr="00EA753D">
        <w:rPr>
          <w:rFonts w:ascii="Arial" w:eastAsia="Calibri" w:hAnsi="Arial" w:cs="Arial"/>
          <w:color w:val="000000" w:themeColor="text1"/>
          <w:sz w:val="22"/>
          <w:szCs w:val="22"/>
          <w:lang w:val="es-CO"/>
        </w:rPr>
        <w:t xml:space="preserve"> y el Decreto </w:t>
      </w:r>
      <w:r w:rsidR="00110020" w:rsidRPr="00EA753D">
        <w:rPr>
          <w:rFonts w:ascii="Arial" w:eastAsia="Calibri" w:hAnsi="Arial" w:cs="Arial"/>
          <w:color w:val="000000" w:themeColor="text1"/>
          <w:sz w:val="22"/>
          <w:szCs w:val="22"/>
          <w:lang w:val="es-CO"/>
        </w:rPr>
        <w:t xml:space="preserve">Municipal </w:t>
      </w:r>
      <w:r w:rsidR="00110020" w:rsidRPr="00EA753D">
        <w:rPr>
          <w:rFonts w:ascii="Arial" w:hAnsi="Arial" w:cs="Arial"/>
          <w:color w:val="000000" w:themeColor="text1"/>
          <w:sz w:val="22"/>
          <w:szCs w:val="22"/>
        </w:rPr>
        <w:t xml:space="preserve">No. 103 del 31 de diciembre de 2020 </w:t>
      </w:r>
      <w:r w:rsidR="00110020" w:rsidRPr="00EA753D">
        <w:rPr>
          <w:rFonts w:ascii="Arial" w:hAnsi="Arial" w:cs="Arial"/>
          <w:i/>
          <w:iCs/>
          <w:color w:val="000000" w:themeColor="text1"/>
          <w:sz w:val="22"/>
          <w:szCs w:val="22"/>
        </w:rPr>
        <w:t>“Por medio del cual se constituye la reserva presupuestal con cargo al presupuesto general de rentas y gastos de la vigencia fiscal del año 2020</w:t>
      </w:r>
      <w:r w:rsidR="00110020" w:rsidRPr="00EA753D">
        <w:rPr>
          <w:rFonts w:ascii="Arial" w:hAnsi="Arial" w:cs="Arial"/>
          <w:color w:val="000000" w:themeColor="text1"/>
          <w:sz w:val="22"/>
          <w:szCs w:val="22"/>
        </w:rPr>
        <w:t>”</w:t>
      </w:r>
      <w:r w:rsidR="001D015C" w:rsidRPr="00EA753D">
        <w:rPr>
          <w:rFonts w:ascii="Arial" w:hAnsi="Arial" w:cs="Arial"/>
          <w:color w:val="000000" w:themeColor="text1"/>
          <w:sz w:val="22"/>
          <w:szCs w:val="22"/>
        </w:rPr>
        <w:t xml:space="preserve"> </w:t>
      </w:r>
      <w:r w:rsidR="00465E49" w:rsidRPr="00EA753D">
        <w:rPr>
          <w:rFonts w:ascii="Arial" w:hAnsi="Arial" w:cs="Arial"/>
          <w:color w:val="000000" w:themeColor="text1"/>
          <w:sz w:val="22"/>
          <w:szCs w:val="22"/>
        </w:rPr>
        <w:t xml:space="preserve">relacionó </w:t>
      </w:r>
      <w:r w:rsidR="00D02815" w:rsidRPr="00EA753D">
        <w:rPr>
          <w:rFonts w:ascii="Arial" w:hAnsi="Arial" w:cs="Arial"/>
          <w:color w:val="000000" w:themeColor="text1"/>
          <w:sz w:val="22"/>
          <w:szCs w:val="22"/>
        </w:rPr>
        <w:t>un</w:t>
      </w:r>
      <w:r w:rsidR="000439E7" w:rsidRPr="00EA753D">
        <w:rPr>
          <w:rFonts w:ascii="Arial" w:hAnsi="Arial" w:cs="Arial"/>
          <w:color w:val="000000" w:themeColor="text1"/>
          <w:sz w:val="22"/>
          <w:szCs w:val="22"/>
        </w:rPr>
        <w:t xml:space="preserve">a reserva </w:t>
      </w:r>
      <w:r w:rsidR="00F1129E" w:rsidRPr="00EA753D">
        <w:rPr>
          <w:rFonts w:ascii="Arial" w:hAnsi="Arial" w:cs="Arial"/>
          <w:color w:val="000000" w:themeColor="text1"/>
          <w:sz w:val="22"/>
          <w:szCs w:val="22"/>
        </w:rPr>
        <w:t xml:space="preserve"> </w:t>
      </w:r>
      <w:r w:rsidR="007E793E" w:rsidRPr="00EA753D">
        <w:rPr>
          <w:rFonts w:ascii="Arial" w:hAnsi="Arial" w:cs="Arial"/>
          <w:color w:val="000000" w:themeColor="text1"/>
          <w:sz w:val="22"/>
          <w:szCs w:val="22"/>
        </w:rPr>
        <w:t xml:space="preserve">financiada </w:t>
      </w:r>
      <w:r w:rsidR="00F1129E" w:rsidRPr="00EA753D">
        <w:rPr>
          <w:rFonts w:ascii="Arial" w:hAnsi="Arial" w:cs="Arial"/>
          <w:color w:val="000000" w:themeColor="text1"/>
          <w:sz w:val="22"/>
          <w:szCs w:val="22"/>
        </w:rPr>
        <w:t xml:space="preserve">con recursos SGP – APSB </w:t>
      </w:r>
      <w:r w:rsidR="000439E7" w:rsidRPr="00EA753D">
        <w:rPr>
          <w:rFonts w:ascii="Arial" w:hAnsi="Arial" w:cs="Arial"/>
          <w:color w:val="000000" w:themeColor="text1"/>
          <w:sz w:val="22"/>
          <w:szCs w:val="22"/>
        </w:rPr>
        <w:t xml:space="preserve">por el mismo valor, no obstante, en el formulario de Cierre Fiscal del FUT </w:t>
      </w:r>
      <w:r w:rsidR="0007501A" w:rsidRPr="00EA753D">
        <w:rPr>
          <w:rFonts w:ascii="Arial" w:hAnsi="Arial" w:cs="Arial"/>
          <w:color w:val="000000" w:themeColor="text1"/>
          <w:sz w:val="22"/>
          <w:szCs w:val="22"/>
        </w:rPr>
        <w:t xml:space="preserve">no </w:t>
      </w:r>
      <w:r w:rsidR="00D81AEA" w:rsidRPr="00EA753D">
        <w:rPr>
          <w:rFonts w:ascii="Arial" w:hAnsi="Arial" w:cs="Arial"/>
          <w:color w:val="000000" w:themeColor="text1"/>
          <w:sz w:val="22"/>
          <w:szCs w:val="22"/>
        </w:rPr>
        <w:t>se evidenciaban</w:t>
      </w:r>
      <w:r w:rsidR="0007501A" w:rsidRPr="00EA753D">
        <w:rPr>
          <w:rFonts w:ascii="Arial" w:hAnsi="Arial" w:cs="Arial"/>
          <w:color w:val="000000" w:themeColor="text1"/>
          <w:sz w:val="22"/>
          <w:szCs w:val="22"/>
        </w:rPr>
        <w:t xml:space="preserve"> reservas</w:t>
      </w:r>
      <w:r w:rsidR="00D81AEA" w:rsidRPr="00EA753D">
        <w:rPr>
          <w:rFonts w:ascii="Arial" w:hAnsi="Arial" w:cs="Arial"/>
          <w:color w:val="000000" w:themeColor="text1"/>
          <w:sz w:val="22"/>
          <w:szCs w:val="22"/>
        </w:rPr>
        <w:t xml:space="preserve"> con esta </w:t>
      </w:r>
      <w:r w:rsidR="009D5764" w:rsidRPr="00EA753D">
        <w:rPr>
          <w:rFonts w:ascii="Arial" w:hAnsi="Arial" w:cs="Arial"/>
          <w:color w:val="000000" w:themeColor="text1"/>
          <w:sz w:val="22"/>
          <w:szCs w:val="22"/>
        </w:rPr>
        <w:t xml:space="preserve">fuente, </w:t>
      </w:r>
      <w:r w:rsidR="00B434B6" w:rsidRPr="00EA753D">
        <w:rPr>
          <w:rFonts w:ascii="Arial" w:hAnsi="Arial" w:cs="Arial"/>
          <w:color w:val="000000" w:themeColor="text1"/>
          <w:sz w:val="22"/>
          <w:szCs w:val="22"/>
        </w:rPr>
        <w:t xml:space="preserve">razón por la cual, </w:t>
      </w:r>
      <w:r w:rsidR="00DE706D" w:rsidRPr="00EA753D">
        <w:rPr>
          <w:rFonts w:ascii="Arial" w:hAnsi="Arial" w:cs="Arial"/>
          <w:color w:val="000000" w:themeColor="text1"/>
          <w:sz w:val="22"/>
          <w:szCs w:val="22"/>
        </w:rPr>
        <w:t>l</w:t>
      </w:r>
      <w:r w:rsidR="00B434B6" w:rsidRPr="00EA753D">
        <w:rPr>
          <w:rFonts w:ascii="Arial" w:hAnsi="Arial" w:cs="Arial"/>
          <w:color w:val="000000" w:themeColor="text1"/>
          <w:sz w:val="22"/>
          <w:szCs w:val="22"/>
        </w:rPr>
        <w:t xml:space="preserve">a Administración Municipal </w:t>
      </w:r>
      <w:r w:rsidR="00BD4EA4" w:rsidRPr="00EA753D">
        <w:rPr>
          <w:rFonts w:ascii="Arial" w:hAnsi="Arial" w:cs="Arial"/>
          <w:color w:val="000000" w:themeColor="text1"/>
          <w:sz w:val="22"/>
          <w:szCs w:val="22"/>
        </w:rPr>
        <w:t xml:space="preserve">mencionó </w:t>
      </w:r>
      <w:r w:rsidR="007672FA">
        <w:rPr>
          <w:rFonts w:ascii="Arial" w:hAnsi="Arial" w:cs="Arial"/>
          <w:color w:val="000000" w:themeColor="text1"/>
          <w:sz w:val="22"/>
          <w:szCs w:val="22"/>
        </w:rPr>
        <w:t>a través de</w:t>
      </w:r>
      <w:r w:rsidR="0019529C">
        <w:rPr>
          <w:rFonts w:ascii="Arial" w:hAnsi="Arial" w:cs="Arial"/>
          <w:color w:val="000000" w:themeColor="text1"/>
          <w:sz w:val="22"/>
          <w:szCs w:val="22"/>
        </w:rPr>
        <w:t xml:space="preserve">l oficio por medio del cual remitieron la información para este seguimiento </w:t>
      </w:r>
      <w:r w:rsidR="00BD4EA4" w:rsidRPr="00EA753D">
        <w:rPr>
          <w:rFonts w:ascii="Arial" w:hAnsi="Arial" w:cs="Arial"/>
          <w:color w:val="000000" w:themeColor="text1"/>
          <w:sz w:val="22"/>
          <w:szCs w:val="22"/>
        </w:rPr>
        <w:t xml:space="preserve">que </w:t>
      </w:r>
      <w:r w:rsidR="00BD4EA4" w:rsidRPr="00EA753D">
        <w:rPr>
          <w:rFonts w:ascii="Arial" w:hAnsi="Arial" w:cs="Arial"/>
          <w:i/>
          <w:iCs/>
          <w:color w:val="000000" w:themeColor="text1"/>
          <w:sz w:val="22"/>
          <w:szCs w:val="22"/>
        </w:rPr>
        <w:t>“se aclara que en archivo Excel adjunto obtenido de la página web CHIP_FUT nombrado Reporte FUT_CIERRE_FISCAL período 01-01-2020 al 31-12-2020, en la fila 25 con código C.4.1.9 se registran los datos de la cuenta de ahorros Fondo de Solidaridad y Redistribución de Ingresos – FSRI en la cual se manejan los recursos para subsidios de acueducto, alcantarillado y aseo con fuente SGP_APSB y en la fila 37 código C.4.3.6.5 se informa los datos correspondientes a la cuenta maestra receptora de giros SGP_APSB. Para esta última cuenta maestra el error en el cargue del FUT_CIERRE_FISCAL es haberle asignado el código C.4.3.6.5 siendo el correcto C.4.1.9, por tanto, con esta precisión se corrobora que en la fila 37 columna L del precitado archivo Excel aparece reflejado la reserva presupuestal de $10 millones que a la vez es citada en el Decreto Municipal No. 103 del 31-Dic-2020.”</w:t>
      </w:r>
      <w:r w:rsidR="00EA753D" w:rsidRPr="00EA753D">
        <w:rPr>
          <w:rFonts w:ascii="Arial" w:hAnsi="Arial" w:cs="Arial"/>
          <w:i/>
          <w:iCs/>
          <w:color w:val="000000" w:themeColor="text1"/>
          <w:sz w:val="22"/>
          <w:szCs w:val="22"/>
        </w:rPr>
        <w:t xml:space="preserve">, </w:t>
      </w:r>
      <w:r w:rsidR="00EA753D" w:rsidRPr="00EA753D">
        <w:rPr>
          <w:rFonts w:ascii="Arial" w:hAnsi="Arial" w:cs="Arial"/>
          <w:color w:val="000000" w:themeColor="text1"/>
          <w:sz w:val="22"/>
          <w:szCs w:val="22"/>
        </w:rPr>
        <w:t>lo cual fue corroborado por este Despacho.</w:t>
      </w:r>
    </w:p>
    <w:p w:rsidR="00AF01A6" w:rsidRPr="001447A7" w:rsidRDefault="00AF01A6" w:rsidP="009E689C">
      <w:pPr>
        <w:jc w:val="both"/>
        <w:rPr>
          <w:rFonts w:ascii="Arial" w:eastAsia="Calibri" w:hAnsi="Arial" w:cs="Arial"/>
          <w:color w:val="000000" w:themeColor="text1"/>
          <w:sz w:val="22"/>
          <w:szCs w:val="22"/>
          <w:lang w:val="es-CO"/>
        </w:rPr>
      </w:pPr>
    </w:p>
    <w:p w:rsidR="000B16B8" w:rsidRPr="0071699D" w:rsidRDefault="007F3825" w:rsidP="0071699D">
      <w:pPr>
        <w:pStyle w:val="Default"/>
        <w:jc w:val="both"/>
        <w:rPr>
          <w:i/>
          <w:iCs/>
          <w:sz w:val="22"/>
          <w:szCs w:val="22"/>
          <w:lang w:val="es-CO"/>
        </w:rPr>
      </w:pPr>
      <w:r w:rsidRPr="001447A7">
        <w:rPr>
          <w:color w:val="000000" w:themeColor="text1"/>
          <w:sz w:val="22"/>
          <w:szCs w:val="22"/>
          <w:lang w:val="es-CO"/>
        </w:rPr>
        <w:t xml:space="preserve">Así mismo, </w:t>
      </w:r>
      <w:r w:rsidR="002137FF" w:rsidRPr="001447A7">
        <w:rPr>
          <w:color w:val="000000" w:themeColor="text1"/>
          <w:sz w:val="22"/>
          <w:szCs w:val="22"/>
          <w:lang w:val="es-CO"/>
        </w:rPr>
        <w:t>en el informe anterior se encontró que</w:t>
      </w:r>
      <w:r w:rsidR="00C25395" w:rsidRPr="001447A7">
        <w:rPr>
          <w:color w:val="000000" w:themeColor="text1"/>
          <w:sz w:val="22"/>
          <w:szCs w:val="22"/>
          <w:lang w:val="es-CO"/>
        </w:rPr>
        <w:t xml:space="preserve"> </w:t>
      </w:r>
      <w:r w:rsidR="00150F94" w:rsidRPr="00BA14AC">
        <w:rPr>
          <w:rFonts w:eastAsia="Times New Roman"/>
          <w:color w:val="000000" w:themeColor="text1"/>
          <w:sz w:val="22"/>
          <w:szCs w:val="22"/>
          <w:lang w:val="es-ES" w:eastAsia="es-CO"/>
        </w:rPr>
        <w:t xml:space="preserve">según el balance presupuestal, el Saldo mínimo en caja y bancos debió ser de $91 millones, </w:t>
      </w:r>
      <w:r w:rsidR="00150F94" w:rsidRPr="00BA14AC">
        <w:rPr>
          <w:bCs/>
          <w:color w:val="000000" w:themeColor="text1"/>
          <w:sz w:val="22"/>
          <w:szCs w:val="22"/>
          <w:lang w:val="es-ES"/>
        </w:rPr>
        <w:t>sin embargo, el formato de Cierre Fiscal del FUT presentó un saldo de $101.448 y la cuenta maestra de APSB mostró un saldo consolidado de $129 millones a 31 de diciembre de 2020</w:t>
      </w:r>
      <w:r w:rsidR="00624A5F" w:rsidRPr="00BA14AC">
        <w:rPr>
          <w:bCs/>
          <w:color w:val="000000" w:themeColor="text1"/>
          <w:sz w:val="22"/>
          <w:szCs w:val="22"/>
          <w:lang w:val="es-ES"/>
        </w:rPr>
        <w:t xml:space="preserve">,  </w:t>
      </w:r>
      <w:r w:rsidR="001808FA" w:rsidRPr="00BA14AC">
        <w:rPr>
          <w:bCs/>
          <w:color w:val="000000" w:themeColor="text1"/>
          <w:sz w:val="22"/>
          <w:szCs w:val="22"/>
          <w:lang w:val="es-ES"/>
        </w:rPr>
        <w:t xml:space="preserve">razón por la cual, </w:t>
      </w:r>
      <w:r w:rsidR="006D1AEF" w:rsidRPr="00BA14AC">
        <w:rPr>
          <w:bCs/>
          <w:color w:val="000000" w:themeColor="text1"/>
          <w:sz w:val="22"/>
          <w:szCs w:val="22"/>
          <w:lang w:val="es-ES"/>
        </w:rPr>
        <w:t xml:space="preserve">la Administración Municipal </w:t>
      </w:r>
      <w:r w:rsidR="009B2DD3" w:rsidRPr="00BA14AC">
        <w:rPr>
          <w:bCs/>
          <w:color w:val="000000" w:themeColor="text1"/>
          <w:sz w:val="22"/>
          <w:szCs w:val="22"/>
          <w:lang w:val="es-ES"/>
        </w:rPr>
        <w:t xml:space="preserve">señaló que </w:t>
      </w:r>
      <w:r w:rsidR="004E6900" w:rsidRPr="00BA14AC">
        <w:rPr>
          <w:bCs/>
          <w:color w:val="000000" w:themeColor="text1"/>
          <w:sz w:val="22"/>
          <w:szCs w:val="22"/>
          <w:lang w:val="es-ES"/>
        </w:rPr>
        <w:t>“</w:t>
      </w:r>
      <w:r w:rsidR="004E6900" w:rsidRPr="00BA14AC">
        <w:rPr>
          <w:i/>
          <w:iCs/>
          <w:color w:val="000000" w:themeColor="text1"/>
          <w:sz w:val="22"/>
          <w:szCs w:val="22"/>
          <w:lang w:val="es-ES"/>
        </w:rPr>
        <w:t xml:space="preserve">A esta </w:t>
      </w:r>
      <w:r w:rsidR="004E6900" w:rsidRPr="00BA14AC">
        <w:rPr>
          <w:i/>
          <w:iCs/>
          <w:sz w:val="22"/>
          <w:szCs w:val="22"/>
          <w:lang w:val="es-ES"/>
        </w:rPr>
        <w:t xml:space="preserve">última observación se esclarece con los extractos bancarios con su respectiva </w:t>
      </w:r>
      <w:r w:rsidR="004E6900" w:rsidRPr="00BA14AC">
        <w:rPr>
          <w:i/>
          <w:iCs/>
          <w:sz w:val="22"/>
          <w:szCs w:val="22"/>
          <w:lang w:val="es-ES"/>
        </w:rPr>
        <w:lastRenderedPageBreak/>
        <w:t xml:space="preserve">conciliación al corte 31-Dic-2020 de la cuenta ahorros FSRI y cuenta maestra SGP_APSB adjuntos, donde los saldos son: </w:t>
      </w:r>
      <w:r w:rsidR="004E6900" w:rsidRPr="00A412E7">
        <w:rPr>
          <w:i/>
          <w:iCs/>
          <w:sz w:val="22"/>
          <w:szCs w:val="22"/>
          <w:lang w:val="es-CO"/>
        </w:rPr>
        <w:t>Cuenta de ahorros FSRI No. 448842013586 saldo final en extracto $101.448 y saldo final en libros $101.448. Cuenta maestra SGP_APSB corriente No. 19060830400 saldo final en extracto $128.713.388,14, comprobantes de egreso no registrados en extracto $30.760.547 y saldo final en libros $97.952.841,14. Los egresos no registrados se ocasionan porque en la banca virtual no se hicieron efectivo</w:t>
      </w:r>
      <w:r w:rsidR="00242D39">
        <w:rPr>
          <w:i/>
          <w:iCs/>
          <w:sz w:val="22"/>
          <w:szCs w:val="22"/>
          <w:lang w:val="es-CO"/>
        </w:rPr>
        <w:t>s</w:t>
      </w:r>
      <w:r w:rsidR="004E6900" w:rsidRPr="00A412E7">
        <w:rPr>
          <w:i/>
          <w:iCs/>
          <w:sz w:val="22"/>
          <w:szCs w:val="22"/>
          <w:lang w:val="es-CO"/>
        </w:rPr>
        <w:t>, por tanto, se ajusta este hecho con Decreto No. 01-A de 02-enero-2021 por el cual se modifica el Decreto No. 102 de 31-Diciembre-2020 por el cual se constituyó cuentas por pagar de la vigencia fiscal 2020.</w:t>
      </w:r>
      <w:r w:rsidR="00A412E7">
        <w:rPr>
          <w:i/>
          <w:iCs/>
          <w:sz w:val="22"/>
          <w:szCs w:val="22"/>
          <w:lang w:val="es-CO"/>
        </w:rPr>
        <w:t>”</w:t>
      </w:r>
      <w:r w:rsidR="001447A7">
        <w:rPr>
          <w:i/>
          <w:iCs/>
          <w:sz w:val="22"/>
          <w:szCs w:val="22"/>
          <w:lang w:val="es-CO"/>
        </w:rPr>
        <w:t xml:space="preserve">, </w:t>
      </w:r>
      <w:r w:rsidR="001447A7" w:rsidRPr="001447A7">
        <w:rPr>
          <w:sz w:val="22"/>
          <w:szCs w:val="22"/>
          <w:lang w:val="es-CO"/>
        </w:rPr>
        <w:t>Lo cual pudo ser co</w:t>
      </w:r>
      <w:r w:rsidR="0071699D">
        <w:rPr>
          <w:sz w:val="22"/>
          <w:szCs w:val="22"/>
          <w:lang w:val="es-CO"/>
        </w:rPr>
        <w:t>nstatado</w:t>
      </w:r>
      <w:r w:rsidR="001447A7" w:rsidRPr="001447A7">
        <w:rPr>
          <w:sz w:val="22"/>
          <w:szCs w:val="22"/>
          <w:lang w:val="es-CO"/>
        </w:rPr>
        <w:t xml:space="preserve"> a través de la información enviada.</w:t>
      </w:r>
    </w:p>
    <w:p w:rsidR="00EA7ED7" w:rsidRPr="00D633FC" w:rsidRDefault="00EA7ED7" w:rsidP="00AA62D7">
      <w:pPr>
        <w:jc w:val="both"/>
        <w:rPr>
          <w:rFonts w:ascii="Arial" w:eastAsia="Times New Roman" w:hAnsi="Arial" w:cs="Arial"/>
          <w:b/>
          <w:bCs/>
          <w:color w:val="000000" w:themeColor="text1"/>
          <w:sz w:val="22"/>
          <w:szCs w:val="22"/>
          <w:lang w:eastAsia="es-CO"/>
        </w:rPr>
      </w:pPr>
    </w:p>
    <w:p w:rsidR="00AA62D7" w:rsidRPr="00D633FC" w:rsidRDefault="00AA62D7" w:rsidP="00AA62D7">
      <w:pPr>
        <w:numPr>
          <w:ilvl w:val="0"/>
          <w:numId w:val="1"/>
        </w:numPr>
        <w:contextualSpacing/>
        <w:jc w:val="both"/>
        <w:rPr>
          <w:rFonts w:ascii="Arial" w:hAnsi="Arial" w:cs="Arial"/>
          <w:b/>
          <w:color w:val="000000" w:themeColor="text1"/>
          <w:sz w:val="22"/>
          <w:szCs w:val="22"/>
        </w:rPr>
      </w:pPr>
      <w:r w:rsidRPr="00D633FC">
        <w:rPr>
          <w:rFonts w:ascii="Arial" w:hAnsi="Arial" w:cs="Arial"/>
          <w:b/>
          <w:color w:val="000000" w:themeColor="text1"/>
          <w:sz w:val="22"/>
          <w:szCs w:val="22"/>
        </w:rPr>
        <w:t>Resultados de la evaluación a la Medida adoptada</w:t>
      </w:r>
    </w:p>
    <w:p w:rsidR="00AA62D7" w:rsidRPr="00D633FC" w:rsidRDefault="00AA62D7" w:rsidP="00AA62D7">
      <w:pPr>
        <w:jc w:val="both"/>
        <w:rPr>
          <w:rFonts w:ascii="Arial" w:hAnsi="Arial" w:cs="Arial"/>
          <w:color w:val="000000" w:themeColor="text1"/>
          <w:sz w:val="22"/>
          <w:szCs w:val="22"/>
        </w:rPr>
      </w:pPr>
    </w:p>
    <w:p w:rsidR="00AA62D7" w:rsidRPr="00D633FC" w:rsidRDefault="00AA62D7" w:rsidP="00AA62D7">
      <w:pPr>
        <w:jc w:val="both"/>
        <w:rPr>
          <w:rFonts w:ascii="Arial" w:hAnsi="Arial" w:cs="Arial"/>
          <w:color w:val="000000" w:themeColor="text1"/>
          <w:sz w:val="22"/>
          <w:szCs w:val="22"/>
        </w:rPr>
      </w:pPr>
      <w:r w:rsidRPr="00D633FC">
        <w:rPr>
          <w:rFonts w:ascii="Arial" w:hAnsi="Arial" w:cs="Arial"/>
          <w:color w:val="000000" w:themeColor="text1"/>
          <w:sz w:val="22"/>
          <w:szCs w:val="22"/>
        </w:rPr>
        <w:t>El resultado de la evaluación de la información entregada por la Entidad Territorial, en cada una de las Categorías se desagrega de la siguiente manera:</w:t>
      </w:r>
    </w:p>
    <w:p w:rsidR="00AA62D7" w:rsidRPr="00D633FC" w:rsidRDefault="00AA62D7" w:rsidP="00AA62D7">
      <w:pPr>
        <w:jc w:val="both"/>
        <w:rPr>
          <w:rFonts w:ascii="Arial" w:hAnsi="Arial" w:cs="Arial"/>
          <w:b/>
          <w:color w:val="000000" w:themeColor="text1"/>
          <w:sz w:val="22"/>
          <w:szCs w:val="22"/>
        </w:rPr>
      </w:pPr>
    </w:p>
    <w:p w:rsidR="00AA62D7" w:rsidRPr="00D633FC" w:rsidRDefault="001B5E16" w:rsidP="00AA62D7">
      <w:pPr>
        <w:pStyle w:val="Prrafodelista"/>
        <w:numPr>
          <w:ilvl w:val="0"/>
          <w:numId w:val="3"/>
        </w:numPr>
        <w:jc w:val="both"/>
        <w:rPr>
          <w:rFonts w:ascii="Arial" w:hAnsi="Arial" w:cs="Arial"/>
          <w:b/>
          <w:color w:val="000000" w:themeColor="text1"/>
          <w:sz w:val="22"/>
          <w:szCs w:val="22"/>
        </w:rPr>
      </w:pPr>
      <w:r>
        <w:rPr>
          <w:rFonts w:ascii="Arial" w:hAnsi="Arial" w:cs="Arial"/>
          <w:b/>
          <w:color w:val="000000" w:themeColor="text1"/>
          <w:sz w:val="22"/>
          <w:szCs w:val="22"/>
        </w:rPr>
        <w:t>AVANCES</w:t>
      </w:r>
    </w:p>
    <w:p w:rsidR="00AA62D7" w:rsidRPr="00D633FC" w:rsidRDefault="00AA62D7" w:rsidP="00AA62D7">
      <w:pPr>
        <w:jc w:val="both"/>
        <w:rPr>
          <w:rFonts w:ascii="Arial" w:hAnsi="Arial" w:cs="Arial"/>
          <w:b/>
          <w:color w:val="000000" w:themeColor="text1"/>
          <w:sz w:val="22"/>
          <w:szCs w:val="22"/>
        </w:rPr>
      </w:pPr>
    </w:p>
    <w:p w:rsidR="00AA62D7" w:rsidRPr="00D633FC" w:rsidRDefault="00AA62D7" w:rsidP="00AA62D7">
      <w:pPr>
        <w:jc w:val="both"/>
        <w:rPr>
          <w:rFonts w:ascii="Arial" w:hAnsi="Arial" w:cs="Arial"/>
          <w:b/>
          <w:color w:val="000000" w:themeColor="text1"/>
          <w:sz w:val="22"/>
          <w:szCs w:val="22"/>
        </w:rPr>
      </w:pPr>
      <w:r w:rsidRPr="00D633FC">
        <w:rPr>
          <w:rFonts w:ascii="Arial" w:hAnsi="Arial" w:cs="Arial"/>
          <w:b/>
          <w:color w:val="000000" w:themeColor="text1"/>
          <w:sz w:val="22"/>
          <w:szCs w:val="22"/>
        </w:rPr>
        <w:t>Categoría Financiera.</w:t>
      </w:r>
    </w:p>
    <w:p w:rsidR="00AA62D7" w:rsidRPr="00AE459E" w:rsidRDefault="00AA62D7" w:rsidP="00AA62D7">
      <w:pPr>
        <w:jc w:val="both"/>
        <w:rPr>
          <w:rFonts w:ascii="Arial" w:hAnsi="Arial" w:cs="Arial"/>
          <w:b/>
          <w:color w:val="000000" w:themeColor="text1"/>
          <w:sz w:val="22"/>
          <w:szCs w:val="22"/>
          <w:highlight w:val="yellow"/>
        </w:rPr>
      </w:pPr>
    </w:p>
    <w:p w:rsidR="00AA62D7" w:rsidRPr="00AE459E" w:rsidRDefault="00AA62D7" w:rsidP="00AA62D7">
      <w:pPr>
        <w:pStyle w:val="Prrafodelista"/>
        <w:numPr>
          <w:ilvl w:val="1"/>
          <w:numId w:val="4"/>
        </w:numPr>
        <w:jc w:val="both"/>
        <w:rPr>
          <w:rFonts w:ascii="Arial" w:hAnsi="Arial" w:cs="Arial"/>
          <w:b/>
          <w:color w:val="000000" w:themeColor="text1"/>
          <w:sz w:val="22"/>
          <w:szCs w:val="22"/>
        </w:rPr>
      </w:pPr>
      <w:r w:rsidRPr="00AE459E">
        <w:rPr>
          <w:rFonts w:ascii="Arial" w:hAnsi="Arial" w:cs="Arial"/>
          <w:b/>
          <w:color w:val="000000" w:themeColor="text1"/>
          <w:sz w:val="22"/>
          <w:szCs w:val="22"/>
        </w:rPr>
        <w:t xml:space="preserve">Reporte de información financiera sectorial </w:t>
      </w:r>
    </w:p>
    <w:p w:rsidR="00AA62D7" w:rsidRPr="00AE459E" w:rsidRDefault="00AA62D7" w:rsidP="00AA62D7">
      <w:pPr>
        <w:jc w:val="both"/>
        <w:rPr>
          <w:rFonts w:ascii="Arial" w:hAnsi="Arial" w:cs="Arial"/>
          <w:b/>
          <w:color w:val="000000" w:themeColor="text1"/>
          <w:sz w:val="22"/>
          <w:szCs w:val="22"/>
        </w:rPr>
      </w:pPr>
    </w:p>
    <w:p w:rsidR="00AA62D7" w:rsidRPr="00AE459E" w:rsidRDefault="00AA62D7" w:rsidP="00AA62D7">
      <w:pPr>
        <w:numPr>
          <w:ilvl w:val="0"/>
          <w:numId w:val="5"/>
        </w:numPr>
        <w:contextualSpacing/>
        <w:jc w:val="both"/>
        <w:rPr>
          <w:rFonts w:ascii="Arial" w:hAnsi="Arial" w:cs="Arial"/>
          <w:b/>
          <w:color w:val="000000" w:themeColor="text1"/>
          <w:sz w:val="22"/>
          <w:szCs w:val="22"/>
        </w:rPr>
      </w:pPr>
      <w:r w:rsidRPr="00AE459E">
        <w:rPr>
          <w:rFonts w:ascii="Arial" w:hAnsi="Arial" w:cs="Arial"/>
          <w:b/>
          <w:color w:val="000000" w:themeColor="text1"/>
          <w:sz w:val="22"/>
          <w:szCs w:val="22"/>
        </w:rPr>
        <w:t xml:space="preserve">Mantener actualizada la información reportada en el Formulario Único Territorial - FUT </w:t>
      </w:r>
      <w:r w:rsidR="00893E02" w:rsidRPr="00AE459E">
        <w:rPr>
          <w:rFonts w:ascii="Arial" w:hAnsi="Arial" w:cs="Arial"/>
          <w:b/>
          <w:color w:val="000000" w:themeColor="text1"/>
          <w:sz w:val="22"/>
          <w:szCs w:val="22"/>
        </w:rPr>
        <w:t>de acuerdo con</w:t>
      </w:r>
      <w:r w:rsidRPr="00AE459E">
        <w:rPr>
          <w:rFonts w:ascii="Arial" w:hAnsi="Arial" w:cs="Arial"/>
          <w:b/>
          <w:color w:val="000000" w:themeColor="text1"/>
          <w:sz w:val="22"/>
          <w:szCs w:val="22"/>
        </w:rPr>
        <w:t xml:space="preserve"> la normatividad vigente. (Cumpl</w:t>
      </w:r>
      <w:r w:rsidR="00CF18DB">
        <w:rPr>
          <w:rFonts w:ascii="Arial" w:hAnsi="Arial" w:cs="Arial"/>
          <w:b/>
          <w:color w:val="000000" w:themeColor="text1"/>
          <w:sz w:val="22"/>
          <w:szCs w:val="22"/>
        </w:rPr>
        <w:t>e</w:t>
      </w:r>
      <w:r w:rsidRPr="00AE459E">
        <w:rPr>
          <w:rFonts w:ascii="Arial" w:hAnsi="Arial" w:cs="Arial"/>
          <w:b/>
          <w:color w:val="000000" w:themeColor="text1"/>
          <w:sz w:val="22"/>
          <w:szCs w:val="22"/>
        </w:rPr>
        <w:t>).</w:t>
      </w:r>
    </w:p>
    <w:p w:rsidR="00AA62D7" w:rsidRPr="00AE459E" w:rsidRDefault="00AA62D7" w:rsidP="00AA62D7">
      <w:pPr>
        <w:jc w:val="both"/>
        <w:rPr>
          <w:rFonts w:ascii="Arial" w:hAnsi="Arial" w:cs="Arial"/>
          <w:b/>
          <w:color w:val="000000" w:themeColor="text1"/>
          <w:sz w:val="22"/>
          <w:szCs w:val="22"/>
        </w:rPr>
      </w:pPr>
    </w:p>
    <w:p w:rsidR="002F081F" w:rsidRPr="00CF18DB" w:rsidRDefault="006C672B" w:rsidP="00AA62D7">
      <w:pPr>
        <w:jc w:val="both"/>
        <w:rPr>
          <w:rFonts w:ascii="Arial" w:eastAsia="Times New Roman" w:hAnsi="Arial" w:cs="Arial"/>
          <w:color w:val="000000" w:themeColor="text1"/>
          <w:sz w:val="22"/>
          <w:szCs w:val="22"/>
          <w:lang w:eastAsia="es-CO"/>
        </w:rPr>
      </w:pPr>
      <w:r w:rsidRPr="00CF18DB">
        <w:rPr>
          <w:rFonts w:ascii="Arial" w:eastAsia="Times New Roman" w:hAnsi="Arial" w:cs="Arial"/>
          <w:color w:val="000000" w:themeColor="text1"/>
          <w:sz w:val="22"/>
          <w:szCs w:val="22"/>
          <w:lang w:eastAsia="es-CO"/>
        </w:rPr>
        <w:t xml:space="preserve">Teniendo en cuenta </w:t>
      </w:r>
      <w:r w:rsidR="00305FC5" w:rsidRPr="00CF18DB">
        <w:rPr>
          <w:rFonts w:ascii="Arial" w:eastAsia="Times New Roman" w:hAnsi="Arial" w:cs="Arial"/>
          <w:color w:val="000000" w:themeColor="text1"/>
          <w:sz w:val="22"/>
          <w:szCs w:val="22"/>
          <w:lang w:eastAsia="es-CO"/>
        </w:rPr>
        <w:t xml:space="preserve">que </w:t>
      </w:r>
      <w:r w:rsidR="00482EE9" w:rsidRPr="00CF18DB">
        <w:rPr>
          <w:rFonts w:ascii="Arial" w:eastAsia="Times New Roman" w:hAnsi="Arial" w:cs="Arial"/>
          <w:color w:val="000000" w:themeColor="text1"/>
          <w:sz w:val="22"/>
          <w:szCs w:val="22"/>
          <w:lang w:eastAsia="es-CO"/>
        </w:rPr>
        <w:t xml:space="preserve">entre </w:t>
      </w:r>
      <w:r w:rsidR="002F081F" w:rsidRPr="00CF18DB">
        <w:rPr>
          <w:rFonts w:ascii="Arial" w:eastAsia="Times New Roman" w:hAnsi="Arial" w:cs="Arial"/>
          <w:color w:val="000000" w:themeColor="text1"/>
          <w:sz w:val="22"/>
          <w:szCs w:val="22"/>
          <w:lang w:eastAsia="es-CO"/>
        </w:rPr>
        <w:t xml:space="preserve">las directrices que fueron acordadas en sesión del Comité </w:t>
      </w:r>
      <w:r w:rsidR="00E564BD" w:rsidRPr="00CF18DB">
        <w:rPr>
          <w:rFonts w:ascii="Arial" w:eastAsia="Times New Roman" w:hAnsi="Arial" w:cs="Arial"/>
          <w:color w:val="000000" w:themeColor="text1"/>
          <w:sz w:val="22"/>
          <w:szCs w:val="22"/>
          <w:lang w:eastAsia="es-CO"/>
        </w:rPr>
        <w:t xml:space="preserve">Técnico del FUT </w:t>
      </w:r>
      <w:r w:rsidR="00305FC5" w:rsidRPr="00CF18DB">
        <w:rPr>
          <w:rFonts w:ascii="Arial" w:eastAsia="Times New Roman" w:hAnsi="Arial" w:cs="Arial"/>
          <w:color w:val="000000" w:themeColor="text1"/>
          <w:sz w:val="22"/>
          <w:szCs w:val="22"/>
          <w:lang w:eastAsia="es-CO"/>
        </w:rPr>
        <w:t xml:space="preserve">llevada a cabo el 4 de marzo de 2021 </w:t>
      </w:r>
      <w:r w:rsidR="00482EE9" w:rsidRPr="00CF18DB">
        <w:rPr>
          <w:rFonts w:ascii="Arial" w:eastAsia="Times New Roman" w:hAnsi="Arial" w:cs="Arial"/>
          <w:color w:val="000000" w:themeColor="text1"/>
          <w:sz w:val="22"/>
          <w:szCs w:val="22"/>
          <w:lang w:eastAsia="es-CO"/>
        </w:rPr>
        <w:t>están</w:t>
      </w:r>
      <w:r w:rsidR="00E546B1" w:rsidRPr="00CF18DB">
        <w:rPr>
          <w:rFonts w:ascii="Arial" w:eastAsia="Times New Roman" w:hAnsi="Arial" w:cs="Arial"/>
          <w:color w:val="000000" w:themeColor="text1"/>
          <w:sz w:val="22"/>
          <w:szCs w:val="22"/>
          <w:lang w:eastAsia="es-CO"/>
        </w:rPr>
        <w:t>:</w:t>
      </w:r>
      <w:r w:rsidR="00482EE9" w:rsidRPr="00CF18DB">
        <w:rPr>
          <w:rFonts w:ascii="Arial" w:eastAsia="Times New Roman" w:hAnsi="Arial" w:cs="Arial"/>
          <w:color w:val="000000" w:themeColor="text1"/>
          <w:sz w:val="22"/>
          <w:szCs w:val="22"/>
          <w:lang w:eastAsia="es-CO"/>
        </w:rPr>
        <w:t xml:space="preserve"> </w:t>
      </w:r>
      <w:r w:rsidR="00915919" w:rsidRPr="00CF18DB">
        <w:rPr>
          <w:rFonts w:ascii="Arial" w:eastAsia="Times New Roman" w:hAnsi="Arial" w:cs="Arial"/>
          <w:color w:val="000000" w:themeColor="text1"/>
          <w:sz w:val="22"/>
          <w:szCs w:val="22"/>
          <w:lang w:eastAsia="es-CO"/>
        </w:rPr>
        <w:t xml:space="preserve">que las Categorías FUT Ingresos, </w:t>
      </w:r>
      <w:r w:rsidR="009A5704" w:rsidRPr="00CF18DB">
        <w:rPr>
          <w:rFonts w:ascii="Arial" w:eastAsia="Times New Roman" w:hAnsi="Arial" w:cs="Arial"/>
          <w:color w:val="000000" w:themeColor="text1"/>
          <w:sz w:val="22"/>
          <w:szCs w:val="22"/>
          <w:lang w:eastAsia="es-CO"/>
        </w:rPr>
        <w:t>FUT Gastos de Inversión, FU</w:t>
      </w:r>
      <w:r w:rsidR="00F53F17" w:rsidRPr="00CF18DB">
        <w:rPr>
          <w:rFonts w:ascii="Arial" w:eastAsia="Times New Roman" w:hAnsi="Arial" w:cs="Arial"/>
          <w:color w:val="000000" w:themeColor="text1"/>
          <w:sz w:val="22"/>
          <w:szCs w:val="22"/>
          <w:lang w:eastAsia="es-CO"/>
        </w:rPr>
        <w:t xml:space="preserve">T Cuentas por Pagar, etc, sólo se debían </w:t>
      </w:r>
      <w:r w:rsidR="002A2270" w:rsidRPr="00CF18DB">
        <w:rPr>
          <w:rFonts w:ascii="Arial" w:eastAsia="Times New Roman" w:hAnsi="Arial" w:cs="Arial"/>
          <w:color w:val="000000" w:themeColor="text1"/>
          <w:sz w:val="22"/>
          <w:szCs w:val="22"/>
          <w:lang w:eastAsia="es-CO"/>
        </w:rPr>
        <w:t xml:space="preserve">reportar por parte de las entidades de la muestra definida </w:t>
      </w:r>
      <w:r w:rsidR="000D09CA" w:rsidRPr="00CF18DB">
        <w:rPr>
          <w:rFonts w:ascii="Arial" w:eastAsia="Times New Roman" w:hAnsi="Arial" w:cs="Arial"/>
          <w:color w:val="000000" w:themeColor="text1"/>
          <w:sz w:val="22"/>
          <w:szCs w:val="22"/>
          <w:lang w:eastAsia="es-CO"/>
        </w:rPr>
        <w:t>por el Departamento Administrativo Nacional de Estadística (DANE)</w:t>
      </w:r>
      <w:r w:rsidR="00973590" w:rsidRPr="00CF18DB">
        <w:rPr>
          <w:rFonts w:ascii="Arial" w:eastAsia="Times New Roman" w:hAnsi="Arial" w:cs="Arial"/>
          <w:color w:val="000000" w:themeColor="text1"/>
          <w:sz w:val="22"/>
          <w:szCs w:val="22"/>
          <w:lang w:eastAsia="es-CO"/>
        </w:rPr>
        <w:t xml:space="preserve"> en la Resolución 027 del 12 de enero de 2021 y por las Entidades Certificadas en Educació</w:t>
      </w:r>
      <w:r w:rsidR="00767D28" w:rsidRPr="00CF18DB">
        <w:rPr>
          <w:rFonts w:ascii="Arial" w:eastAsia="Times New Roman" w:hAnsi="Arial" w:cs="Arial"/>
          <w:color w:val="000000" w:themeColor="text1"/>
          <w:sz w:val="22"/>
          <w:szCs w:val="22"/>
          <w:lang w:eastAsia="es-CO"/>
        </w:rPr>
        <w:t xml:space="preserve">n (ETC) que no hayan sido </w:t>
      </w:r>
      <w:r w:rsidR="00914452" w:rsidRPr="00CF18DB">
        <w:rPr>
          <w:rFonts w:ascii="Arial" w:eastAsia="Times New Roman" w:hAnsi="Arial" w:cs="Arial"/>
          <w:color w:val="000000" w:themeColor="text1"/>
          <w:sz w:val="22"/>
          <w:szCs w:val="22"/>
          <w:lang w:eastAsia="es-CO"/>
        </w:rPr>
        <w:t>incluidas</w:t>
      </w:r>
      <w:r w:rsidR="00767D28" w:rsidRPr="00CF18DB">
        <w:rPr>
          <w:rFonts w:ascii="Arial" w:eastAsia="Times New Roman" w:hAnsi="Arial" w:cs="Arial"/>
          <w:color w:val="000000" w:themeColor="text1"/>
          <w:sz w:val="22"/>
          <w:szCs w:val="22"/>
          <w:lang w:eastAsia="es-CO"/>
        </w:rPr>
        <w:t xml:space="preserve"> en la muestra definida </w:t>
      </w:r>
      <w:r w:rsidR="00914452" w:rsidRPr="00CF18DB">
        <w:rPr>
          <w:rFonts w:ascii="Arial" w:eastAsia="Times New Roman" w:hAnsi="Arial" w:cs="Arial"/>
          <w:color w:val="000000" w:themeColor="text1"/>
          <w:sz w:val="22"/>
          <w:szCs w:val="22"/>
          <w:lang w:eastAsia="es-CO"/>
        </w:rPr>
        <w:t>en la citada Resolución, para cada uno de los trimestres de la vigencia 2021</w:t>
      </w:r>
      <w:r w:rsidR="00944FB4" w:rsidRPr="00CF18DB">
        <w:rPr>
          <w:rFonts w:ascii="Arial" w:eastAsia="Times New Roman" w:hAnsi="Arial" w:cs="Arial"/>
          <w:color w:val="000000" w:themeColor="text1"/>
          <w:sz w:val="22"/>
          <w:szCs w:val="22"/>
          <w:lang w:eastAsia="es-CO"/>
        </w:rPr>
        <w:t xml:space="preserve"> y que el Municipio de Consacá -  Nariño</w:t>
      </w:r>
      <w:r w:rsidR="00ED4612" w:rsidRPr="00CF18DB">
        <w:rPr>
          <w:rFonts w:ascii="Arial" w:eastAsia="Times New Roman" w:hAnsi="Arial" w:cs="Arial"/>
          <w:color w:val="000000" w:themeColor="text1"/>
          <w:sz w:val="22"/>
          <w:szCs w:val="22"/>
          <w:lang w:eastAsia="es-CO"/>
        </w:rPr>
        <w:t xml:space="preserve"> no está entre </w:t>
      </w:r>
      <w:r w:rsidR="008C60C5" w:rsidRPr="00CF18DB">
        <w:rPr>
          <w:rFonts w:ascii="Arial" w:eastAsia="Times New Roman" w:hAnsi="Arial" w:cs="Arial"/>
          <w:color w:val="000000" w:themeColor="text1"/>
          <w:sz w:val="22"/>
          <w:szCs w:val="22"/>
          <w:lang w:eastAsia="es-CO"/>
        </w:rPr>
        <w:t>l</w:t>
      </w:r>
      <w:r w:rsidR="00ED4612" w:rsidRPr="00CF18DB">
        <w:rPr>
          <w:rFonts w:ascii="Arial" w:eastAsia="Times New Roman" w:hAnsi="Arial" w:cs="Arial"/>
          <w:color w:val="000000" w:themeColor="text1"/>
          <w:sz w:val="22"/>
          <w:szCs w:val="22"/>
          <w:lang w:eastAsia="es-CO"/>
        </w:rPr>
        <w:t>as entidades</w:t>
      </w:r>
      <w:r w:rsidR="00414BAB" w:rsidRPr="00CF18DB">
        <w:rPr>
          <w:rFonts w:ascii="Arial" w:eastAsia="Times New Roman" w:hAnsi="Arial" w:cs="Arial"/>
          <w:color w:val="000000" w:themeColor="text1"/>
          <w:sz w:val="22"/>
          <w:szCs w:val="22"/>
          <w:lang w:eastAsia="es-CO"/>
        </w:rPr>
        <w:t xml:space="preserve"> </w:t>
      </w:r>
      <w:r w:rsidR="00142510" w:rsidRPr="00CF18DB">
        <w:rPr>
          <w:rFonts w:ascii="Arial" w:eastAsia="Times New Roman" w:hAnsi="Arial" w:cs="Arial"/>
          <w:color w:val="000000" w:themeColor="text1"/>
          <w:sz w:val="22"/>
          <w:szCs w:val="22"/>
          <w:lang w:eastAsia="es-CO"/>
        </w:rPr>
        <w:t>que</w:t>
      </w:r>
      <w:r w:rsidR="00414BAB" w:rsidRPr="00CF18DB">
        <w:rPr>
          <w:rFonts w:ascii="Arial" w:eastAsia="Times New Roman" w:hAnsi="Arial" w:cs="Arial"/>
          <w:color w:val="000000" w:themeColor="text1"/>
          <w:sz w:val="22"/>
          <w:szCs w:val="22"/>
          <w:lang w:eastAsia="es-CO"/>
        </w:rPr>
        <w:t xml:space="preserve"> </w:t>
      </w:r>
      <w:r w:rsidR="007B4DAA" w:rsidRPr="00CF18DB">
        <w:rPr>
          <w:rFonts w:ascii="Arial" w:eastAsia="Times New Roman" w:hAnsi="Arial" w:cs="Arial"/>
          <w:color w:val="000000" w:themeColor="text1"/>
          <w:sz w:val="22"/>
          <w:szCs w:val="22"/>
          <w:lang w:eastAsia="es-CO"/>
        </w:rPr>
        <w:t>tienen la</w:t>
      </w:r>
      <w:r w:rsidR="00414BAB" w:rsidRPr="00CF18DB">
        <w:rPr>
          <w:rFonts w:ascii="Arial" w:eastAsia="Times New Roman" w:hAnsi="Arial" w:cs="Arial"/>
          <w:color w:val="000000" w:themeColor="text1"/>
          <w:sz w:val="22"/>
          <w:szCs w:val="22"/>
          <w:lang w:eastAsia="es-CO"/>
        </w:rPr>
        <w:t xml:space="preserve"> obligación de </w:t>
      </w:r>
      <w:r w:rsidR="003E2428" w:rsidRPr="00CF18DB">
        <w:rPr>
          <w:rFonts w:ascii="Arial" w:eastAsia="Times New Roman" w:hAnsi="Arial" w:cs="Arial"/>
          <w:color w:val="000000" w:themeColor="text1"/>
          <w:sz w:val="22"/>
          <w:szCs w:val="22"/>
          <w:lang w:eastAsia="es-CO"/>
        </w:rPr>
        <w:t>hacer el reporte</w:t>
      </w:r>
      <w:r w:rsidR="00E546B1" w:rsidRPr="00CF18DB">
        <w:rPr>
          <w:rFonts w:ascii="Arial" w:eastAsia="Times New Roman" w:hAnsi="Arial" w:cs="Arial"/>
          <w:color w:val="000000" w:themeColor="text1"/>
          <w:sz w:val="22"/>
          <w:szCs w:val="22"/>
          <w:lang w:eastAsia="es-CO"/>
        </w:rPr>
        <w:t xml:space="preserve">; y que las Categorías </w:t>
      </w:r>
      <w:r w:rsidR="003A720B" w:rsidRPr="00CF18DB">
        <w:rPr>
          <w:rFonts w:ascii="Arial" w:eastAsia="Times New Roman" w:hAnsi="Arial" w:cs="Arial"/>
          <w:color w:val="000000" w:themeColor="text1"/>
          <w:sz w:val="22"/>
          <w:szCs w:val="22"/>
          <w:lang w:eastAsia="es-CO"/>
        </w:rPr>
        <w:t xml:space="preserve">FUT Registros </w:t>
      </w:r>
      <w:r w:rsidR="003A613E" w:rsidRPr="00CF18DB">
        <w:rPr>
          <w:rFonts w:ascii="Arial" w:eastAsia="Times New Roman" w:hAnsi="Arial" w:cs="Arial"/>
          <w:color w:val="000000" w:themeColor="text1"/>
          <w:sz w:val="22"/>
          <w:szCs w:val="22"/>
          <w:lang w:eastAsia="es-CO"/>
        </w:rPr>
        <w:t>P</w:t>
      </w:r>
      <w:r w:rsidR="003A720B" w:rsidRPr="00CF18DB">
        <w:rPr>
          <w:rFonts w:ascii="Arial" w:eastAsia="Times New Roman" w:hAnsi="Arial" w:cs="Arial"/>
          <w:color w:val="000000" w:themeColor="text1"/>
          <w:sz w:val="22"/>
          <w:szCs w:val="22"/>
          <w:lang w:eastAsia="es-CO"/>
        </w:rPr>
        <w:t xml:space="preserve">resupuestales </w:t>
      </w:r>
      <w:r w:rsidR="003A613E" w:rsidRPr="00CF18DB">
        <w:rPr>
          <w:rFonts w:ascii="Arial" w:eastAsia="Times New Roman" w:hAnsi="Arial" w:cs="Arial"/>
          <w:color w:val="000000" w:themeColor="text1"/>
          <w:sz w:val="22"/>
          <w:szCs w:val="22"/>
          <w:lang w:eastAsia="es-CO"/>
        </w:rPr>
        <w:t xml:space="preserve">y FUT Víctimas se </w:t>
      </w:r>
      <w:r w:rsidR="00686CA4" w:rsidRPr="00CF18DB">
        <w:rPr>
          <w:rFonts w:ascii="Arial" w:eastAsia="Times New Roman" w:hAnsi="Arial" w:cs="Arial"/>
          <w:color w:val="000000" w:themeColor="text1"/>
          <w:sz w:val="22"/>
          <w:szCs w:val="22"/>
          <w:lang w:eastAsia="es-CO"/>
        </w:rPr>
        <w:t>debían</w:t>
      </w:r>
      <w:r w:rsidR="003A613E" w:rsidRPr="00CF18DB">
        <w:rPr>
          <w:rFonts w:ascii="Arial" w:eastAsia="Times New Roman" w:hAnsi="Arial" w:cs="Arial"/>
          <w:color w:val="000000" w:themeColor="text1"/>
          <w:sz w:val="22"/>
          <w:szCs w:val="22"/>
          <w:lang w:eastAsia="es-CO"/>
        </w:rPr>
        <w:t xml:space="preserve"> reportar por </w:t>
      </w:r>
      <w:r w:rsidR="006C5F16" w:rsidRPr="00CF18DB">
        <w:rPr>
          <w:rFonts w:ascii="Arial" w:eastAsia="Times New Roman" w:hAnsi="Arial" w:cs="Arial"/>
          <w:color w:val="000000" w:themeColor="text1"/>
          <w:sz w:val="22"/>
          <w:szCs w:val="22"/>
          <w:lang w:eastAsia="es-CO"/>
        </w:rPr>
        <w:t>todas</w:t>
      </w:r>
      <w:r w:rsidR="003A613E" w:rsidRPr="00CF18DB">
        <w:rPr>
          <w:rFonts w:ascii="Arial" w:eastAsia="Times New Roman" w:hAnsi="Arial" w:cs="Arial"/>
          <w:color w:val="000000" w:themeColor="text1"/>
          <w:sz w:val="22"/>
          <w:szCs w:val="22"/>
          <w:lang w:eastAsia="es-CO"/>
        </w:rPr>
        <w:t xml:space="preserve"> </w:t>
      </w:r>
      <w:r w:rsidR="006C5F16" w:rsidRPr="00CF18DB">
        <w:rPr>
          <w:rFonts w:ascii="Arial" w:eastAsia="Times New Roman" w:hAnsi="Arial" w:cs="Arial"/>
          <w:color w:val="000000" w:themeColor="text1"/>
          <w:sz w:val="22"/>
          <w:szCs w:val="22"/>
          <w:lang w:eastAsia="es-CO"/>
        </w:rPr>
        <w:t xml:space="preserve">las entidades territoriales para cada uno de los trimestres de la vigencia 2021, </w:t>
      </w:r>
      <w:r w:rsidR="0046785F" w:rsidRPr="00CF18DB">
        <w:rPr>
          <w:rFonts w:ascii="Arial" w:eastAsia="Times New Roman" w:hAnsi="Arial" w:cs="Arial"/>
          <w:color w:val="000000" w:themeColor="text1"/>
          <w:sz w:val="22"/>
          <w:szCs w:val="22"/>
          <w:lang w:eastAsia="es-CO"/>
        </w:rPr>
        <w:t>por medio</w:t>
      </w:r>
      <w:r w:rsidR="00886E85" w:rsidRPr="00CF18DB">
        <w:rPr>
          <w:rFonts w:ascii="Arial" w:eastAsia="Times New Roman" w:hAnsi="Arial" w:cs="Arial"/>
          <w:color w:val="000000" w:themeColor="text1"/>
          <w:sz w:val="22"/>
          <w:szCs w:val="22"/>
          <w:lang w:eastAsia="es-CO"/>
        </w:rPr>
        <w:t xml:space="preserve"> del</w:t>
      </w:r>
      <w:r w:rsidR="00686CA4" w:rsidRPr="00CF18DB">
        <w:rPr>
          <w:rFonts w:ascii="Arial" w:eastAsia="Times New Roman" w:hAnsi="Arial" w:cs="Arial"/>
          <w:color w:val="000000" w:themeColor="text1"/>
          <w:sz w:val="22"/>
          <w:szCs w:val="22"/>
          <w:lang w:eastAsia="es-CO"/>
        </w:rPr>
        <w:t xml:space="preserve"> Sistema Consolidador de Hacienda – CHIP en la Categoría FUT se pudo evidenciar que el Municipio reportó la información </w:t>
      </w:r>
      <w:r w:rsidR="007D654F" w:rsidRPr="00CF18DB">
        <w:rPr>
          <w:rFonts w:ascii="Arial" w:eastAsia="Times New Roman" w:hAnsi="Arial" w:cs="Arial"/>
          <w:color w:val="000000" w:themeColor="text1"/>
          <w:sz w:val="22"/>
          <w:szCs w:val="22"/>
          <w:lang w:eastAsia="es-CO"/>
        </w:rPr>
        <w:t xml:space="preserve"> de la categoría FUT Registros Presupuestales </w:t>
      </w:r>
      <w:r w:rsidR="00686CA4" w:rsidRPr="00CF18DB">
        <w:rPr>
          <w:rFonts w:ascii="Arial" w:eastAsia="Times New Roman" w:hAnsi="Arial" w:cs="Arial"/>
          <w:color w:val="000000" w:themeColor="text1"/>
          <w:sz w:val="22"/>
          <w:szCs w:val="22"/>
          <w:lang w:eastAsia="es-CO"/>
        </w:rPr>
        <w:t xml:space="preserve">del </w:t>
      </w:r>
      <w:r w:rsidR="007D654F" w:rsidRPr="00CF18DB">
        <w:rPr>
          <w:rFonts w:ascii="Arial" w:eastAsia="Times New Roman" w:hAnsi="Arial" w:cs="Arial"/>
          <w:color w:val="000000" w:themeColor="text1"/>
          <w:sz w:val="22"/>
          <w:szCs w:val="22"/>
          <w:lang w:eastAsia="es-CO"/>
        </w:rPr>
        <w:t>primer</w:t>
      </w:r>
      <w:r w:rsidR="00686CA4" w:rsidRPr="00CF18DB">
        <w:rPr>
          <w:rFonts w:ascii="Arial" w:eastAsia="Times New Roman" w:hAnsi="Arial" w:cs="Arial"/>
          <w:color w:val="000000" w:themeColor="text1"/>
          <w:sz w:val="22"/>
          <w:szCs w:val="22"/>
          <w:lang w:eastAsia="es-CO"/>
        </w:rPr>
        <w:t xml:space="preserve"> trimestre de 202</w:t>
      </w:r>
      <w:r w:rsidR="00CF18DB" w:rsidRPr="00CF18DB">
        <w:rPr>
          <w:rFonts w:ascii="Arial" w:eastAsia="Times New Roman" w:hAnsi="Arial" w:cs="Arial"/>
          <w:color w:val="000000" w:themeColor="text1"/>
          <w:sz w:val="22"/>
          <w:szCs w:val="22"/>
          <w:lang w:eastAsia="es-CO"/>
        </w:rPr>
        <w:t>1</w:t>
      </w:r>
      <w:r w:rsidR="007D654F" w:rsidRPr="00CF18DB">
        <w:rPr>
          <w:rFonts w:ascii="Arial" w:eastAsia="Times New Roman" w:hAnsi="Arial" w:cs="Arial"/>
          <w:color w:val="000000" w:themeColor="text1"/>
          <w:sz w:val="22"/>
          <w:szCs w:val="22"/>
          <w:lang w:eastAsia="es-CO"/>
        </w:rPr>
        <w:t>.</w:t>
      </w:r>
    </w:p>
    <w:p w:rsidR="002F081F" w:rsidRDefault="002F081F" w:rsidP="00AA62D7">
      <w:pPr>
        <w:jc w:val="both"/>
        <w:rPr>
          <w:rFonts w:ascii="Arial" w:eastAsia="Times New Roman" w:hAnsi="Arial" w:cs="Arial"/>
          <w:color w:val="FF0000"/>
          <w:sz w:val="22"/>
          <w:szCs w:val="22"/>
          <w:lang w:eastAsia="es-CO"/>
        </w:rPr>
      </w:pPr>
    </w:p>
    <w:p w:rsidR="00AA62D7" w:rsidRPr="00AD6856" w:rsidRDefault="00CF18DB" w:rsidP="00AA62D7">
      <w:pPr>
        <w:jc w:val="both"/>
        <w:rPr>
          <w:rFonts w:ascii="Arial" w:eastAsia="Times New Roman" w:hAnsi="Arial" w:cs="Arial"/>
          <w:color w:val="000000" w:themeColor="text1"/>
          <w:sz w:val="22"/>
          <w:szCs w:val="22"/>
          <w:lang w:eastAsia="es-CO"/>
        </w:rPr>
      </w:pPr>
      <w:r w:rsidRPr="00AD6856">
        <w:rPr>
          <w:rFonts w:ascii="Arial" w:eastAsia="Times New Roman" w:hAnsi="Arial" w:cs="Arial"/>
          <w:color w:val="000000" w:themeColor="text1"/>
          <w:sz w:val="22"/>
          <w:szCs w:val="22"/>
          <w:lang w:eastAsia="es-CO"/>
        </w:rPr>
        <w:t xml:space="preserve">Al verificar el cargue de la información mencionada se pudo ver que coincide con la reportada en las ejecuciones presupuestales y que </w:t>
      </w:r>
      <w:r w:rsidR="0077436A" w:rsidRPr="00AD6856">
        <w:rPr>
          <w:rFonts w:ascii="Arial" w:eastAsia="Times New Roman" w:hAnsi="Arial" w:cs="Arial"/>
          <w:color w:val="000000" w:themeColor="text1"/>
          <w:sz w:val="22"/>
          <w:szCs w:val="22"/>
          <w:lang w:eastAsia="es-CO"/>
        </w:rPr>
        <w:t xml:space="preserve">los objetos se encuentran entre las actividades </w:t>
      </w:r>
      <w:r w:rsidR="00AD6856" w:rsidRPr="00AD6856">
        <w:rPr>
          <w:rFonts w:ascii="Arial" w:eastAsia="Times New Roman" w:hAnsi="Arial" w:cs="Arial"/>
          <w:color w:val="000000" w:themeColor="text1"/>
          <w:sz w:val="22"/>
          <w:szCs w:val="22"/>
          <w:lang w:eastAsia="es-CO"/>
        </w:rPr>
        <w:t>elegibles incluidas en el artículo 11 de la Ley 1176 de 2007.</w:t>
      </w:r>
    </w:p>
    <w:p w:rsidR="00CF18DB" w:rsidRDefault="00CF18DB" w:rsidP="00AA62D7">
      <w:pPr>
        <w:jc w:val="both"/>
        <w:rPr>
          <w:rFonts w:ascii="Arial" w:eastAsia="Times New Roman" w:hAnsi="Arial" w:cs="Arial"/>
          <w:color w:val="FF0000"/>
          <w:sz w:val="22"/>
          <w:szCs w:val="22"/>
          <w:lang w:eastAsia="es-CO"/>
        </w:rPr>
      </w:pPr>
    </w:p>
    <w:p w:rsidR="00CF18DB" w:rsidRDefault="00AD6856" w:rsidP="00FA066E">
      <w:pPr>
        <w:shd w:val="clear" w:color="auto" w:fill="FFFFFF"/>
        <w:jc w:val="both"/>
        <w:rPr>
          <w:rFonts w:ascii="Arial" w:eastAsia="Times New Roman" w:hAnsi="Arial" w:cs="Arial"/>
          <w:color w:val="000000" w:themeColor="text1"/>
          <w:sz w:val="22"/>
          <w:szCs w:val="22"/>
          <w:lang w:eastAsia="es-CO"/>
        </w:rPr>
      </w:pPr>
      <w:r w:rsidRPr="001B5E16">
        <w:rPr>
          <w:rFonts w:ascii="Arial" w:eastAsia="Times New Roman" w:hAnsi="Arial" w:cs="Arial"/>
          <w:color w:val="000000" w:themeColor="text1"/>
          <w:sz w:val="22"/>
          <w:szCs w:val="22"/>
          <w:lang w:eastAsia="es-CO"/>
        </w:rPr>
        <w:t xml:space="preserve">Así mismo, </w:t>
      </w:r>
      <w:r w:rsidR="00FA112B" w:rsidRPr="001B5E16">
        <w:rPr>
          <w:rFonts w:ascii="Arial" w:eastAsia="Times New Roman" w:hAnsi="Arial" w:cs="Arial"/>
          <w:color w:val="000000" w:themeColor="text1"/>
          <w:sz w:val="22"/>
          <w:szCs w:val="22"/>
          <w:lang w:eastAsia="es-CO"/>
        </w:rPr>
        <w:t>el Municipio entregó</w:t>
      </w:r>
      <w:r w:rsidRPr="001B5E16">
        <w:rPr>
          <w:rFonts w:ascii="Arial" w:eastAsia="Times New Roman" w:hAnsi="Arial" w:cs="Arial"/>
          <w:color w:val="000000" w:themeColor="text1"/>
          <w:sz w:val="22"/>
          <w:szCs w:val="22"/>
          <w:lang w:eastAsia="es-CO"/>
        </w:rPr>
        <w:t xml:space="preserve"> las ejecuciones de ingresos y gastos con corte a 31 de marzo de 2021, </w:t>
      </w:r>
      <w:r w:rsidR="00FA066E" w:rsidRPr="001B5E16">
        <w:rPr>
          <w:rFonts w:ascii="Arial" w:eastAsia="Times New Roman" w:hAnsi="Arial" w:cs="Arial"/>
          <w:color w:val="000000" w:themeColor="text1"/>
          <w:sz w:val="22"/>
          <w:szCs w:val="22"/>
          <w:lang w:eastAsia="es-CO"/>
        </w:rPr>
        <w:t>las cuales</w:t>
      </w:r>
      <w:r w:rsidRPr="001B5E16">
        <w:rPr>
          <w:rFonts w:ascii="Arial" w:eastAsia="Times New Roman" w:hAnsi="Arial" w:cs="Arial"/>
          <w:color w:val="000000" w:themeColor="text1"/>
          <w:sz w:val="22"/>
          <w:szCs w:val="22"/>
          <w:lang w:eastAsia="es-CO"/>
        </w:rPr>
        <w:t xml:space="preserve"> </w:t>
      </w:r>
      <w:r w:rsidR="00FA066E" w:rsidRPr="001B5E16">
        <w:rPr>
          <w:rFonts w:ascii="Arial" w:eastAsia="Times New Roman" w:hAnsi="Arial" w:cs="Arial"/>
          <w:color w:val="000000" w:themeColor="text1"/>
          <w:sz w:val="22"/>
          <w:szCs w:val="22"/>
          <w:lang w:eastAsia="es-CO"/>
        </w:rPr>
        <w:t xml:space="preserve">permitieron realizar </w:t>
      </w:r>
      <w:r w:rsidRPr="001B5E16">
        <w:rPr>
          <w:rFonts w:ascii="Arial" w:eastAsia="Times New Roman" w:hAnsi="Arial" w:cs="Arial"/>
          <w:color w:val="000000" w:themeColor="text1"/>
          <w:sz w:val="22"/>
          <w:szCs w:val="22"/>
          <w:lang w:eastAsia="es-CO"/>
        </w:rPr>
        <w:t>la Evaluación Financiera de este inform</w:t>
      </w:r>
      <w:r w:rsidR="00536480" w:rsidRPr="001B5E16">
        <w:rPr>
          <w:rFonts w:ascii="Arial" w:eastAsia="Times New Roman" w:hAnsi="Arial" w:cs="Arial"/>
          <w:color w:val="000000" w:themeColor="text1"/>
          <w:sz w:val="22"/>
          <w:szCs w:val="22"/>
          <w:lang w:eastAsia="es-CO"/>
        </w:rPr>
        <w:t>e</w:t>
      </w:r>
      <w:r w:rsidR="00311786" w:rsidRPr="001B5E16">
        <w:rPr>
          <w:rFonts w:ascii="Arial" w:eastAsia="Times New Roman" w:hAnsi="Arial" w:cs="Arial"/>
          <w:color w:val="000000" w:themeColor="text1"/>
          <w:sz w:val="22"/>
          <w:szCs w:val="22"/>
          <w:lang w:eastAsia="es-CO"/>
        </w:rPr>
        <w:t xml:space="preserve">, </w:t>
      </w:r>
      <w:r w:rsidR="001B5E16" w:rsidRPr="001B5E16">
        <w:rPr>
          <w:rFonts w:ascii="Arial" w:eastAsia="Times New Roman" w:hAnsi="Arial" w:cs="Arial"/>
          <w:color w:val="000000" w:themeColor="text1"/>
          <w:sz w:val="22"/>
          <w:szCs w:val="22"/>
          <w:lang w:eastAsia="es-CO"/>
        </w:rPr>
        <w:t xml:space="preserve">e </w:t>
      </w:r>
      <w:r w:rsidR="00311786" w:rsidRPr="001B5E16">
        <w:rPr>
          <w:rFonts w:ascii="Arial" w:eastAsia="Times New Roman" w:hAnsi="Arial" w:cs="Arial"/>
          <w:color w:val="000000" w:themeColor="text1"/>
          <w:sz w:val="22"/>
          <w:szCs w:val="22"/>
          <w:lang w:eastAsia="es-CO"/>
        </w:rPr>
        <w:t>i</w:t>
      </w:r>
      <w:r w:rsidR="00975935" w:rsidRPr="001B5E16">
        <w:rPr>
          <w:rFonts w:ascii="Arial" w:eastAsia="Times New Roman" w:hAnsi="Arial" w:cs="Arial"/>
          <w:color w:val="000000" w:themeColor="text1"/>
          <w:sz w:val="22"/>
          <w:szCs w:val="22"/>
          <w:lang w:eastAsia="es-CO"/>
        </w:rPr>
        <w:t xml:space="preserve">gualmente, como se mencionó </w:t>
      </w:r>
      <w:r w:rsidR="00182502">
        <w:rPr>
          <w:rFonts w:ascii="Arial" w:eastAsia="Times New Roman" w:hAnsi="Arial" w:cs="Arial"/>
          <w:color w:val="000000" w:themeColor="text1"/>
          <w:sz w:val="22"/>
          <w:szCs w:val="22"/>
          <w:lang w:eastAsia="es-CO"/>
        </w:rPr>
        <w:t>previamente</w:t>
      </w:r>
      <w:r w:rsidR="00975935" w:rsidRPr="001B5E16">
        <w:rPr>
          <w:rFonts w:ascii="Arial" w:eastAsia="Times New Roman" w:hAnsi="Arial" w:cs="Arial"/>
          <w:color w:val="000000" w:themeColor="text1"/>
          <w:sz w:val="22"/>
          <w:szCs w:val="22"/>
          <w:lang w:eastAsia="es-CO"/>
        </w:rPr>
        <w:t xml:space="preserve">, allegó </w:t>
      </w:r>
      <w:r w:rsidR="00311786" w:rsidRPr="001B5E16">
        <w:rPr>
          <w:rFonts w:ascii="Arial" w:eastAsia="Times New Roman" w:hAnsi="Arial" w:cs="Arial"/>
          <w:color w:val="000000" w:themeColor="text1"/>
          <w:sz w:val="22"/>
          <w:szCs w:val="22"/>
          <w:lang w:eastAsia="es-CO"/>
        </w:rPr>
        <w:t xml:space="preserve">los </w:t>
      </w:r>
      <w:r w:rsidR="00F06116" w:rsidRPr="001B5E16">
        <w:rPr>
          <w:rFonts w:ascii="Arial" w:eastAsia="Times New Roman" w:hAnsi="Arial" w:cs="Arial"/>
          <w:color w:val="000000" w:themeColor="text1"/>
          <w:sz w:val="22"/>
          <w:szCs w:val="22"/>
          <w:lang w:eastAsia="es-CO"/>
        </w:rPr>
        <w:t>documentos soporte</w:t>
      </w:r>
      <w:r w:rsidR="00311786" w:rsidRPr="001B5E16">
        <w:rPr>
          <w:rFonts w:ascii="Arial" w:eastAsia="Times New Roman" w:hAnsi="Arial" w:cs="Arial"/>
          <w:color w:val="000000" w:themeColor="text1"/>
          <w:sz w:val="22"/>
          <w:szCs w:val="22"/>
          <w:lang w:eastAsia="es-CO"/>
        </w:rPr>
        <w:t xml:space="preserve"> de </w:t>
      </w:r>
      <w:r w:rsidR="00056011" w:rsidRPr="001B5E16">
        <w:rPr>
          <w:rFonts w:ascii="Arial" w:eastAsia="Times New Roman" w:hAnsi="Arial" w:cs="Arial"/>
          <w:color w:val="000000" w:themeColor="text1"/>
          <w:sz w:val="22"/>
          <w:szCs w:val="22"/>
          <w:lang w:eastAsia="es-CO"/>
        </w:rPr>
        <w:t>las aclaraciones solicitadas en el informe pasado.</w:t>
      </w:r>
    </w:p>
    <w:p w:rsidR="00BA14AC" w:rsidRPr="001B5E16" w:rsidRDefault="00BA14AC" w:rsidP="00FA066E">
      <w:pPr>
        <w:shd w:val="clear" w:color="auto" w:fill="FFFFFF"/>
        <w:jc w:val="both"/>
        <w:rPr>
          <w:rFonts w:ascii="Arial" w:eastAsia="Times New Roman" w:hAnsi="Arial" w:cs="Arial"/>
          <w:color w:val="000000" w:themeColor="text1"/>
          <w:sz w:val="22"/>
          <w:szCs w:val="22"/>
          <w:lang w:eastAsia="es-CO"/>
        </w:rPr>
      </w:pPr>
    </w:p>
    <w:p w:rsidR="00AA62D7" w:rsidRPr="00231232" w:rsidRDefault="00AA62D7" w:rsidP="00AA62D7">
      <w:pPr>
        <w:jc w:val="both"/>
        <w:rPr>
          <w:rFonts w:ascii="Arial" w:hAnsi="Arial" w:cs="Arial"/>
          <w:b/>
          <w:color w:val="FF0000"/>
          <w:sz w:val="22"/>
          <w:szCs w:val="22"/>
          <w:lang w:val="es-CO"/>
        </w:rPr>
      </w:pPr>
    </w:p>
    <w:bookmarkEnd w:id="2"/>
    <w:p w:rsidR="00BA14AC" w:rsidRDefault="00BA14AC" w:rsidP="00AA62D7">
      <w:pPr>
        <w:jc w:val="both"/>
        <w:rPr>
          <w:rFonts w:ascii="Arial" w:hAnsi="Arial" w:cs="Arial"/>
          <w:b/>
          <w:color w:val="000000" w:themeColor="text1"/>
          <w:sz w:val="22"/>
          <w:szCs w:val="22"/>
        </w:rPr>
      </w:pPr>
    </w:p>
    <w:p w:rsidR="00AA62D7" w:rsidRDefault="00AA62D7" w:rsidP="00AA62D7">
      <w:pPr>
        <w:jc w:val="both"/>
        <w:rPr>
          <w:rFonts w:ascii="Arial" w:hAnsi="Arial" w:cs="Arial"/>
          <w:b/>
          <w:color w:val="000000" w:themeColor="text1"/>
          <w:sz w:val="22"/>
          <w:szCs w:val="22"/>
        </w:rPr>
      </w:pPr>
      <w:r w:rsidRPr="000F7B29">
        <w:rPr>
          <w:rFonts w:ascii="Arial" w:hAnsi="Arial" w:cs="Arial"/>
          <w:b/>
          <w:color w:val="000000" w:themeColor="text1"/>
          <w:sz w:val="22"/>
          <w:szCs w:val="22"/>
        </w:rPr>
        <w:t>Conclusiones y Recomendacione</w:t>
      </w:r>
      <w:r w:rsidR="00E375B4">
        <w:rPr>
          <w:rFonts w:ascii="Arial" w:hAnsi="Arial" w:cs="Arial"/>
          <w:b/>
          <w:color w:val="000000" w:themeColor="text1"/>
          <w:sz w:val="22"/>
          <w:szCs w:val="22"/>
        </w:rPr>
        <w:t>s</w:t>
      </w:r>
    </w:p>
    <w:p w:rsidR="00BA14AC" w:rsidRPr="00E375B4" w:rsidRDefault="00BA14AC" w:rsidP="00AA62D7">
      <w:pPr>
        <w:jc w:val="both"/>
        <w:rPr>
          <w:rFonts w:ascii="Arial" w:hAnsi="Arial" w:cs="Arial"/>
          <w:b/>
          <w:color w:val="000000" w:themeColor="text1"/>
          <w:sz w:val="22"/>
          <w:szCs w:val="22"/>
        </w:rPr>
      </w:pPr>
    </w:p>
    <w:p w:rsidR="00342F04" w:rsidRDefault="008D0D5B" w:rsidP="005F315A">
      <w:pPr>
        <w:autoSpaceDE w:val="0"/>
        <w:autoSpaceDN w:val="0"/>
        <w:adjustRightInd w:val="0"/>
        <w:rPr>
          <w:rFonts w:ascii="Arial" w:eastAsia="Calibri" w:hAnsi="Arial" w:cs="Arial"/>
          <w:color w:val="000000"/>
          <w:sz w:val="22"/>
          <w:szCs w:val="22"/>
          <w:lang w:val="es-CO"/>
        </w:rPr>
      </w:pPr>
      <w:r>
        <w:rPr>
          <w:rFonts w:ascii="Arial" w:eastAsia="Calibri" w:hAnsi="Arial" w:cs="Arial"/>
          <w:color w:val="000000"/>
          <w:sz w:val="22"/>
          <w:szCs w:val="22"/>
          <w:lang w:val="es-CO"/>
        </w:rPr>
        <w:t>Por medio d</w:t>
      </w:r>
      <w:r w:rsidR="005F315A" w:rsidRPr="005F315A">
        <w:rPr>
          <w:rFonts w:ascii="Arial" w:eastAsia="Calibri" w:hAnsi="Arial" w:cs="Arial"/>
          <w:color w:val="000000"/>
          <w:sz w:val="22"/>
          <w:szCs w:val="22"/>
          <w:lang w:val="es-CO"/>
        </w:rPr>
        <w:t>e la evaluación realizada</w:t>
      </w:r>
      <w:r w:rsidR="00342F04">
        <w:rPr>
          <w:rFonts w:ascii="Arial" w:eastAsia="Calibri" w:hAnsi="Arial" w:cs="Arial"/>
          <w:color w:val="000000"/>
          <w:sz w:val="22"/>
          <w:szCs w:val="22"/>
          <w:lang w:val="es-CO"/>
        </w:rPr>
        <w:t xml:space="preserve"> </w:t>
      </w:r>
      <w:r w:rsidR="00342F04" w:rsidRPr="00B6794D">
        <w:rPr>
          <w:rFonts w:ascii="Arial" w:eastAsia="Calibri" w:hAnsi="Arial" w:cs="Arial"/>
          <w:color w:val="000000"/>
          <w:sz w:val="22"/>
          <w:szCs w:val="22"/>
          <w:lang w:val="es-CO"/>
        </w:rPr>
        <w:t>a la actividad que mant</w:t>
      </w:r>
      <w:r w:rsidR="00B6794D">
        <w:rPr>
          <w:rFonts w:ascii="Arial" w:eastAsia="Calibri" w:hAnsi="Arial" w:cs="Arial"/>
          <w:color w:val="000000"/>
          <w:sz w:val="22"/>
          <w:szCs w:val="22"/>
          <w:lang w:val="es-CO"/>
        </w:rPr>
        <w:t>enía</w:t>
      </w:r>
      <w:r w:rsidR="00342F04" w:rsidRPr="00B6794D">
        <w:rPr>
          <w:rFonts w:ascii="Arial" w:eastAsia="Calibri" w:hAnsi="Arial" w:cs="Arial"/>
          <w:color w:val="000000"/>
          <w:sz w:val="22"/>
          <w:szCs w:val="22"/>
          <w:lang w:val="es-CO"/>
        </w:rPr>
        <w:t xml:space="preserve"> la Suspensión de giros en el municipio de </w:t>
      </w:r>
      <w:r w:rsidR="00B6794D">
        <w:rPr>
          <w:rFonts w:ascii="Arial" w:eastAsia="Calibri" w:hAnsi="Arial" w:cs="Arial"/>
          <w:color w:val="000000"/>
          <w:sz w:val="22"/>
          <w:szCs w:val="22"/>
          <w:lang w:val="es-CO"/>
        </w:rPr>
        <w:t>Consacá - Nariño</w:t>
      </w:r>
      <w:r w:rsidR="00342F04" w:rsidRPr="00B6794D">
        <w:rPr>
          <w:rFonts w:ascii="Arial" w:eastAsia="Calibri" w:hAnsi="Arial" w:cs="Arial"/>
          <w:color w:val="000000"/>
          <w:sz w:val="22"/>
          <w:szCs w:val="22"/>
          <w:lang w:val="es-CO"/>
        </w:rPr>
        <w:t>, se pudo verificar el cumplimiento de esta.</w:t>
      </w:r>
    </w:p>
    <w:p w:rsidR="00904BFC" w:rsidRPr="005F315A" w:rsidRDefault="00904BFC" w:rsidP="005F315A">
      <w:pPr>
        <w:autoSpaceDE w:val="0"/>
        <w:autoSpaceDN w:val="0"/>
        <w:adjustRightInd w:val="0"/>
        <w:rPr>
          <w:rFonts w:ascii="Arial" w:eastAsia="Calibri" w:hAnsi="Arial" w:cs="Arial"/>
          <w:color w:val="000000"/>
          <w:sz w:val="22"/>
          <w:szCs w:val="22"/>
          <w:lang w:val="es-CO"/>
        </w:rPr>
      </w:pPr>
    </w:p>
    <w:p w:rsidR="005F315A" w:rsidRDefault="00316AA6" w:rsidP="005F315A">
      <w:pPr>
        <w:jc w:val="both"/>
        <w:rPr>
          <w:rFonts w:ascii="Arial" w:eastAsia="Calibri" w:hAnsi="Arial" w:cs="Arial"/>
          <w:color w:val="000000"/>
          <w:sz w:val="22"/>
          <w:szCs w:val="22"/>
          <w:lang w:val="es-CO"/>
        </w:rPr>
      </w:pPr>
      <w:r>
        <w:rPr>
          <w:rFonts w:ascii="Arial" w:eastAsia="Calibri" w:hAnsi="Arial" w:cs="Arial"/>
          <w:color w:val="000000"/>
          <w:sz w:val="22"/>
          <w:szCs w:val="22"/>
          <w:lang w:val="es-CO"/>
        </w:rPr>
        <w:t>Por lo tanto</w:t>
      </w:r>
      <w:r w:rsidR="005F315A" w:rsidRPr="005F315A">
        <w:rPr>
          <w:rFonts w:ascii="Arial" w:eastAsia="Calibri" w:hAnsi="Arial" w:cs="Arial"/>
          <w:color w:val="000000"/>
          <w:sz w:val="22"/>
          <w:szCs w:val="22"/>
          <w:lang w:val="es-CO"/>
        </w:rPr>
        <w:t>, dado el cumplimiento de</w:t>
      </w:r>
      <w:r w:rsidR="00C24719">
        <w:rPr>
          <w:rFonts w:ascii="Arial" w:eastAsia="Calibri" w:hAnsi="Arial" w:cs="Arial"/>
          <w:color w:val="000000"/>
          <w:sz w:val="22"/>
          <w:szCs w:val="22"/>
          <w:lang w:val="es-CO"/>
        </w:rPr>
        <w:t>l total de</w:t>
      </w:r>
      <w:r w:rsidR="005F315A" w:rsidRPr="005F315A">
        <w:rPr>
          <w:rFonts w:ascii="Arial" w:eastAsia="Calibri" w:hAnsi="Arial" w:cs="Arial"/>
          <w:color w:val="000000"/>
          <w:sz w:val="22"/>
          <w:szCs w:val="22"/>
          <w:lang w:val="es-CO"/>
        </w:rPr>
        <w:t xml:space="preserve"> las actividades a la</w:t>
      </w:r>
      <w:r w:rsidR="00C24719">
        <w:rPr>
          <w:rFonts w:ascii="Arial" w:eastAsia="Calibri" w:hAnsi="Arial" w:cs="Arial"/>
          <w:color w:val="000000"/>
          <w:sz w:val="22"/>
          <w:szCs w:val="22"/>
          <w:lang w:val="es-CO"/>
        </w:rPr>
        <w:t>s</w:t>
      </w:r>
      <w:r w:rsidR="005F315A" w:rsidRPr="005F315A">
        <w:rPr>
          <w:rFonts w:ascii="Arial" w:eastAsia="Calibri" w:hAnsi="Arial" w:cs="Arial"/>
          <w:color w:val="000000"/>
          <w:sz w:val="22"/>
          <w:szCs w:val="22"/>
          <w:lang w:val="es-CO"/>
        </w:rPr>
        <w:t xml:space="preserve"> que hace referencia el artículo 3° de la Resolución </w:t>
      </w:r>
      <w:r w:rsidR="00DF7AEF">
        <w:rPr>
          <w:rFonts w:ascii="Arial" w:hAnsi="Arial" w:cs="Arial"/>
          <w:color w:val="000000" w:themeColor="text1"/>
          <w:sz w:val="22"/>
          <w:szCs w:val="22"/>
        </w:rPr>
        <w:t>3033 del 4 de septiembre de 2019</w:t>
      </w:r>
      <w:r w:rsidR="005F315A" w:rsidRPr="005F315A">
        <w:rPr>
          <w:rFonts w:ascii="Arial" w:eastAsia="Calibri" w:hAnsi="Arial" w:cs="Arial"/>
          <w:color w:val="000000"/>
          <w:sz w:val="22"/>
          <w:szCs w:val="22"/>
          <w:lang w:val="es-CO"/>
        </w:rPr>
        <w:t>, se recomienda procedente efectuar el levantamiento de la Medida Correctiva de Suspensión de Giros, de conformidad con lo establecido en el artículo 2.6.3.4.2.12 del Decreto 1068 de 2015.</w:t>
      </w:r>
    </w:p>
    <w:p w:rsidR="00904BFC" w:rsidRDefault="00904BFC" w:rsidP="005F315A">
      <w:pPr>
        <w:jc w:val="both"/>
        <w:rPr>
          <w:rFonts w:ascii="Arial" w:eastAsia="Calibri" w:hAnsi="Arial" w:cs="Arial"/>
          <w:color w:val="000000"/>
          <w:sz w:val="22"/>
          <w:szCs w:val="22"/>
          <w:lang w:val="es-CO"/>
        </w:rPr>
      </w:pPr>
    </w:p>
    <w:p w:rsidR="00904BFC" w:rsidRDefault="00904BFC" w:rsidP="005F315A">
      <w:pPr>
        <w:jc w:val="both"/>
        <w:rPr>
          <w:rFonts w:ascii="Arial" w:eastAsia="Calibri" w:hAnsi="Arial" w:cs="Arial"/>
          <w:color w:val="000000"/>
          <w:sz w:val="22"/>
          <w:szCs w:val="22"/>
          <w:lang w:val="es-CO"/>
        </w:rPr>
      </w:pPr>
    </w:p>
    <w:p w:rsidR="00904BFC" w:rsidRPr="00231232" w:rsidRDefault="00904BFC" w:rsidP="005F315A">
      <w:pPr>
        <w:jc w:val="both"/>
        <w:rPr>
          <w:rFonts w:ascii="Arial" w:hAnsi="Arial" w:cs="Arial"/>
          <w:color w:val="FF0000"/>
          <w:sz w:val="22"/>
          <w:szCs w:val="22"/>
        </w:rPr>
      </w:pPr>
    </w:p>
    <w:p w:rsidR="00AA62D7" w:rsidRPr="00231232" w:rsidRDefault="00AA62D7" w:rsidP="00AA62D7">
      <w:pPr>
        <w:jc w:val="both"/>
        <w:rPr>
          <w:rFonts w:ascii="Arial" w:hAnsi="Arial" w:cs="Arial"/>
          <w:color w:val="FF0000"/>
          <w:sz w:val="22"/>
          <w:szCs w:val="22"/>
        </w:rPr>
      </w:pPr>
    </w:p>
    <w:p w:rsidR="00AA62D7" w:rsidRPr="00C4447F" w:rsidRDefault="00AA62D7" w:rsidP="00AA62D7">
      <w:pPr>
        <w:jc w:val="both"/>
        <w:rPr>
          <w:rFonts w:ascii="Arial" w:hAnsi="Arial" w:cs="Arial"/>
          <w:color w:val="000000" w:themeColor="text1"/>
          <w:sz w:val="16"/>
          <w:szCs w:val="16"/>
        </w:rPr>
      </w:pPr>
      <w:r w:rsidRPr="00C4447F">
        <w:rPr>
          <w:rFonts w:ascii="Arial" w:hAnsi="Arial" w:cs="Arial"/>
          <w:color w:val="000000" w:themeColor="text1"/>
          <w:sz w:val="16"/>
          <w:szCs w:val="16"/>
        </w:rPr>
        <w:t>Aprobó: Fernando Olivera</w:t>
      </w:r>
    </w:p>
    <w:p w:rsidR="00AA62D7" w:rsidRPr="00C4447F" w:rsidRDefault="00AA62D7" w:rsidP="00AA62D7">
      <w:pPr>
        <w:jc w:val="both"/>
        <w:rPr>
          <w:rFonts w:ascii="Arial" w:hAnsi="Arial" w:cs="Arial"/>
          <w:color w:val="000000" w:themeColor="text1"/>
          <w:sz w:val="16"/>
          <w:szCs w:val="16"/>
        </w:rPr>
      </w:pPr>
      <w:r w:rsidRPr="00C4447F">
        <w:rPr>
          <w:rFonts w:ascii="Arial" w:hAnsi="Arial" w:cs="Arial"/>
          <w:color w:val="000000" w:themeColor="text1"/>
          <w:sz w:val="16"/>
          <w:szCs w:val="16"/>
        </w:rPr>
        <w:t xml:space="preserve">Revisión Jurídica: </w:t>
      </w:r>
      <w:r w:rsidR="00E3568A" w:rsidRPr="00C4447F">
        <w:rPr>
          <w:rFonts w:ascii="Arial" w:hAnsi="Arial" w:cs="Arial"/>
          <w:color w:val="000000" w:themeColor="text1"/>
          <w:sz w:val="16"/>
          <w:szCs w:val="16"/>
        </w:rPr>
        <w:t>Natalia Espitia</w:t>
      </w:r>
    </w:p>
    <w:p w:rsidR="00AA62D7" w:rsidRPr="00C4447F" w:rsidRDefault="00AA62D7" w:rsidP="00AA62D7">
      <w:pPr>
        <w:jc w:val="both"/>
        <w:rPr>
          <w:rFonts w:ascii="Arial" w:hAnsi="Arial" w:cs="Arial"/>
          <w:color w:val="000000" w:themeColor="text1"/>
          <w:sz w:val="16"/>
          <w:szCs w:val="16"/>
        </w:rPr>
      </w:pPr>
      <w:r w:rsidRPr="00C4447F">
        <w:rPr>
          <w:rFonts w:ascii="Arial" w:hAnsi="Arial" w:cs="Arial"/>
          <w:color w:val="000000" w:themeColor="text1"/>
          <w:sz w:val="16"/>
          <w:szCs w:val="16"/>
        </w:rPr>
        <w:t>Revisión Técnica. Mauricio Mendoza</w:t>
      </w:r>
    </w:p>
    <w:p w:rsidR="00AA62D7" w:rsidRPr="00C4447F" w:rsidRDefault="00AA62D7" w:rsidP="00AA62D7">
      <w:pPr>
        <w:jc w:val="both"/>
        <w:rPr>
          <w:color w:val="000000" w:themeColor="text1"/>
        </w:rPr>
      </w:pPr>
      <w:r w:rsidRPr="00C4447F">
        <w:rPr>
          <w:rFonts w:ascii="Arial" w:hAnsi="Arial" w:cs="Arial"/>
          <w:color w:val="000000" w:themeColor="text1"/>
          <w:sz w:val="16"/>
          <w:szCs w:val="16"/>
        </w:rPr>
        <w:t>Elaboró: Dalia Parrado</w:t>
      </w:r>
    </w:p>
    <w:p w:rsidR="00AA62D7" w:rsidRPr="00231232" w:rsidRDefault="00AA62D7" w:rsidP="00AA62D7">
      <w:pPr>
        <w:pStyle w:val="yiv292490742msonormal"/>
        <w:spacing w:before="0" w:beforeAutospacing="0" w:after="0" w:afterAutospacing="0"/>
        <w:jc w:val="both"/>
        <w:rPr>
          <w:rFonts w:ascii="Arial" w:hAnsi="Arial" w:cs="Arial"/>
          <w:color w:val="FF0000"/>
          <w:sz w:val="16"/>
          <w:szCs w:val="16"/>
          <w:lang w:val="es-ES"/>
        </w:rPr>
      </w:pPr>
    </w:p>
    <w:p w:rsidR="000D2573" w:rsidRPr="00231232" w:rsidRDefault="000D2573" w:rsidP="00AA62D7">
      <w:pPr>
        <w:rPr>
          <w:color w:val="FF0000"/>
        </w:rPr>
      </w:pPr>
    </w:p>
    <w:sectPr w:rsidR="000D2573" w:rsidRPr="00231232" w:rsidSect="00124CBB">
      <w:headerReference w:type="default" r:id="rId11"/>
      <w:footerReference w:type="default" r:id="rId12"/>
      <w:headerReference w:type="first" r:id="rId13"/>
      <w:footerReference w:type="first" r:id="rId14"/>
      <w:pgSz w:w="12240" w:h="15840" w:code="127"/>
      <w:pgMar w:top="1701" w:right="1134" w:bottom="2127" w:left="1701" w:header="284"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927" w:rsidRDefault="00233927" w:rsidP="00F71345">
      <w:r>
        <w:separator/>
      </w:r>
    </w:p>
  </w:endnote>
  <w:endnote w:type="continuationSeparator" w:id="0">
    <w:p w:rsidR="00233927" w:rsidRDefault="00233927"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54" w:rsidRPr="00B43E0B" w:rsidRDefault="00B00954" w:rsidP="004F2F9F">
    <w:pPr>
      <w:pStyle w:val="Piedepgina"/>
      <w:rPr>
        <w:rFonts w:ascii="Arial" w:hAnsi="Arial" w:cs="Arial"/>
        <w:b/>
        <w:sz w:val="20"/>
        <w:szCs w:val="20"/>
      </w:rPr>
    </w:pPr>
    <w:r w:rsidRPr="00364B15">
      <w:rPr>
        <w:noProof/>
        <w:lang w:eastAsia="es-CO"/>
      </w:rPr>
      <w:drawing>
        <wp:inline distT="0" distB="0" distL="0" distR="0">
          <wp:extent cx="3399155" cy="1014095"/>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p w:rsidR="00B00954" w:rsidRPr="00085D89" w:rsidRDefault="00B00954" w:rsidP="00085D89">
    <w:pPr>
      <w:pStyle w:val="Piedepgina"/>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54" w:rsidRDefault="00B00954" w:rsidP="00CC64EF">
    <w:pPr>
      <w:pStyle w:val="Piedepgina"/>
      <w:tabs>
        <w:tab w:val="clear" w:pos="4419"/>
        <w:tab w:val="clear" w:pos="8838"/>
        <w:tab w:val="left" w:pos="5865"/>
      </w:tabs>
    </w:pPr>
    <w:r w:rsidRPr="00364B15">
      <w:rPr>
        <w:noProof/>
        <w:lang w:eastAsia="es-CO"/>
      </w:rPr>
      <w:drawing>
        <wp:inline distT="0" distB="0" distL="0" distR="0">
          <wp:extent cx="3399155" cy="1014095"/>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927" w:rsidRDefault="00233927" w:rsidP="00F71345">
      <w:r>
        <w:separator/>
      </w:r>
    </w:p>
  </w:footnote>
  <w:footnote w:type="continuationSeparator" w:id="0">
    <w:p w:rsidR="00233927" w:rsidRDefault="00233927" w:rsidP="00F71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54" w:rsidRDefault="00B00954" w:rsidP="00F14025">
    <w:pPr>
      <w:pStyle w:val="Encabezado"/>
      <w:jc w:val="both"/>
      <w:rPr>
        <w:rFonts w:ascii="Arial" w:hAnsi="Arial" w:cs="Arial"/>
        <w:sz w:val="16"/>
        <w:szCs w:val="16"/>
      </w:rPr>
    </w:pPr>
    <w:r>
      <w:rPr>
        <w:noProof/>
        <w:lang w:eastAsia="es-CO"/>
      </w:rPr>
      <w:drawing>
        <wp:anchor distT="0" distB="0" distL="114300" distR="114300" simplePos="0" relativeHeight="251681792" behindDoc="1" locked="0" layoutInCell="1" allowOverlap="1">
          <wp:simplePos x="0" y="0"/>
          <wp:positionH relativeFrom="margin">
            <wp:posOffset>-178904</wp:posOffset>
          </wp:positionH>
          <wp:positionV relativeFrom="page">
            <wp:posOffset>-486217</wp:posOffset>
          </wp:positionV>
          <wp:extent cx="7733030" cy="10007600"/>
          <wp:effectExtent l="0" t="0" r="1270" b="0"/>
          <wp:wrapNone/>
          <wp:docPr id="49" name="Imagen 49" descr="Papelería-Institucional---Plan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elería-Institucional---Plant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3030" cy="10007600"/>
                  </a:xfrm>
                  <a:prstGeom prst="rect">
                    <a:avLst/>
                  </a:prstGeom>
                  <a:noFill/>
                  <a:ln>
                    <a:noFill/>
                  </a:ln>
                </pic:spPr>
              </pic:pic>
            </a:graphicData>
          </a:graphic>
        </wp:anchor>
      </w:drawing>
    </w:r>
  </w:p>
  <w:p w:rsidR="00B00954" w:rsidRDefault="00B00954" w:rsidP="00F14025">
    <w:pPr>
      <w:pStyle w:val="Encabezado"/>
      <w:jc w:val="both"/>
      <w:rPr>
        <w:rFonts w:ascii="Arial" w:hAnsi="Arial" w:cs="Arial"/>
        <w:sz w:val="16"/>
        <w:szCs w:val="16"/>
      </w:rPr>
    </w:pPr>
  </w:p>
  <w:p w:rsidR="00B00954" w:rsidRDefault="00B00954" w:rsidP="004F2F9F">
    <w:pPr>
      <w:pStyle w:val="Encabezado"/>
      <w:tabs>
        <w:tab w:val="clear" w:pos="4419"/>
        <w:tab w:val="clear" w:pos="8838"/>
        <w:tab w:val="left" w:pos="1831"/>
      </w:tabs>
      <w:ind w:firstLine="708"/>
      <w:jc w:val="both"/>
      <w:rPr>
        <w:rFonts w:ascii="Arial" w:hAnsi="Arial" w:cs="Arial"/>
        <w:sz w:val="16"/>
        <w:szCs w:val="16"/>
      </w:rPr>
    </w:pPr>
    <w:r>
      <w:rPr>
        <w:rFonts w:ascii="Arial" w:hAnsi="Arial" w:cs="Arial"/>
        <w:sz w:val="16"/>
        <w:szCs w:val="16"/>
      </w:rPr>
      <w:tab/>
    </w:r>
  </w:p>
  <w:p w:rsidR="00B00954" w:rsidRDefault="00B00954" w:rsidP="0033617A">
    <w:pPr>
      <w:pStyle w:val="Encabezado"/>
      <w:tabs>
        <w:tab w:val="clear" w:pos="4419"/>
        <w:tab w:val="clear" w:pos="8838"/>
        <w:tab w:val="left" w:pos="5715"/>
      </w:tabs>
      <w:jc w:val="both"/>
      <w:rPr>
        <w:rFonts w:ascii="Arial" w:hAnsi="Arial" w:cs="Arial"/>
        <w:sz w:val="16"/>
        <w:szCs w:val="16"/>
      </w:rPr>
    </w:pPr>
    <w:r>
      <w:rPr>
        <w:rFonts w:ascii="Arial" w:hAnsi="Arial" w:cs="Arial"/>
        <w:sz w:val="16"/>
        <w:szCs w:val="16"/>
      </w:rPr>
      <w:tab/>
    </w:r>
  </w:p>
  <w:p w:rsidR="00B00954" w:rsidRDefault="00B00954" w:rsidP="00EB6D1E">
    <w:pPr>
      <w:pStyle w:val="Encabezado"/>
      <w:rPr>
        <w:rFonts w:ascii="Arial" w:hAnsi="Arial" w:cs="Arial"/>
        <w:sz w:val="16"/>
        <w:szCs w:val="16"/>
      </w:rPr>
    </w:pPr>
  </w:p>
  <w:p w:rsidR="00B00954" w:rsidRDefault="00B00954" w:rsidP="00085D89">
    <w:pPr>
      <w:pStyle w:val="Encabezado"/>
      <w:tabs>
        <w:tab w:val="clear" w:pos="4419"/>
        <w:tab w:val="clear" w:pos="8838"/>
        <w:tab w:val="left" w:pos="1335"/>
      </w:tabs>
      <w:jc w:val="both"/>
      <w:rPr>
        <w:rFonts w:ascii="Arial" w:hAnsi="Arial" w:cs="Arial"/>
        <w:sz w:val="16"/>
        <w:szCs w:val="16"/>
      </w:rPr>
    </w:pPr>
    <w:r>
      <w:rPr>
        <w:rFonts w:ascii="Arial" w:hAnsi="Arial" w:cs="Arial"/>
        <w:sz w:val="16"/>
        <w:szCs w:val="16"/>
      </w:rPr>
      <w:tab/>
    </w:r>
  </w:p>
  <w:p w:rsidR="00B00954" w:rsidRPr="00291100" w:rsidRDefault="00B00954" w:rsidP="00291100">
    <w:pPr>
      <w:pStyle w:val="Encabezado"/>
      <w:jc w:val="both"/>
    </w:pPr>
    <w:bookmarkStart w:id="3" w:name="_Hlk502904560"/>
    <w:r>
      <w:rPr>
        <w:rFonts w:ascii="Arial" w:hAnsi="Arial" w:cs="Arial"/>
        <w:sz w:val="16"/>
        <w:szCs w:val="16"/>
      </w:rPr>
      <w:t xml:space="preserve">Continuación oficio </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A20E0C">
      <w:rPr>
        <w:rStyle w:val="Nmerodepgina"/>
        <w:rFonts w:ascii="Arial" w:hAnsi="Arial" w:cs="Arial"/>
        <w:noProof/>
        <w:sz w:val="16"/>
        <w:szCs w:val="16"/>
      </w:rPr>
      <w:t>7</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A20E0C">
      <w:rPr>
        <w:rStyle w:val="Nmerodepgina"/>
        <w:rFonts w:ascii="Arial" w:hAnsi="Arial" w:cs="Arial"/>
        <w:noProof/>
        <w:sz w:val="16"/>
        <w:szCs w:val="16"/>
      </w:rPr>
      <w:t>7</w:t>
    </w:r>
    <w:r w:rsidRPr="00F01F75">
      <w:rPr>
        <w:rStyle w:val="Nmerodepgina"/>
        <w:rFonts w:ascii="Arial" w:hAnsi="Arial" w:cs="Arial"/>
        <w:sz w:val="16"/>
        <w:szCs w:val="16"/>
      </w:rPr>
      <w:fldChar w:fldCharType="end"/>
    </w:r>
    <w:bookmarkEnd w:id="3"/>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54" w:rsidRDefault="00B00954" w:rsidP="00B43E0B">
    <w:pPr>
      <w:pStyle w:val="Encabezado"/>
      <w:tabs>
        <w:tab w:val="clear" w:pos="4419"/>
        <w:tab w:val="clear" w:pos="8838"/>
        <w:tab w:val="left" w:pos="5970"/>
      </w:tabs>
    </w:pPr>
    <w:r>
      <w:rPr>
        <w:noProof/>
        <w:lang w:eastAsia="es-CO"/>
      </w:rPr>
      <w:drawing>
        <wp:anchor distT="0" distB="0" distL="114300" distR="114300" simplePos="0" relativeHeight="251679744" behindDoc="1" locked="0" layoutInCell="1" allowOverlap="1">
          <wp:simplePos x="0" y="0"/>
          <wp:positionH relativeFrom="margin">
            <wp:posOffset>-59358</wp:posOffset>
          </wp:positionH>
          <wp:positionV relativeFrom="page">
            <wp:posOffset>-326887</wp:posOffset>
          </wp:positionV>
          <wp:extent cx="7733030" cy="10007600"/>
          <wp:effectExtent l="0" t="0" r="1270" b="0"/>
          <wp:wrapNone/>
          <wp:docPr id="51" name="Imagen 51" descr="Papelería-Institucional---Plan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elería-Institucional---Plant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3030" cy="10007600"/>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6EB"/>
    <w:multiLevelType w:val="hybridMultilevel"/>
    <w:tmpl w:val="5F34A7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C96EFF"/>
    <w:multiLevelType w:val="hybridMultilevel"/>
    <w:tmpl w:val="DD1E7BB8"/>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09E545CE"/>
    <w:multiLevelType w:val="hybridMultilevel"/>
    <w:tmpl w:val="4FE80212"/>
    <w:lvl w:ilvl="0" w:tplc="DD5E08FC">
      <w:start w:val="1"/>
      <w:numFmt w:val="decimal"/>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D4C50C6"/>
    <w:multiLevelType w:val="hybridMultilevel"/>
    <w:tmpl w:val="4FE80212"/>
    <w:lvl w:ilvl="0" w:tplc="DD5E08FC">
      <w:start w:val="1"/>
      <w:numFmt w:val="decimal"/>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1B694DC6"/>
    <w:multiLevelType w:val="hybridMultilevel"/>
    <w:tmpl w:val="4FE80212"/>
    <w:lvl w:ilvl="0" w:tplc="DD5E08FC">
      <w:start w:val="1"/>
      <w:numFmt w:val="decimal"/>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1E0900D7"/>
    <w:multiLevelType w:val="hybridMultilevel"/>
    <w:tmpl w:val="C1D45F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5247E4D"/>
    <w:multiLevelType w:val="hybridMultilevel"/>
    <w:tmpl w:val="5F34A7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8FC7A3B"/>
    <w:multiLevelType w:val="hybridMultilevel"/>
    <w:tmpl w:val="4FE80212"/>
    <w:lvl w:ilvl="0" w:tplc="DD5E08FC">
      <w:start w:val="1"/>
      <w:numFmt w:val="decimal"/>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2ABF274D"/>
    <w:multiLevelType w:val="hybridMultilevel"/>
    <w:tmpl w:val="4C6646A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E955971"/>
    <w:multiLevelType w:val="hybridMultilevel"/>
    <w:tmpl w:val="4FE80212"/>
    <w:lvl w:ilvl="0" w:tplc="DD5E08FC">
      <w:start w:val="1"/>
      <w:numFmt w:val="decimal"/>
      <w:lvlText w:val="%1."/>
      <w:lvlJc w:val="left"/>
      <w:pPr>
        <w:ind w:left="785"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32F22235"/>
    <w:multiLevelType w:val="hybridMultilevel"/>
    <w:tmpl w:val="5F34A7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EB6598E"/>
    <w:multiLevelType w:val="hybridMultilevel"/>
    <w:tmpl w:val="5F34A7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2E32615"/>
    <w:multiLevelType w:val="hybridMultilevel"/>
    <w:tmpl w:val="4FE80212"/>
    <w:lvl w:ilvl="0" w:tplc="DD5E08FC">
      <w:start w:val="1"/>
      <w:numFmt w:val="decimal"/>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5CCA75C1"/>
    <w:multiLevelType w:val="hybridMultilevel"/>
    <w:tmpl w:val="0C2061BE"/>
    <w:lvl w:ilvl="0" w:tplc="3918B29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16BA4"/>
    <w:multiLevelType w:val="hybridMultilevel"/>
    <w:tmpl w:val="4FE80212"/>
    <w:lvl w:ilvl="0" w:tplc="DD5E08FC">
      <w:start w:val="1"/>
      <w:numFmt w:val="decimal"/>
      <w:lvlText w:val="%1."/>
      <w:lvlJc w:val="left"/>
      <w:pPr>
        <w:ind w:left="785"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6F1F578F"/>
    <w:multiLevelType w:val="hybridMultilevel"/>
    <w:tmpl w:val="C1D45F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59A5C23"/>
    <w:multiLevelType w:val="hybridMultilevel"/>
    <w:tmpl w:val="4FE80212"/>
    <w:lvl w:ilvl="0" w:tplc="DD5E08FC">
      <w:start w:val="1"/>
      <w:numFmt w:val="decimal"/>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7B7038FA"/>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D1C74A1"/>
    <w:multiLevelType w:val="hybridMultilevel"/>
    <w:tmpl w:val="4FE80212"/>
    <w:lvl w:ilvl="0" w:tplc="DD5E08FC">
      <w:start w:val="1"/>
      <w:numFmt w:val="decimal"/>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7F1A5321"/>
    <w:multiLevelType w:val="hybridMultilevel"/>
    <w:tmpl w:val="EF30BC20"/>
    <w:lvl w:ilvl="0" w:tplc="5D46B728">
      <w:start w:val="2"/>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num>
  <w:num w:numId="13">
    <w:abstractNumId w:val="2"/>
  </w:num>
  <w:num w:numId="14">
    <w:abstractNumId w:val="14"/>
  </w:num>
  <w:num w:numId="15">
    <w:abstractNumId w:val="19"/>
  </w:num>
  <w:num w:numId="16">
    <w:abstractNumId w:val="13"/>
  </w:num>
  <w:num w:numId="17">
    <w:abstractNumId w:val="13"/>
  </w:num>
  <w:num w:numId="18">
    <w:abstractNumId w:val="15"/>
  </w:num>
  <w:num w:numId="19">
    <w:abstractNumId w:val="8"/>
  </w:num>
  <w:num w:numId="20">
    <w:abstractNumId w:val="4"/>
  </w:num>
  <w:num w:numId="21">
    <w:abstractNumId w:val="11"/>
  </w:num>
  <w:num w:numId="22">
    <w:abstractNumId w:val="1"/>
  </w:num>
  <w:num w:numId="23">
    <w:abstractNumId w:val="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ocumentProtection w:edit="readOnly" w:enforcement="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45"/>
    <w:rsid w:val="00002339"/>
    <w:rsid w:val="000038F3"/>
    <w:rsid w:val="0000591A"/>
    <w:rsid w:val="00007232"/>
    <w:rsid w:val="000103B0"/>
    <w:rsid w:val="000103BB"/>
    <w:rsid w:val="000104D3"/>
    <w:rsid w:val="0001339A"/>
    <w:rsid w:val="00016416"/>
    <w:rsid w:val="00020D74"/>
    <w:rsid w:val="00021EC8"/>
    <w:rsid w:val="000255D2"/>
    <w:rsid w:val="000258F1"/>
    <w:rsid w:val="0003195E"/>
    <w:rsid w:val="00032AF9"/>
    <w:rsid w:val="00033D5E"/>
    <w:rsid w:val="0003505B"/>
    <w:rsid w:val="0003699E"/>
    <w:rsid w:val="000369E4"/>
    <w:rsid w:val="00041EE3"/>
    <w:rsid w:val="000439E7"/>
    <w:rsid w:val="000537A1"/>
    <w:rsid w:val="000544E4"/>
    <w:rsid w:val="000551F7"/>
    <w:rsid w:val="00056011"/>
    <w:rsid w:val="00056C80"/>
    <w:rsid w:val="000600C7"/>
    <w:rsid w:val="0006092D"/>
    <w:rsid w:val="00060E94"/>
    <w:rsid w:val="00061BF5"/>
    <w:rsid w:val="00062548"/>
    <w:rsid w:val="00062C44"/>
    <w:rsid w:val="00064716"/>
    <w:rsid w:val="00066DE3"/>
    <w:rsid w:val="00067B25"/>
    <w:rsid w:val="0007074F"/>
    <w:rsid w:val="00070E07"/>
    <w:rsid w:val="0007429D"/>
    <w:rsid w:val="0007501A"/>
    <w:rsid w:val="00077440"/>
    <w:rsid w:val="00077903"/>
    <w:rsid w:val="00080412"/>
    <w:rsid w:val="000804CE"/>
    <w:rsid w:val="00080EA0"/>
    <w:rsid w:val="00081343"/>
    <w:rsid w:val="00081BDC"/>
    <w:rsid w:val="00083734"/>
    <w:rsid w:val="000854DE"/>
    <w:rsid w:val="00085775"/>
    <w:rsid w:val="00085D89"/>
    <w:rsid w:val="000877D1"/>
    <w:rsid w:val="00093212"/>
    <w:rsid w:val="00093F8C"/>
    <w:rsid w:val="0009522B"/>
    <w:rsid w:val="00095529"/>
    <w:rsid w:val="0009682C"/>
    <w:rsid w:val="000A058A"/>
    <w:rsid w:val="000A0C40"/>
    <w:rsid w:val="000A16B1"/>
    <w:rsid w:val="000A2900"/>
    <w:rsid w:val="000A5174"/>
    <w:rsid w:val="000A7399"/>
    <w:rsid w:val="000A7B27"/>
    <w:rsid w:val="000B16B8"/>
    <w:rsid w:val="000B2D89"/>
    <w:rsid w:val="000B30FE"/>
    <w:rsid w:val="000B3317"/>
    <w:rsid w:val="000B7264"/>
    <w:rsid w:val="000B774B"/>
    <w:rsid w:val="000C0534"/>
    <w:rsid w:val="000C088E"/>
    <w:rsid w:val="000C3150"/>
    <w:rsid w:val="000C3982"/>
    <w:rsid w:val="000C60DF"/>
    <w:rsid w:val="000C61DA"/>
    <w:rsid w:val="000D09CA"/>
    <w:rsid w:val="000D09E8"/>
    <w:rsid w:val="000D0D75"/>
    <w:rsid w:val="000D1444"/>
    <w:rsid w:val="000D1AE3"/>
    <w:rsid w:val="000D23B0"/>
    <w:rsid w:val="000D2573"/>
    <w:rsid w:val="000D32E8"/>
    <w:rsid w:val="000D4194"/>
    <w:rsid w:val="000D41B9"/>
    <w:rsid w:val="000D48D5"/>
    <w:rsid w:val="000D4BF0"/>
    <w:rsid w:val="000D59B8"/>
    <w:rsid w:val="000D78CB"/>
    <w:rsid w:val="000D78E7"/>
    <w:rsid w:val="000E1034"/>
    <w:rsid w:val="000E1FE3"/>
    <w:rsid w:val="000E4D76"/>
    <w:rsid w:val="000E5E84"/>
    <w:rsid w:val="000F07E1"/>
    <w:rsid w:val="000F08B6"/>
    <w:rsid w:val="000F16B7"/>
    <w:rsid w:val="000F2401"/>
    <w:rsid w:val="000F4E99"/>
    <w:rsid w:val="000F6C9E"/>
    <w:rsid w:val="000F7B29"/>
    <w:rsid w:val="00100AD3"/>
    <w:rsid w:val="00102060"/>
    <w:rsid w:val="00102BCA"/>
    <w:rsid w:val="00102F03"/>
    <w:rsid w:val="001035D2"/>
    <w:rsid w:val="001036B2"/>
    <w:rsid w:val="001037B4"/>
    <w:rsid w:val="00104515"/>
    <w:rsid w:val="001058B8"/>
    <w:rsid w:val="00105A2F"/>
    <w:rsid w:val="00106980"/>
    <w:rsid w:val="00106E1D"/>
    <w:rsid w:val="00107B07"/>
    <w:rsid w:val="00107DB4"/>
    <w:rsid w:val="00110020"/>
    <w:rsid w:val="0011263A"/>
    <w:rsid w:val="001140A3"/>
    <w:rsid w:val="00114414"/>
    <w:rsid w:val="00115113"/>
    <w:rsid w:val="00120986"/>
    <w:rsid w:val="00121B14"/>
    <w:rsid w:val="00121F4F"/>
    <w:rsid w:val="00124CBB"/>
    <w:rsid w:val="00124DEE"/>
    <w:rsid w:val="00124E2F"/>
    <w:rsid w:val="00125EAE"/>
    <w:rsid w:val="0012731C"/>
    <w:rsid w:val="00130278"/>
    <w:rsid w:val="00133192"/>
    <w:rsid w:val="00133E3B"/>
    <w:rsid w:val="0013414B"/>
    <w:rsid w:val="0013472A"/>
    <w:rsid w:val="00136E1D"/>
    <w:rsid w:val="00141F07"/>
    <w:rsid w:val="00142510"/>
    <w:rsid w:val="001447A7"/>
    <w:rsid w:val="0014482C"/>
    <w:rsid w:val="001450CD"/>
    <w:rsid w:val="00145364"/>
    <w:rsid w:val="00145E91"/>
    <w:rsid w:val="001463E2"/>
    <w:rsid w:val="00147184"/>
    <w:rsid w:val="00150A07"/>
    <w:rsid w:val="00150B96"/>
    <w:rsid w:val="00150F94"/>
    <w:rsid w:val="001517A9"/>
    <w:rsid w:val="001526C4"/>
    <w:rsid w:val="0015304B"/>
    <w:rsid w:val="00153C65"/>
    <w:rsid w:val="0015530E"/>
    <w:rsid w:val="001565A9"/>
    <w:rsid w:val="00156612"/>
    <w:rsid w:val="001570FA"/>
    <w:rsid w:val="00162830"/>
    <w:rsid w:val="00163966"/>
    <w:rsid w:val="00166083"/>
    <w:rsid w:val="00166CE8"/>
    <w:rsid w:val="001709CC"/>
    <w:rsid w:val="0017217F"/>
    <w:rsid w:val="00173455"/>
    <w:rsid w:val="0017432A"/>
    <w:rsid w:val="0017440D"/>
    <w:rsid w:val="001745C0"/>
    <w:rsid w:val="001745C6"/>
    <w:rsid w:val="00176694"/>
    <w:rsid w:val="001775A5"/>
    <w:rsid w:val="001808AC"/>
    <w:rsid w:val="001808FA"/>
    <w:rsid w:val="001814EB"/>
    <w:rsid w:val="00182502"/>
    <w:rsid w:val="00182854"/>
    <w:rsid w:val="0018289D"/>
    <w:rsid w:val="00184566"/>
    <w:rsid w:val="001917F9"/>
    <w:rsid w:val="00191E97"/>
    <w:rsid w:val="0019529C"/>
    <w:rsid w:val="00196B36"/>
    <w:rsid w:val="00196E09"/>
    <w:rsid w:val="001A0002"/>
    <w:rsid w:val="001A055D"/>
    <w:rsid w:val="001A0E87"/>
    <w:rsid w:val="001A2A85"/>
    <w:rsid w:val="001A3831"/>
    <w:rsid w:val="001A41F5"/>
    <w:rsid w:val="001A67AD"/>
    <w:rsid w:val="001A696C"/>
    <w:rsid w:val="001A6C0F"/>
    <w:rsid w:val="001A71FB"/>
    <w:rsid w:val="001B0EFF"/>
    <w:rsid w:val="001B2472"/>
    <w:rsid w:val="001B31A4"/>
    <w:rsid w:val="001B397F"/>
    <w:rsid w:val="001B5378"/>
    <w:rsid w:val="001B53B5"/>
    <w:rsid w:val="001B5E16"/>
    <w:rsid w:val="001B7723"/>
    <w:rsid w:val="001C0E10"/>
    <w:rsid w:val="001C3CD5"/>
    <w:rsid w:val="001C5130"/>
    <w:rsid w:val="001D015C"/>
    <w:rsid w:val="001D06AB"/>
    <w:rsid w:val="001D0C76"/>
    <w:rsid w:val="001D1043"/>
    <w:rsid w:val="001D1716"/>
    <w:rsid w:val="001D2125"/>
    <w:rsid w:val="001D2E04"/>
    <w:rsid w:val="001D2E7C"/>
    <w:rsid w:val="001D34E6"/>
    <w:rsid w:val="001D39F6"/>
    <w:rsid w:val="001D3F51"/>
    <w:rsid w:val="001D47B1"/>
    <w:rsid w:val="001D4BC9"/>
    <w:rsid w:val="001D506A"/>
    <w:rsid w:val="001E0377"/>
    <w:rsid w:val="001E1271"/>
    <w:rsid w:val="001E1850"/>
    <w:rsid w:val="001E2691"/>
    <w:rsid w:val="001E284E"/>
    <w:rsid w:val="001E2F6F"/>
    <w:rsid w:val="001E30A0"/>
    <w:rsid w:val="001E4865"/>
    <w:rsid w:val="001E4942"/>
    <w:rsid w:val="001E7222"/>
    <w:rsid w:val="001F0575"/>
    <w:rsid w:val="001F0917"/>
    <w:rsid w:val="001F0989"/>
    <w:rsid w:val="001F1E5A"/>
    <w:rsid w:val="001F2444"/>
    <w:rsid w:val="001F2758"/>
    <w:rsid w:val="001F34A9"/>
    <w:rsid w:val="001F3F0E"/>
    <w:rsid w:val="001F42F4"/>
    <w:rsid w:val="001F7F57"/>
    <w:rsid w:val="00200532"/>
    <w:rsid w:val="00201D9A"/>
    <w:rsid w:val="00204005"/>
    <w:rsid w:val="002045AD"/>
    <w:rsid w:val="00207968"/>
    <w:rsid w:val="0021072E"/>
    <w:rsid w:val="00210795"/>
    <w:rsid w:val="00210EDD"/>
    <w:rsid w:val="0021197D"/>
    <w:rsid w:val="002137FF"/>
    <w:rsid w:val="002146B7"/>
    <w:rsid w:val="00215327"/>
    <w:rsid w:val="00215572"/>
    <w:rsid w:val="00215BF0"/>
    <w:rsid w:val="0021708D"/>
    <w:rsid w:val="00217532"/>
    <w:rsid w:val="002207D0"/>
    <w:rsid w:val="0022264A"/>
    <w:rsid w:val="002276FA"/>
    <w:rsid w:val="0022777D"/>
    <w:rsid w:val="00230D3E"/>
    <w:rsid w:val="00231232"/>
    <w:rsid w:val="00231A8E"/>
    <w:rsid w:val="00233927"/>
    <w:rsid w:val="00233B92"/>
    <w:rsid w:val="002347F5"/>
    <w:rsid w:val="002364E6"/>
    <w:rsid w:val="002366CB"/>
    <w:rsid w:val="00240231"/>
    <w:rsid w:val="00240C37"/>
    <w:rsid w:val="0024170C"/>
    <w:rsid w:val="00241737"/>
    <w:rsid w:val="002421E9"/>
    <w:rsid w:val="00242D39"/>
    <w:rsid w:val="00247886"/>
    <w:rsid w:val="00247BB6"/>
    <w:rsid w:val="00251BB9"/>
    <w:rsid w:val="00253929"/>
    <w:rsid w:val="0025393E"/>
    <w:rsid w:val="002553CD"/>
    <w:rsid w:val="0025572B"/>
    <w:rsid w:val="00255833"/>
    <w:rsid w:val="00255981"/>
    <w:rsid w:val="00255B2F"/>
    <w:rsid w:val="002578D1"/>
    <w:rsid w:val="00263598"/>
    <w:rsid w:val="002637FC"/>
    <w:rsid w:val="00264AE3"/>
    <w:rsid w:val="002660F9"/>
    <w:rsid w:val="00266FC5"/>
    <w:rsid w:val="002746DC"/>
    <w:rsid w:val="00274E24"/>
    <w:rsid w:val="00275096"/>
    <w:rsid w:val="00280B23"/>
    <w:rsid w:val="00282CF4"/>
    <w:rsid w:val="00286CF2"/>
    <w:rsid w:val="0028766C"/>
    <w:rsid w:val="002900D0"/>
    <w:rsid w:val="00291100"/>
    <w:rsid w:val="0029207F"/>
    <w:rsid w:val="00292857"/>
    <w:rsid w:val="00292893"/>
    <w:rsid w:val="00294291"/>
    <w:rsid w:val="0029623F"/>
    <w:rsid w:val="002A1946"/>
    <w:rsid w:val="002A2270"/>
    <w:rsid w:val="002A262D"/>
    <w:rsid w:val="002A36A1"/>
    <w:rsid w:val="002A496A"/>
    <w:rsid w:val="002A6351"/>
    <w:rsid w:val="002B1387"/>
    <w:rsid w:val="002B1977"/>
    <w:rsid w:val="002B2E03"/>
    <w:rsid w:val="002B3137"/>
    <w:rsid w:val="002B5163"/>
    <w:rsid w:val="002B7390"/>
    <w:rsid w:val="002B7895"/>
    <w:rsid w:val="002C00E0"/>
    <w:rsid w:val="002C4897"/>
    <w:rsid w:val="002C5220"/>
    <w:rsid w:val="002C57A3"/>
    <w:rsid w:val="002C6484"/>
    <w:rsid w:val="002D37C4"/>
    <w:rsid w:val="002D3AB4"/>
    <w:rsid w:val="002D4033"/>
    <w:rsid w:val="002D5851"/>
    <w:rsid w:val="002D5D02"/>
    <w:rsid w:val="002D7007"/>
    <w:rsid w:val="002E010D"/>
    <w:rsid w:val="002E0CF4"/>
    <w:rsid w:val="002E0DF6"/>
    <w:rsid w:val="002E0FA5"/>
    <w:rsid w:val="002E47E0"/>
    <w:rsid w:val="002E71F4"/>
    <w:rsid w:val="002E7E63"/>
    <w:rsid w:val="002F0029"/>
    <w:rsid w:val="002F081F"/>
    <w:rsid w:val="002F0D28"/>
    <w:rsid w:val="002F1ECD"/>
    <w:rsid w:val="002F4E64"/>
    <w:rsid w:val="00301BB3"/>
    <w:rsid w:val="00301F7D"/>
    <w:rsid w:val="00303012"/>
    <w:rsid w:val="00303E1C"/>
    <w:rsid w:val="003049A0"/>
    <w:rsid w:val="0030583D"/>
    <w:rsid w:val="00305FC5"/>
    <w:rsid w:val="00310ED6"/>
    <w:rsid w:val="00311786"/>
    <w:rsid w:val="00311859"/>
    <w:rsid w:val="00311DF3"/>
    <w:rsid w:val="003127F9"/>
    <w:rsid w:val="00312C94"/>
    <w:rsid w:val="00312D4D"/>
    <w:rsid w:val="00314549"/>
    <w:rsid w:val="00314830"/>
    <w:rsid w:val="00314DBF"/>
    <w:rsid w:val="00315B0D"/>
    <w:rsid w:val="0031636B"/>
    <w:rsid w:val="0031689C"/>
    <w:rsid w:val="00316AA6"/>
    <w:rsid w:val="00316AD4"/>
    <w:rsid w:val="00322133"/>
    <w:rsid w:val="00324771"/>
    <w:rsid w:val="003248A7"/>
    <w:rsid w:val="0032747F"/>
    <w:rsid w:val="0033289D"/>
    <w:rsid w:val="0033306A"/>
    <w:rsid w:val="00333173"/>
    <w:rsid w:val="0033617A"/>
    <w:rsid w:val="00336572"/>
    <w:rsid w:val="00337F9E"/>
    <w:rsid w:val="00340533"/>
    <w:rsid w:val="0034198E"/>
    <w:rsid w:val="00342F04"/>
    <w:rsid w:val="00343010"/>
    <w:rsid w:val="0034312A"/>
    <w:rsid w:val="003433DD"/>
    <w:rsid w:val="00344BB1"/>
    <w:rsid w:val="00344BFD"/>
    <w:rsid w:val="003459D8"/>
    <w:rsid w:val="00345F42"/>
    <w:rsid w:val="0034677E"/>
    <w:rsid w:val="00347776"/>
    <w:rsid w:val="00350DB2"/>
    <w:rsid w:val="00351670"/>
    <w:rsid w:val="00352184"/>
    <w:rsid w:val="00353FAA"/>
    <w:rsid w:val="003552B1"/>
    <w:rsid w:val="00362B45"/>
    <w:rsid w:val="003635CA"/>
    <w:rsid w:val="00363784"/>
    <w:rsid w:val="00363C2E"/>
    <w:rsid w:val="00370B7E"/>
    <w:rsid w:val="00371616"/>
    <w:rsid w:val="00371F75"/>
    <w:rsid w:val="0037267F"/>
    <w:rsid w:val="00377502"/>
    <w:rsid w:val="0038014B"/>
    <w:rsid w:val="00380286"/>
    <w:rsid w:val="00386B08"/>
    <w:rsid w:val="00386C26"/>
    <w:rsid w:val="003871A3"/>
    <w:rsid w:val="00391AA9"/>
    <w:rsid w:val="00391F0A"/>
    <w:rsid w:val="00392011"/>
    <w:rsid w:val="00392FDF"/>
    <w:rsid w:val="00393DE4"/>
    <w:rsid w:val="00394936"/>
    <w:rsid w:val="00395A2E"/>
    <w:rsid w:val="00395BB3"/>
    <w:rsid w:val="003970D7"/>
    <w:rsid w:val="003A18CE"/>
    <w:rsid w:val="003A33BB"/>
    <w:rsid w:val="003A3C35"/>
    <w:rsid w:val="003A5067"/>
    <w:rsid w:val="003A5E9D"/>
    <w:rsid w:val="003A60F4"/>
    <w:rsid w:val="003A613E"/>
    <w:rsid w:val="003A6D79"/>
    <w:rsid w:val="003A6E87"/>
    <w:rsid w:val="003A720B"/>
    <w:rsid w:val="003B01E9"/>
    <w:rsid w:val="003B04A5"/>
    <w:rsid w:val="003B070A"/>
    <w:rsid w:val="003B35C0"/>
    <w:rsid w:val="003B435A"/>
    <w:rsid w:val="003B7CB0"/>
    <w:rsid w:val="003C0A3D"/>
    <w:rsid w:val="003C0C8C"/>
    <w:rsid w:val="003C2A5A"/>
    <w:rsid w:val="003C3FD4"/>
    <w:rsid w:val="003C479F"/>
    <w:rsid w:val="003C6D25"/>
    <w:rsid w:val="003C7F26"/>
    <w:rsid w:val="003D3365"/>
    <w:rsid w:val="003D3A31"/>
    <w:rsid w:val="003D4953"/>
    <w:rsid w:val="003D6487"/>
    <w:rsid w:val="003D7A8D"/>
    <w:rsid w:val="003E1A0A"/>
    <w:rsid w:val="003E2428"/>
    <w:rsid w:val="003E29E8"/>
    <w:rsid w:val="003E3513"/>
    <w:rsid w:val="003E3693"/>
    <w:rsid w:val="003E4149"/>
    <w:rsid w:val="003E4808"/>
    <w:rsid w:val="003E5A28"/>
    <w:rsid w:val="003E5A9F"/>
    <w:rsid w:val="003E781E"/>
    <w:rsid w:val="003F1CE3"/>
    <w:rsid w:val="003F2294"/>
    <w:rsid w:val="003F24A4"/>
    <w:rsid w:val="003F2D1F"/>
    <w:rsid w:val="003F46E9"/>
    <w:rsid w:val="003F4746"/>
    <w:rsid w:val="003F6EF6"/>
    <w:rsid w:val="004002B7"/>
    <w:rsid w:val="00404099"/>
    <w:rsid w:val="0040443A"/>
    <w:rsid w:val="00404B61"/>
    <w:rsid w:val="0040538E"/>
    <w:rsid w:val="00405B40"/>
    <w:rsid w:val="00410C94"/>
    <w:rsid w:val="00411580"/>
    <w:rsid w:val="004126F9"/>
    <w:rsid w:val="00412970"/>
    <w:rsid w:val="00413D25"/>
    <w:rsid w:val="00414A54"/>
    <w:rsid w:val="00414BAB"/>
    <w:rsid w:val="00414C26"/>
    <w:rsid w:val="00415DF2"/>
    <w:rsid w:val="00415F9C"/>
    <w:rsid w:val="0041604E"/>
    <w:rsid w:val="00416F50"/>
    <w:rsid w:val="004207E5"/>
    <w:rsid w:val="00421887"/>
    <w:rsid w:val="00422999"/>
    <w:rsid w:val="004238FB"/>
    <w:rsid w:val="00424357"/>
    <w:rsid w:val="00425252"/>
    <w:rsid w:val="004308B9"/>
    <w:rsid w:val="004346D3"/>
    <w:rsid w:val="00435F57"/>
    <w:rsid w:val="0043611C"/>
    <w:rsid w:val="00437021"/>
    <w:rsid w:val="004406A2"/>
    <w:rsid w:val="00440CA7"/>
    <w:rsid w:val="00442041"/>
    <w:rsid w:val="004427F6"/>
    <w:rsid w:val="0044344C"/>
    <w:rsid w:val="004441F5"/>
    <w:rsid w:val="0044448B"/>
    <w:rsid w:val="00446931"/>
    <w:rsid w:val="004474A7"/>
    <w:rsid w:val="00450992"/>
    <w:rsid w:val="004532AF"/>
    <w:rsid w:val="00453D9D"/>
    <w:rsid w:val="0045499B"/>
    <w:rsid w:val="00455A49"/>
    <w:rsid w:val="00455B0F"/>
    <w:rsid w:val="004566A3"/>
    <w:rsid w:val="004568F2"/>
    <w:rsid w:val="00456B12"/>
    <w:rsid w:val="0045746D"/>
    <w:rsid w:val="004577B8"/>
    <w:rsid w:val="004609BD"/>
    <w:rsid w:val="00462CBB"/>
    <w:rsid w:val="00465E49"/>
    <w:rsid w:val="00466225"/>
    <w:rsid w:val="0046663E"/>
    <w:rsid w:val="0046785F"/>
    <w:rsid w:val="004710C6"/>
    <w:rsid w:val="00472331"/>
    <w:rsid w:val="004724C8"/>
    <w:rsid w:val="00472DB8"/>
    <w:rsid w:val="004734BE"/>
    <w:rsid w:val="00474170"/>
    <w:rsid w:val="004774FD"/>
    <w:rsid w:val="00480214"/>
    <w:rsid w:val="00482EE9"/>
    <w:rsid w:val="0048776F"/>
    <w:rsid w:val="00491454"/>
    <w:rsid w:val="00491788"/>
    <w:rsid w:val="00495337"/>
    <w:rsid w:val="0049565F"/>
    <w:rsid w:val="00495D30"/>
    <w:rsid w:val="004964D8"/>
    <w:rsid w:val="00496A58"/>
    <w:rsid w:val="004A08F2"/>
    <w:rsid w:val="004A17B6"/>
    <w:rsid w:val="004A3677"/>
    <w:rsid w:val="004A654C"/>
    <w:rsid w:val="004A6FCA"/>
    <w:rsid w:val="004A712B"/>
    <w:rsid w:val="004B1C95"/>
    <w:rsid w:val="004B27D6"/>
    <w:rsid w:val="004B5480"/>
    <w:rsid w:val="004B5702"/>
    <w:rsid w:val="004B7570"/>
    <w:rsid w:val="004B76C1"/>
    <w:rsid w:val="004C0D9B"/>
    <w:rsid w:val="004C1FDB"/>
    <w:rsid w:val="004C4113"/>
    <w:rsid w:val="004C58C0"/>
    <w:rsid w:val="004D00D4"/>
    <w:rsid w:val="004D0BB8"/>
    <w:rsid w:val="004D14F5"/>
    <w:rsid w:val="004D2219"/>
    <w:rsid w:val="004D293A"/>
    <w:rsid w:val="004D3A20"/>
    <w:rsid w:val="004D3C62"/>
    <w:rsid w:val="004D4688"/>
    <w:rsid w:val="004D6E35"/>
    <w:rsid w:val="004D7827"/>
    <w:rsid w:val="004E0C61"/>
    <w:rsid w:val="004E2A99"/>
    <w:rsid w:val="004E3F49"/>
    <w:rsid w:val="004E5252"/>
    <w:rsid w:val="004E67F4"/>
    <w:rsid w:val="004E6900"/>
    <w:rsid w:val="004E6BAA"/>
    <w:rsid w:val="004E77DB"/>
    <w:rsid w:val="004F0D01"/>
    <w:rsid w:val="004F18F1"/>
    <w:rsid w:val="004F1DA2"/>
    <w:rsid w:val="004F2F9F"/>
    <w:rsid w:val="004F5430"/>
    <w:rsid w:val="004F6278"/>
    <w:rsid w:val="004F739A"/>
    <w:rsid w:val="005009C2"/>
    <w:rsid w:val="00501274"/>
    <w:rsid w:val="00501BDD"/>
    <w:rsid w:val="00501C1E"/>
    <w:rsid w:val="00502934"/>
    <w:rsid w:val="0050328D"/>
    <w:rsid w:val="00503408"/>
    <w:rsid w:val="005034A2"/>
    <w:rsid w:val="00506A9D"/>
    <w:rsid w:val="00507AD8"/>
    <w:rsid w:val="00510085"/>
    <w:rsid w:val="00510365"/>
    <w:rsid w:val="0051198C"/>
    <w:rsid w:val="00514377"/>
    <w:rsid w:val="00514987"/>
    <w:rsid w:val="00516E80"/>
    <w:rsid w:val="00517BBB"/>
    <w:rsid w:val="00521DCC"/>
    <w:rsid w:val="00523222"/>
    <w:rsid w:val="00523D98"/>
    <w:rsid w:val="00524967"/>
    <w:rsid w:val="00525AEB"/>
    <w:rsid w:val="00526E84"/>
    <w:rsid w:val="00527EA3"/>
    <w:rsid w:val="005301D5"/>
    <w:rsid w:val="005309C0"/>
    <w:rsid w:val="0053115F"/>
    <w:rsid w:val="00531ADD"/>
    <w:rsid w:val="00533423"/>
    <w:rsid w:val="00535136"/>
    <w:rsid w:val="005362C7"/>
    <w:rsid w:val="00536480"/>
    <w:rsid w:val="00536B4F"/>
    <w:rsid w:val="00537780"/>
    <w:rsid w:val="00540696"/>
    <w:rsid w:val="00542F7E"/>
    <w:rsid w:val="0054487F"/>
    <w:rsid w:val="0054499A"/>
    <w:rsid w:val="0054500B"/>
    <w:rsid w:val="00545CE1"/>
    <w:rsid w:val="00545D8B"/>
    <w:rsid w:val="00547317"/>
    <w:rsid w:val="00550BE7"/>
    <w:rsid w:val="0055198C"/>
    <w:rsid w:val="00551BD3"/>
    <w:rsid w:val="00552982"/>
    <w:rsid w:val="00553835"/>
    <w:rsid w:val="00553AB0"/>
    <w:rsid w:val="0055466C"/>
    <w:rsid w:val="005558AD"/>
    <w:rsid w:val="00556141"/>
    <w:rsid w:val="00557028"/>
    <w:rsid w:val="00557A04"/>
    <w:rsid w:val="00561B4B"/>
    <w:rsid w:val="00562AEF"/>
    <w:rsid w:val="005633DC"/>
    <w:rsid w:val="005638FF"/>
    <w:rsid w:val="00565EA1"/>
    <w:rsid w:val="005665AF"/>
    <w:rsid w:val="00567ED5"/>
    <w:rsid w:val="005710AE"/>
    <w:rsid w:val="00571BEE"/>
    <w:rsid w:val="005730C6"/>
    <w:rsid w:val="00573396"/>
    <w:rsid w:val="00574585"/>
    <w:rsid w:val="00574DF0"/>
    <w:rsid w:val="00575FA0"/>
    <w:rsid w:val="00576925"/>
    <w:rsid w:val="005771F4"/>
    <w:rsid w:val="005772A9"/>
    <w:rsid w:val="00583A49"/>
    <w:rsid w:val="005845A5"/>
    <w:rsid w:val="00584665"/>
    <w:rsid w:val="005857D8"/>
    <w:rsid w:val="005859B5"/>
    <w:rsid w:val="00587BBE"/>
    <w:rsid w:val="00590F0D"/>
    <w:rsid w:val="00592026"/>
    <w:rsid w:val="00592179"/>
    <w:rsid w:val="00592457"/>
    <w:rsid w:val="005928D4"/>
    <w:rsid w:val="00592AC0"/>
    <w:rsid w:val="0059373D"/>
    <w:rsid w:val="00595800"/>
    <w:rsid w:val="0059692C"/>
    <w:rsid w:val="005A0BBD"/>
    <w:rsid w:val="005A0DB3"/>
    <w:rsid w:val="005A1C38"/>
    <w:rsid w:val="005A21D7"/>
    <w:rsid w:val="005A26D5"/>
    <w:rsid w:val="005A275B"/>
    <w:rsid w:val="005A3B2D"/>
    <w:rsid w:val="005A4BDA"/>
    <w:rsid w:val="005A586F"/>
    <w:rsid w:val="005A5ED9"/>
    <w:rsid w:val="005A630F"/>
    <w:rsid w:val="005A6EF8"/>
    <w:rsid w:val="005A7011"/>
    <w:rsid w:val="005B02D6"/>
    <w:rsid w:val="005B0DA4"/>
    <w:rsid w:val="005B6143"/>
    <w:rsid w:val="005B71DB"/>
    <w:rsid w:val="005C1B23"/>
    <w:rsid w:val="005C22D2"/>
    <w:rsid w:val="005C3644"/>
    <w:rsid w:val="005C3CD0"/>
    <w:rsid w:val="005C3DE6"/>
    <w:rsid w:val="005C444A"/>
    <w:rsid w:val="005C6301"/>
    <w:rsid w:val="005C7096"/>
    <w:rsid w:val="005C7349"/>
    <w:rsid w:val="005D36C4"/>
    <w:rsid w:val="005D3C37"/>
    <w:rsid w:val="005D4211"/>
    <w:rsid w:val="005D44C9"/>
    <w:rsid w:val="005D6429"/>
    <w:rsid w:val="005D6A04"/>
    <w:rsid w:val="005E00DA"/>
    <w:rsid w:val="005E1133"/>
    <w:rsid w:val="005E1FD2"/>
    <w:rsid w:val="005E2D43"/>
    <w:rsid w:val="005E306A"/>
    <w:rsid w:val="005E4014"/>
    <w:rsid w:val="005E4D9B"/>
    <w:rsid w:val="005E6CB6"/>
    <w:rsid w:val="005E6DF9"/>
    <w:rsid w:val="005E7A2A"/>
    <w:rsid w:val="005F027F"/>
    <w:rsid w:val="005F241F"/>
    <w:rsid w:val="005F2E1B"/>
    <w:rsid w:val="005F315A"/>
    <w:rsid w:val="005F389E"/>
    <w:rsid w:val="005F48AA"/>
    <w:rsid w:val="005F6AC6"/>
    <w:rsid w:val="005F7FDC"/>
    <w:rsid w:val="00601B17"/>
    <w:rsid w:val="00602161"/>
    <w:rsid w:val="00604234"/>
    <w:rsid w:val="00604CF9"/>
    <w:rsid w:val="00606562"/>
    <w:rsid w:val="006072B4"/>
    <w:rsid w:val="006133E7"/>
    <w:rsid w:val="006136A6"/>
    <w:rsid w:val="0061393A"/>
    <w:rsid w:val="00613FC5"/>
    <w:rsid w:val="0061416A"/>
    <w:rsid w:val="00615C78"/>
    <w:rsid w:val="0061694A"/>
    <w:rsid w:val="00616AF7"/>
    <w:rsid w:val="00616F2D"/>
    <w:rsid w:val="00617568"/>
    <w:rsid w:val="006179B2"/>
    <w:rsid w:val="00622C8A"/>
    <w:rsid w:val="00623DE0"/>
    <w:rsid w:val="0062422E"/>
    <w:rsid w:val="00624A5F"/>
    <w:rsid w:val="006252FE"/>
    <w:rsid w:val="0062572B"/>
    <w:rsid w:val="00625F73"/>
    <w:rsid w:val="00625FC7"/>
    <w:rsid w:val="006274F9"/>
    <w:rsid w:val="0063188F"/>
    <w:rsid w:val="00631D35"/>
    <w:rsid w:val="00631DBA"/>
    <w:rsid w:val="00631FEA"/>
    <w:rsid w:val="00633E92"/>
    <w:rsid w:val="006366F3"/>
    <w:rsid w:val="00636F0F"/>
    <w:rsid w:val="0063759A"/>
    <w:rsid w:val="0064013E"/>
    <w:rsid w:val="00640A29"/>
    <w:rsid w:val="006460DB"/>
    <w:rsid w:val="00647C2F"/>
    <w:rsid w:val="006504BF"/>
    <w:rsid w:val="00651494"/>
    <w:rsid w:val="00651C86"/>
    <w:rsid w:val="00655188"/>
    <w:rsid w:val="00655A1C"/>
    <w:rsid w:val="00656596"/>
    <w:rsid w:val="006566D5"/>
    <w:rsid w:val="006569A0"/>
    <w:rsid w:val="00657741"/>
    <w:rsid w:val="00657CF7"/>
    <w:rsid w:val="00657D85"/>
    <w:rsid w:val="00660106"/>
    <w:rsid w:val="0066035A"/>
    <w:rsid w:val="00660AA6"/>
    <w:rsid w:val="0066491C"/>
    <w:rsid w:val="00665497"/>
    <w:rsid w:val="006654A2"/>
    <w:rsid w:val="00666A55"/>
    <w:rsid w:val="00666BF1"/>
    <w:rsid w:val="0067118D"/>
    <w:rsid w:val="00671C4F"/>
    <w:rsid w:val="00672D25"/>
    <w:rsid w:val="00674925"/>
    <w:rsid w:val="00675B66"/>
    <w:rsid w:val="006768EA"/>
    <w:rsid w:val="00676C05"/>
    <w:rsid w:val="00680FE1"/>
    <w:rsid w:val="0068265A"/>
    <w:rsid w:val="00682D1A"/>
    <w:rsid w:val="00682E2D"/>
    <w:rsid w:val="006850A8"/>
    <w:rsid w:val="0068538A"/>
    <w:rsid w:val="00686081"/>
    <w:rsid w:val="0068668A"/>
    <w:rsid w:val="00686CA4"/>
    <w:rsid w:val="00686CAC"/>
    <w:rsid w:val="0068789E"/>
    <w:rsid w:val="00687A9A"/>
    <w:rsid w:val="006904AC"/>
    <w:rsid w:val="006904C9"/>
    <w:rsid w:val="0069395D"/>
    <w:rsid w:val="00696A7F"/>
    <w:rsid w:val="006A034D"/>
    <w:rsid w:val="006A29E0"/>
    <w:rsid w:val="006A60A2"/>
    <w:rsid w:val="006A7945"/>
    <w:rsid w:val="006A7BB8"/>
    <w:rsid w:val="006B048D"/>
    <w:rsid w:val="006B055C"/>
    <w:rsid w:val="006B3EFD"/>
    <w:rsid w:val="006B433F"/>
    <w:rsid w:val="006B51B6"/>
    <w:rsid w:val="006B770B"/>
    <w:rsid w:val="006B7A07"/>
    <w:rsid w:val="006C0263"/>
    <w:rsid w:val="006C0B4E"/>
    <w:rsid w:val="006C0B67"/>
    <w:rsid w:val="006C2B4A"/>
    <w:rsid w:val="006C34EC"/>
    <w:rsid w:val="006C351A"/>
    <w:rsid w:val="006C541C"/>
    <w:rsid w:val="006C5F16"/>
    <w:rsid w:val="006C6364"/>
    <w:rsid w:val="006C672B"/>
    <w:rsid w:val="006D12CD"/>
    <w:rsid w:val="006D12DB"/>
    <w:rsid w:val="006D1AEF"/>
    <w:rsid w:val="006D2E7A"/>
    <w:rsid w:val="006D38E7"/>
    <w:rsid w:val="006D4380"/>
    <w:rsid w:val="006D5353"/>
    <w:rsid w:val="006D7469"/>
    <w:rsid w:val="006E12A9"/>
    <w:rsid w:val="006E1AF1"/>
    <w:rsid w:val="006E334F"/>
    <w:rsid w:val="006E3A7D"/>
    <w:rsid w:val="006E41EE"/>
    <w:rsid w:val="006E4958"/>
    <w:rsid w:val="006E6669"/>
    <w:rsid w:val="006E67F6"/>
    <w:rsid w:val="006E7E02"/>
    <w:rsid w:val="006F0EA6"/>
    <w:rsid w:val="006F0FD4"/>
    <w:rsid w:val="006F25E6"/>
    <w:rsid w:val="006F3F4D"/>
    <w:rsid w:val="006F5704"/>
    <w:rsid w:val="006F66A1"/>
    <w:rsid w:val="006F6AAF"/>
    <w:rsid w:val="006F6FB2"/>
    <w:rsid w:val="00702C0A"/>
    <w:rsid w:val="00703C28"/>
    <w:rsid w:val="00703E19"/>
    <w:rsid w:val="00704DC0"/>
    <w:rsid w:val="00706BC6"/>
    <w:rsid w:val="00707C02"/>
    <w:rsid w:val="0071109C"/>
    <w:rsid w:val="00711213"/>
    <w:rsid w:val="00713214"/>
    <w:rsid w:val="00714B71"/>
    <w:rsid w:val="0071515D"/>
    <w:rsid w:val="0071699D"/>
    <w:rsid w:val="007179CA"/>
    <w:rsid w:val="00720A7A"/>
    <w:rsid w:val="00722449"/>
    <w:rsid w:val="007227DA"/>
    <w:rsid w:val="007228D0"/>
    <w:rsid w:val="00723274"/>
    <w:rsid w:val="00724790"/>
    <w:rsid w:val="00724869"/>
    <w:rsid w:val="0072505E"/>
    <w:rsid w:val="0072610B"/>
    <w:rsid w:val="00726542"/>
    <w:rsid w:val="00726739"/>
    <w:rsid w:val="007269E5"/>
    <w:rsid w:val="0073015E"/>
    <w:rsid w:val="0073067A"/>
    <w:rsid w:val="007309B6"/>
    <w:rsid w:val="00731FF2"/>
    <w:rsid w:val="0073398A"/>
    <w:rsid w:val="00734B8A"/>
    <w:rsid w:val="007369BF"/>
    <w:rsid w:val="00737C40"/>
    <w:rsid w:val="007403AE"/>
    <w:rsid w:val="0074179D"/>
    <w:rsid w:val="0074329E"/>
    <w:rsid w:val="007447C5"/>
    <w:rsid w:val="00744D91"/>
    <w:rsid w:val="00746C97"/>
    <w:rsid w:val="007471D9"/>
    <w:rsid w:val="00747338"/>
    <w:rsid w:val="00750407"/>
    <w:rsid w:val="00755279"/>
    <w:rsid w:val="0075573A"/>
    <w:rsid w:val="00756F6F"/>
    <w:rsid w:val="0076081B"/>
    <w:rsid w:val="00761D84"/>
    <w:rsid w:val="00765380"/>
    <w:rsid w:val="00765E9D"/>
    <w:rsid w:val="007672FA"/>
    <w:rsid w:val="00767D28"/>
    <w:rsid w:val="007712A3"/>
    <w:rsid w:val="0077399A"/>
    <w:rsid w:val="007741FF"/>
    <w:rsid w:val="0077431B"/>
    <w:rsid w:val="0077436A"/>
    <w:rsid w:val="0077487F"/>
    <w:rsid w:val="00775568"/>
    <w:rsid w:val="0077595C"/>
    <w:rsid w:val="007760F2"/>
    <w:rsid w:val="00776AE4"/>
    <w:rsid w:val="007772A1"/>
    <w:rsid w:val="00777D9A"/>
    <w:rsid w:val="00781224"/>
    <w:rsid w:val="00781CA6"/>
    <w:rsid w:val="007825B3"/>
    <w:rsid w:val="007846AE"/>
    <w:rsid w:val="0078563E"/>
    <w:rsid w:val="007860F0"/>
    <w:rsid w:val="00787111"/>
    <w:rsid w:val="00787486"/>
    <w:rsid w:val="007874B9"/>
    <w:rsid w:val="007925E9"/>
    <w:rsid w:val="00792DA2"/>
    <w:rsid w:val="00792F5D"/>
    <w:rsid w:val="0079456A"/>
    <w:rsid w:val="00794A93"/>
    <w:rsid w:val="00794FFB"/>
    <w:rsid w:val="00795F47"/>
    <w:rsid w:val="007962AD"/>
    <w:rsid w:val="007964A3"/>
    <w:rsid w:val="00797947"/>
    <w:rsid w:val="007A5D01"/>
    <w:rsid w:val="007A6272"/>
    <w:rsid w:val="007B2B82"/>
    <w:rsid w:val="007B3634"/>
    <w:rsid w:val="007B36F1"/>
    <w:rsid w:val="007B3F21"/>
    <w:rsid w:val="007B4294"/>
    <w:rsid w:val="007B4C24"/>
    <w:rsid w:val="007B4DAA"/>
    <w:rsid w:val="007B5ABF"/>
    <w:rsid w:val="007B6910"/>
    <w:rsid w:val="007B793F"/>
    <w:rsid w:val="007C036C"/>
    <w:rsid w:val="007C10D9"/>
    <w:rsid w:val="007C2DAC"/>
    <w:rsid w:val="007C322D"/>
    <w:rsid w:val="007C514D"/>
    <w:rsid w:val="007C5674"/>
    <w:rsid w:val="007C5B07"/>
    <w:rsid w:val="007C7A4A"/>
    <w:rsid w:val="007D3289"/>
    <w:rsid w:val="007D5A3E"/>
    <w:rsid w:val="007D654F"/>
    <w:rsid w:val="007E2240"/>
    <w:rsid w:val="007E258B"/>
    <w:rsid w:val="007E46DD"/>
    <w:rsid w:val="007E59A5"/>
    <w:rsid w:val="007E5CC7"/>
    <w:rsid w:val="007E6994"/>
    <w:rsid w:val="007E74B7"/>
    <w:rsid w:val="007E793E"/>
    <w:rsid w:val="007F2241"/>
    <w:rsid w:val="007F3825"/>
    <w:rsid w:val="007F6306"/>
    <w:rsid w:val="008013B5"/>
    <w:rsid w:val="00803116"/>
    <w:rsid w:val="00804A97"/>
    <w:rsid w:val="008051BC"/>
    <w:rsid w:val="0080685E"/>
    <w:rsid w:val="00813157"/>
    <w:rsid w:val="00813D1C"/>
    <w:rsid w:val="00815D48"/>
    <w:rsid w:val="00824664"/>
    <w:rsid w:val="00825427"/>
    <w:rsid w:val="00825829"/>
    <w:rsid w:val="00825EEC"/>
    <w:rsid w:val="00827802"/>
    <w:rsid w:val="0083051D"/>
    <w:rsid w:val="00832497"/>
    <w:rsid w:val="008326FD"/>
    <w:rsid w:val="0083419A"/>
    <w:rsid w:val="0083490C"/>
    <w:rsid w:val="00835E63"/>
    <w:rsid w:val="0084052A"/>
    <w:rsid w:val="00841289"/>
    <w:rsid w:val="00841320"/>
    <w:rsid w:val="00842A49"/>
    <w:rsid w:val="00842EFB"/>
    <w:rsid w:val="00843BFB"/>
    <w:rsid w:val="00847158"/>
    <w:rsid w:val="0084735E"/>
    <w:rsid w:val="0085116B"/>
    <w:rsid w:val="00851495"/>
    <w:rsid w:val="00852415"/>
    <w:rsid w:val="00855EE0"/>
    <w:rsid w:val="008575C9"/>
    <w:rsid w:val="00860F73"/>
    <w:rsid w:val="00861FAF"/>
    <w:rsid w:val="008625E0"/>
    <w:rsid w:val="00862A45"/>
    <w:rsid w:val="0086317C"/>
    <w:rsid w:val="008701FC"/>
    <w:rsid w:val="00870693"/>
    <w:rsid w:val="00872487"/>
    <w:rsid w:val="00874211"/>
    <w:rsid w:val="00874620"/>
    <w:rsid w:val="00875139"/>
    <w:rsid w:val="00881A7F"/>
    <w:rsid w:val="008820D6"/>
    <w:rsid w:val="008829FA"/>
    <w:rsid w:val="00884E3D"/>
    <w:rsid w:val="00886E85"/>
    <w:rsid w:val="00887689"/>
    <w:rsid w:val="0088793F"/>
    <w:rsid w:val="00890E00"/>
    <w:rsid w:val="0089119D"/>
    <w:rsid w:val="0089255B"/>
    <w:rsid w:val="00893E02"/>
    <w:rsid w:val="00894097"/>
    <w:rsid w:val="008942A2"/>
    <w:rsid w:val="0089548A"/>
    <w:rsid w:val="00896F63"/>
    <w:rsid w:val="008A0CAD"/>
    <w:rsid w:val="008A2CAA"/>
    <w:rsid w:val="008A2D0E"/>
    <w:rsid w:val="008A2D5F"/>
    <w:rsid w:val="008A5B89"/>
    <w:rsid w:val="008B3037"/>
    <w:rsid w:val="008B30E5"/>
    <w:rsid w:val="008B3263"/>
    <w:rsid w:val="008B3C8C"/>
    <w:rsid w:val="008B3F7D"/>
    <w:rsid w:val="008B40EF"/>
    <w:rsid w:val="008B519B"/>
    <w:rsid w:val="008B79AF"/>
    <w:rsid w:val="008C0798"/>
    <w:rsid w:val="008C0AE1"/>
    <w:rsid w:val="008C0B35"/>
    <w:rsid w:val="008C1101"/>
    <w:rsid w:val="008C29EF"/>
    <w:rsid w:val="008C3019"/>
    <w:rsid w:val="008C3EE8"/>
    <w:rsid w:val="008C40F7"/>
    <w:rsid w:val="008C5FBB"/>
    <w:rsid w:val="008C60C5"/>
    <w:rsid w:val="008C6E87"/>
    <w:rsid w:val="008C705B"/>
    <w:rsid w:val="008C7087"/>
    <w:rsid w:val="008C7FD8"/>
    <w:rsid w:val="008D0D5B"/>
    <w:rsid w:val="008D222C"/>
    <w:rsid w:val="008D51A4"/>
    <w:rsid w:val="008D5C77"/>
    <w:rsid w:val="008D62B6"/>
    <w:rsid w:val="008D6CD7"/>
    <w:rsid w:val="008E0660"/>
    <w:rsid w:val="008E0F6E"/>
    <w:rsid w:val="008E1074"/>
    <w:rsid w:val="008E1F57"/>
    <w:rsid w:val="008E2685"/>
    <w:rsid w:val="008E2A21"/>
    <w:rsid w:val="008E2B29"/>
    <w:rsid w:val="008E33C0"/>
    <w:rsid w:val="008E3705"/>
    <w:rsid w:val="008E3FED"/>
    <w:rsid w:val="008E5A7B"/>
    <w:rsid w:val="008E6F4D"/>
    <w:rsid w:val="008F0A36"/>
    <w:rsid w:val="008F0D96"/>
    <w:rsid w:val="008F2963"/>
    <w:rsid w:val="008F40E1"/>
    <w:rsid w:val="008F43BE"/>
    <w:rsid w:val="008F4D01"/>
    <w:rsid w:val="008F7065"/>
    <w:rsid w:val="008F73EE"/>
    <w:rsid w:val="009017D6"/>
    <w:rsid w:val="00902085"/>
    <w:rsid w:val="00903CE0"/>
    <w:rsid w:val="00903CF4"/>
    <w:rsid w:val="00904057"/>
    <w:rsid w:val="0090490B"/>
    <w:rsid w:val="00904BFC"/>
    <w:rsid w:val="009057C7"/>
    <w:rsid w:val="00906CFB"/>
    <w:rsid w:val="00906DF6"/>
    <w:rsid w:val="009070CF"/>
    <w:rsid w:val="0090718F"/>
    <w:rsid w:val="0090799D"/>
    <w:rsid w:val="0091135F"/>
    <w:rsid w:val="00911564"/>
    <w:rsid w:val="00912728"/>
    <w:rsid w:val="00913140"/>
    <w:rsid w:val="00913A0E"/>
    <w:rsid w:val="00913BE7"/>
    <w:rsid w:val="00914452"/>
    <w:rsid w:val="00914504"/>
    <w:rsid w:val="00915919"/>
    <w:rsid w:val="0092009A"/>
    <w:rsid w:val="00921D3E"/>
    <w:rsid w:val="00921E29"/>
    <w:rsid w:val="0092394C"/>
    <w:rsid w:val="00924479"/>
    <w:rsid w:val="00924B2D"/>
    <w:rsid w:val="009252CE"/>
    <w:rsid w:val="009273FF"/>
    <w:rsid w:val="00927A84"/>
    <w:rsid w:val="0093126A"/>
    <w:rsid w:val="00932F86"/>
    <w:rsid w:val="00933794"/>
    <w:rsid w:val="009422B0"/>
    <w:rsid w:val="00942548"/>
    <w:rsid w:val="00942818"/>
    <w:rsid w:val="0094458E"/>
    <w:rsid w:val="00944B10"/>
    <w:rsid w:val="00944C59"/>
    <w:rsid w:val="00944FB4"/>
    <w:rsid w:val="0095477C"/>
    <w:rsid w:val="00954B9A"/>
    <w:rsid w:val="00955248"/>
    <w:rsid w:val="0095616A"/>
    <w:rsid w:val="00956ABB"/>
    <w:rsid w:val="00956FD9"/>
    <w:rsid w:val="00960D81"/>
    <w:rsid w:val="009620D8"/>
    <w:rsid w:val="00962665"/>
    <w:rsid w:val="00962757"/>
    <w:rsid w:val="00964605"/>
    <w:rsid w:val="0096476E"/>
    <w:rsid w:val="00965A19"/>
    <w:rsid w:val="00966375"/>
    <w:rsid w:val="009667F1"/>
    <w:rsid w:val="00966F1F"/>
    <w:rsid w:val="00970C83"/>
    <w:rsid w:val="00972AE8"/>
    <w:rsid w:val="00972F3D"/>
    <w:rsid w:val="00973175"/>
    <w:rsid w:val="00973590"/>
    <w:rsid w:val="00973C34"/>
    <w:rsid w:val="00974E66"/>
    <w:rsid w:val="00975935"/>
    <w:rsid w:val="0098222D"/>
    <w:rsid w:val="0098476A"/>
    <w:rsid w:val="009847A7"/>
    <w:rsid w:val="009851E1"/>
    <w:rsid w:val="00985830"/>
    <w:rsid w:val="00985A4D"/>
    <w:rsid w:val="00985A83"/>
    <w:rsid w:val="00985D9F"/>
    <w:rsid w:val="00985F6C"/>
    <w:rsid w:val="00986327"/>
    <w:rsid w:val="00987034"/>
    <w:rsid w:val="009871F9"/>
    <w:rsid w:val="00990653"/>
    <w:rsid w:val="00990D82"/>
    <w:rsid w:val="00991178"/>
    <w:rsid w:val="00992777"/>
    <w:rsid w:val="0099449C"/>
    <w:rsid w:val="00995366"/>
    <w:rsid w:val="00996DD3"/>
    <w:rsid w:val="00996E4F"/>
    <w:rsid w:val="0099714C"/>
    <w:rsid w:val="00997C2E"/>
    <w:rsid w:val="009A05DF"/>
    <w:rsid w:val="009A06EC"/>
    <w:rsid w:val="009A15B9"/>
    <w:rsid w:val="009A206A"/>
    <w:rsid w:val="009A267C"/>
    <w:rsid w:val="009A5704"/>
    <w:rsid w:val="009A574D"/>
    <w:rsid w:val="009A58B0"/>
    <w:rsid w:val="009A73EF"/>
    <w:rsid w:val="009A7A00"/>
    <w:rsid w:val="009B06D8"/>
    <w:rsid w:val="009B1B06"/>
    <w:rsid w:val="009B1D0C"/>
    <w:rsid w:val="009B274A"/>
    <w:rsid w:val="009B2DD3"/>
    <w:rsid w:val="009B46B5"/>
    <w:rsid w:val="009B53B6"/>
    <w:rsid w:val="009B583F"/>
    <w:rsid w:val="009B786C"/>
    <w:rsid w:val="009B7FF5"/>
    <w:rsid w:val="009C0B57"/>
    <w:rsid w:val="009C0F0F"/>
    <w:rsid w:val="009C1D59"/>
    <w:rsid w:val="009C211B"/>
    <w:rsid w:val="009C2966"/>
    <w:rsid w:val="009C2C34"/>
    <w:rsid w:val="009C464A"/>
    <w:rsid w:val="009C4DB4"/>
    <w:rsid w:val="009C5DCE"/>
    <w:rsid w:val="009C6D1F"/>
    <w:rsid w:val="009C7E69"/>
    <w:rsid w:val="009D023B"/>
    <w:rsid w:val="009D1C3C"/>
    <w:rsid w:val="009D2A47"/>
    <w:rsid w:val="009D2D25"/>
    <w:rsid w:val="009D312A"/>
    <w:rsid w:val="009D5491"/>
    <w:rsid w:val="009D5521"/>
    <w:rsid w:val="009D5764"/>
    <w:rsid w:val="009D5FA6"/>
    <w:rsid w:val="009D68AB"/>
    <w:rsid w:val="009E55AE"/>
    <w:rsid w:val="009E689C"/>
    <w:rsid w:val="009E6A30"/>
    <w:rsid w:val="009E75FC"/>
    <w:rsid w:val="009E7BB5"/>
    <w:rsid w:val="009E7C20"/>
    <w:rsid w:val="009E7D35"/>
    <w:rsid w:val="009F153A"/>
    <w:rsid w:val="009F158B"/>
    <w:rsid w:val="009F2D20"/>
    <w:rsid w:val="009F3823"/>
    <w:rsid w:val="009F44C8"/>
    <w:rsid w:val="009F4732"/>
    <w:rsid w:val="009F5032"/>
    <w:rsid w:val="009F5529"/>
    <w:rsid w:val="009F610E"/>
    <w:rsid w:val="00A01258"/>
    <w:rsid w:val="00A025AD"/>
    <w:rsid w:val="00A05B8A"/>
    <w:rsid w:val="00A06F8E"/>
    <w:rsid w:val="00A1097B"/>
    <w:rsid w:val="00A11944"/>
    <w:rsid w:val="00A13609"/>
    <w:rsid w:val="00A140C5"/>
    <w:rsid w:val="00A16959"/>
    <w:rsid w:val="00A17867"/>
    <w:rsid w:val="00A17CFC"/>
    <w:rsid w:val="00A20E0C"/>
    <w:rsid w:val="00A210AF"/>
    <w:rsid w:val="00A213FA"/>
    <w:rsid w:val="00A216F1"/>
    <w:rsid w:val="00A21DE0"/>
    <w:rsid w:val="00A22DCC"/>
    <w:rsid w:val="00A23103"/>
    <w:rsid w:val="00A24A1C"/>
    <w:rsid w:val="00A24F0F"/>
    <w:rsid w:val="00A26146"/>
    <w:rsid w:val="00A2682F"/>
    <w:rsid w:val="00A3010E"/>
    <w:rsid w:val="00A30448"/>
    <w:rsid w:val="00A316A1"/>
    <w:rsid w:val="00A324B6"/>
    <w:rsid w:val="00A3443C"/>
    <w:rsid w:val="00A34808"/>
    <w:rsid w:val="00A34D77"/>
    <w:rsid w:val="00A3758C"/>
    <w:rsid w:val="00A3759D"/>
    <w:rsid w:val="00A401FA"/>
    <w:rsid w:val="00A4108A"/>
    <w:rsid w:val="00A412E7"/>
    <w:rsid w:val="00A41CCD"/>
    <w:rsid w:val="00A4510F"/>
    <w:rsid w:val="00A45C91"/>
    <w:rsid w:val="00A463AD"/>
    <w:rsid w:val="00A46BD4"/>
    <w:rsid w:val="00A47193"/>
    <w:rsid w:val="00A475F5"/>
    <w:rsid w:val="00A501C6"/>
    <w:rsid w:val="00A51B09"/>
    <w:rsid w:val="00A522AC"/>
    <w:rsid w:val="00A523EB"/>
    <w:rsid w:val="00A52EFE"/>
    <w:rsid w:val="00A5312F"/>
    <w:rsid w:val="00A53A76"/>
    <w:rsid w:val="00A557F5"/>
    <w:rsid w:val="00A55AD2"/>
    <w:rsid w:val="00A564E9"/>
    <w:rsid w:val="00A567D2"/>
    <w:rsid w:val="00A575B0"/>
    <w:rsid w:val="00A57E85"/>
    <w:rsid w:val="00A60085"/>
    <w:rsid w:val="00A644C7"/>
    <w:rsid w:val="00A652B3"/>
    <w:rsid w:val="00A65996"/>
    <w:rsid w:val="00A67A5F"/>
    <w:rsid w:val="00A71553"/>
    <w:rsid w:val="00A715C2"/>
    <w:rsid w:val="00A71B7A"/>
    <w:rsid w:val="00A72089"/>
    <w:rsid w:val="00A729F7"/>
    <w:rsid w:val="00A7396C"/>
    <w:rsid w:val="00A75100"/>
    <w:rsid w:val="00A76515"/>
    <w:rsid w:val="00A7718F"/>
    <w:rsid w:val="00A80525"/>
    <w:rsid w:val="00A807B3"/>
    <w:rsid w:val="00A80FCD"/>
    <w:rsid w:val="00A84274"/>
    <w:rsid w:val="00A8593B"/>
    <w:rsid w:val="00A8615F"/>
    <w:rsid w:val="00A86564"/>
    <w:rsid w:val="00A86D89"/>
    <w:rsid w:val="00A86E09"/>
    <w:rsid w:val="00A9080A"/>
    <w:rsid w:val="00A90E55"/>
    <w:rsid w:val="00A91D11"/>
    <w:rsid w:val="00A96DB4"/>
    <w:rsid w:val="00A96F1A"/>
    <w:rsid w:val="00A97221"/>
    <w:rsid w:val="00A977A7"/>
    <w:rsid w:val="00AA1102"/>
    <w:rsid w:val="00AA1D4B"/>
    <w:rsid w:val="00AA2044"/>
    <w:rsid w:val="00AA285E"/>
    <w:rsid w:val="00AA2898"/>
    <w:rsid w:val="00AA3C5B"/>
    <w:rsid w:val="00AA3F00"/>
    <w:rsid w:val="00AA4879"/>
    <w:rsid w:val="00AA4AF4"/>
    <w:rsid w:val="00AA62D7"/>
    <w:rsid w:val="00AA7003"/>
    <w:rsid w:val="00AA71E5"/>
    <w:rsid w:val="00AB32F1"/>
    <w:rsid w:val="00AB3D0A"/>
    <w:rsid w:val="00AB5D9B"/>
    <w:rsid w:val="00AB673C"/>
    <w:rsid w:val="00AB6AE0"/>
    <w:rsid w:val="00AC2C5B"/>
    <w:rsid w:val="00AC322B"/>
    <w:rsid w:val="00AC323C"/>
    <w:rsid w:val="00AC546A"/>
    <w:rsid w:val="00AC54D4"/>
    <w:rsid w:val="00AC6349"/>
    <w:rsid w:val="00AC7268"/>
    <w:rsid w:val="00AC7756"/>
    <w:rsid w:val="00AD0811"/>
    <w:rsid w:val="00AD0830"/>
    <w:rsid w:val="00AD0C5F"/>
    <w:rsid w:val="00AD1801"/>
    <w:rsid w:val="00AD180E"/>
    <w:rsid w:val="00AD1BAF"/>
    <w:rsid w:val="00AD20A9"/>
    <w:rsid w:val="00AD2521"/>
    <w:rsid w:val="00AD2EAC"/>
    <w:rsid w:val="00AD3464"/>
    <w:rsid w:val="00AD3629"/>
    <w:rsid w:val="00AD6856"/>
    <w:rsid w:val="00AD6D28"/>
    <w:rsid w:val="00AE058D"/>
    <w:rsid w:val="00AE187D"/>
    <w:rsid w:val="00AE2705"/>
    <w:rsid w:val="00AE30D3"/>
    <w:rsid w:val="00AE35F2"/>
    <w:rsid w:val="00AE3C4D"/>
    <w:rsid w:val="00AE459E"/>
    <w:rsid w:val="00AE503B"/>
    <w:rsid w:val="00AE6BA0"/>
    <w:rsid w:val="00AE79B0"/>
    <w:rsid w:val="00AF01A6"/>
    <w:rsid w:val="00AF04AB"/>
    <w:rsid w:val="00AF14B8"/>
    <w:rsid w:val="00AF19E4"/>
    <w:rsid w:val="00AF3205"/>
    <w:rsid w:val="00AF6F1C"/>
    <w:rsid w:val="00B00954"/>
    <w:rsid w:val="00B00B11"/>
    <w:rsid w:val="00B02599"/>
    <w:rsid w:val="00B032C9"/>
    <w:rsid w:val="00B03BA8"/>
    <w:rsid w:val="00B03E88"/>
    <w:rsid w:val="00B049FD"/>
    <w:rsid w:val="00B056F0"/>
    <w:rsid w:val="00B071A8"/>
    <w:rsid w:val="00B100AB"/>
    <w:rsid w:val="00B10148"/>
    <w:rsid w:val="00B115D7"/>
    <w:rsid w:val="00B12A84"/>
    <w:rsid w:val="00B15154"/>
    <w:rsid w:val="00B2073A"/>
    <w:rsid w:val="00B212F7"/>
    <w:rsid w:val="00B228F8"/>
    <w:rsid w:val="00B22F0D"/>
    <w:rsid w:val="00B23E66"/>
    <w:rsid w:val="00B23F22"/>
    <w:rsid w:val="00B2425D"/>
    <w:rsid w:val="00B25413"/>
    <w:rsid w:val="00B25EB9"/>
    <w:rsid w:val="00B2781B"/>
    <w:rsid w:val="00B278C6"/>
    <w:rsid w:val="00B309B1"/>
    <w:rsid w:val="00B31876"/>
    <w:rsid w:val="00B346D5"/>
    <w:rsid w:val="00B34A57"/>
    <w:rsid w:val="00B40F88"/>
    <w:rsid w:val="00B41FD7"/>
    <w:rsid w:val="00B434B6"/>
    <w:rsid w:val="00B4370E"/>
    <w:rsid w:val="00B43E0B"/>
    <w:rsid w:val="00B44184"/>
    <w:rsid w:val="00B4676E"/>
    <w:rsid w:val="00B475EC"/>
    <w:rsid w:val="00B5069B"/>
    <w:rsid w:val="00B50C5C"/>
    <w:rsid w:val="00B518A1"/>
    <w:rsid w:val="00B52A32"/>
    <w:rsid w:val="00B57252"/>
    <w:rsid w:val="00B62ADE"/>
    <w:rsid w:val="00B655A4"/>
    <w:rsid w:val="00B6794D"/>
    <w:rsid w:val="00B70069"/>
    <w:rsid w:val="00B70F44"/>
    <w:rsid w:val="00B719C9"/>
    <w:rsid w:val="00B71BC9"/>
    <w:rsid w:val="00B723BC"/>
    <w:rsid w:val="00B7308D"/>
    <w:rsid w:val="00B73B24"/>
    <w:rsid w:val="00B73E03"/>
    <w:rsid w:val="00B74688"/>
    <w:rsid w:val="00B74CB7"/>
    <w:rsid w:val="00B76EBD"/>
    <w:rsid w:val="00B77508"/>
    <w:rsid w:val="00B80724"/>
    <w:rsid w:val="00B80F60"/>
    <w:rsid w:val="00B819E9"/>
    <w:rsid w:val="00B84799"/>
    <w:rsid w:val="00B85672"/>
    <w:rsid w:val="00B861A6"/>
    <w:rsid w:val="00B86CCF"/>
    <w:rsid w:val="00B910D9"/>
    <w:rsid w:val="00B93C2B"/>
    <w:rsid w:val="00B9585E"/>
    <w:rsid w:val="00B9692C"/>
    <w:rsid w:val="00B9789A"/>
    <w:rsid w:val="00B97CCD"/>
    <w:rsid w:val="00BA090E"/>
    <w:rsid w:val="00BA14AC"/>
    <w:rsid w:val="00BA3DED"/>
    <w:rsid w:val="00BA466A"/>
    <w:rsid w:val="00BA7976"/>
    <w:rsid w:val="00BB055E"/>
    <w:rsid w:val="00BB4CE3"/>
    <w:rsid w:val="00BB5205"/>
    <w:rsid w:val="00BB7336"/>
    <w:rsid w:val="00BB7BED"/>
    <w:rsid w:val="00BC00D5"/>
    <w:rsid w:val="00BC0148"/>
    <w:rsid w:val="00BC0B1D"/>
    <w:rsid w:val="00BC1762"/>
    <w:rsid w:val="00BC24CF"/>
    <w:rsid w:val="00BC4630"/>
    <w:rsid w:val="00BC5046"/>
    <w:rsid w:val="00BC51EF"/>
    <w:rsid w:val="00BC5671"/>
    <w:rsid w:val="00BC5745"/>
    <w:rsid w:val="00BC7278"/>
    <w:rsid w:val="00BC747B"/>
    <w:rsid w:val="00BD0696"/>
    <w:rsid w:val="00BD0DA2"/>
    <w:rsid w:val="00BD4031"/>
    <w:rsid w:val="00BD43E3"/>
    <w:rsid w:val="00BD46B3"/>
    <w:rsid w:val="00BD4DA3"/>
    <w:rsid w:val="00BD4EA4"/>
    <w:rsid w:val="00BD5703"/>
    <w:rsid w:val="00BD5D82"/>
    <w:rsid w:val="00BE268B"/>
    <w:rsid w:val="00BE4B52"/>
    <w:rsid w:val="00BE4C58"/>
    <w:rsid w:val="00BE5CF1"/>
    <w:rsid w:val="00BE6AE0"/>
    <w:rsid w:val="00BF1644"/>
    <w:rsid w:val="00BF194E"/>
    <w:rsid w:val="00BF36E5"/>
    <w:rsid w:val="00BF5F6F"/>
    <w:rsid w:val="00BF67F7"/>
    <w:rsid w:val="00C00F46"/>
    <w:rsid w:val="00C012F8"/>
    <w:rsid w:val="00C01B7B"/>
    <w:rsid w:val="00C028D3"/>
    <w:rsid w:val="00C03780"/>
    <w:rsid w:val="00C06598"/>
    <w:rsid w:val="00C0796A"/>
    <w:rsid w:val="00C07A65"/>
    <w:rsid w:val="00C10E4D"/>
    <w:rsid w:val="00C11596"/>
    <w:rsid w:val="00C119CE"/>
    <w:rsid w:val="00C11DBC"/>
    <w:rsid w:val="00C12D69"/>
    <w:rsid w:val="00C12FC8"/>
    <w:rsid w:val="00C1777E"/>
    <w:rsid w:val="00C20F25"/>
    <w:rsid w:val="00C217F0"/>
    <w:rsid w:val="00C21A8E"/>
    <w:rsid w:val="00C2315A"/>
    <w:rsid w:val="00C235FD"/>
    <w:rsid w:val="00C24719"/>
    <w:rsid w:val="00C24C4D"/>
    <w:rsid w:val="00C25395"/>
    <w:rsid w:val="00C255C7"/>
    <w:rsid w:val="00C26905"/>
    <w:rsid w:val="00C27600"/>
    <w:rsid w:val="00C31853"/>
    <w:rsid w:val="00C33165"/>
    <w:rsid w:val="00C33AF6"/>
    <w:rsid w:val="00C34EC8"/>
    <w:rsid w:val="00C35EA3"/>
    <w:rsid w:val="00C366B4"/>
    <w:rsid w:val="00C4135D"/>
    <w:rsid w:val="00C419F2"/>
    <w:rsid w:val="00C41DF5"/>
    <w:rsid w:val="00C42396"/>
    <w:rsid w:val="00C42C40"/>
    <w:rsid w:val="00C42C72"/>
    <w:rsid w:val="00C4447F"/>
    <w:rsid w:val="00C447A9"/>
    <w:rsid w:val="00C51635"/>
    <w:rsid w:val="00C51A65"/>
    <w:rsid w:val="00C53BBD"/>
    <w:rsid w:val="00C554AB"/>
    <w:rsid w:val="00C55EDF"/>
    <w:rsid w:val="00C56597"/>
    <w:rsid w:val="00C571F9"/>
    <w:rsid w:val="00C57D87"/>
    <w:rsid w:val="00C60350"/>
    <w:rsid w:val="00C60619"/>
    <w:rsid w:val="00C60714"/>
    <w:rsid w:val="00C60D6F"/>
    <w:rsid w:val="00C61734"/>
    <w:rsid w:val="00C63729"/>
    <w:rsid w:val="00C63ACB"/>
    <w:rsid w:val="00C642AE"/>
    <w:rsid w:val="00C6572F"/>
    <w:rsid w:val="00C66E6B"/>
    <w:rsid w:val="00C67906"/>
    <w:rsid w:val="00C70B12"/>
    <w:rsid w:val="00C73132"/>
    <w:rsid w:val="00C76793"/>
    <w:rsid w:val="00C80CC0"/>
    <w:rsid w:val="00C81341"/>
    <w:rsid w:val="00C83B94"/>
    <w:rsid w:val="00C8418D"/>
    <w:rsid w:val="00C84B84"/>
    <w:rsid w:val="00C85558"/>
    <w:rsid w:val="00C8678B"/>
    <w:rsid w:val="00C86CC7"/>
    <w:rsid w:val="00C9099D"/>
    <w:rsid w:val="00C918D6"/>
    <w:rsid w:val="00C92DD1"/>
    <w:rsid w:val="00C95066"/>
    <w:rsid w:val="00C97559"/>
    <w:rsid w:val="00CA0448"/>
    <w:rsid w:val="00CA0A00"/>
    <w:rsid w:val="00CA0E18"/>
    <w:rsid w:val="00CA2B5A"/>
    <w:rsid w:val="00CA3AEA"/>
    <w:rsid w:val="00CA5028"/>
    <w:rsid w:val="00CA52CC"/>
    <w:rsid w:val="00CA6DCD"/>
    <w:rsid w:val="00CA782B"/>
    <w:rsid w:val="00CB2A9F"/>
    <w:rsid w:val="00CB32D6"/>
    <w:rsid w:val="00CB3B99"/>
    <w:rsid w:val="00CB48D6"/>
    <w:rsid w:val="00CB4B2C"/>
    <w:rsid w:val="00CB576E"/>
    <w:rsid w:val="00CB5C8C"/>
    <w:rsid w:val="00CB6AD7"/>
    <w:rsid w:val="00CB7038"/>
    <w:rsid w:val="00CC03EF"/>
    <w:rsid w:val="00CC0C03"/>
    <w:rsid w:val="00CC11CA"/>
    <w:rsid w:val="00CC37C5"/>
    <w:rsid w:val="00CC3E12"/>
    <w:rsid w:val="00CC4CB3"/>
    <w:rsid w:val="00CC5C74"/>
    <w:rsid w:val="00CC64EF"/>
    <w:rsid w:val="00CD0EBB"/>
    <w:rsid w:val="00CD1ED1"/>
    <w:rsid w:val="00CD3C8D"/>
    <w:rsid w:val="00CD4163"/>
    <w:rsid w:val="00CD479E"/>
    <w:rsid w:val="00CD4EA8"/>
    <w:rsid w:val="00CD77D7"/>
    <w:rsid w:val="00CE2D59"/>
    <w:rsid w:val="00CE494F"/>
    <w:rsid w:val="00CE4DC1"/>
    <w:rsid w:val="00CE670C"/>
    <w:rsid w:val="00CF0260"/>
    <w:rsid w:val="00CF18DB"/>
    <w:rsid w:val="00CF32B6"/>
    <w:rsid w:val="00CF33C0"/>
    <w:rsid w:val="00CF4E32"/>
    <w:rsid w:val="00CF4FE1"/>
    <w:rsid w:val="00CF54BE"/>
    <w:rsid w:val="00D01BE9"/>
    <w:rsid w:val="00D02815"/>
    <w:rsid w:val="00D03219"/>
    <w:rsid w:val="00D03522"/>
    <w:rsid w:val="00D03E84"/>
    <w:rsid w:val="00D04E3F"/>
    <w:rsid w:val="00D05D76"/>
    <w:rsid w:val="00D1045D"/>
    <w:rsid w:val="00D10AF4"/>
    <w:rsid w:val="00D11922"/>
    <w:rsid w:val="00D131AE"/>
    <w:rsid w:val="00D13A19"/>
    <w:rsid w:val="00D13CC1"/>
    <w:rsid w:val="00D13CD6"/>
    <w:rsid w:val="00D150D1"/>
    <w:rsid w:val="00D15108"/>
    <w:rsid w:val="00D1688C"/>
    <w:rsid w:val="00D1696E"/>
    <w:rsid w:val="00D1764F"/>
    <w:rsid w:val="00D17685"/>
    <w:rsid w:val="00D20E04"/>
    <w:rsid w:val="00D21D2A"/>
    <w:rsid w:val="00D26B6C"/>
    <w:rsid w:val="00D312DA"/>
    <w:rsid w:val="00D314B1"/>
    <w:rsid w:val="00D32C04"/>
    <w:rsid w:val="00D3307A"/>
    <w:rsid w:val="00D33E2F"/>
    <w:rsid w:val="00D423FE"/>
    <w:rsid w:val="00D45F04"/>
    <w:rsid w:val="00D47620"/>
    <w:rsid w:val="00D502E4"/>
    <w:rsid w:val="00D52304"/>
    <w:rsid w:val="00D5481E"/>
    <w:rsid w:val="00D56A5E"/>
    <w:rsid w:val="00D56CB7"/>
    <w:rsid w:val="00D60017"/>
    <w:rsid w:val="00D614B0"/>
    <w:rsid w:val="00D62F95"/>
    <w:rsid w:val="00D633FC"/>
    <w:rsid w:val="00D64806"/>
    <w:rsid w:val="00D65720"/>
    <w:rsid w:val="00D6685A"/>
    <w:rsid w:val="00D677BE"/>
    <w:rsid w:val="00D72C5A"/>
    <w:rsid w:val="00D74B60"/>
    <w:rsid w:val="00D7693A"/>
    <w:rsid w:val="00D81AEA"/>
    <w:rsid w:val="00D81C6C"/>
    <w:rsid w:val="00D825B6"/>
    <w:rsid w:val="00D8666A"/>
    <w:rsid w:val="00D8766D"/>
    <w:rsid w:val="00D9460C"/>
    <w:rsid w:val="00D95710"/>
    <w:rsid w:val="00D95A29"/>
    <w:rsid w:val="00D961FB"/>
    <w:rsid w:val="00D978E2"/>
    <w:rsid w:val="00DA0667"/>
    <w:rsid w:val="00DA357B"/>
    <w:rsid w:val="00DA5614"/>
    <w:rsid w:val="00DA65B0"/>
    <w:rsid w:val="00DB3509"/>
    <w:rsid w:val="00DB3A8E"/>
    <w:rsid w:val="00DB3E66"/>
    <w:rsid w:val="00DB4FF6"/>
    <w:rsid w:val="00DB5AE8"/>
    <w:rsid w:val="00DC04C5"/>
    <w:rsid w:val="00DC301A"/>
    <w:rsid w:val="00DC3F8E"/>
    <w:rsid w:val="00DC4231"/>
    <w:rsid w:val="00DC43B5"/>
    <w:rsid w:val="00DC5E21"/>
    <w:rsid w:val="00DC6CD4"/>
    <w:rsid w:val="00DD01D8"/>
    <w:rsid w:val="00DD1030"/>
    <w:rsid w:val="00DD1794"/>
    <w:rsid w:val="00DD202D"/>
    <w:rsid w:val="00DD40F3"/>
    <w:rsid w:val="00DD56BA"/>
    <w:rsid w:val="00DD5AAD"/>
    <w:rsid w:val="00DD6E1A"/>
    <w:rsid w:val="00DE0C4F"/>
    <w:rsid w:val="00DE1474"/>
    <w:rsid w:val="00DE26BF"/>
    <w:rsid w:val="00DE3697"/>
    <w:rsid w:val="00DE36D1"/>
    <w:rsid w:val="00DE379C"/>
    <w:rsid w:val="00DE4138"/>
    <w:rsid w:val="00DE4D87"/>
    <w:rsid w:val="00DE53DA"/>
    <w:rsid w:val="00DE6A12"/>
    <w:rsid w:val="00DE6EDF"/>
    <w:rsid w:val="00DE706D"/>
    <w:rsid w:val="00DE7ADA"/>
    <w:rsid w:val="00DF17BA"/>
    <w:rsid w:val="00DF195F"/>
    <w:rsid w:val="00DF1BA4"/>
    <w:rsid w:val="00DF1EC7"/>
    <w:rsid w:val="00DF2816"/>
    <w:rsid w:val="00DF383E"/>
    <w:rsid w:val="00DF3A3F"/>
    <w:rsid w:val="00DF3B24"/>
    <w:rsid w:val="00DF547B"/>
    <w:rsid w:val="00DF7AA5"/>
    <w:rsid w:val="00DF7AEF"/>
    <w:rsid w:val="00E000AD"/>
    <w:rsid w:val="00E00152"/>
    <w:rsid w:val="00E00548"/>
    <w:rsid w:val="00E00F4F"/>
    <w:rsid w:val="00E010B5"/>
    <w:rsid w:val="00E039AF"/>
    <w:rsid w:val="00E03CBB"/>
    <w:rsid w:val="00E051C3"/>
    <w:rsid w:val="00E057BA"/>
    <w:rsid w:val="00E104FB"/>
    <w:rsid w:val="00E11283"/>
    <w:rsid w:val="00E128A9"/>
    <w:rsid w:val="00E13082"/>
    <w:rsid w:val="00E1341A"/>
    <w:rsid w:val="00E13B6B"/>
    <w:rsid w:val="00E14E27"/>
    <w:rsid w:val="00E15153"/>
    <w:rsid w:val="00E20E09"/>
    <w:rsid w:val="00E21363"/>
    <w:rsid w:val="00E215BE"/>
    <w:rsid w:val="00E21CB1"/>
    <w:rsid w:val="00E27EEE"/>
    <w:rsid w:val="00E33E96"/>
    <w:rsid w:val="00E34EDF"/>
    <w:rsid w:val="00E3568A"/>
    <w:rsid w:val="00E35CBF"/>
    <w:rsid w:val="00E362CA"/>
    <w:rsid w:val="00E37429"/>
    <w:rsid w:val="00E375B4"/>
    <w:rsid w:val="00E3786E"/>
    <w:rsid w:val="00E4135C"/>
    <w:rsid w:val="00E4197C"/>
    <w:rsid w:val="00E41FC8"/>
    <w:rsid w:val="00E423AD"/>
    <w:rsid w:val="00E44266"/>
    <w:rsid w:val="00E44CE3"/>
    <w:rsid w:val="00E455AF"/>
    <w:rsid w:val="00E4591F"/>
    <w:rsid w:val="00E45A9F"/>
    <w:rsid w:val="00E46900"/>
    <w:rsid w:val="00E47C2C"/>
    <w:rsid w:val="00E51706"/>
    <w:rsid w:val="00E5285C"/>
    <w:rsid w:val="00E532AD"/>
    <w:rsid w:val="00E5380D"/>
    <w:rsid w:val="00E543C2"/>
    <w:rsid w:val="00E546B1"/>
    <w:rsid w:val="00E56480"/>
    <w:rsid w:val="00E564BD"/>
    <w:rsid w:val="00E5652A"/>
    <w:rsid w:val="00E5693D"/>
    <w:rsid w:val="00E6100D"/>
    <w:rsid w:val="00E62FD9"/>
    <w:rsid w:val="00E6369D"/>
    <w:rsid w:val="00E63938"/>
    <w:rsid w:val="00E63B41"/>
    <w:rsid w:val="00E65192"/>
    <w:rsid w:val="00E65B8E"/>
    <w:rsid w:val="00E70598"/>
    <w:rsid w:val="00E712D4"/>
    <w:rsid w:val="00E71FCC"/>
    <w:rsid w:val="00E72B34"/>
    <w:rsid w:val="00E7312B"/>
    <w:rsid w:val="00E738EB"/>
    <w:rsid w:val="00E75A17"/>
    <w:rsid w:val="00E75C48"/>
    <w:rsid w:val="00E81262"/>
    <w:rsid w:val="00E8164D"/>
    <w:rsid w:val="00E81E3C"/>
    <w:rsid w:val="00E8502A"/>
    <w:rsid w:val="00E856A0"/>
    <w:rsid w:val="00E86E97"/>
    <w:rsid w:val="00E91900"/>
    <w:rsid w:val="00E93535"/>
    <w:rsid w:val="00E93C28"/>
    <w:rsid w:val="00E95F7B"/>
    <w:rsid w:val="00E96082"/>
    <w:rsid w:val="00E97BFD"/>
    <w:rsid w:val="00EA03C7"/>
    <w:rsid w:val="00EA14A2"/>
    <w:rsid w:val="00EA30F9"/>
    <w:rsid w:val="00EA349F"/>
    <w:rsid w:val="00EA462A"/>
    <w:rsid w:val="00EA5048"/>
    <w:rsid w:val="00EA5F37"/>
    <w:rsid w:val="00EA617B"/>
    <w:rsid w:val="00EA753D"/>
    <w:rsid w:val="00EA754C"/>
    <w:rsid w:val="00EA7B63"/>
    <w:rsid w:val="00EA7ED7"/>
    <w:rsid w:val="00EB1F86"/>
    <w:rsid w:val="00EB439B"/>
    <w:rsid w:val="00EB450F"/>
    <w:rsid w:val="00EB5CB8"/>
    <w:rsid w:val="00EB6977"/>
    <w:rsid w:val="00EB6D1E"/>
    <w:rsid w:val="00EB6EF0"/>
    <w:rsid w:val="00EB71EB"/>
    <w:rsid w:val="00EB7F4F"/>
    <w:rsid w:val="00EC1E58"/>
    <w:rsid w:val="00EC1F25"/>
    <w:rsid w:val="00EC2144"/>
    <w:rsid w:val="00EC4116"/>
    <w:rsid w:val="00EC74EC"/>
    <w:rsid w:val="00ED1AC4"/>
    <w:rsid w:val="00ED2D03"/>
    <w:rsid w:val="00ED3466"/>
    <w:rsid w:val="00ED4612"/>
    <w:rsid w:val="00ED4BA6"/>
    <w:rsid w:val="00ED5535"/>
    <w:rsid w:val="00EE20CB"/>
    <w:rsid w:val="00EE231F"/>
    <w:rsid w:val="00EE2ACF"/>
    <w:rsid w:val="00EE4A5B"/>
    <w:rsid w:val="00EE4EF5"/>
    <w:rsid w:val="00EE6085"/>
    <w:rsid w:val="00EE6804"/>
    <w:rsid w:val="00EE6842"/>
    <w:rsid w:val="00EE6E94"/>
    <w:rsid w:val="00EF07A0"/>
    <w:rsid w:val="00EF30E7"/>
    <w:rsid w:val="00EF523B"/>
    <w:rsid w:val="00EF5624"/>
    <w:rsid w:val="00EF724D"/>
    <w:rsid w:val="00F017A8"/>
    <w:rsid w:val="00F01A47"/>
    <w:rsid w:val="00F01BFE"/>
    <w:rsid w:val="00F03BCE"/>
    <w:rsid w:val="00F04D0A"/>
    <w:rsid w:val="00F06116"/>
    <w:rsid w:val="00F06D28"/>
    <w:rsid w:val="00F07A19"/>
    <w:rsid w:val="00F07D0D"/>
    <w:rsid w:val="00F1129E"/>
    <w:rsid w:val="00F12B61"/>
    <w:rsid w:val="00F132F4"/>
    <w:rsid w:val="00F14025"/>
    <w:rsid w:val="00F142B4"/>
    <w:rsid w:val="00F15837"/>
    <w:rsid w:val="00F16A56"/>
    <w:rsid w:val="00F17232"/>
    <w:rsid w:val="00F179F9"/>
    <w:rsid w:val="00F210B3"/>
    <w:rsid w:val="00F23384"/>
    <w:rsid w:val="00F239C1"/>
    <w:rsid w:val="00F24B25"/>
    <w:rsid w:val="00F25CBF"/>
    <w:rsid w:val="00F25FDE"/>
    <w:rsid w:val="00F31C3B"/>
    <w:rsid w:val="00F32176"/>
    <w:rsid w:val="00F36EA8"/>
    <w:rsid w:val="00F403F2"/>
    <w:rsid w:val="00F409FE"/>
    <w:rsid w:val="00F418B0"/>
    <w:rsid w:val="00F4322A"/>
    <w:rsid w:val="00F46A49"/>
    <w:rsid w:val="00F502FD"/>
    <w:rsid w:val="00F50691"/>
    <w:rsid w:val="00F50D2D"/>
    <w:rsid w:val="00F51847"/>
    <w:rsid w:val="00F52C5F"/>
    <w:rsid w:val="00F5337F"/>
    <w:rsid w:val="00F535CE"/>
    <w:rsid w:val="00F53F17"/>
    <w:rsid w:val="00F6151B"/>
    <w:rsid w:val="00F64943"/>
    <w:rsid w:val="00F65748"/>
    <w:rsid w:val="00F65B15"/>
    <w:rsid w:val="00F675E0"/>
    <w:rsid w:val="00F67D8E"/>
    <w:rsid w:val="00F71345"/>
    <w:rsid w:val="00F71726"/>
    <w:rsid w:val="00F74B50"/>
    <w:rsid w:val="00F750E8"/>
    <w:rsid w:val="00F76C15"/>
    <w:rsid w:val="00F80DEC"/>
    <w:rsid w:val="00F80F3C"/>
    <w:rsid w:val="00F84BD1"/>
    <w:rsid w:val="00F87773"/>
    <w:rsid w:val="00F87C77"/>
    <w:rsid w:val="00F90FFE"/>
    <w:rsid w:val="00F91001"/>
    <w:rsid w:val="00F911E2"/>
    <w:rsid w:val="00F9176B"/>
    <w:rsid w:val="00F970D0"/>
    <w:rsid w:val="00F976B8"/>
    <w:rsid w:val="00FA066E"/>
    <w:rsid w:val="00FA112B"/>
    <w:rsid w:val="00FA6121"/>
    <w:rsid w:val="00FA61A0"/>
    <w:rsid w:val="00FA6602"/>
    <w:rsid w:val="00FA7141"/>
    <w:rsid w:val="00FB0286"/>
    <w:rsid w:val="00FB0B7E"/>
    <w:rsid w:val="00FB1C47"/>
    <w:rsid w:val="00FB3CD4"/>
    <w:rsid w:val="00FB4238"/>
    <w:rsid w:val="00FB4EA1"/>
    <w:rsid w:val="00FB5940"/>
    <w:rsid w:val="00FB7A22"/>
    <w:rsid w:val="00FC3627"/>
    <w:rsid w:val="00FC3956"/>
    <w:rsid w:val="00FC3B25"/>
    <w:rsid w:val="00FC4478"/>
    <w:rsid w:val="00FC4A32"/>
    <w:rsid w:val="00FC4F58"/>
    <w:rsid w:val="00FD1C2C"/>
    <w:rsid w:val="00FD50D3"/>
    <w:rsid w:val="00FD6035"/>
    <w:rsid w:val="00FD62F5"/>
    <w:rsid w:val="00FD6482"/>
    <w:rsid w:val="00FD6FC1"/>
    <w:rsid w:val="00FD742A"/>
    <w:rsid w:val="00FE09A9"/>
    <w:rsid w:val="00FE436D"/>
    <w:rsid w:val="00FE75E0"/>
    <w:rsid w:val="00FF0C91"/>
    <w:rsid w:val="00FF1113"/>
    <w:rsid w:val="00FF12EC"/>
    <w:rsid w:val="00FF1BBD"/>
    <w:rsid w:val="00FF47E3"/>
    <w:rsid w:val="00FF4BF9"/>
    <w:rsid w:val="00FF4E1C"/>
    <w:rsid w:val="00FF636B"/>
    <w:rsid w:val="00FF6F67"/>
    <w:rsid w:val="026DBC87"/>
    <w:rsid w:val="242BF62C"/>
    <w:rsid w:val="266012A5"/>
    <w:rsid w:val="38E7212D"/>
    <w:rsid w:val="3A89F627"/>
    <w:rsid w:val="40AAE7B8"/>
    <w:rsid w:val="48920769"/>
    <w:rsid w:val="4AD34A55"/>
    <w:rsid w:val="617A691E"/>
    <w:rsid w:val="6C4ECE7A"/>
    <w:rsid w:val="778AD7BC"/>
    <w:rsid w:val="784C4179"/>
    <w:rsid w:val="7E86A1F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0EE08B8-A51C-4AA6-832C-C03599CA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30"/>
    <w:rPr>
      <w:rFonts w:ascii="Times New Roman" w:eastAsia="MS Mincho"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71345"/>
    <w:pPr>
      <w:tabs>
        <w:tab w:val="center" w:pos="4419"/>
        <w:tab w:val="right" w:pos="8838"/>
      </w:tabs>
    </w:pPr>
    <w:rPr>
      <w:rFonts w:ascii="Calibri" w:eastAsia="Calibri" w:hAnsi="Calibri" w:cs="Calibri"/>
      <w:sz w:val="22"/>
      <w:szCs w:val="22"/>
      <w:lang w:val="es-CO" w:eastAsia="en-US"/>
    </w:rPr>
  </w:style>
  <w:style w:type="character" w:customStyle="1" w:styleId="EncabezadoCar">
    <w:name w:val="Encabezado Car"/>
    <w:basedOn w:val="Fuentedeprrafopredeter"/>
    <w:link w:val="Encabezado"/>
    <w:uiPriority w:val="99"/>
    <w:locked/>
    <w:rsid w:val="00F71345"/>
    <w:rPr>
      <w:rFonts w:cs="Times New Roman"/>
    </w:rPr>
  </w:style>
  <w:style w:type="paragraph" w:styleId="Piedepgina">
    <w:name w:val="footer"/>
    <w:basedOn w:val="Normal"/>
    <w:link w:val="PiedepginaCar"/>
    <w:uiPriority w:val="99"/>
    <w:rsid w:val="00F71345"/>
    <w:pPr>
      <w:tabs>
        <w:tab w:val="center" w:pos="4419"/>
        <w:tab w:val="right" w:pos="8838"/>
      </w:tabs>
    </w:pPr>
    <w:rPr>
      <w:rFonts w:ascii="Calibri" w:eastAsia="Calibri" w:hAnsi="Calibri" w:cs="Calibri"/>
      <w:sz w:val="22"/>
      <w:szCs w:val="22"/>
      <w:lang w:val="es-CO" w:eastAsia="en-US"/>
    </w:rPr>
  </w:style>
  <w:style w:type="character" w:customStyle="1" w:styleId="PiedepginaCar">
    <w:name w:val="Pie de página Car"/>
    <w:basedOn w:val="Fuentedeprrafopredeter"/>
    <w:link w:val="Piedepgina"/>
    <w:uiPriority w:val="99"/>
    <w:locked/>
    <w:rsid w:val="00F71345"/>
    <w:rPr>
      <w:rFonts w:cs="Times New Roman"/>
    </w:rPr>
  </w:style>
  <w:style w:type="paragraph" w:styleId="Textodeglobo">
    <w:name w:val="Balloon Text"/>
    <w:basedOn w:val="Normal"/>
    <w:link w:val="TextodegloboCar"/>
    <w:uiPriority w:val="99"/>
    <w:semiHidden/>
    <w:rsid w:val="00F71345"/>
    <w:rPr>
      <w:rFonts w:ascii="Tahoma" w:eastAsia="Calibri" w:hAnsi="Tahoma" w:cs="Tahoma"/>
      <w:sz w:val="16"/>
      <w:szCs w:val="16"/>
      <w:lang w:val="es-CO" w:eastAsia="en-US"/>
    </w:rPr>
  </w:style>
  <w:style w:type="character" w:customStyle="1" w:styleId="TextodegloboCar">
    <w:name w:val="Texto de globo Car"/>
    <w:basedOn w:val="Fuentedeprrafopredeter"/>
    <w:link w:val="Textodeglobo"/>
    <w:uiPriority w:val="99"/>
    <w:semiHidden/>
    <w:locked/>
    <w:rsid w:val="00F71345"/>
    <w:rPr>
      <w:rFonts w:ascii="Tahoma" w:hAnsi="Tahoma" w:cs="Tahoma"/>
      <w:sz w:val="16"/>
      <w:szCs w:val="16"/>
    </w:rPr>
  </w:style>
  <w:style w:type="table" w:styleId="Tablaconcuadrcula">
    <w:name w:val="Table Grid"/>
    <w:basedOn w:val="Tablanormal"/>
    <w:uiPriority w:val="99"/>
    <w:rsid w:val="00F7134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8A2D0E"/>
    <w:rPr>
      <w:rFonts w:cs="Times New Roman"/>
      <w:color w:val="0000FF"/>
      <w:u w:val="single"/>
    </w:rPr>
  </w:style>
  <w:style w:type="character" w:styleId="Nmerodepgina">
    <w:name w:val="page number"/>
    <w:basedOn w:val="Fuentedeprrafopredeter"/>
    <w:uiPriority w:val="99"/>
    <w:rsid w:val="00F65748"/>
    <w:rPr>
      <w:rFonts w:cs="Times New Roman"/>
    </w:rPr>
  </w:style>
  <w:style w:type="paragraph" w:customStyle="1" w:styleId="Body">
    <w:name w:val="Body"/>
    <w:rsid w:val="00B43E0B"/>
    <w:rPr>
      <w:rFonts w:ascii="Helvetica" w:eastAsia="ヒラギノ角ゴ Pro W3" w:hAnsi="Helvetica"/>
      <w:color w:val="000000"/>
      <w:sz w:val="24"/>
      <w:szCs w:val="20"/>
      <w:lang w:val="en-US" w:eastAsia="es-CO"/>
    </w:rPr>
  </w:style>
  <w:style w:type="paragraph" w:styleId="Prrafodelista">
    <w:name w:val="List Paragraph"/>
    <w:basedOn w:val="Normal"/>
    <w:uiPriority w:val="34"/>
    <w:qFormat/>
    <w:rsid w:val="004002B7"/>
    <w:pPr>
      <w:ind w:left="720"/>
      <w:contextualSpacing/>
    </w:pPr>
  </w:style>
  <w:style w:type="paragraph" w:styleId="Textoindependiente2">
    <w:name w:val="Body Text 2"/>
    <w:basedOn w:val="Normal"/>
    <w:link w:val="Textoindependiente2Car"/>
    <w:semiHidden/>
    <w:unhideWhenUsed/>
    <w:rsid w:val="004002B7"/>
    <w:pPr>
      <w:jc w:val="both"/>
    </w:pPr>
    <w:rPr>
      <w:rFonts w:ascii="Arial" w:eastAsia="Times New Roman" w:hAnsi="Arial"/>
      <w:sz w:val="20"/>
      <w:szCs w:val="20"/>
      <w:lang w:val="es-ES_tradnl"/>
    </w:rPr>
  </w:style>
  <w:style w:type="character" w:customStyle="1" w:styleId="Textoindependiente2Car">
    <w:name w:val="Texto independiente 2 Car"/>
    <w:basedOn w:val="Fuentedeprrafopredeter"/>
    <w:link w:val="Textoindependiente2"/>
    <w:semiHidden/>
    <w:rsid w:val="004002B7"/>
    <w:rPr>
      <w:rFonts w:ascii="Arial" w:eastAsia="Times New Roman" w:hAnsi="Arial"/>
      <w:sz w:val="20"/>
      <w:szCs w:val="20"/>
      <w:lang w:val="es-ES_tradnl"/>
    </w:rPr>
  </w:style>
  <w:style w:type="paragraph" w:customStyle="1" w:styleId="yiv292490742msonormal">
    <w:name w:val="yiv292490742msonormal"/>
    <w:basedOn w:val="Normal"/>
    <w:rsid w:val="004002B7"/>
    <w:pPr>
      <w:spacing w:before="100" w:beforeAutospacing="1" w:after="100" w:afterAutospacing="1"/>
    </w:pPr>
    <w:rPr>
      <w:rFonts w:eastAsia="Times New Roman"/>
      <w:lang w:val="en-US" w:eastAsia="en-US"/>
    </w:rPr>
  </w:style>
  <w:style w:type="paragraph" w:styleId="Textocomentario">
    <w:name w:val="annotation text"/>
    <w:basedOn w:val="Normal"/>
    <w:link w:val="TextocomentarioCar"/>
    <w:uiPriority w:val="99"/>
    <w:unhideWhenUsed/>
    <w:rsid w:val="00EE6E94"/>
    <w:rPr>
      <w:sz w:val="20"/>
      <w:szCs w:val="20"/>
    </w:rPr>
  </w:style>
  <w:style w:type="character" w:customStyle="1" w:styleId="TextocomentarioCar">
    <w:name w:val="Texto comentario Car"/>
    <w:basedOn w:val="Fuentedeprrafopredeter"/>
    <w:link w:val="Textocomentario"/>
    <w:uiPriority w:val="99"/>
    <w:rsid w:val="00EE6E94"/>
    <w:rPr>
      <w:rFonts w:ascii="Times New Roman" w:eastAsia="MS Mincho" w:hAnsi="Times New Roman"/>
      <w:sz w:val="20"/>
      <w:szCs w:val="20"/>
    </w:rPr>
  </w:style>
  <w:style w:type="character" w:styleId="Refdecomentario">
    <w:name w:val="annotation reference"/>
    <w:basedOn w:val="Fuentedeprrafopredeter"/>
    <w:uiPriority w:val="99"/>
    <w:semiHidden/>
    <w:unhideWhenUsed/>
    <w:rsid w:val="00EE6E94"/>
    <w:rPr>
      <w:sz w:val="16"/>
      <w:szCs w:val="16"/>
    </w:rPr>
  </w:style>
  <w:style w:type="paragraph" w:customStyle="1" w:styleId="Default">
    <w:name w:val="Default"/>
    <w:rsid w:val="00E7312B"/>
    <w:pPr>
      <w:autoSpaceDE w:val="0"/>
      <w:autoSpaceDN w:val="0"/>
      <w:adjustRightInd w:val="0"/>
    </w:pPr>
    <w:rPr>
      <w:rFonts w:ascii="Arial" w:hAnsi="Arial" w:cs="Arial"/>
      <w:color w:val="000000"/>
      <w:sz w:val="24"/>
      <w:szCs w:val="24"/>
      <w:lang w:val="en-US"/>
    </w:rPr>
  </w:style>
  <w:style w:type="character" w:styleId="Textoennegrita">
    <w:name w:val="Strong"/>
    <w:basedOn w:val="Fuentedeprrafopredeter"/>
    <w:uiPriority w:val="22"/>
    <w:qFormat/>
    <w:locked/>
    <w:rsid w:val="00C42C72"/>
    <w:rPr>
      <w:b/>
      <w:bCs/>
    </w:rPr>
  </w:style>
  <w:style w:type="paragraph" w:styleId="Asuntodelcomentario">
    <w:name w:val="annotation subject"/>
    <w:basedOn w:val="Textocomentario"/>
    <w:next w:val="Textocomentario"/>
    <w:link w:val="AsuntodelcomentarioCar"/>
    <w:uiPriority w:val="99"/>
    <w:semiHidden/>
    <w:unhideWhenUsed/>
    <w:rsid w:val="00395BB3"/>
    <w:rPr>
      <w:b/>
      <w:bCs/>
    </w:rPr>
  </w:style>
  <w:style w:type="character" w:customStyle="1" w:styleId="AsuntodelcomentarioCar">
    <w:name w:val="Asunto del comentario Car"/>
    <w:basedOn w:val="TextocomentarioCar"/>
    <w:link w:val="Asuntodelcomentario"/>
    <w:uiPriority w:val="99"/>
    <w:semiHidden/>
    <w:rsid w:val="00395BB3"/>
    <w:rPr>
      <w:rFonts w:ascii="Times New Roman" w:eastAsia="MS Mincho"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1408">
      <w:bodyDiv w:val="1"/>
      <w:marLeft w:val="0"/>
      <w:marRight w:val="0"/>
      <w:marTop w:val="0"/>
      <w:marBottom w:val="0"/>
      <w:divBdr>
        <w:top w:val="none" w:sz="0" w:space="0" w:color="auto"/>
        <w:left w:val="none" w:sz="0" w:space="0" w:color="auto"/>
        <w:bottom w:val="none" w:sz="0" w:space="0" w:color="auto"/>
        <w:right w:val="none" w:sz="0" w:space="0" w:color="auto"/>
      </w:divBdr>
    </w:div>
    <w:div w:id="73671314">
      <w:bodyDiv w:val="1"/>
      <w:marLeft w:val="0"/>
      <w:marRight w:val="0"/>
      <w:marTop w:val="0"/>
      <w:marBottom w:val="0"/>
      <w:divBdr>
        <w:top w:val="none" w:sz="0" w:space="0" w:color="auto"/>
        <w:left w:val="none" w:sz="0" w:space="0" w:color="auto"/>
        <w:bottom w:val="none" w:sz="0" w:space="0" w:color="auto"/>
        <w:right w:val="none" w:sz="0" w:space="0" w:color="auto"/>
      </w:divBdr>
    </w:div>
    <w:div w:id="205803081">
      <w:bodyDiv w:val="1"/>
      <w:marLeft w:val="0"/>
      <w:marRight w:val="0"/>
      <w:marTop w:val="0"/>
      <w:marBottom w:val="0"/>
      <w:divBdr>
        <w:top w:val="none" w:sz="0" w:space="0" w:color="auto"/>
        <w:left w:val="none" w:sz="0" w:space="0" w:color="auto"/>
        <w:bottom w:val="none" w:sz="0" w:space="0" w:color="auto"/>
        <w:right w:val="none" w:sz="0" w:space="0" w:color="auto"/>
      </w:divBdr>
    </w:div>
    <w:div w:id="213346135">
      <w:bodyDiv w:val="1"/>
      <w:marLeft w:val="0"/>
      <w:marRight w:val="0"/>
      <w:marTop w:val="0"/>
      <w:marBottom w:val="0"/>
      <w:divBdr>
        <w:top w:val="none" w:sz="0" w:space="0" w:color="auto"/>
        <w:left w:val="none" w:sz="0" w:space="0" w:color="auto"/>
        <w:bottom w:val="none" w:sz="0" w:space="0" w:color="auto"/>
        <w:right w:val="none" w:sz="0" w:space="0" w:color="auto"/>
      </w:divBdr>
    </w:div>
    <w:div w:id="258297209">
      <w:bodyDiv w:val="1"/>
      <w:marLeft w:val="0"/>
      <w:marRight w:val="0"/>
      <w:marTop w:val="0"/>
      <w:marBottom w:val="0"/>
      <w:divBdr>
        <w:top w:val="none" w:sz="0" w:space="0" w:color="auto"/>
        <w:left w:val="none" w:sz="0" w:space="0" w:color="auto"/>
        <w:bottom w:val="none" w:sz="0" w:space="0" w:color="auto"/>
        <w:right w:val="none" w:sz="0" w:space="0" w:color="auto"/>
      </w:divBdr>
    </w:div>
    <w:div w:id="269897162">
      <w:bodyDiv w:val="1"/>
      <w:marLeft w:val="0"/>
      <w:marRight w:val="0"/>
      <w:marTop w:val="0"/>
      <w:marBottom w:val="0"/>
      <w:divBdr>
        <w:top w:val="none" w:sz="0" w:space="0" w:color="auto"/>
        <w:left w:val="none" w:sz="0" w:space="0" w:color="auto"/>
        <w:bottom w:val="none" w:sz="0" w:space="0" w:color="auto"/>
        <w:right w:val="none" w:sz="0" w:space="0" w:color="auto"/>
      </w:divBdr>
    </w:div>
    <w:div w:id="274408727">
      <w:bodyDiv w:val="1"/>
      <w:marLeft w:val="0"/>
      <w:marRight w:val="0"/>
      <w:marTop w:val="0"/>
      <w:marBottom w:val="0"/>
      <w:divBdr>
        <w:top w:val="none" w:sz="0" w:space="0" w:color="auto"/>
        <w:left w:val="none" w:sz="0" w:space="0" w:color="auto"/>
        <w:bottom w:val="none" w:sz="0" w:space="0" w:color="auto"/>
        <w:right w:val="none" w:sz="0" w:space="0" w:color="auto"/>
      </w:divBdr>
    </w:div>
    <w:div w:id="346713231">
      <w:bodyDiv w:val="1"/>
      <w:marLeft w:val="0"/>
      <w:marRight w:val="0"/>
      <w:marTop w:val="0"/>
      <w:marBottom w:val="0"/>
      <w:divBdr>
        <w:top w:val="none" w:sz="0" w:space="0" w:color="auto"/>
        <w:left w:val="none" w:sz="0" w:space="0" w:color="auto"/>
        <w:bottom w:val="none" w:sz="0" w:space="0" w:color="auto"/>
        <w:right w:val="none" w:sz="0" w:space="0" w:color="auto"/>
      </w:divBdr>
    </w:div>
    <w:div w:id="392656375">
      <w:bodyDiv w:val="1"/>
      <w:marLeft w:val="0"/>
      <w:marRight w:val="0"/>
      <w:marTop w:val="0"/>
      <w:marBottom w:val="0"/>
      <w:divBdr>
        <w:top w:val="none" w:sz="0" w:space="0" w:color="auto"/>
        <w:left w:val="none" w:sz="0" w:space="0" w:color="auto"/>
        <w:bottom w:val="none" w:sz="0" w:space="0" w:color="auto"/>
        <w:right w:val="none" w:sz="0" w:space="0" w:color="auto"/>
      </w:divBdr>
    </w:div>
    <w:div w:id="408236257">
      <w:bodyDiv w:val="1"/>
      <w:marLeft w:val="0"/>
      <w:marRight w:val="0"/>
      <w:marTop w:val="0"/>
      <w:marBottom w:val="0"/>
      <w:divBdr>
        <w:top w:val="none" w:sz="0" w:space="0" w:color="auto"/>
        <w:left w:val="none" w:sz="0" w:space="0" w:color="auto"/>
        <w:bottom w:val="none" w:sz="0" w:space="0" w:color="auto"/>
        <w:right w:val="none" w:sz="0" w:space="0" w:color="auto"/>
      </w:divBdr>
    </w:div>
    <w:div w:id="414671857">
      <w:bodyDiv w:val="1"/>
      <w:marLeft w:val="0"/>
      <w:marRight w:val="0"/>
      <w:marTop w:val="0"/>
      <w:marBottom w:val="0"/>
      <w:divBdr>
        <w:top w:val="none" w:sz="0" w:space="0" w:color="auto"/>
        <w:left w:val="none" w:sz="0" w:space="0" w:color="auto"/>
        <w:bottom w:val="none" w:sz="0" w:space="0" w:color="auto"/>
        <w:right w:val="none" w:sz="0" w:space="0" w:color="auto"/>
      </w:divBdr>
    </w:div>
    <w:div w:id="432554652">
      <w:bodyDiv w:val="1"/>
      <w:marLeft w:val="0"/>
      <w:marRight w:val="0"/>
      <w:marTop w:val="0"/>
      <w:marBottom w:val="0"/>
      <w:divBdr>
        <w:top w:val="none" w:sz="0" w:space="0" w:color="auto"/>
        <w:left w:val="none" w:sz="0" w:space="0" w:color="auto"/>
        <w:bottom w:val="none" w:sz="0" w:space="0" w:color="auto"/>
        <w:right w:val="none" w:sz="0" w:space="0" w:color="auto"/>
      </w:divBdr>
    </w:div>
    <w:div w:id="554699608">
      <w:bodyDiv w:val="1"/>
      <w:marLeft w:val="0"/>
      <w:marRight w:val="0"/>
      <w:marTop w:val="0"/>
      <w:marBottom w:val="0"/>
      <w:divBdr>
        <w:top w:val="none" w:sz="0" w:space="0" w:color="auto"/>
        <w:left w:val="none" w:sz="0" w:space="0" w:color="auto"/>
        <w:bottom w:val="none" w:sz="0" w:space="0" w:color="auto"/>
        <w:right w:val="none" w:sz="0" w:space="0" w:color="auto"/>
      </w:divBdr>
    </w:div>
    <w:div w:id="599528428">
      <w:bodyDiv w:val="1"/>
      <w:marLeft w:val="0"/>
      <w:marRight w:val="0"/>
      <w:marTop w:val="0"/>
      <w:marBottom w:val="0"/>
      <w:divBdr>
        <w:top w:val="none" w:sz="0" w:space="0" w:color="auto"/>
        <w:left w:val="none" w:sz="0" w:space="0" w:color="auto"/>
        <w:bottom w:val="none" w:sz="0" w:space="0" w:color="auto"/>
        <w:right w:val="none" w:sz="0" w:space="0" w:color="auto"/>
      </w:divBdr>
    </w:div>
    <w:div w:id="637420284">
      <w:bodyDiv w:val="1"/>
      <w:marLeft w:val="0"/>
      <w:marRight w:val="0"/>
      <w:marTop w:val="0"/>
      <w:marBottom w:val="0"/>
      <w:divBdr>
        <w:top w:val="none" w:sz="0" w:space="0" w:color="auto"/>
        <w:left w:val="none" w:sz="0" w:space="0" w:color="auto"/>
        <w:bottom w:val="none" w:sz="0" w:space="0" w:color="auto"/>
        <w:right w:val="none" w:sz="0" w:space="0" w:color="auto"/>
      </w:divBdr>
    </w:div>
    <w:div w:id="664479386">
      <w:bodyDiv w:val="1"/>
      <w:marLeft w:val="0"/>
      <w:marRight w:val="0"/>
      <w:marTop w:val="0"/>
      <w:marBottom w:val="0"/>
      <w:divBdr>
        <w:top w:val="none" w:sz="0" w:space="0" w:color="auto"/>
        <w:left w:val="none" w:sz="0" w:space="0" w:color="auto"/>
        <w:bottom w:val="none" w:sz="0" w:space="0" w:color="auto"/>
        <w:right w:val="none" w:sz="0" w:space="0" w:color="auto"/>
      </w:divBdr>
    </w:div>
    <w:div w:id="770048222">
      <w:bodyDiv w:val="1"/>
      <w:marLeft w:val="0"/>
      <w:marRight w:val="0"/>
      <w:marTop w:val="0"/>
      <w:marBottom w:val="0"/>
      <w:divBdr>
        <w:top w:val="none" w:sz="0" w:space="0" w:color="auto"/>
        <w:left w:val="none" w:sz="0" w:space="0" w:color="auto"/>
        <w:bottom w:val="none" w:sz="0" w:space="0" w:color="auto"/>
        <w:right w:val="none" w:sz="0" w:space="0" w:color="auto"/>
      </w:divBdr>
    </w:div>
    <w:div w:id="786853596">
      <w:bodyDiv w:val="1"/>
      <w:marLeft w:val="0"/>
      <w:marRight w:val="0"/>
      <w:marTop w:val="0"/>
      <w:marBottom w:val="0"/>
      <w:divBdr>
        <w:top w:val="none" w:sz="0" w:space="0" w:color="auto"/>
        <w:left w:val="none" w:sz="0" w:space="0" w:color="auto"/>
        <w:bottom w:val="none" w:sz="0" w:space="0" w:color="auto"/>
        <w:right w:val="none" w:sz="0" w:space="0" w:color="auto"/>
      </w:divBdr>
    </w:div>
    <w:div w:id="795761403">
      <w:bodyDiv w:val="1"/>
      <w:marLeft w:val="0"/>
      <w:marRight w:val="0"/>
      <w:marTop w:val="0"/>
      <w:marBottom w:val="0"/>
      <w:divBdr>
        <w:top w:val="none" w:sz="0" w:space="0" w:color="auto"/>
        <w:left w:val="none" w:sz="0" w:space="0" w:color="auto"/>
        <w:bottom w:val="none" w:sz="0" w:space="0" w:color="auto"/>
        <w:right w:val="none" w:sz="0" w:space="0" w:color="auto"/>
      </w:divBdr>
    </w:div>
    <w:div w:id="818810314">
      <w:bodyDiv w:val="1"/>
      <w:marLeft w:val="0"/>
      <w:marRight w:val="0"/>
      <w:marTop w:val="0"/>
      <w:marBottom w:val="0"/>
      <w:divBdr>
        <w:top w:val="none" w:sz="0" w:space="0" w:color="auto"/>
        <w:left w:val="none" w:sz="0" w:space="0" w:color="auto"/>
        <w:bottom w:val="none" w:sz="0" w:space="0" w:color="auto"/>
        <w:right w:val="none" w:sz="0" w:space="0" w:color="auto"/>
      </w:divBdr>
    </w:div>
    <w:div w:id="835609411">
      <w:bodyDiv w:val="1"/>
      <w:marLeft w:val="0"/>
      <w:marRight w:val="0"/>
      <w:marTop w:val="0"/>
      <w:marBottom w:val="0"/>
      <w:divBdr>
        <w:top w:val="none" w:sz="0" w:space="0" w:color="auto"/>
        <w:left w:val="none" w:sz="0" w:space="0" w:color="auto"/>
        <w:bottom w:val="none" w:sz="0" w:space="0" w:color="auto"/>
        <w:right w:val="none" w:sz="0" w:space="0" w:color="auto"/>
      </w:divBdr>
    </w:div>
    <w:div w:id="906843186">
      <w:bodyDiv w:val="1"/>
      <w:marLeft w:val="0"/>
      <w:marRight w:val="0"/>
      <w:marTop w:val="0"/>
      <w:marBottom w:val="0"/>
      <w:divBdr>
        <w:top w:val="none" w:sz="0" w:space="0" w:color="auto"/>
        <w:left w:val="none" w:sz="0" w:space="0" w:color="auto"/>
        <w:bottom w:val="none" w:sz="0" w:space="0" w:color="auto"/>
        <w:right w:val="none" w:sz="0" w:space="0" w:color="auto"/>
      </w:divBdr>
    </w:div>
    <w:div w:id="1012030916">
      <w:bodyDiv w:val="1"/>
      <w:marLeft w:val="0"/>
      <w:marRight w:val="0"/>
      <w:marTop w:val="0"/>
      <w:marBottom w:val="0"/>
      <w:divBdr>
        <w:top w:val="none" w:sz="0" w:space="0" w:color="auto"/>
        <w:left w:val="none" w:sz="0" w:space="0" w:color="auto"/>
        <w:bottom w:val="none" w:sz="0" w:space="0" w:color="auto"/>
        <w:right w:val="none" w:sz="0" w:space="0" w:color="auto"/>
      </w:divBdr>
    </w:div>
    <w:div w:id="1084032200">
      <w:bodyDiv w:val="1"/>
      <w:marLeft w:val="0"/>
      <w:marRight w:val="0"/>
      <w:marTop w:val="0"/>
      <w:marBottom w:val="0"/>
      <w:divBdr>
        <w:top w:val="none" w:sz="0" w:space="0" w:color="auto"/>
        <w:left w:val="none" w:sz="0" w:space="0" w:color="auto"/>
        <w:bottom w:val="none" w:sz="0" w:space="0" w:color="auto"/>
        <w:right w:val="none" w:sz="0" w:space="0" w:color="auto"/>
      </w:divBdr>
    </w:div>
    <w:div w:id="1139105151">
      <w:bodyDiv w:val="1"/>
      <w:marLeft w:val="0"/>
      <w:marRight w:val="0"/>
      <w:marTop w:val="0"/>
      <w:marBottom w:val="0"/>
      <w:divBdr>
        <w:top w:val="none" w:sz="0" w:space="0" w:color="auto"/>
        <w:left w:val="none" w:sz="0" w:space="0" w:color="auto"/>
        <w:bottom w:val="none" w:sz="0" w:space="0" w:color="auto"/>
        <w:right w:val="none" w:sz="0" w:space="0" w:color="auto"/>
      </w:divBdr>
    </w:div>
    <w:div w:id="1204949197">
      <w:bodyDiv w:val="1"/>
      <w:marLeft w:val="0"/>
      <w:marRight w:val="0"/>
      <w:marTop w:val="0"/>
      <w:marBottom w:val="0"/>
      <w:divBdr>
        <w:top w:val="none" w:sz="0" w:space="0" w:color="auto"/>
        <w:left w:val="none" w:sz="0" w:space="0" w:color="auto"/>
        <w:bottom w:val="none" w:sz="0" w:space="0" w:color="auto"/>
        <w:right w:val="none" w:sz="0" w:space="0" w:color="auto"/>
      </w:divBdr>
    </w:div>
    <w:div w:id="1233005491">
      <w:bodyDiv w:val="1"/>
      <w:marLeft w:val="0"/>
      <w:marRight w:val="0"/>
      <w:marTop w:val="0"/>
      <w:marBottom w:val="0"/>
      <w:divBdr>
        <w:top w:val="none" w:sz="0" w:space="0" w:color="auto"/>
        <w:left w:val="none" w:sz="0" w:space="0" w:color="auto"/>
        <w:bottom w:val="none" w:sz="0" w:space="0" w:color="auto"/>
        <w:right w:val="none" w:sz="0" w:space="0" w:color="auto"/>
      </w:divBdr>
    </w:div>
    <w:div w:id="1291936929">
      <w:bodyDiv w:val="1"/>
      <w:marLeft w:val="0"/>
      <w:marRight w:val="0"/>
      <w:marTop w:val="0"/>
      <w:marBottom w:val="0"/>
      <w:divBdr>
        <w:top w:val="none" w:sz="0" w:space="0" w:color="auto"/>
        <w:left w:val="none" w:sz="0" w:space="0" w:color="auto"/>
        <w:bottom w:val="none" w:sz="0" w:space="0" w:color="auto"/>
        <w:right w:val="none" w:sz="0" w:space="0" w:color="auto"/>
      </w:divBdr>
    </w:div>
    <w:div w:id="1534222982">
      <w:bodyDiv w:val="1"/>
      <w:marLeft w:val="0"/>
      <w:marRight w:val="0"/>
      <w:marTop w:val="0"/>
      <w:marBottom w:val="0"/>
      <w:divBdr>
        <w:top w:val="none" w:sz="0" w:space="0" w:color="auto"/>
        <w:left w:val="none" w:sz="0" w:space="0" w:color="auto"/>
        <w:bottom w:val="none" w:sz="0" w:space="0" w:color="auto"/>
        <w:right w:val="none" w:sz="0" w:space="0" w:color="auto"/>
      </w:divBdr>
    </w:div>
    <w:div w:id="1703239804">
      <w:bodyDiv w:val="1"/>
      <w:marLeft w:val="0"/>
      <w:marRight w:val="0"/>
      <w:marTop w:val="0"/>
      <w:marBottom w:val="0"/>
      <w:divBdr>
        <w:top w:val="none" w:sz="0" w:space="0" w:color="auto"/>
        <w:left w:val="none" w:sz="0" w:space="0" w:color="auto"/>
        <w:bottom w:val="none" w:sz="0" w:space="0" w:color="auto"/>
        <w:right w:val="none" w:sz="0" w:space="0" w:color="auto"/>
      </w:divBdr>
    </w:div>
    <w:div w:id="1815752592">
      <w:bodyDiv w:val="1"/>
      <w:marLeft w:val="0"/>
      <w:marRight w:val="0"/>
      <w:marTop w:val="0"/>
      <w:marBottom w:val="0"/>
      <w:divBdr>
        <w:top w:val="none" w:sz="0" w:space="0" w:color="auto"/>
        <w:left w:val="none" w:sz="0" w:space="0" w:color="auto"/>
        <w:bottom w:val="none" w:sz="0" w:space="0" w:color="auto"/>
        <w:right w:val="none" w:sz="0" w:space="0" w:color="auto"/>
      </w:divBdr>
    </w:div>
    <w:div w:id="1866864919">
      <w:bodyDiv w:val="1"/>
      <w:marLeft w:val="0"/>
      <w:marRight w:val="0"/>
      <w:marTop w:val="0"/>
      <w:marBottom w:val="0"/>
      <w:divBdr>
        <w:top w:val="none" w:sz="0" w:space="0" w:color="auto"/>
        <w:left w:val="none" w:sz="0" w:space="0" w:color="auto"/>
        <w:bottom w:val="none" w:sz="0" w:space="0" w:color="auto"/>
        <w:right w:val="none" w:sz="0" w:space="0" w:color="auto"/>
      </w:divBdr>
    </w:div>
    <w:div w:id="1887833903">
      <w:bodyDiv w:val="1"/>
      <w:marLeft w:val="0"/>
      <w:marRight w:val="0"/>
      <w:marTop w:val="0"/>
      <w:marBottom w:val="0"/>
      <w:divBdr>
        <w:top w:val="none" w:sz="0" w:space="0" w:color="auto"/>
        <w:left w:val="none" w:sz="0" w:space="0" w:color="auto"/>
        <w:bottom w:val="none" w:sz="0" w:space="0" w:color="auto"/>
        <w:right w:val="none" w:sz="0" w:space="0" w:color="auto"/>
      </w:divBdr>
    </w:div>
    <w:div w:id="2022198508">
      <w:bodyDiv w:val="1"/>
      <w:marLeft w:val="0"/>
      <w:marRight w:val="0"/>
      <w:marTop w:val="0"/>
      <w:marBottom w:val="0"/>
      <w:divBdr>
        <w:top w:val="none" w:sz="0" w:space="0" w:color="auto"/>
        <w:left w:val="none" w:sz="0" w:space="0" w:color="auto"/>
        <w:bottom w:val="none" w:sz="0" w:space="0" w:color="auto"/>
        <w:right w:val="none" w:sz="0" w:space="0" w:color="auto"/>
      </w:divBdr>
    </w:div>
    <w:div w:id="2097819795">
      <w:bodyDiv w:val="1"/>
      <w:marLeft w:val="0"/>
      <w:marRight w:val="0"/>
      <w:marTop w:val="0"/>
      <w:marBottom w:val="0"/>
      <w:divBdr>
        <w:top w:val="none" w:sz="0" w:space="0" w:color="auto"/>
        <w:left w:val="none" w:sz="0" w:space="0" w:color="auto"/>
        <w:bottom w:val="none" w:sz="0" w:space="0" w:color="auto"/>
        <w:right w:val="none" w:sz="0" w:space="0" w:color="auto"/>
      </w:divBdr>
    </w:div>
    <w:div w:id="2115518956">
      <w:marLeft w:val="0"/>
      <w:marRight w:val="0"/>
      <w:marTop w:val="0"/>
      <w:marBottom w:val="0"/>
      <w:divBdr>
        <w:top w:val="none" w:sz="0" w:space="0" w:color="auto"/>
        <w:left w:val="none" w:sz="0" w:space="0" w:color="auto"/>
        <w:bottom w:val="none" w:sz="0" w:space="0" w:color="auto"/>
        <w:right w:val="none" w:sz="0" w:space="0" w:color="auto"/>
      </w:divBdr>
    </w:div>
    <w:div w:id="213844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SixthEditionOfficeOnline.xsl"/>
</file>

<file path=customXml/itemProps1.xml><?xml version="1.0" encoding="utf-8"?>
<ds:datastoreItem xmlns:ds="http://schemas.openxmlformats.org/officeDocument/2006/customXml" ds:itemID="{C4EE63FF-C83A-48A6-B52D-C754D8D9CA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0EC1F8-5AC4-4AA0-9060-E6C2558A864E}">
  <ds:schemaRefs>
    <ds:schemaRef ds:uri="http://schemas.microsoft.com/sharepoint/v3/contenttype/forms"/>
  </ds:schemaRefs>
</ds:datastoreItem>
</file>

<file path=customXml/itemProps3.xml><?xml version="1.0" encoding="utf-8"?>
<ds:datastoreItem xmlns:ds="http://schemas.openxmlformats.org/officeDocument/2006/customXml" ds:itemID="{17479C84-2EDE-453B-A381-6BBB0BE14FD3}"/>
</file>

<file path=customXml/itemProps4.xml><?xml version="1.0" encoding="utf-8"?>
<ds:datastoreItem xmlns:ds="http://schemas.openxmlformats.org/officeDocument/2006/customXml" ds:itemID="{882565B6-174A-4B31-A2C9-14ACACEED868}">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2829</Words>
  <Characters>15563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Encizar Acosta Moreno</dc:creator>
  <cp:lastModifiedBy>Pablo Andres Parra Cubides</cp:lastModifiedBy>
  <cp:revision>2</cp:revision>
  <cp:lastPrinted>2021-04-23T17:01:00Z</cp:lastPrinted>
  <dcterms:created xsi:type="dcterms:W3CDTF">2022-06-18T04:16:00Z</dcterms:created>
  <dcterms:modified xsi:type="dcterms:W3CDTF">2022-06-18T04:16:00Z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e18b1876-d707-41e5-8a52-1c448bf7e604</vt:lpwstr>
  </property>
  <property fmtid="{D5CDD505-2E9C-101B-9397-08002B2CF9AE}" pid="3" name="ContentTypeId">
    <vt:lpwstr>0x0101005E9E5816CD457649A2FC257344E438ED</vt:lpwstr>
  </property>
  <property fmtid="{D5CDD505-2E9C-101B-9397-08002B2CF9AE}" pid="4" name="_dlc_DocId">
    <vt:lpwstr>KR33XJ2DTYQK-29-153</vt:lpwstr>
  </property>
  <property fmtid="{D5CDD505-2E9C-101B-9397-08002B2CF9AE}" pid="5" name="_dlc_DocIdUrl">
    <vt:lpwstr>http://mintranet/_layouts/DocIdRedir.aspx?ID=KR33XJ2DTYQK-29-153, KR33XJ2DTYQK-29-153</vt:lpwstr>
  </property>
</Properties>
</file>